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auto"/>
      </w:pPr>
      <w:r>
        <w:rPr/>
        <w:t xml:space="preserve">ТАНЫСУҒА АРНАЛҒАН ҮЛГІ. Пайдаланар алдында құжатты заңгермен бірге ҚР қолданыстағы заңнамасына бейімдеңіз.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ТӨЛЕМДЕР КЕСТЕСІ</w:t>
      </w:r>
    </w:p>
    <w:p>
      <w:pPr>
        <w:spacing w:before="0" w:after="0" w:line="264" w:lineRule="auto"/>
      </w:pPr>
      <w:r>
        <w:rPr/>
        <w:t xml:space="preserve">[___] жылғы № [___] бас мердігерлік шартқа</w:t>
      </w:r>
    </w:p>
    <w:p>
      <w:pPr>
        <w:spacing w:before="0" w:after="0" w:line="264" w:lineRule="auto"/>
      </w:pPr>
      <w:r>
        <w:rPr/>
        <w:t xml:space="preserve">Объект: «[ТҮК атауы]» ТҮК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№ | Кезең / оқиға | Төлем шарты | Сома, тг | Бағадан % | Жоспарлы күні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1 | Аванс | Авансты қайтарудың банктік кепілдігі | [___] | [__]% |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2 | Нөлдік цикл | Техқадағалау қол қойған 2-нысандағы актілер | [___] | [__]% |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3 | Қаңқа | Сол сияқты, авансты пропорционалды шегере отырып | [___] | [__]% |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4 | Контур (қасбет, шатыр, терезелер) | Сол сияқты | [___] | [__]% |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5 | Инженерлік жүйелер | Сол сияқты | [___] | [__]% |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6 | Әрлеу және абаттандыру | Сол сияқты | [___] | [__]% |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7 | Пайдалануға беру | Қол қойылған қабылдау актісі | [___] | [__]% |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8 | Кепілдік ұстап қалуды қайтару | Кепілдік мерзімнің өтуі, наразылықтың болмауы | [___] | [__]% | [___]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Шарттың барлық бағасы: [___] тг, оның ішінде ҚҚС [___] тг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Тапсырыс беруші ________ [Директор (Т.А.Ә.)]     Бас мердігер ________ [Т.А.Ә.]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