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7FCC" w14:textId="416AC206" w:rsidR="00015F4F" w:rsidRPr="0061601D" w:rsidRDefault="0061601D" w:rsidP="003403E2">
      <w:pPr>
        <w:pStyle w:val="Maintitle"/>
      </w:pPr>
      <w:r w:rsidRPr="0061601D">
        <w:t>Title</w:t>
      </w:r>
    </w:p>
    <w:p w14:paraId="6348B024" w14:textId="6FE89CE4" w:rsidR="00015F4F" w:rsidRPr="00510119" w:rsidRDefault="00B26EA9" w:rsidP="003403E2">
      <w:pPr>
        <w:rPr>
          <w:vertAlign w:val="superscript"/>
          <w:lang w:val="it-IT"/>
        </w:rPr>
      </w:pPr>
      <w:r w:rsidRPr="00510119">
        <w:rPr>
          <w:lang w:val="it-IT"/>
        </w:rPr>
        <w:t>Francesco</w:t>
      </w:r>
      <w:r w:rsidR="00015F4F" w:rsidRPr="00510119">
        <w:rPr>
          <w:lang w:val="it-IT"/>
        </w:rPr>
        <w:t xml:space="preserve"> </w:t>
      </w:r>
      <w:r w:rsidRPr="00510119">
        <w:rPr>
          <w:lang w:val="it-IT"/>
        </w:rPr>
        <w:t>Benà</w:t>
      </w:r>
      <w:r w:rsidR="002E5284" w:rsidRPr="00510119">
        <w:rPr>
          <w:vertAlign w:val="superscript"/>
          <w:lang w:val="it-IT"/>
        </w:rPr>
        <w:t>1</w:t>
      </w:r>
      <w:r w:rsidRPr="00510119">
        <w:rPr>
          <w:lang w:val="it-IT"/>
        </w:rPr>
        <w:t xml:space="preserve">, </w:t>
      </w:r>
      <w:r w:rsidR="00510119" w:rsidRPr="00510119">
        <w:rPr>
          <w:lang w:val="it-IT"/>
        </w:rPr>
        <w:t>Mohamad Hasan</w:t>
      </w:r>
      <w:r w:rsidRPr="00510119">
        <w:rPr>
          <w:lang w:val="it-IT"/>
        </w:rPr>
        <w:t xml:space="preserve"> </w:t>
      </w:r>
      <w:r w:rsidR="00510119" w:rsidRPr="00510119">
        <w:rPr>
          <w:lang w:val="it-IT"/>
        </w:rPr>
        <w:t>Khajedehi</w:t>
      </w:r>
      <w:r w:rsidRPr="00510119">
        <w:rPr>
          <w:vertAlign w:val="superscript"/>
          <w:lang w:val="it-IT"/>
        </w:rPr>
        <w:t>1</w:t>
      </w:r>
      <w:r w:rsidR="00510119" w:rsidRPr="00510119">
        <w:rPr>
          <w:lang w:val="it-IT"/>
        </w:rPr>
        <w:t>, Jacopo</w:t>
      </w:r>
      <w:r w:rsidR="00510119" w:rsidRPr="00510119">
        <w:rPr>
          <w:lang w:val="it-IT"/>
        </w:rPr>
        <w:t xml:space="preserve"> </w:t>
      </w:r>
      <w:r w:rsidR="00510119" w:rsidRPr="00510119">
        <w:rPr>
          <w:lang w:val="it-IT"/>
        </w:rPr>
        <w:t>Vivian</w:t>
      </w:r>
      <w:r w:rsidR="00510119" w:rsidRPr="00510119">
        <w:rPr>
          <w:vertAlign w:val="superscript"/>
          <w:lang w:val="it-IT"/>
        </w:rPr>
        <w:t>1</w:t>
      </w:r>
      <w:r w:rsidR="00510119" w:rsidRPr="00510119">
        <w:rPr>
          <w:lang w:val="it-IT"/>
        </w:rPr>
        <w:t>, Angelo Zarrella</w:t>
      </w:r>
      <w:r w:rsidR="00510119" w:rsidRPr="00510119">
        <w:rPr>
          <w:vertAlign w:val="superscript"/>
          <w:lang w:val="it-IT"/>
        </w:rPr>
        <w:t>1</w:t>
      </w:r>
    </w:p>
    <w:p w14:paraId="47D93C17" w14:textId="6974C6BA" w:rsidR="00D94244" w:rsidRDefault="00D94244" w:rsidP="00D94244">
      <w:r>
        <w:rPr>
          <w:vertAlign w:val="superscript"/>
        </w:rPr>
        <w:t>1</w:t>
      </w:r>
      <w:r w:rsidR="00286991" w:rsidRPr="004B7002">
        <w:rPr>
          <w:vertAlign w:val="superscript"/>
        </w:rPr>
        <w:t xml:space="preserve"> </w:t>
      </w:r>
      <w:r w:rsidR="00286991" w:rsidRPr="004B7002">
        <w:t xml:space="preserve">Department of Industrial Engineering - Applied Physics Section, University of Padova, Via Venezia 1 – 35131, Italy </w:t>
      </w:r>
    </w:p>
    <w:p w14:paraId="769A38CE" w14:textId="77777777" w:rsidR="00015F4F" w:rsidRPr="00A538C7" w:rsidRDefault="00015F4F" w:rsidP="003403E2">
      <w:pPr>
        <w:pStyle w:val="Subtitle"/>
        <w:rPr>
          <w:lang w:val="en-GB"/>
        </w:rPr>
      </w:pPr>
      <w:r w:rsidRPr="00A538C7">
        <w:rPr>
          <w:lang w:val="en-GB"/>
        </w:rPr>
        <w:t>Abstract</w:t>
      </w:r>
    </w:p>
    <w:p w14:paraId="15822DFA" w14:textId="413071E2" w:rsidR="00015F4F" w:rsidRPr="006F2C3B" w:rsidRDefault="00486641" w:rsidP="003403E2">
      <w:r w:rsidRPr="006F2C3B">
        <w:t>According to</w:t>
      </w:r>
      <w:r w:rsidR="0061601D">
        <w:t xml:space="preserve">… </w:t>
      </w:r>
      <w:r w:rsidR="008747BF" w:rsidRPr="006F2C3B">
        <w:t>.</w:t>
      </w:r>
      <w:r w:rsidR="00F51CE7" w:rsidRPr="006F2C3B">
        <w:t xml:space="preserve">  </w:t>
      </w:r>
    </w:p>
    <w:p w14:paraId="478C74F2" w14:textId="4D688674" w:rsidR="003403E2" w:rsidRDefault="003563EB" w:rsidP="003403E2">
      <w:pPr>
        <w:pStyle w:val="Subtitle"/>
      </w:pPr>
      <w:r w:rsidRPr="006F2C3B">
        <w:t xml:space="preserve">Keywords </w:t>
      </w:r>
    </w:p>
    <w:p w14:paraId="38DA0307" w14:textId="5CFA5AE0" w:rsidR="003563EB" w:rsidRPr="006F2C3B" w:rsidRDefault="00343EFA" w:rsidP="003403E2">
      <w:pPr>
        <w:rPr>
          <w:b/>
        </w:rPr>
      </w:pPr>
      <w:r>
        <w:t>Keyword1</w:t>
      </w:r>
      <w:r w:rsidR="00D009B0" w:rsidRPr="006F2C3B">
        <w:t xml:space="preserve">, </w:t>
      </w:r>
      <w:r>
        <w:t>kkkkkk</w:t>
      </w:r>
      <w:r w:rsidR="00D009B0" w:rsidRPr="006F2C3B">
        <w:t xml:space="preserve">, </w:t>
      </w:r>
      <w:r>
        <w:t>wwwwwwwww</w:t>
      </w:r>
      <w:r w:rsidR="00D009B0" w:rsidRPr="006F2C3B">
        <w:t>, xxxxxx, yyyyy.</w:t>
      </w:r>
      <w:r w:rsidR="00D009B0" w:rsidRPr="006F2C3B">
        <w:rPr>
          <w:b/>
        </w:rPr>
        <w:t xml:space="preserve"> </w:t>
      </w:r>
    </w:p>
    <w:p w14:paraId="3E2A7C1A" w14:textId="77777777" w:rsidR="00015F4F" w:rsidRPr="003403E2" w:rsidRDefault="00015F4F" w:rsidP="003403E2">
      <w:pPr>
        <w:pStyle w:val="Subtitle"/>
      </w:pPr>
      <w:r w:rsidRPr="003403E2">
        <w:t>List of symbols</w:t>
      </w:r>
    </w:p>
    <w:tbl>
      <w:tblPr>
        <w:tblStyle w:val="Grigliatabella"/>
        <w:tblW w:w="9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6379"/>
        <w:gridCol w:w="2007"/>
      </w:tblGrid>
      <w:tr w:rsidR="00015F4F" w:rsidRPr="006F2C3B" w14:paraId="2F0F3031" w14:textId="77777777" w:rsidTr="00DE5B92">
        <w:trPr>
          <w:trHeight w:val="186"/>
        </w:trPr>
        <w:tc>
          <w:tcPr>
            <w:tcW w:w="1271" w:type="dxa"/>
          </w:tcPr>
          <w:p w14:paraId="7EE7D8B1" w14:textId="77777777" w:rsidR="00015F4F" w:rsidRPr="006F2C3B" w:rsidRDefault="00015F4F" w:rsidP="003403E2">
            <w:pPr>
              <w:rPr>
                <w:rFonts w:ascii="Calibri" w:hAnsi="Calibri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AAA</m:t>
              </m:r>
            </m:oMath>
            <w:r w:rsidRPr="006F2C3B">
              <w:rPr>
                <w:rFonts w:ascii="Calibri" w:hAnsi="Calibri"/>
                <w:lang w:val="en-US"/>
              </w:rPr>
              <w:t xml:space="preserve"> </w:t>
            </w:r>
          </w:p>
        </w:tc>
        <w:tc>
          <w:tcPr>
            <w:tcW w:w="6379" w:type="dxa"/>
          </w:tcPr>
          <w:p w14:paraId="1F710A0B" w14:textId="77777777" w:rsidR="00015F4F" w:rsidRPr="006F2C3B" w:rsidRDefault="00015F4F" w:rsidP="003403E2">
            <w:pPr>
              <w:rPr>
                <w:lang w:val="en-US"/>
              </w:rPr>
            </w:pPr>
            <w:r w:rsidRPr="006F2C3B">
              <w:rPr>
                <w:lang w:val="en-US"/>
              </w:rPr>
              <w:t>Explanation of symbol</w:t>
            </w:r>
          </w:p>
        </w:tc>
        <w:tc>
          <w:tcPr>
            <w:tcW w:w="2007" w:type="dxa"/>
          </w:tcPr>
          <w:p w14:paraId="4E9B18B1" w14:textId="77777777" w:rsidR="00015F4F" w:rsidRPr="006F2C3B" w:rsidRDefault="00015F4F" w:rsidP="003403E2">
            <w:pPr>
              <w:rPr>
                <w:lang w:val="en-US"/>
              </w:rPr>
            </w:pPr>
            <w:r w:rsidRPr="006F2C3B">
              <w:rPr>
                <w:lang w:val="en-US"/>
              </w:rPr>
              <w:t>[U.M.]</w:t>
            </w:r>
          </w:p>
        </w:tc>
      </w:tr>
    </w:tbl>
    <w:p w14:paraId="74B8A53C" w14:textId="77777777" w:rsidR="00015F4F" w:rsidRPr="006F2C3B" w:rsidRDefault="00015F4F" w:rsidP="003403E2">
      <w:pPr>
        <w:pStyle w:val="Subtitle"/>
      </w:pPr>
      <w:r w:rsidRPr="006F2C3B">
        <w:t>Subscripts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8119"/>
      </w:tblGrid>
      <w:tr w:rsidR="00015F4F" w:rsidRPr="006F2C3B" w14:paraId="64914D47" w14:textId="77777777" w:rsidTr="00DE5B92">
        <w:tc>
          <w:tcPr>
            <w:tcW w:w="1271" w:type="dxa"/>
          </w:tcPr>
          <w:p w14:paraId="6AA7DC0A" w14:textId="4AC3CA74" w:rsidR="00015F4F" w:rsidRPr="006F2C3B" w:rsidRDefault="00D32C5D" w:rsidP="003403E2">
            <w:pPr>
              <w:rPr>
                <w:lang w:val="en-US"/>
              </w:rPr>
            </w:pPr>
            <w:r w:rsidRPr="006F2C3B">
              <w:rPr>
                <w:lang w:val="en-US"/>
              </w:rPr>
              <w:t>S</w:t>
            </w:r>
          </w:p>
        </w:tc>
        <w:tc>
          <w:tcPr>
            <w:tcW w:w="8357" w:type="dxa"/>
          </w:tcPr>
          <w:p w14:paraId="44B1658B" w14:textId="77777777" w:rsidR="00015F4F" w:rsidRPr="006F2C3B" w:rsidRDefault="00015F4F" w:rsidP="003403E2">
            <w:pPr>
              <w:rPr>
                <w:lang w:val="en-US"/>
              </w:rPr>
            </w:pPr>
            <w:r w:rsidRPr="006F2C3B">
              <w:rPr>
                <w:lang w:val="en-US"/>
              </w:rPr>
              <w:t>Meaning of the subscript</w:t>
            </w:r>
          </w:p>
        </w:tc>
      </w:tr>
    </w:tbl>
    <w:p w14:paraId="76B7305C" w14:textId="543AB3EF" w:rsidR="00D32C5D" w:rsidRPr="006F2C3B" w:rsidRDefault="00015F4F" w:rsidP="00F51E7C">
      <w:pPr>
        <w:pStyle w:val="Chaptertitle"/>
      </w:pPr>
      <w:r w:rsidRPr="006F2C3B">
        <w:t>Introduction</w:t>
      </w:r>
    </w:p>
    <w:p w14:paraId="6B15B1F6" w14:textId="3662AAE5" w:rsidR="00D32C5D" w:rsidRDefault="00D32C5D" w:rsidP="00F51E7C">
      <w:pPr>
        <w:pStyle w:val="subChaptertitle1"/>
      </w:pPr>
      <w:r w:rsidRPr="00F51E7C">
        <w:t>Background</w:t>
      </w:r>
      <w:r w:rsidR="00C82BCD">
        <w:t xml:space="preserve"> </w:t>
      </w:r>
    </w:p>
    <w:p w14:paraId="0242F700" w14:textId="7010D1BD" w:rsidR="00C82BCD" w:rsidRDefault="00E74057" w:rsidP="00C82BCD">
      <w:pPr>
        <w:rPr>
          <w:lang w:val="it-IT"/>
        </w:rPr>
      </w:pPr>
      <w:r w:rsidRPr="00E74057">
        <w:rPr>
          <w:lang w:val="it-IT"/>
        </w:rPr>
        <w:t>Piccola introduzione</w:t>
      </w:r>
      <w:r>
        <w:rPr>
          <w:lang w:val="it-IT"/>
        </w:rPr>
        <w:t xml:space="preserve">. </w:t>
      </w:r>
      <w:r w:rsidR="00432D45">
        <w:rPr>
          <w:lang w:val="it-IT"/>
        </w:rPr>
        <w:t>Contesto in cui si inserisce la ricerca</w:t>
      </w:r>
      <w:r>
        <w:rPr>
          <w:lang w:val="it-IT"/>
        </w:rPr>
        <w:t>.</w:t>
      </w:r>
    </w:p>
    <w:p w14:paraId="3D9D0804" w14:textId="6139387D" w:rsidR="00432D45" w:rsidRDefault="00432D45" w:rsidP="00432D45">
      <w:pPr>
        <w:pStyle w:val="subChaptertitle1"/>
      </w:pPr>
      <w:r>
        <w:t>Literature Review</w:t>
      </w:r>
    </w:p>
    <w:p w14:paraId="6E0C7F00" w14:textId="264897B0" w:rsidR="00432D45" w:rsidRPr="00E74057" w:rsidRDefault="00432D45" w:rsidP="00C82BCD">
      <w:pPr>
        <w:rPr>
          <w:lang w:val="it-IT"/>
        </w:rPr>
      </w:pPr>
      <w:r>
        <w:rPr>
          <w:lang w:val="it-IT"/>
        </w:rPr>
        <w:t xml:space="preserve">Cosa dice la letteratura </w:t>
      </w:r>
      <w:r w:rsidR="00F2519B">
        <w:rPr>
          <w:lang w:val="it-IT"/>
        </w:rPr>
        <w:t>sulla tematica?</w:t>
      </w:r>
    </w:p>
    <w:p w14:paraId="1187DF85" w14:textId="457B8946" w:rsidR="006F2C3B" w:rsidRDefault="00343EFA" w:rsidP="00F51E7C">
      <w:pPr>
        <w:pStyle w:val="subChaptertitle1"/>
      </w:pPr>
      <w:r>
        <w:lastRenderedPageBreak/>
        <w:t>Aim and novelty</w:t>
      </w:r>
    </w:p>
    <w:p w14:paraId="6FB3DA8E" w14:textId="5411A609" w:rsidR="00A62070" w:rsidRPr="007B4B15" w:rsidRDefault="00A62070" w:rsidP="00C72327">
      <w:pPr>
        <w:rPr>
          <w:lang w:val="it-IT"/>
        </w:rPr>
      </w:pPr>
      <w:r w:rsidRPr="00A62070">
        <w:rPr>
          <w:lang w:val="it-IT"/>
        </w:rPr>
        <w:t xml:space="preserve">Perché </w:t>
      </w:r>
      <w:r w:rsidR="00F2519B">
        <w:rPr>
          <w:lang w:val="it-IT"/>
        </w:rPr>
        <w:t>vale la pena pubblicare questo lavoro</w:t>
      </w:r>
      <w:r>
        <w:rPr>
          <w:lang w:val="it-IT"/>
        </w:rPr>
        <w:t>?</w:t>
      </w:r>
      <w:r w:rsidR="00F2519B">
        <w:rPr>
          <w:lang w:val="it-IT"/>
        </w:rPr>
        <w:t xml:space="preserve"> Novità introdotte dalla ricerca e obiettivi, </w:t>
      </w:r>
      <w:r w:rsidR="00C72327">
        <w:rPr>
          <w:lang w:val="it-IT"/>
        </w:rPr>
        <w:t>viste le lacune evidenziate al paragrafo 1.2.</w:t>
      </w:r>
    </w:p>
    <w:p w14:paraId="33430CC4" w14:textId="1352D08C" w:rsidR="00FA3EF0" w:rsidRDefault="00A538C7" w:rsidP="003403E2">
      <w:pPr>
        <w:pStyle w:val="Chaptertitle"/>
      </w:pPr>
      <w:r>
        <w:t>Methodology</w:t>
      </w:r>
    </w:p>
    <w:p w14:paraId="64D0FEC7" w14:textId="255524E0" w:rsidR="00A538C7" w:rsidRDefault="00A538C7" w:rsidP="00A538C7">
      <w:r>
        <w:t>In this chapter, the methodology used for the calculation of the</w:t>
      </w:r>
      <w:r w:rsidR="006250AA">
        <w:t xml:space="preserve"> absorbed power by the compressor </w:t>
      </w:r>
      <w:r w:rsidR="004A2712">
        <w:t xml:space="preserve">of the Heat Pump </w:t>
      </w:r>
      <w:r w:rsidR="006250AA">
        <w:t>is presented</w:t>
      </w:r>
      <w:r w:rsidR="004A2712">
        <w:t>. First, preprocessing of the experimental dataset is required</w:t>
      </w:r>
      <w:r w:rsidR="003D33C1">
        <w:t xml:space="preserve"> to identify in which status the machine is operating</w:t>
      </w:r>
      <w:r w:rsidR="00777B0C">
        <w:t xml:space="preserve">, since there is no direct access to the controller of the heat pump. </w:t>
      </w:r>
      <w:r w:rsidR="00B142CF">
        <w:t xml:space="preserve">After that, </w:t>
      </w:r>
      <w:r w:rsidR="00183354">
        <w:t>to</w:t>
      </w:r>
      <w:r w:rsidR="00CD5D98">
        <w:t xml:space="preserve"> apply the final model, </w:t>
      </w:r>
      <w:r w:rsidR="00B142CF">
        <w:t>it is required to calculate the</w:t>
      </w:r>
      <w:r w:rsidR="00CD5D98">
        <w:t xml:space="preserve"> heat capacity and power absorbed in full load by the machin</w:t>
      </w:r>
      <w:r w:rsidR="00080CFA">
        <w:t xml:space="preserve">e. Finally, the model for the partial load operation is obtained and </w:t>
      </w:r>
      <w:r w:rsidR="00183354">
        <w:t>applied in different case studies.</w:t>
      </w:r>
    </w:p>
    <w:p w14:paraId="5CBC7AD9" w14:textId="64848EF8" w:rsidR="00A538C7" w:rsidRDefault="00A538C7" w:rsidP="00A538C7">
      <w:pPr>
        <w:pStyle w:val="subChaptertitle1"/>
      </w:pPr>
      <w:r>
        <w:t xml:space="preserve"> </w:t>
      </w:r>
      <w:r w:rsidR="00183354">
        <w:t>Status Analysis</w:t>
      </w:r>
    </w:p>
    <w:p w14:paraId="637E1277" w14:textId="08A60E6F" w:rsidR="00183354" w:rsidRDefault="00020BAF" w:rsidP="00183354">
      <w:r>
        <w:t xml:space="preserve">To identify in which regime the machine is operating, </w:t>
      </w:r>
      <w:r w:rsidR="00D726C4">
        <w:t xml:space="preserve">an empirical law is developed. </w:t>
      </w:r>
      <w:r w:rsidR="004C3170">
        <w:t xml:space="preserve">To identify the status, </w:t>
      </w:r>
      <w:r w:rsidR="00DB0F18">
        <w:t xml:space="preserve">a rated working condition must be </w:t>
      </w:r>
      <w:r w:rsidR="002B60AD">
        <w:t xml:space="preserve">known (in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des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>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des</m:t>
            </m:r>
          </m:sub>
        </m:sSub>
        <m:r>
          <w:rPr>
            <w:rFonts w:ascii="Cambria Math" w:eastAsiaTheme="minorEastAsia" w:hAnsi="Cambria Math"/>
          </w:rPr>
          <m:t>, SET, LExT</m:t>
        </m:r>
      </m:oMath>
      <w:r w:rsidR="00CF7FF4">
        <w:rPr>
          <w:rFonts w:eastAsiaTheme="minorEastAsia"/>
        </w:rPr>
        <w:t>).</w:t>
      </w:r>
      <w:r w:rsidR="00DB0F18">
        <w:t xml:space="preserve"> </w:t>
      </w:r>
      <w:r w:rsidR="00D726C4">
        <w:t xml:space="preserve">The different states </w:t>
      </w:r>
      <w:r w:rsidR="00C25F9F">
        <w:t>are:</w:t>
      </w:r>
    </w:p>
    <w:p w14:paraId="338A9CF1" w14:textId="7C44DEF7" w:rsidR="00C25F9F" w:rsidRPr="006C7821" w:rsidRDefault="00C25F9F" w:rsidP="00C25F9F">
      <w:pPr>
        <w:pStyle w:val="Paragrafoelenco"/>
        <w:numPr>
          <w:ilvl w:val="0"/>
          <w:numId w:val="7"/>
        </w:numPr>
        <w:rPr>
          <w:rFonts w:eastAsiaTheme="minorEastAsia"/>
        </w:rPr>
      </w:pPr>
      <w:r w:rsidRPr="004C3170">
        <w:rPr>
          <w:i/>
          <w:iCs/>
        </w:rPr>
        <w:t>OFF status</w:t>
      </w:r>
      <w:r>
        <w:t xml:space="preserve">: </w:t>
      </w:r>
      <w:r w:rsidR="004C3170">
        <w:t xml:space="preserve">the power absorbed by the machine is below </w:t>
      </w:r>
      <w:r w:rsidR="00CF7FF4">
        <w:t xml:space="preserve">5% of the </w:t>
      </w:r>
      <w:r w:rsidR="004C3170"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des</m:t>
            </m:r>
          </m:sub>
        </m:sSub>
        <m:r>
          <w:rPr>
            <w:rFonts w:ascii="Cambria Math" w:eastAsiaTheme="minorEastAsia" w:hAnsi="Cambria Math"/>
          </w:rPr>
          <m:t>;</m:t>
        </m:r>
      </m:oMath>
    </w:p>
    <w:p w14:paraId="56732EED" w14:textId="2DE16CFB" w:rsidR="006C7821" w:rsidRDefault="006C7821" w:rsidP="00C25F9F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i/>
          <w:iCs/>
        </w:rPr>
        <w:t>START status</w:t>
      </w:r>
      <w:r w:rsidRPr="006C7821">
        <w:rPr>
          <w:rFonts w:eastAsiaTheme="minorEastAsia"/>
        </w:rPr>
        <w:t>:</w:t>
      </w:r>
      <w:r w:rsidR="004B4B7E">
        <w:rPr>
          <w:rFonts w:eastAsiaTheme="minorEastAsia"/>
        </w:rPr>
        <w:t xml:space="preserve"> if</w:t>
      </w:r>
      <w:r>
        <w:rPr>
          <w:rFonts w:eastAsiaTheme="minorEastAsia"/>
        </w:rPr>
        <w:t xml:space="preserve"> </w:t>
      </w:r>
      <w:r w:rsidR="000509F4">
        <w:rPr>
          <w:rFonts w:eastAsiaTheme="minorEastAsia"/>
        </w:rPr>
        <w:t>a</w:t>
      </w:r>
      <w:r w:rsidR="006923B8">
        <w:rPr>
          <w:rFonts w:eastAsiaTheme="minorEastAsia"/>
        </w:rPr>
        <w:t>t</w:t>
      </w:r>
      <w:r w:rsidR="000509F4">
        <w:rPr>
          <w:rFonts w:eastAsiaTheme="minorEastAsia"/>
        </w:rPr>
        <w:t xml:space="preserve"> the </w:t>
      </w:r>
      <w:r w:rsidR="006923B8">
        <w:rPr>
          <w:rFonts w:eastAsiaTheme="minorEastAsia"/>
        </w:rPr>
        <w:t xml:space="preserve">time </w:t>
      </w:r>
      <w:r w:rsidR="000509F4">
        <w:rPr>
          <w:rFonts w:eastAsiaTheme="minorEastAsia"/>
        </w:rPr>
        <w:t xml:space="preserve">instant </w:t>
      </w:r>
      <w:r w:rsidR="006923B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="006923B8">
        <w:rPr>
          <w:rFonts w:eastAsiaTheme="minorEastAsia"/>
        </w:rPr>
        <w:t xml:space="preserve"> , the </w:t>
      </w:r>
      <w:r w:rsidR="000509F4">
        <w:rPr>
          <w:rFonts w:eastAsiaTheme="minorEastAsia"/>
        </w:rPr>
        <w:t xml:space="preserve">unit is in </w:t>
      </w:r>
      <w:r w:rsidR="000509F4">
        <w:rPr>
          <w:rFonts w:eastAsiaTheme="minorEastAsia"/>
          <w:i/>
          <w:iCs/>
        </w:rPr>
        <w:t>OFF status</w:t>
      </w:r>
      <w:r w:rsidR="006923B8">
        <w:rPr>
          <w:rFonts w:eastAsiaTheme="minorEastAsia"/>
        </w:rPr>
        <w:t xml:space="preserve">, whereas </w:t>
      </w:r>
      <w:r w:rsidR="00C439D2">
        <w:rPr>
          <w:rFonts w:eastAsiaTheme="minorEastAsia"/>
        </w:rPr>
        <w:t xml:space="preserve">at the time instant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439D2">
        <w:rPr>
          <w:rFonts w:eastAsiaTheme="minorEastAsia"/>
        </w:rPr>
        <w:t xml:space="preserve"> the </w:t>
      </w:r>
      <w:r w:rsidR="004B4B7E">
        <w:rPr>
          <w:rFonts w:eastAsiaTheme="minorEastAsia"/>
        </w:rPr>
        <w:t xml:space="preserve">absorbed is greater than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des</m:t>
            </m:r>
          </m:sub>
        </m:sSub>
      </m:oMath>
      <w:r w:rsidR="004B4B7E">
        <w:rPr>
          <w:rFonts w:eastAsiaTheme="minorEastAsia"/>
        </w:rPr>
        <w:t xml:space="preserve">, the unit is </w:t>
      </w:r>
      <w:r w:rsidR="00F87EDC">
        <w:rPr>
          <w:rFonts w:eastAsiaTheme="minorEastAsia"/>
        </w:rPr>
        <w:t>turning</w:t>
      </w:r>
      <w:r w:rsidR="006215D2">
        <w:rPr>
          <w:rFonts w:eastAsiaTheme="minorEastAsia"/>
          <w:i/>
          <w:iCs/>
        </w:rPr>
        <w:t xml:space="preserve"> ON</w:t>
      </w:r>
      <w:r w:rsidR="00F87EDC">
        <w:rPr>
          <w:rFonts w:eastAsiaTheme="minorEastAsia"/>
        </w:rPr>
        <w:t>;</w:t>
      </w:r>
    </w:p>
    <w:p w14:paraId="559FBD1E" w14:textId="35178001" w:rsidR="00F87EDC" w:rsidRDefault="007379AB" w:rsidP="00C25F9F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i/>
          <w:iCs/>
        </w:rPr>
        <w:t xml:space="preserve">STOP status: </w:t>
      </w:r>
      <w:r w:rsidR="00A33A67">
        <w:rPr>
          <w:rFonts w:eastAsiaTheme="minorEastAsia"/>
        </w:rPr>
        <w:t xml:space="preserve">if at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="006215D2">
        <w:rPr>
          <w:rFonts w:eastAsiaTheme="minorEastAsia"/>
        </w:rPr>
        <w:t xml:space="preserve"> the unit is </w:t>
      </w:r>
      <w:r w:rsidR="006215D2">
        <w:rPr>
          <w:rFonts w:eastAsiaTheme="minorEastAsia"/>
          <w:i/>
          <w:iCs/>
        </w:rPr>
        <w:t>ON</w:t>
      </w:r>
      <w:r w:rsidR="001F7424">
        <w:rPr>
          <w:rFonts w:eastAsiaTheme="minorEastAsia"/>
          <w:i/>
          <w:iCs/>
        </w:rPr>
        <w:t xml:space="preserve">, </w:t>
      </w:r>
      <w:r w:rsidR="001F7424">
        <w:rPr>
          <w:rFonts w:eastAsiaTheme="minorEastAsia"/>
        </w:rPr>
        <w:t xml:space="preserve">whereas at </w:t>
      </w:r>
      <w:r w:rsidR="001F7424">
        <w:rPr>
          <w:rFonts w:eastAsiaTheme="minorEastAsia"/>
        </w:rPr>
        <w:t xml:space="preserve">instant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F7424">
        <w:rPr>
          <w:rFonts w:eastAsiaTheme="minorEastAsia"/>
        </w:rPr>
        <w:t xml:space="preserve"> the absorbed is </w:t>
      </w:r>
      <w:r w:rsidR="001F7424">
        <w:rPr>
          <w:rFonts w:eastAsiaTheme="minorEastAsia"/>
        </w:rPr>
        <w:t xml:space="preserve">lower </w:t>
      </w:r>
      <w:r w:rsidR="001F7424">
        <w:rPr>
          <w:rFonts w:eastAsiaTheme="minorEastAsia"/>
        </w:rPr>
        <w:t xml:space="preserve">than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des</m:t>
            </m:r>
          </m:sub>
        </m:sSub>
      </m:oMath>
      <w:r w:rsidR="001F7424">
        <w:rPr>
          <w:rFonts w:eastAsiaTheme="minorEastAsia"/>
        </w:rPr>
        <w:t>,</w:t>
      </w:r>
      <w:r w:rsidR="001F7424">
        <w:rPr>
          <w:rFonts w:eastAsiaTheme="minorEastAsia"/>
        </w:rPr>
        <w:t xml:space="preserve"> the unit is stopping;</w:t>
      </w:r>
    </w:p>
    <w:p w14:paraId="63E9B1C5" w14:textId="6BF2B5E8" w:rsidR="001F7424" w:rsidRDefault="00DF037E" w:rsidP="00C25F9F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i/>
          <w:iCs/>
        </w:rPr>
        <w:t>DHW</w:t>
      </w:r>
      <w:r>
        <w:rPr>
          <w:rFonts w:eastAsiaTheme="minorEastAsia"/>
          <w:i/>
          <w:iCs/>
        </w:rPr>
        <w:t xml:space="preserve"> status:</w:t>
      </w:r>
      <w:r w:rsidR="00470706">
        <w:rPr>
          <w:rFonts w:eastAsiaTheme="minorEastAsia"/>
        </w:rPr>
        <w:t xml:space="preserve"> a</w:t>
      </w:r>
      <w:r w:rsidR="00EF64C5">
        <w:rPr>
          <w:rFonts w:eastAsiaTheme="minorEastAsia"/>
        </w:rPr>
        <w:t xml:space="preserve">ll the </w:t>
      </w:r>
      <w:r w:rsidR="009C133B">
        <w:rPr>
          <w:rFonts w:eastAsiaTheme="minorEastAsia"/>
        </w:rPr>
        <w:t>analyzed units</w:t>
      </w:r>
      <w:r w:rsidR="00EF64C5">
        <w:rPr>
          <w:rFonts w:eastAsiaTheme="minorEastAsia"/>
        </w:rPr>
        <w:t xml:space="preserve"> have </w:t>
      </w:r>
      <w:r w:rsidR="009C133B">
        <w:rPr>
          <w:rFonts w:eastAsiaTheme="minorEastAsia"/>
        </w:rPr>
        <w:t>been designed for an operative temperature lower than 50°C for space heating</w:t>
      </w:r>
      <w:r w:rsidR="002724C5">
        <w:rPr>
          <w:rFonts w:eastAsiaTheme="minorEastAsia"/>
        </w:rPr>
        <w:t xml:space="preserve"> and all the systems are equipped with </w:t>
      </w:r>
      <w:r w:rsidR="004A3E77">
        <w:rPr>
          <w:rFonts w:eastAsiaTheme="minorEastAsia"/>
        </w:rPr>
        <w:t>a domestic</w:t>
      </w:r>
      <w:r w:rsidR="002724C5">
        <w:rPr>
          <w:rFonts w:eastAsiaTheme="minorEastAsia"/>
        </w:rPr>
        <w:t xml:space="preserve"> hot water </w:t>
      </w:r>
      <w:r w:rsidR="002724C5">
        <w:rPr>
          <w:rFonts w:eastAsiaTheme="minorEastAsia"/>
        </w:rPr>
        <w:lastRenderedPageBreak/>
        <w:t>tank</w:t>
      </w:r>
      <w:r w:rsidR="00470706">
        <w:rPr>
          <w:rFonts w:eastAsiaTheme="minorEastAsia"/>
        </w:rPr>
        <w:t>. If</w:t>
      </w:r>
      <w:r w:rsidR="00470706">
        <w:rPr>
          <w:rFonts w:eastAsiaTheme="minorEastAsia"/>
        </w:rPr>
        <w:t xml:space="preserve"> the </w:t>
      </w:r>
      <m:oMath>
        <m:r>
          <w:rPr>
            <w:rFonts w:ascii="Cambria Math" w:eastAsiaTheme="minorEastAsia" w:hAnsi="Cambria Math"/>
          </w:rPr>
          <m:t>LExT</m:t>
        </m:r>
      </m:oMath>
      <w:r w:rsidR="00470706">
        <w:rPr>
          <w:rFonts w:eastAsiaTheme="minorEastAsia"/>
        </w:rPr>
        <w:t xml:space="preserve"> rises above a defined threshold of 50 °C, the machine is producing domestic hot water</w:t>
      </w:r>
      <w:r w:rsidR="00470706">
        <w:rPr>
          <w:rFonts w:eastAsiaTheme="minorEastAsia"/>
        </w:rPr>
        <w:t>.</w:t>
      </w:r>
    </w:p>
    <w:p w14:paraId="3AC3A332" w14:textId="7454BFE0" w:rsidR="00470706" w:rsidRDefault="00470706" w:rsidP="00C25F9F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i/>
          <w:iCs/>
        </w:rPr>
        <w:t>Defrost status:</w:t>
      </w:r>
      <w:r>
        <w:rPr>
          <w:rFonts w:eastAsiaTheme="minorEastAsia"/>
        </w:rPr>
        <w:t xml:space="preserve"> since there is no direct control on th</w:t>
      </w:r>
      <w:r w:rsidR="004A3E77">
        <w:rPr>
          <w:rFonts w:eastAsiaTheme="minorEastAsia"/>
        </w:rPr>
        <w:t xml:space="preserve">e evaporator, </w:t>
      </w:r>
      <w:r w:rsidR="00A10E4D">
        <w:rPr>
          <w:rFonts w:eastAsiaTheme="minorEastAsia"/>
        </w:rPr>
        <w:t xml:space="preserve">it is assumed that Air to Water Heat pumps are defrosting if the temperature difference between </w:t>
      </w:r>
      <m:oMath>
        <m:r>
          <w:rPr>
            <w:rFonts w:ascii="Cambria Math" w:eastAsiaTheme="minorEastAsia" w:hAnsi="Cambria Math"/>
          </w:rPr>
          <m:t>LExT</m:t>
        </m:r>
      </m:oMath>
      <w:r w:rsidR="00A10E4D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ET</m:t>
        </m:r>
      </m:oMath>
      <w:r w:rsidR="00A10E4D">
        <w:rPr>
          <w:rFonts w:eastAsiaTheme="minorEastAsia"/>
        </w:rPr>
        <w:t xml:space="preserve"> drops below 1 K. The reason why this threshold is defined is because, looking at the temporal series of the </w:t>
      </w:r>
      <w:r w:rsidR="00461EB1">
        <w:rPr>
          <w:rFonts w:eastAsiaTheme="minorEastAsia"/>
        </w:rPr>
        <w:t xml:space="preserve">temperatures, in some cases, the units exits from defrost status </w:t>
      </w:r>
      <w:r w:rsidR="00126052">
        <w:rPr>
          <w:rFonts w:eastAsiaTheme="minorEastAsia"/>
        </w:rPr>
        <w:t xml:space="preserve">before the two temperatures switches (in an inverse loop defrost, the </w:t>
      </w:r>
      <m:oMath>
        <m: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ET</m:t>
        </m:r>
      </m:oMath>
      <w:r w:rsidR="009C6079">
        <w:rPr>
          <w:rFonts w:eastAsiaTheme="minorEastAsia"/>
        </w:rPr>
        <w:t xml:space="preserve"> is expected to become greater than </w:t>
      </w:r>
      <m:oMath>
        <m:r>
          <w:rPr>
            <w:rFonts w:ascii="Cambria Math" w:eastAsiaTheme="minorEastAsia" w:hAnsi="Cambria Math"/>
          </w:rPr>
          <m:t>LExT</m:t>
        </m:r>
      </m:oMath>
      <w:r w:rsidR="009C6079">
        <w:rPr>
          <w:rFonts w:eastAsiaTheme="minorEastAsia"/>
        </w:rPr>
        <w:t xml:space="preserve"> because the condenser is now operating as evaporator).</w:t>
      </w:r>
      <w:r w:rsidR="00E0286A">
        <w:rPr>
          <w:rFonts w:eastAsiaTheme="minorEastAsia"/>
        </w:rPr>
        <w:t>;</w:t>
      </w:r>
    </w:p>
    <w:p w14:paraId="7010D523" w14:textId="5392DAA3" w:rsidR="00CF19B2" w:rsidRDefault="00CF3FAE" w:rsidP="00CF19B2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i/>
          <w:iCs/>
        </w:rPr>
        <w:t>STATIONARY, ACCELERATION and MODULATION status:</w:t>
      </w:r>
      <w:r>
        <w:rPr>
          <w:rFonts w:eastAsiaTheme="minorEastAsia"/>
        </w:rPr>
        <w:t xml:space="preserve"> the three conditions are </w:t>
      </w:r>
      <w:r w:rsidR="00CF19B2">
        <w:rPr>
          <w:rFonts w:eastAsiaTheme="minorEastAsia"/>
        </w:rPr>
        <w:t>identified by the following formula</w:t>
      </w:r>
      <w:r w:rsidR="00265310">
        <w:rPr>
          <w:rFonts w:eastAsiaTheme="minorEastAsia"/>
        </w:rPr>
        <w:t xml:space="preserve"> for </w:t>
      </w:r>
      <w:r w:rsidR="001B4287">
        <w:rPr>
          <w:rFonts w:eastAsiaTheme="minorEastAsia"/>
        </w:rPr>
        <w:t>Air to Water Heat Pumps</w:t>
      </w:r>
      <w:r w:rsidR="006C34A4">
        <w:rPr>
          <w:rFonts w:eastAsiaTheme="minorEastAsia"/>
        </w:rPr>
        <w:t xml:space="preserve"> (AtW</w:t>
      </w:r>
      <w:r w:rsidR="00460A2F">
        <w:rPr>
          <w:rFonts w:eastAsiaTheme="minorEastAsia"/>
        </w:rPr>
        <w:t xml:space="preserve"> HPs</w:t>
      </w:r>
      <w:r w:rsidR="006C34A4">
        <w:rPr>
          <w:rFonts w:eastAsiaTheme="minorEastAsia"/>
        </w:rPr>
        <w:t>)</w:t>
      </w:r>
      <w:r w:rsidR="00CF19B2">
        <w:rPr>
          <w:rFonts w:eastAsiaTheme="minorEastAsia"/>
        </w:rPr>
        <w:t>:</w:t>
      </w:r>
    </w:p>
    <w:p w14:paraId="556579BD" w14:textId="77777777" w:rsidR="00265310" w:rsidRDefault="00265310" w:rsidP="00265310">
      <w:pPr>
        <w:pStyle w:val="Paragrafoelenco"/>
        <w:rPr>
          <w:rFonts w:eastAsiaTheme="minorEastAsia"/>
        </w:rPr>
      </w:pPr>
    </w:p>
    <w:tbl>
      <w:tblPr>
        <w:tblStyle w:val="Grigliatabella"/>
        <w:tblW w:w="868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6940"/>
        <w:gridCol w:w="915"/>
      </w:tblGrid>
      <w:tr w:rsidR="00CF19B2" w14:paraId="5834EA19" w14:textId="77777777" w:rsidTr="00265310">
        <w:tc>
          <w:tcPr>
            <w:tcW w:w="835" w:type="dxa"/>
          </w:tcPr>
          <w:p w14:paraId="4A5F2852" w14:textId="77777777" w:rsidR="00CF19B2" w:rsidRDefault="00CF19B2" w:rsidP="00CF19B2">
            <w:pPr>
              <w:pStyle w:val="Paragrafoelenco"/>
              <w:ind w:left="0"/>
              <w:rPr>
                <w:rFonts w:eastAsiaTheme="minorEastAsia"/>
              </w:rPr>
            </w:pPr>
          </w:p>
        </w:tc>
        <w:tc>
          <w:tcPr>
            <w:tcW w:w="6945" w:type="dxa"/>
          </w:tcPr>
          <w:p w14:paraId="3F9AB1EC" w14:textId="73081FAC" w:rsidR="00CF19B2" w:rsidRDefault="00A66B42" w:rsidP="00CF19B2">
            <w:pPr>
              <w:pStyle w:val="Paragrafoelenco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status=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 xml:space="preserve">STAT               if 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2t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≤5%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ACC 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 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         if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t-1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&gt;5%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DECC       </m:t>
                        </m:r>
                        <m:r>
                          <w:rPr>
                            <w:rFonts w:ascii="Cambria Math" w:hAnsi="Cambria Math"/>
                          </w:rPr>
                          <m:t xml:space="preserve">   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   if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t-1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&lt;5%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 xml:space="preserve">             (1)</m:t>
                </m:r>
              </m:oMath>
            </m:oMathPara>
          </w:p>
        </w:tc>
        <w:tc>
          <w:tcPr>
            <w:tcW w:w="906" w:type="dxa"/>
          </w:tcPr>
          <w:p w14:paraId="57FB6F6A" w14:textId="77777777" w:rsidR="00CF19B2" w:rsidRDefault="00CF19B2" w:rsidP="00A66B42">
            <w:pPr>
              <w:pStyle w:val="Paragrafoelenco"/>
              <w:ind w:left="0" w:right="699"/>
              <w:rPr>
                <w:rFonts w:eastAsiaTheme="minorEastAsia"/>
              </w:rPr>
            </w:pPr>
          </w:p>
          <w:p w14:paraId="4E3BF1CC" w14:textId="1A70C4CC" w:rsidR="00376AAC" w:rsidRDefault="00376AAC" w:rsidP="00A66B42">
            <w:pPr>
              <w:pStyle w:val="Paragrafoelenco"/>
              <w:ind w:left="0" w:right="699"/>
              <w:rPr>
                <w:rFonts w:eastAsiaTheme="minorEastAsia"/>
              </w:rPr>
            </w:pPr>
          </w:p>
          <w:p w14:paraId="2CA8864C" w14:textId="77777777" w:rsidR="00376AAC" w:rsidRDefault="00376AAC" w:rsidP="00A66B42">
            <w:pPr>
              <w:pStyle w:val="Paragrafoelenco"/>
              <w:ind w:left="0" w:right="699"/>
              <w:rPr>
                <w:rFonts w:eastAsiaTheme="minorEastAsia"/>
              </w:rPr>
            </w:pPr>
          </w:p>
        </w:tc>
      </w:tr>
    </w:tbl>
    <w:p w14:paraId="20AA48CD" w14:textId="77777777" w:rsidR="001B6247" w:rsidRDefault="001B6247" w:rsidP="001B4287">
      <w:pPr>
        <w:ind w:left="709"/>
        <w:rPr>
          <w:rFonts w:eastAsiaTheme="minorEastAsia"/>
        </w:rPr>
      </w:pPr>
    </w:p>
    <w:p w14:paraId="48260000" w14:textId="77777777" w:rsidR="00A674E3" w:rsidRDefault="001B4287" w:rsidP="00A674E3">
      <w:pPr>
        <w:pStyle w:val="Paragrafoelenco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="001B6247">
        <w:rPr>
          <w:rFonts w:eastAsiaTheme="minorEastAsia"/>
        </w:rPr>
        <w:t xml:space="preserve"> is the time between two measurements (5 minutes). The threshold of 5% is </w:t>
      </w:r>
      <w:r w:rsidR="00E614CA">
        <w:rPr>
          <w:rFonts w:eastAsiaTheme="minorEastAsia"/>
        </w:rPr>
        <w:t xml:space="preserve">empirically </w:t>
      </w:r>
      <w:r w:rsidR="001B6247">
        <w:rPr>
          <w:rFonts w:eastAsiaTheme="minorEastAsia"/>
        </w:rPr>
        <w:t>chosen</w:t>
      </w:r>
      <w:r w:rsidR="00E614CA">
        <w:rPr>
          <w:rFonts w:eastAsiaTheme="minorEastAsia"/>
        </w:rPr>
        <w:t xml:space="preserve">, looking at the temporal behavior </w:t>
      </w:r>
      <w:r w:rsidR="00E0286A">
        <w:rPr>
          <w:rFonts w:eastAsiaTheme="minorEastAsia"/>
        </w:rPr>
        <w:t>of the machines;</w:t>
      </w:r>
      <w:r w:rsidR="00A674E3">
        <w:rPr>
          <w:rFonts w:eastAsiaTheme="minorEastAsia"/>
        </w:rPr>
        <w:t xml:space="preserve"> </w:t>
      </w:r>
    </w:p>
    <w:p w14:paraId="3FBC15AC" w14:textId="19811B1A" w:rsidR="00A674E3" w:rsidRDefault="00A674E3" w:rsidP="00A674E3">
      <w:pPr>
        <w:pStyle w:val="Paragrafoelenco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  <w:i/>
          <w:iCs/>
        </w:rPr>
        <w:t>STATIONARY, ACCELERATION and MODULATION status:</w:t>
      </w:r>
      <w:r>
        <w:rPr>
          <w:rFonts w:eastAsiaTheme="minorEastAsia"/>
        </w:rPr>
        <w:t xml:space="preserve"> the three conditions are identified by the following formula for </w:t>
      </w:r>
      <w:r>
        <w:rPr>
          <w:rFonts w:eastAsiaTheme="minorEastAsia"/>
        </w:rPr>
        <w:t xml:space="preserve">Water </w:t>
      </w:r>
      <w:r>
        <w:rPr>
          <w:rFonts w:eastAsiaTheme="minorEastAsia"/>
        </w:rPr>
        <w:t>to Water</w:t>
      </w:r>
      <w:r w:rsidR="006C34A4">
        <w:rPr>
          <w:rFonts w:eastAsiaTheme="minorEastAsia"/>
        </w:rPr>
        <w:t xml:space="preserve"> </w:t>
      </w:r>
      <w:r>
        <w:rPr>
          <w:rFonts w:eastAsiaTheme="minorEastAsia"/>
        </w:rPr>
        <w:t>Heat Pumps</w:t>
      </w:r>
      <w:r w:rsidR="00460A2F">
        <w:rPr>
          <w:rFonts w:eastAsiaTheme="minorEastAsia"/>
        </w:rPr>
        <w:t xml:space="preserve"> </w:t>
      </w:r>
      <w:r w:rsidR="00460A2F">
        <w:rPr>
          <w:rFonts w:eastAsiaTheme="minorEastAsia"/>
        </w:rPr>
        <w:t>(WtW</w:t>
      </w:r>
      <w:r w:rsidR="00460A2F">
        <w:rPr>
          <w:rFonts w:eastAsiaTheme="minorEastAsia"/>
        </w:rPr>
        <w:t xml:space="preserve"> HPs</w:t>
      </w:r>
      <w:r w:rsidR="00460A2F">
        <w:rPr>
          <w:rFonts w:eastAsiaTheme="minorEastAsia"/>
        </w:rPr>
        <w:t>)</w:t>
      </w:r>
      <w:r>
        <w:rPr>
          <w:rFonts w:eastAsiaTheme="minorEastAsia"/>
        </w:rPr>
        <w:t>:</w:t>
      </w:r>
    </w:p>
    <w:p w14:paraId="2D985089" w14:textId="77777777" w:rsidR="00A674E3" w:rsidRDefault="00A674E3" w:rsidP="001A3B4F">
      <w:pPr>
        <w:pStyle w:val="Paragrafoelenco"/>
        <w:ind w:left="0"/>
        <w:rPr>
          <w:rFonts w:eastAsiaTheme="minorEastAsia"/>
        </w:rPr>
      </w:pPr>
    </w:p>
    <w:tbl>
      <w:tblPr>
        <w:tblStyle w:val="Grigliatabella"/>
        <w:tblW w:w="868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6940"/>
        <w:gridCol w:w="915"/>
      </w:tblGrid>
      <w:tr w:rsidR="00A674E3" w14:paraId="025838C9" w14:textId="77777777" w:rsidTr="000516A6">
        <w:tc>
          <w:tcPr>
            <w:tcW w:w="835" w:type="dxa"/>
          </w:tcPr>
          <w:p w14:paraId="47566492" w14:textId="77777777" w:rsidR="00A674E3" w:rsidRDefault="00A674E3" w:rsidP="000516A6">
            <w:pPr>
              <w:pStyle w:val="Paragrafoelenco"/>
              <w:ind w:left="0"/>
              <w:rPr>
                <w:rFonts w:eastAsiaTheme="minorEastAsia"/>
              </w:rPr>
            </w:pPr>
          </w:p>
        </w:tc>
        <w:tc>
          <w:tcPr>
            <w:tcW w:w="6945" w:type="dxa"/>
          </w:tcPr>
          <w:p w14:paraId="585D15D8" w14:textId="6FDF1883" w:rsidR="00A674E3" w:rsidRDefault="00A674E3" w:rsidP="000516A6">
            <w:pPr>
              <w:pStyle w:val="Paragrafoelenco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status=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 xml:space="preserve">STAT               if 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t-1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2t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ACC                     if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t-1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&gt;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DECC                  if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t-1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&lt;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% H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des</m:t>
                            </m:r>
                          </m:sub>
                        </m:sSub>
                      </m:e>
                    </m:eqArr>
                  </m:e>
                </m:d>
                <m:r>
                  <w:rPr>
                    <w:rFonts w:ascii="Cambria Math" w:hAnsi="Cambria Math"/>
                  </w:rPr>
                  <m:t xml:space="preserve">             (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06" w:type="dxa"/>
          </w:tcPr>
          <w:p w14:paraId="061BF363" w14:textId="77777777" w:rsidR="00A674E3" w:rsidRDefault="00A674E3" w:rsidP="000516A6">
            <w:pPr>
              <w:pStyle w:val="Paragrafoelenco"/>
              <w:ind w:left="0" w:right="699"/>
              <w:rPr>
                <w:rFonts w:eastAsiaTheme="minorEastAsia"/>
              </w:rPr>
            </w:pPr>
          </w:p>
          <w:p w14:paraId="7954D05D" w14:textId="77777777" w:rsidR="00A674E3" w:rsidRDefault="00A674E3" w:rsidP="000516A6">
            <w:pPr>
              <w:pStyle w:val="Paragrafoelenco"/>
              <w:ind w:left="0" w:right="699"/>
              <w:rPr>
                <w:rFonts w:eastAsiaTheme="minorEastAsia"/>
              </w:rPr>
            </w:pPr>
          </w:p>
          <w:p w14:paraId="45CA70DA" w14:textId="77777777" w:rsidR="00A674E3" w:rsidRDefault="00A674E3" w:rsidP="000516A6">
            <w:pPr>
              <w:pStyle w:val="Paragrafoelenco"/>
              <w:ind w:left="0" w:right="699"/>
              <w:rPr>
                <w:rFonts w:eastAsiaTheme="minorEastAsia"/>
              </w:rPr>
            </w:pPr>
          </w:p>
        </w:tc>
      </w:tr>
    </w:tbl>
    <w:p w14:paraId="0D87257A" w14:textId="77777777" w:rsidR="00A674E3" w:rsidRDefault="00A674E3" w:rsidP="00A674E3">
      <w:pPr>
        <w:ind w:left="709"/>
        <w:rPr>
          <w:rFonts w:eastAsiaTheme="minorEastAsia"/>
        </w:rPr>
      </w:pPr>
    </w:p>
    <w:p w14:paraId="14B5847B" w14:textId="17F29904" w:rsidR="00A674E3" w:rsidRDefault="00A674E3" w:rsidP="00A674E3">
      <w:pPr>
        <w:ind w:left="709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is the time between two measurements (5 minutes). The threshold of </w:t>
      </w:r>
      <w:r>
        <w:rPr>
          <w:rFonts w:eastAsiaTheme="minorEastAsia"/>
        </w:rPr>
        <w:t>1</w:t>
      </w:r>
      <w:r>
        <w:rPr>
          <w:rFonts w:eastAsiaTheme="minorEastAsia"/>
        </w:rPr>
        <w:t>% is empirically chosen, looking at the temporal behavior of the machines</w:t>
      </w:r>
      <w:r>
        <w:rPr>
          <w:rFonts w:eastAsiaTheme="minorEastAsia"/>
        </w:rPr>
        <w:t xml:space="preserve"> and it is smaller compared to the one selected for the </w:t>
      </w:r>
      <w:r w:rsidR="008B77FB">
        <w:rPr>
          <w:rFonts w:eastAsiaTheme="minorEastAsia"/>
        </w:rPr>
        <w:t xml:space="preserve">AtW Heat Pumps since this kind of units tend to be more stable compared to the air source ones. Thus, to better identify the transitory regimes, </w:t>
      </w:r>
      <w:r w:rsidR="00916F35">
        <w:rPr>
          <w:rFonts w:eastAsiaTheme="minorEastAsia"/>
        </w:rPr>
        <w:t xml:space="preserve">it is required to strict the </w:t>
      </w:r>
      <w:r w:rsidR="001A3B4F">
        <w:rPr>
          <w:rFonts w:eastAsiaTheme="minorEastAsia"/>
        </w:rPr>
        <w:t>gap to identify the steady- state operation.</w:t>
      </w:r>
    </w:p>
    <w:p w14:paraId="52A55819" w14:textId="7B552324" w:rsidR="00A01BC7" w:rsidRDefault="00916679" w:rsidP="00C3795F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commentRangeStart w:id="0"/>
      <w:r>
        <w:rPr>
          <w:rFonts w:eastAsiaTheme="minorEastAsia"/>
        </w:rPr>
        <w:t>Figure 1</w:t>
      </w:r>
      <w:commentRangeEnd w:id="0"/>
      <w:r w:rsidR="00225708">
        <w:rPr>
          <w:rStyle w:val="Rimandocommento"/>
        </w:rPr>
        <w:commentReference w:id="0"/>
      </w:r>
      <w:r>
        <w:rPr>
          <w:rFonts w:eastAsiaTheme="minorEastAsia"/>
        </w:rPr>
        <w:t>, an example of the identification of the different states is reported</w:t>
      </w:r>
      <w:r w:rsidR="006C34A4">
        <w:rPr>
          <w:rFonts w:eastAsiaTheme="minorEastAsia"/>
        </w:rPr>
        <w:t xml:space="preserve"> for an AtW unit</w:t>
      </w:r>
      <w:r w:rsidR="00C3795F">
        <w:rPr>
          <w:rFonts w:eastAsiaTheme="minorEastAsia"/>
        </w:rPr>
        <w:t xml:space="preserve">. It is possible to notice the </w:t>
      </w:r>
      <w:r w:rsidR="00C3795F">
        <w:rPr>
          <w:rFonts w:eastAsiaTheme="minorEastAsia"/>
          <w:i/>
          <w:iCs/>
        </w:rPr>
        <w:t>STATIONARY</w:t>
      </w:r>
      <w:r w:rsidR="00C3795F">
        <w:rPr>
          <w:rFonts w:eastAsiaTheme="minorEastAsia"/>
        </w:rPr>
        <w:t xml:space="preserve"> </w:t>
      </w:r>
      <w:r w:rsidR="00C3795F">
        <w:rPr>
          <w:rFonts w:eastAsiaTheme="minorEastAsia"/>
          <w:i/>
          <w:iCs/>
        </w:rPr>
        <w:t xml:space="preserve">status </w:t>
      </w:r>
      <w:r w:rsidR="00C3795F">
        <w:rPr>
          <w:rFonts w:eastAsiaTheme="minorEastAsia"/>
        </w:rPr>
        <w:t xml:space="preserve">does not correspond to a flat </w:t>
      </w:r>
      <w:r w:rsidR="00A47CDF">
        <w:rPr>
          <w:rFonts w:eastAsiaTheme="minorEastAsia"/>
        </w:rPr>
        <w:t xml:space="preserve">pattern of the different magnitudes displayed. This is because, in real installations, the machines </w:t>
      </w:r>
      <w:r w:rsidR="00734E9D">
        <w:rPr>
          <w:rFonts w:eastAsiaTheme="minorEastAsia"/>
        </w:rPr>
        <w:t xml:space="preserve">will never have a perfect flat behavior thanks to all the noises present, which can be removed in a climatic chamber. </w:t>
      </w:r>
      <w:r w:rsidR="00A01BC7">
        <w:rPr>
          <w:rFonts w:eastAsiaTheme="minorEastAsia"/>
        </w:rPr>
        <w:t>For the type of study reported in this paper, the conditions reported in the two previous equations give enough satisfactory results.</w:t>
      </w:r>
    </w:p>
    <w:p w14:paraId="23D8E62B" w14:textId="36E46691" w:rsidR="00A01BC7" w:rsidRDefault="00BC6FAE" w:rsidP="00C3795F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6B11FF21" wp14:editId="483F13B8">
            <wp:extent cx="6120765" cy="3042285"/>
            <wp:effectExtent l="0" t="0" r="0" b="5715"/>
            <wp:docPr id="16315690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1DB77" w14:textId="66F3A34B" w:rsidR="00BC6FAE" w:rsidRPr="00F97369" w:rsidRDefault="00BC6FAE" w:rsidP="00BC6FAE">
      <w:pPr>
        <w:pStyle w:val="Didascalia1"/>
        <w:rPr>
          <w:lang w:val="en-GB"/>
        </w:rPr>
      </w:pPr>
      <w:r w:rsidRPr="00F97369">
        <w:rPr>
          <w:lang w:val="en-GB"/>
        </w:rPr>
        <w:t>Figure</w:t>
      </w:r>
      <w:r>
        <w:rPr>
          <w:lang w:val="en-GB"/>
        </w:rPr>
        <w:t xml:space="preserve"> 1</w:t>
      </w:r>
      <w:r w:rsidRPr="00F97369">
        <w:rPr>
          <w:b/>
          <w:lang w:val="en-GB"/>
        </w:rPr>
        <w:t xml:space="preserve">: </w:t>
      </w:r>
      <w:r w:rsidR="00CC330D">
        <w:rPr>
          <w:lang w:val="en-GB"/>
        </w:rPr>
        <w:t>Status identification sown with different colours for a AtW HPs</w:t>
      </w:r>
      <w:r w:rsidR="00460A2F">
        <w:rPr>
          <w:lang w:val="en-GB"/>
        </w:rPr>
        <w:t>.</w:t>
      </w:r>
      <w:r>
        <w:rPr>
          <w:lang w:val="en-GB"/>
        </w:rPr>
        <w:t xml:space="preserve"> </w:t>
      </w:r>
    </w:p>
    <w:p w14:paraId="365F8931" w14:textId="77777777" w:rsidR="00BC6FAE" w:rsidRPr="00BC6FAE" w:rsidRDefault="00BC6FAE" w:rsidP="00C3795F">
      <w:pPr>
        <w:rPr>
          <w:rFonts w:eastAsiaTheme="minorEastAsia"/>
          <w:lang w:val="en-GB"/>
        </w:rPr>
      </w:pPr>
    </w:p>
    <w:p w14:paraId="4FE4CDD4" w14:textId="77777777" w:rsidR="00E0286A" w:rsidRPr="001B4287" w:rsidRDefault="00E0286A" w:rsidP="00E0286A">
      <w:pPr>
        <w:rPr>
          <w:rFonts w:eastAsiaTheme="minorEastAsia"/>
        </w:rPr>
      </w:pPr>
    </w:p>
    <w:p w14:paraId="4CA0B4BC" w14:textId="77777777" w:rsidR="00A538C7" w:rsidRDefault="00A538C7" w:rsidP="00A538C7"/>
    <w:p w14:paraId="2B812BCB" w14:textId="77777777" w:rsidR="00A538C7" w:rsidRDefault="00A538C7" w:rsidP="00A538C7"/>
    <w:p w14:paraId="7D71A09F" w14:textId="77777777" w:rsidR="00A538C7" w:rsidRDefault="00A538C7" w:rsidP="00A538C7"/>
    <w:p w14:paraId="2FF33FC9" w14:textId="77777777" w:rsidR="00A538C7" w:rsidRDefault="00A538C7" w:rsidP="00A538C7"/>
    <w:p w14:paraId="174FF624" w14:textId="77777777" w:rsidR="00A538C7" w:rsidRDefault="00A538C7" w:rsidP="00A538C7"/>
    <w:p w14:paraId="005D5AC1" w14:textId="77777777" w:rsidR="00A538C7" w:rsidRPr="00A538C7" w:rsidRDefault="00A538C7" w:rsidP="00A538C7"/>
    <w:p w14:paraId="1E3B35C0" w14:textId="3A2B75A0" w:rsidR="00015F4F" w:rsidRDefault="006F2C3B" w:rsidP="003403E2">
      <w:pPr>
        <w:pStyle w:val="Chaptertitle"/>
      </w:pPr>
      <w:r>
        <w:t>Results</w:t>
      </w:r>
    </w:p>
    <w:p w14:paraId="40360723" w14:textId="77777777" w:rsidR="00343EFA" w:rsidRPr="009975AE" w:rsidRDefault="00343EFA" w:rsidP="00343EFA">
      <w:pPr>
        <w:rPr>
          <w:lang w:val="it-IT"/>
        </w:rPr>
      </w:pPr>
      <w:r>
        <w:rPr>
          <w:lang w:val="it-IT"/>
        </w:rPr>
        <w:t>Text.</w:t>
      </w:r>
    </w:p>
    <w:p w14:paraId="4CA0526B" w14:textId="1C6DFD29" w:rsidR="00015F4F" w:rsidRPr="00F97369" w:rsidRDefault="00B90545" w:rsidP="00F97369">
      <w:pPr>
        <w:pStyle w:val="Didascalia1"/>
        <w:rPr>
          <w:lang w:val="en-GB"/>
        </w:rPr>
      </w:pPr>
      <w:r w:rsidRPr="00F97369">
        <w:rPr>
          <w:lang w:val="en-GB"/>
        </w:rPr>
        <w:lastRenderedPageBreak/>
        <w:t>Figure</w:t>
      </w:r>
      <w:r w:rsidR="00F97369">
        <w:rPr>
          <w:lang w:val="en-GB"/>
        </w:rPr>
        <w:t xml:space="preserve"> 1</w:t>
      </w:r>
      <w:r w:rsidR="00015F4F" w:rsidRPr="00F97369">
        <w:rPr>
          <w:b/>
          <w:lang w:val="en-GB"/>
        </w:rPr>
        <w:t xml:space="preserve">: </w:t>
      </w:r>
      <w:r w:rsidR="00015F4F" w:rsidRPr="00F97369">
        <w:rPr>
          <w:lang w:val="en-GB"/>
        </w:rPr>
        <w:t>Plan view of the CORE-CARE laboratory</w:t>
      </w:r>
    </w:p>
    <w:p w14:paraId="3D86BEFE" w14:textId="77777777" w:rsidR="00015F4F" w:rsidRPr="00B90545" w:rsidRDefault="00015F4F" w:rsidP="00B90545">
      <w:pPr>
        <w:pStyle w:val="Didascalia1"/>
      </w:pPr>
      <w:r w:rsidRPr="00B90545">
        <w:t>Tab. 1: Dimensions of the CORE-CARE laboratory</w:t>
      </w:r>
    </w:p>
    <w:p w14:paraId="532C36F9" w14:textId="2C244B1C" w:rsidR="009B7163" w:rsidRPr="006F2C3B" w:rsidRDefault="006F2C3B" w:rsidP="003403E2">
      <w:pPr>
        <w:pStyle w:val="Chaptertitle"/>
      </w:pPr>
      <w:r>
        <w:t>Discussion and future works</w:t>
      </w:r>
    </w:p>
    <w:p w14:paraId="6245C4FF" w14:textId="6BA71252" w:rsidR="009B7163" w:rsidRPr="00400BB9" w:rsidRDefault="00400BB9" w:rsidP="000E6790">
      <w:pPr>
        <w:rPr>
          <w:lang w:val="it-IT"/>
        </w:rPr>
      </w:pPr>
      <w:r w:rsidRPr="00400BB9">
        <w:rPr>
          <w:lang w:val="it-IT"/>
        </w:rPr>
        <w:t xml:space="preserve">Nella discussion </w:t>
      </w:r>
      <w:r w:rsidR="00C72327">
        <w:rPr>
          <w:lang w:val="it-IT"/>
        </w:rPr>
        <w:t xml:space="preserve">(facoltativa) vanno </w:t>
      </w:r>
      <w:r w:rsidR="00DA4544">
        <w:rPr>
          <w:lang w:val="it-IT"/>
        </w:rPr>
        <w:t>confrontati i risultati ottenuti con la letteratura di settore.</w:t>
      </w:r>
      <w:r>
        <w:rPr>
          <w:lang w:val="it-IT"/>
        </w:rPr>
        <w:t xml:space="preserve"> </w:t>
      </w:r>
    </w:p>
    <w:p w14:paraId="1EA774D3" w14:textId="3093D12E" w:rsidR="00336BF7" w:rsidRDefault="00336BF7" w:rsidP="003403E2">
      <w:pPr>
        <w:pStyle w:val="Chaptertitle"/>
      </w:pPr>
      <w:r w:rsidRPr="00336BF7">
        <w:t>Conclusion</w:t>
      </w:r>
    </w:p>
    <w:p w14:paraId="31CCAF99" w14:textId="015DB7C4" w:rsidR="00336BF7" w:rsidRDefault="00336BF7" w:rsidP="000E6790">
      <w:pPr>
        <w:pStyle w:val="Subtitle"/>
      </w:pPr>
      <w:r>
        <w:t>Acknowledgments</w:t>
      </w:r>
    </w:p>
    <w:p w14:paraId="035F7974" w14:textId="4BA8C82C" w:rsidR="00336BF7" w:rsidRDefault="00336BF7" w:rsidP="000E6790">
      <w:pPr>
        <w:pStyle w:val="Subtitle"/>
      </w:pPr>
      <w:r>
        <w:t>References</w:t>
      </w:r>
    </w:p>
    <w:p w14:paraId="25140DC3" w14:textId="77777777" w:rsidR="00336BF7" w:rsidRPr="00336BF7" w:rsidRDefault="00336BF7" w:rsidP="003403E2"/>
    <w:p w14:paraId="74C8B748" w14:textId="77777777" w:rsidR="009B7163" w:rsidRPr="006F2C3B" w:rsidRDefault="009B7163" w:rsidP="003403E2"/>
    <w:p w14:paraId="11DAF953" w14:textId="4B635BA9" w:rsidR="00F91B87" w:rsidRPr="006F2C3B" w:rsidRDefault="00F91B87" w:rsidP="003403E2"/>
    <w:sectPr w:rsidR="00F91B87" w:rsidRPr="006F2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cesco Bena'" w:date="2025-07-24T12:02:00Z" w:initials="FB">
    <w:p w14:paraId="0C320B80" w14:textId="77777777" w:rsidR="00225708" w:rsidRDefault="00225708" w:rsidP="00225708">
      <w:pPr>
        <w:pStyle w:val="Testocommento"/>
        <w:jc w:val="left"/>
      </w:pPr>
      <w:r>
        <w:rPr>
          <w:rStyle w:val="Rimandocommento"/>
        </w:rPr>
        <w:annotationRef/>
      </w:r>
      <w:r>
        <w:t>Modificala e mettine una nuova migliore ( con il font diverso)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320B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0AF6BA" w16cex:dateUtc="2025-07-24T10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320B80" w16cid:durableId="760AF6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4AB"/>
    <w:multiLevelType w:val="hybridMultilevel"/>
    <w:tmpl w:val="06E612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417B9"/>
    <w:multiLevelType w:val="hybridMultilevel"/>
    <w:tmpl w:val="9116840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B497AF1"/>
    <w:multiLevelType w:val="hybridMultilevel"/>
    <w:tmpl w:val="BB66CE4C"/>
    <w:lvl w:ilvl="0" w:tplc="03E4B9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02229"/>
    <w:multiLevelType w:val="multilevel"/>
    <w:tmpl w:val="0410001F"/>
    <w:styleLink w:val="Sti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8EC0F37"/>
    <w:multiLevelType w:val="multilevel"/>
    <w:tmpl w:val="C61A833C"/>
    <w:lvl w:ilvl="0">
      <w:start w:val="1"/>
      <w:numFmt w:val="decimal"/>
      <w:pStyle w:val="Chaptertitl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subChaptertitle1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5" w15:restartNumberingAfterBreak="0">
    <w:nsid w:val="7A0A28DB"/>
    <w:multiLevelType w:val="hybridMultilevel"/>
    <w:tmpl w:val="92CE5C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997066">
    <w:abstractNumId w:val="4"/>
  </w:num>
  <w:num w:numId="2" w16cid:durableId="611672835">
    <w:abstractNumId w:val="4"/>
    <w:lvlOverride w:ilvl="0">
      <w:lvl w:ilvl="0">
        <w:start w:val="1"/>
        <w:numFmt w:val="decimal"/>
        <w:pStyle w:val="Chaptertitl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subChaptertitle1"/>
        <w:lvlText w:val="%1.%2."/>
        <w:lvlJc w:val="left"/>
        <w:pPr>
          <w:ind w:left="43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64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73598486">
    <w:abstractNumId w:val="3"/>
  </w:num>
  <w:num w:numId="4" w16cid:durableId="2126581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03891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6026399">
    <w:abstractNumId w:val="2"/>
  </w:num>
  <w:num w:numId="7" w16cid:durableId="494032527">
    <w:abstractNumId w:val="0"/>
  </w:num>
  <w:num w:numId="8" w16cid:durableId="1554924755">
    <w:abstractNumId w:val="1"/>
  </w:num>
  <w:num w:numId="9" w16cid:durableId="45406270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esco Bena'">
    <w15:presenceInfo w15:providerId="AD" w15:userId="S::francesco.bena@studenti.unipd.it::cfc6cc9f-b323-486d-aa2a-57b9795534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S1MDYzMTc0NTA0MDVQ0lEKTi0uzszPAykwqgUAu6DusywAAAA="/>
  </w:docVars>
  <w:rsids>
    <w:rsidRoot w:val="009B25AA"/>
    <w:rsid w:val="00015F4F"/>
    <w:rsid w:val="00020BAF"/>
    <w:rsid w:val="000509F4"/>
    <w:rsid w:val="00080CFA"/>
    <w:rsid w:val="000E6790"/>
    <w:rsid w:val="00126052"/>
    <w:rsid w:val="0017455E"/>
    <w:rsid w:val="00183354"/>
    <w:rsid w:val="001A3B4F"/>
    <w:rsid w:val="001B4287"/>
    <w:rsid w:val="001B6247"/>
    <w:rsid w:val="001F7424"/>
    <w:rsid w:val="00225708"/>
    <w:rsid w:val="00265310"/>
    <w:rsid w:val="002724C5"/>
    <w:rsid w:val="00276C92"/>
    <w:rsid w:val="00286991"/>
    <w:rsid w:val="002B60AD"/>
    <w:rsid w:val="002E5284"/>
    <w:rsid w:val="00301BD6"/>
    <w:rsid w:val="00336BF7"/>
    <w:rsid w:val="003403E2"/>
    <w:rsid w:val="00343EFA"/>
    <w:rsid w:val="003563EB"/>
    <w:rsid w:val="00374482"/>
    <w:rsid w:val="00376AAC"/>
    <w:rsid w:val="003A045B"/>
    <w:rsid w:val="003B3454"/>
    <w:rsid w:val="003D33C1"/>
    <w:rsid w:val="00400BB9"/>
    <w:rsid w:val="0042108F"/>
    <w:rsid w:val="00432D45"/>
    <w:rsid w:val="00460A2F"/>
    <w:rsid w:val="00461EB1"/>
    <w:rsid w:val="00470706"/>
    <w:rsid w:val="00483976"/>
    <w:rsid w:val="00486641"/>
    <w:rsid w:val="00491D6B"/>
    <w:rsid w:val="004A2712"/>
    <w:rsid w:val="004A3E77"/>
    <w:rsid w:val="004B4B7E"/>
    <w:rsid w:val="004C3170"/>
    <w:rsid w:val="004F6DD9"/>
    <w:rsid w:val="00510119"/>
    <w:rsid w:val="00572D7D"/>
    <w:rsid w:val="0061601D"/>
    <w:rsid w:val="006215D2"/>
    <w:rsid w:val="006250AA"/>
    <w:rsid w:val="006923B8"/>
    <w:rsid w:val="006C34A4"/>
    <w:rsid w:val="006C7821"/>
    <w:rsid w:val="006F2C3B"/>
    <w:rsid w:val="0070426C"/>
    <w:rsid w:val="00734E9D"/>
    <w:rsid w:val="007379AB"/>
    <w:rsid w:val="00777B0C"/>
    <w:rsid w:val="007B4B15"/>
    <w:rsid w:val="007F1434"/>
    <w:rsid w:val="0084624D"/>
    <w:rsid w:val="008747BF"/>
    <w:rsid w:val="008B77FB"/>
    <w:rsid w:val="00916679"/>
    <w:rsid w:val="00916F35"/>
    <w:rsid w:val="009975AE"/>
    <w:rsid w:val="009B25AA"/>
    <w:rsid w:val="009B6C6B"/>
    <w:rsid w:val="009B7163"/>
    <w:rsid w:val="009C133B"/>
    <w:rsid w:val="009C6079"/>
    <w:rsid w:val="00A01BC7"/>
    <w:rsid w:val="00A10E4D"/>
    <w:rsid w:val="00A33A67"/>
    <w:rsid w:val="00A47CDF"/>
    <w:rsid w:val="00A538C7"/>
    <w:rsid w:val="00A62070"/>
    <w:rsid w:val="00A66B42"/>
    <w:rsid w:val="00A674E3"/>
    <w:rsid w:val="00A81F00"/>
    <w:rsid w:val="00A83CD9"/>
    <w:rsid w:val="00AB765B"/>
    <w:rsid w:val="00B142CF"/>
    <w:rsid w:val="00B26EA9"/>
    <w:rsid w:val="00B90545"/>
    <w:rsid w:val="00BB5962"/>
    <w:rsid w:val="00BC6FAE"/>
    <w:rsid w:val="00BD590E"/>
    <w:rsid w:val="00C25F9F"/>
    <w:rsid w:val="00C3795F"/>
    <w:rsid w:val="00C439D2"/>
    <w:rsid w:val="00C57FA6"/>
    <w:rsid w:val="00C72327"/>
    <w:rsid w:val="00C82BCD"/>
    <w:rsid w:val="00C86C40"/>
    <w:rsid w:val="00CC06A5"/>
    <w:rsid w:val="00CC330D"/>
    <w:rsid w:val="00CD5D98"/>
    <w:rsid w:val="00CF19B2"/>
    <w:rsid w:val="00CF3FAE"/>
    <w:rsid w:val="00CF7FF4"/>
    <w:rsid w:val="00D009B0"/>
    <w:rsid w:val="00D32C5D"/>
    <w:rsid w:val="00D3410B"/>
    <w:rsid w:val="00D51694"/>
    <w:rsid w:val="00D726C4"/>
    <w:rsid w:val="00D73408"/>
    <w:rsid w:val="00D94244"/>
    <w:rsid w:val="00DA4544"/>
    <w:rsid w:val="00DB0F18"/>
    <w:rsid w:val="00DF037E"/>
    <w:rsid w:val="00E0286A"/>
    <w:rsid w:val="00E614CA"/>
    <w:rsid w:val="00E74057"/>
    <w:rsid w:val="00EF64C5"/>
    <w:rsid w:val="00F2519B"/>
    <w:rsid w:val="00F51CE7"/>
    <w:rsid w:val="00F51E7C"/>
    <w:rsid w:val="00F87EDC"/>
    <w:rsid w:val="00F91B87"/>
    <w:rsid w:val="00F97369"/>
    <w:rsid w:val="00F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D0605F"/>
  <w15:chartTrackingRefBased/>
  <w15:docId w15:val="{062C9544-6E55-44E5-8984-F226ACB8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403E2"/>
    <w:pPr>
      <w:spacing w:line="480" w:lineRule="auto"/>
      <w:jc w:val="both"/>
    </w:pPr>
    <w:rPr>
      <w:rFonts w:ascii="Times New Roman" w:hAnsi="Times New Roman" w:cs="Times New Roman"/>
      <w:bCs/>
      <w:color w:val="222222"/>
      <w:sz w:val="24"/>
      <w:szCs w:val="24"/>
      <w:shd w:val="clear" w:color="auto" w:fill="FFFFFF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403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03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03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015F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5F4F"/>
    <w:pPr>
      <w:ind w:left="720"/>
      <w:contextualSpacing/>
    </w:pPr>
  </w:style>
  <w:style w:type="paragraph" w:styleId="Testocommento">
    <w:name w:val="annotation text"/>
    <w:basedOn w:val="Normale"/>
    <w:link w:val="TestocommentoCarattere"/>
    <w:uiPriority w:val="99"/>
    <w:unhideWhenUsed/>
    <w:rsid w:val="00015F4F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015F4F"/>
    <w:rPr>
      <w:sz w:val="20"/>
      <w:szCs w:val="20"/>
      <w:lang w:val="en-GB"/>
    </w:rPr>
  </w:style>
  <w:style w:type="character" w:styleId="Rimandocommento">
    <w:name w:val="annotation reference"/>
    <w:basedOn w:val="Carpredefinitoparagrafo"/>
    <w:uiPriority w:val="99"/>
    <w:semiHidden/>
    <w:unhideWhenUsed/>
    <w:rsid w:val="00015F4F"/>
    <w:rPr>
      <w:sz w:val="16"/>
      <w:szCs w:val="16"/>
    </w:rPr>
  </w:style>
  <w:style w:type="numbering" w:customStyle="1" w:styleId="Stile1">
    <w:name w:val="Stile1"/>
    <w:uiPriority w:val="99"/>
    <w:rsid w:val="00015F4F"/>
    <w:pPr>
      <w:numPr>
        <w:numId w:val="3"/>
      </w:numPr>
    </w:pPr>
  </w:style>
  <w:style w:type="paragraph" w:customStyle="1" w:styleId="Maintitle">
    <w:name w:val="Main_title"/>
    <w:basedOn w:val="Titolo1"/>
    <w:next w:val="Normale"/>
    <w:qFormat/>
    <w:rsid w:val="003403E2"/>
    <w:rPr>
      <w:rFonts w:ascii="Times New Roman" w:hAnsi="Times New Roman" w:cs="Times New Roman"/>
      <w:b/>
      <w:bCs w:val="0"/>
      <w:color w:val="222222"/>
    </w:rPr>
  </w:style>
  <w:style w:type="paragraph" w:customStyle="1" w:styleId="Subtitle">
    <w:name w:val="Sub_title"/>
    <w:basedOn w:val="Titolo2"/>
    <w:next w:val="Normale"/>
    <w:qFormat/>
    <w:rsid w:val="003403E2"/>
    <w:pPr>
      <w:spacing w:before="0" w:after="160"/>
    </w:pPr>
    <w:rPr>
      <w:rFonts w:ascii="Times New Roman" w:hAnsi="Times New Roman" w:cs="Times New Roman"/>
      <w:b/>
      <w:bCs w:val="0"/>
      <w:color w:val="auto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403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customStyle="1" w:styleId="Chaptertitle">
    <w:name w:val="Chapter_title"/>
    <w:basedOn w:val="Titolo2"/>
    <w:link w:val="ChaptertitleCarattere"/>
    <w:qFormat/>
    <w:rsid w:val="00F51E7C"/>
    <w:pPr>
      <w:numPr>
        <w:numId w:val="1"/>
      </w:numPr>
      <w:spacing w:before="0" w:after="160"/>
    </w:pPr>
    <w:rPr>
      <w:rFonts w:ascii="Times New Roman" w:hAnsi="Times New Roman"/>
      <w:b/>
      <w:color w:val="auto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03E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customStyle="1" w:styleId="subChaptertitle1">
    <w:name w:val="subChapter_title1"/>
    <w:basedOn w:val="Titolo2"/>
    <w:next w:val="Normale"/>
    <w:qFormat/>
    <w:rsid w:val="00F51E7C"/>
    <w:pPr>
      <w:numPr>
        <w:ilvl w:val="1"/>
        <w:numId w:val="1"/>
      </w:numPr>
      <w:spacing w:before="0" w:after="160"/>
      <w:outlineLvl w:val="2"/>
    </w:pPr>
    <w:rPr>
      <w:rFonts w:ascii="Times New Roman" w:hAnsi="Times New Roman"/>
      <w:i/>
      <w:color w:val="auto"/>
      <w:sz w:val="24"/>
      <w:shd w:val="clear" w:color="auto" w:fill="auto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03E2"/>
    <w:rPr>
      <w:rFonts w:asciiTheme="majorHAnsi" w:eastAsiaTheme="majorEastAsia" w:hAnsiTheme="majorHAnsi" w:cstheme="majorBidi"/>
      <w:bCs/>
      <w:color w:val="1F3763" w:themeColor="accent1" w:themeShade="7F"/>
      <w:sz w:val="24"/>
      <w:szCs w:val="24"/>
    </w:rPr>
  </w:style>
  <w:style w:type="paragraph" w:styleId="Didascalia">
    <w:name w:val="caption"/>
    <w:basedOn w:val="Normale"/>
    <w:next w:val="Normale"/>
    <w:uiPriority w:val="35"/>
    <w:unhideWhenUsed/>
    <w:qFormat/>
    <w:rsid w:val="00491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idascalia1">
    <w:name w:val="Didascalia1"/>
    <w:basedOn w:val="Didascalia"/>
    <w:qFormat/>
    <w:rsid w:val="00B90545"/>
    <w:pPr>
      <w:jc w:val="center"/>
    </w:pPr>
    <w:rPr>
      <w:i w:val="0"/>
      <w:color w:val="auto"/>
      <w:sz w:val="20"/>
    </w:rPr>
  </w:style>
  <w:style w:type="character" w:customStyle="1" w:styleId="ChaptertitleCarattere">
    <w:name w:val="Chapter_title Carattere"/>
    <w:basedOn w:val="Titolo2Carattere"/>
    <w:link w:val="Chaptertitle"/>
    <w:rsid w:val="00F97369"/>
    <w:rPr>
      <w:rFonts w:ascii="Times New Roman" w:eastAsiaTheme="majorEastAsia" w:hAnsi="Times New Roman" w:cstheme="majorBidi"/>
      <w:b/>
      <w:bCs/>
      <w:color w:val="2F5496" w:themeColor="accent1" w:themeShade="BF"/>
      <w:sz w:val="24"/>
      <w:szCs w:val="26"/>
      <w:lang w:val="en-GB"/>
    </w:rPr>
  </w:style>
  <w:style w:type="character" w:styleId="Testosegnaposto">
    <w:name w:val="Placeholder Text"/>
    <w:basedOn w:val="Carpredefinitoparagrafo"/>
    <w:uiPriority w:val="99"/>
    <w:semiHidden/>
    <w:rsid w:val="002B60AD"/>
    <w:rPr>
      <w:color w:val="66666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25708"/>
    <w:rPr>
      <w:b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25708"/>
    <w:rPr>
      <w:rFonts w:ascii="Times New Roman" w:hAnsi="Times New Roman" w:cs="Times New Roman"/>
      <w:b/>
      <w:bCs/>
      <w:color w:val="222222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4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0F3B6-E7B7-4677-A0A3-4BC15D960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6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Marigo</dc:creator>
  <cp:keywords/>
  <dc:description/>
  <cp:lastModifiedBy>Francesco Bena'</cp:lastModifiedBy>
  <cp:revision>96</cp:revision>
  <dcterms:created xsi:type="dcterms:W3CDTF">2022-06-13T08:47:00Z</dcterms:created>
  <dcterms:modified xsi:type="dcterms:W3CDTF">2025-07-24T10:06:00Z</dcterms:modified>
</cp:coreProperties>
</file>