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E10C9" w14:textId="77777777" w:rsidR="00FB5608" w:rsidRPr="001D4466" w:rsidRDefault="00000000">
      <w:pPr>
        <w:pStyle w:val="Titre"/>
      </w:pPr>
      <w:r>
        <w:t>DRAFT - Note on the provenance and legal basis for the dissemination of SAPM/MEDD geographic data</w:t>
      </w:r>
    </w:p>
    <w:p w14:paraId="5C26EB06" w14:textId="77777777" w:rsidR="00FB5608" w:rsidRPr="001D4466" w:rsidRDefault="00000000">
      <w:pPr>
        <w:rPr>
          <w:b/>
          <w:bCs/>
        </w:rPr>
      </w:pPr>
      <w:r w:rsidRPr="001D4466">
        <w:rPr>
          <w:b/>
          <w:bCs/>
        </w:rPr>
        <w:t>Subject: Justification of the provenance and reuse of official SAPM/MEDD sources used in the dataset “Dynamic spatial conservation boundaries and internal zoning of Madagascar from 2000 to 2025”</w:t>
      </w:r>
    </w:p>
    <w:p w14:paraId="5C13369F" w14:textId="77777777" w:rsidR="00FB5608" w:rsidRPr="001D4466" w:rsidRDefault="00000000">
      <w:r>
        <w:t>This note has been prepared in response to requests from Scientific Data concerning the provenance, access conditions and permissibility of reusing third-party data. It does not purport to constitute a general licence issued on behalf of the Ministry of the Environment and Sustainable Development (MEDD). It describes the status of the information used, its institutional provenance and the provisions of Malagasy law governing its circulation and dissemination.</w:t>
      </w:r>
    </w:p>
    <w:p w14:paraId="68234BC0" w14:textId="77777777" w:rsidR="00FB5608" w:rsidRPr="001D4466" w:rsidRDefault="00000000">
      <w:r>
        <w:t>Seheno Ramanantsoa, a co-author of the dataset, is Head of the Protected Areas Governance Service within the Directorate of Protected Areas, Renewable Natural Resources and Ecosystems at MEDD, the government body responsible for coordinating the Madagascar Protected Areas System (SAPM). Her role in this note is to attest to the provenance and institutional nature of the data, not to grant a licence personally on behalf of the State.</w:t>
      </w:r>
    </w:p>
    <w:p w14:paraId="2D1DE45C" w14:textId="77777777" w:rsidR="00FB5608" w:rsidRPr="001D4466" w:rsidRDefault="00000000">
      <w:pPr>
        <w:pStyle w:val="Titre1"/>
      </w:pPr>
      <w:r>
        <w:t>Exact scope of the sources covered</w:t>
      </w:r>
    </w:p>
    <w:p w14:paraId="4A56D7F8" w14:textId="77777777" w:rsidR="00DE0671" w:rsidRPr="001D4466" w:rsidRDefault="00000000" w:rsidP="00DE0671">
      <w:r>
        <w:t>The SAPM/MEDD geometry sources actually used in the final dataset are limited to the following identifiers:</w:t>
      </w:r>
    </w:p>
    <w:p w14:paraId="37544150" w14:textId="2EC157EC" w:rsidR="00DE0671" w:rsidRPr="00DE0671" w:rsidRDefault="00DE0671" w:rsidP="00DE0671">
      <w:pPr>
        <w:pStyle w:val="Paragraphedeliste"/>
        <w:numPr>
          <w:ilvl w:val="0"/>
          <w:numId w:val="11"/>
        </w:numPr>
        <w:rPr>
          <w:lang w:val="fr-FR"/>
        </w:rPr>
      </w:pPr>
      <w:r w:rsidRPr="00DE0671">
        <w:rPr>
          <w:lang w:val="fr-FR"/>
        </w:rPr>
        <w:t>MEDD_subdivisions</w:t>
      </w:r>
    </w:p>
    <w:p w14:paraId="365A74F4" w14:textId="7FD08E8C" w:rsidR="00DE0671" w:rsidRPr="00DE0671" w:rsidRDefault="00DE0671" w:rsidP="00DE0671">
      <w:pPr>
        <w:pStyle w:val="Paragraphedeliste"/>
        <w:numPr>
          <w:ilvl w:val="0"/>
          <w:numId w:val="11"/>
        </w:numPr>
        <w:rPr>
          <w:lang w:val="fr-FR"/>
        </w:rPr>
      </w:pPr>
      <w:r w:rsidRPr="00DE0671">
        <w:rPr>
          <w:lang w:val="fr-FR"/>
        </w:rPr>
        <w:t>SAPM_evol_2001-2011</w:t>
      </w:r>
    </w:p>
    <w:p w14:paraId="6ECE6E91" w14:textId="467B6D5A" w:rsidR="00FB5608" w:rsidRPr="00DE0671" w:rsidRDefault="00DE0671" w:rsidP="00DE0671">
      <w:pPr>
        <w:pStyle w:val="Paragraphedeliste"/>
        <w:numPr>
          <w:ilvl w:val="0"/>
          <w:numId w:val="11"/>
        </w:numPr>
        <w:rPr>
          <w:lang w:val="fr-FR"/>
        </w:rPr>
      </w:pPr>
      <w:r w:rsidRPr="00DE0671">
        <w:rPr>
          <w:lang w:val="fr-FR"/>
        </w:rPr>
        <w:t>SAPM_2010</w:t>
      </w:r>
    </w:p>
    <w:p w14:paraId="5E9B1D7A" w14:textId="77777777" w:rsidR="00FB5608" w:rsidRPr="001D4466" w:rsidRDefault="00000000">
      <w:r>
        <w:t>These sources are official geographic data produced, compiled or maintained within SAPM and/or by the services of the ministry responsible for protected areas. They describe protected area boundaries and internal subdivisions or zoning.</w:t>
      </w:r>
    </w:p>
    <w:p w14:paraId="7FC6A8C2" w14:textId="3C6343FD" w:rsidR="00FB5608" w:rsidRPr="001D4466" w:rsidRDefault="00000000">
      <w:r>
        <w:t xml:space="preserve">The attribute amendments used to reconstruct temporal states, including dates, statuses, designations and legal references, are drawn from official documents: decrees, orders and other legal instruments published in the Official Gazette and/or available through the official CNLEGIS legislative database. The dataset does not reproduce facsimiles or the editorial layout of these </w:t>
      </w:r>
      <w:r w:rsidR="001D4466">
        <w:t>records</w:t>
      </w:r>
      <w:r>
        <w:t>; it extracts structured factual information from them.</w:t>
      </w:r>
    </w:p>
    <w:p w14:paraId="034519B5" w14:textId="77777777" w:rsidR="00FB5608" w:rsidRPr="001D4466" w:rsidRDefault="00000000">
      <w:r>
        <w:t>This note does not cover WDPA sources, which are subject to a separate regime and authorisation from UNEP-WCMC, or MNP/ANGAP sources, which are covered by a separate attestation from Madagascar National Parks.</w:t>
      </w:r>
    </w:p>
    <w:p w14:paraId="0CF7F8B8" w14:textId="77777777" w:rsidR="00FB5608" w:rsidRPr="001D4466" w:rsidRDefault="00000000">
      <w:pPr>
        <w:pStyle w:val="Titre1"/>
      </w:pPr>
      <w:r>
        <w:t>Nature of the geographic information</w:t>
      </w:r>
    </w:p>
    <w:p w14:paraId="200D54A9" w14:textId="77777777" w:rsidR="00FB5608" w:rsidRPr="001D4466" w:rsidRDefault="00000000">
      <w:r>
        <w:t>The geometries concerned describe the extent and zoning of protected areas whose boundaries have regulatory and operational functions: they define the areas to which protection statuses, management rules and, depending on the zone, rights or restrictions on use apply. Knowledge of these boundaries is therefore necessary for the relevant public authorities, managers, local governments, neighbouring communities, users and researchers.</w:t>
      </w:r>
    </w:p>
    <w:p w14:paraId="3A758923" w14:textId="77777777" w:rsidR="00FB5608" w:rsidRPr="001D4466" w:rsidRDefault="00000000">
      <w:r>
        <w:t>The scientific dataset does not republish the historical SAPM databases in their original form. It selects geometries corresponding to legally and historically relevant states, cross-checks them against official legal instruments and other sources, documents their provenance, assigns periods of validity and integrates them into a new harmonised temporal structure.</w:t>
      </w:r>
    </w:p>
    <w:p w14:paraId="4A1AE5AF" w14:textId="77777777" w:rsidR="00FB5608" w:rsidRPr="001D4466" w:rsidRDefault="00000000">
      <w:pPr>
        <w:pStyle w:val="Titre1"/>
      </w:pPr>
      <w:r>
        <w:lastRenderedPageBreak/>
        <w:t>Malagasy law expressly provides for the circulation and dissemination of geographic information on protected areas</w:t>
      </w:r>
    </w:p>
    <w:p w14:paraId="04EA4431" w14:textId="77777777" w:rsidR="00FB5608" w:rsidRPr="001D4466" w:rsidRDefault="00000000">
      <w:r>
        <w:t>The legal framework specific to protected areas goes beyond a general principle of access to information.</w:t>
      </w:r>
    </w:p>
    <w:p w14:paraId="2A46C892" w14:textId="77777777" w:rsidR="00FB5608" w:rsidRPr="001D4466" w:rsidRDefault="00000000">
      <w:pPr>
        <w:pStyle w:val="Listepuces"/>
      </w:pPr>
      <w:r>
        <w:t>Law No. 2015-005 revising the Protected Areas Management Code includes citizen information, transparency and the accountability of managers towards stakeholders and the public among the governance principles of SAPM. Its policy statement provides that objective, clear, precise, up-to-date and relevant information must be made available to the public during the identification, designation and establishment of protected areas.</w:t>
      </w:r>
    </w:p>
    <w:p w14:paraId="7889486D" w14:textId="074A9648" w:rsidR="00FB5608" w:rsidRPr="001D4466" w:rsidRDefault="00000000">
      <w:pPr>
        <w:pStyle w:val="Listepuces"/>
      </w:pPr>
      <w:r>
        <w:t>Decree No. 2025-778 of 15 July 2025 specifies these obligations and expressly addresses geographic data. Article 17 assigns the ministry responsibility for notifying and transmitting technical, legal and geographic information and data concerning protected areas. For temporary protection, the decree provides for the dissemination of planning documents including the “shapefile”; Article 197 also refers to the dissemination of technical documents such as the shapefile for overall temporary protection. Article 211 requires the shapefile of the zoning map in the application for approval of the Management and Planning Plan (PAG). Articles 250 and 251 provide for publication and dissemination of the decree establishing definitive protection and of the PAG to local authorities, government departments, local communities and other stakeholders. Article 340 provides for similar dissemination when a protected area’s status or boundaries are modified.</w:t>
      </w:r>
    </w:p>
    <w:p w14:paraId="45AC7110" w14:textId="77777777" w:rsidR="00FB5608" w:rsidRPr="001D4466" w:rsidRDefault="00000000">
      <w:r>
        <w:t>These provisions do not mean that a uniform open licence has formally been attached to every historical SAPM file. They do, however, establish that the circulation and dissemination of boundaries, zoning and corresponding geographic data are integral to the legal regime governing protected areas, and that digital geographic formats, notably shapefiles, are expressly provided for in regulatory procedures.</w:t>
      </w:r>
    </w:p>
    <w:p w14:paraId="037A4935" w14:textId="77777777" w:rsidR="00FB5608" w:rsidRPr="001D4466" w:rsidRDefault="00000000">
      <w:pPr>
        <w:pStyle w:val="Titre1"/>
      </w:pPr>
      <w:r>
        <w:t>General environmental law provides additional support</w:t>
      </w:r>
    </w:p>
    <w:p w14:paraId="05573A4B" w14:textId="77777777" w:rsidR="00FB5608" w:rsidRPr="001D4466" w:rsidRDefault="00000000">
      <w:r>
        <w:t>Article 14 of Law No. 2015-003 establishing the Malagasy Environmental Charter provides, as part of public participation, that every citizen must have access to environmental information. Protected area boundaries and zoning directly constitute such environmental information.</w:t>
      </w:r>
    </w:p>
    <w:p w14:paraId="7E640005" w14:textId="77777777" w:rsidR="00FB5608" w:rsidRPr="001D4466" w:rsidRDefault="00000000">
      <w:pPr>
        <w:pStyle w:val="Titre1"/>
      </w:pPr>
      <w:r>
        <w:t>Intellectual property and reuse of factual information</w:t>
      </w:r>
    </w:p>
    <w:p w14:paraId="5D61C988" w14:textId="77777777" w:rsidR="00FB5608" w:rsidRPr="001D4466" w:rsidRDefault="00000000">
      <w:r>
        <w:t>This note does not assert that every GIS file produced by a public authority is, as a matter of principle, excluded from intellectual property protection. Malagasy Law No. 94-036 on literary and artistic property may protect cartographic products that meet the requirements for qualifying as works.</w:t>
      </w:r>
    </w:p>
    <w:p w14:paraId="0B7D6138" w14:textId="124EEE8A" w:rsidR="00FB5608" w:rsidRPr="001D4466" w:rsidRDefault="00000000">
      <w:r>
        <w:t>However, Article 7 of that law expressly provides, in relation to databases, that protection of a compilation extends to the selection and arrangement of its contents and that, where it is a compilation of information, only the compilation is protected. This distinction is relevant here: the published dataset reproduces neither the complete organisation of the source SAPM databases, nor their cartographic presentation, nor any editorial choices they may embody. It reuses factual information on boundaries and zoning, then organises that information into a new temporal compilation with a data schema, consolidation rules and provenance documentation specific to the project.</w:t>
      </w:r>
    </w:p>
    <w:p w14:paraId="640749A7" w14:textId="781493FE" w:rsidR="00FB5608" w:rsidRPr="001D4466" w:rsidRDefault="00000000">
      <w:r>
        <w:t xml:space="preserve">The same reasoning applies to attributes derived from official legal </w:t>
      </w:r>
      <w:r w:rsidR="001D4466">
        <w:t>records</w:t>
      </w:r>
      <w:r>
        <w:t>: the published dataset records relevant legal facts, namely dates, statuses, designations and references to legal instruments, without reproducing the official documents themselves as works or editions.</w:t>
      </w:r>
    </w:p>
    <w:p w14:paraId="06A1813C" w14:textId="77777777" w:rsidR="00FB5608" w:rsidRPr="001D4466" w:rsidRDefault="00000000">
      <w:pPr>
        <w:pStyle w:val="Titre1"/>
      </w:pPr>
      <w:r>
        <w:t>Publication conditions adopted for the dataset</w:t>
      </w:r>
    </w:p>
    <w:p w14:paraId="7CE78E0B" w14:textId="77777777" w:rsidR="00FB5608" w:rsidRPr="001D4466" w:rsidRDefault="00000000">
      <w:pPr>
        <w:pStyle w:val="Listepuces"/>
      </w:pPr>
      <w:r>
        <w:t>Each incorporated geometry retains a source identifier allowing its provenance to be traced.</w:t>
      </w:r>
    </w:p>
    <w:p w14:paraId="5A41457D" w14:textId="77777777" w:rsidR="00FB5608" w:rsidRPr="001D4466" w:rsidRDefault="00000000">
      <w:pPr>
        <w:pStyle w:val="Listepuces"/>
      </w:pPr>
      <w:r>
        <w:lastRenderedPageBreak/>
        <w:t>Attribute and spatial amendments are linked, where relevant, to the regulatory instrument on which they are based.</w:t>
      </w:r>
    </w:p>
    <w:p w14:paraId="1513B23E" w14:textId="25A94732" w:rsidR="00FB5608" w:rsidRPr="001D4466" w:rsidRDefault="00000000">
      <w:pPr>
        <w:pStyle w:val="Listepuces"/>
      </w:pPr>
      <w:r>
        <w:t>No personal data, sensitive data or confidential operational information are included: the information concerns only protected area boundaries, zoning and administrative characteristics.</w:t>
      </w:r>
    </w:p>
    <w:p w14:paraId="2FA9A23B" w14:textId="77777777" w:rsidR="00FB5608" w:rsidRPr="001D4466" w:rsidRDefault="00000000">
      <w:pPr>
        <w:pStyle w:val="Listepuces"/>
      </w:pPr>
      <w:r>
        <w:t>The CC BY 4.0 licence attached to the scientific product covers the compilation, curation, temporal structuring, documentation and other contributions of the authors. It does not purport to retroactively place all SAPM/MEDD archives under a general open licence.</w:t>
      </w:r>
    </w:p>
    <w:p w14:paraId="19C183A2" w14:textId="77777777" w:rsidR="00FB5608" w:rsidRPr="001D4466" w:rsidRDefault="00000000">
      <w:pPr>
        <w:pStyle w:val="Listepuces"/>
      </w:pPr>
      <w:r>
        <w:t>In view of the official and environmental nature of the information, the sector-specific dissemination obligations and the distinction between factual information and protected compilations, the authors consider the publication and redistribution of the factual geographic information incorporated into this dataset to be consistent with Malagasy law and compatible with the public purpose of SAPM.</w:t>
      </w:r>
    </w:p>
    <w:p w14:paraId="2FE39B4B" w14:textId="77777777" w:rsidR="00FB5608" w:rsidRPr="001D4466" w:rsidRDefault="00000000">
      <w:pPr>
        <w:pStyle w:val="Titre1"/>
      </w:pPr>
      <w:r>
        <w:t>Attestation of provenance</w:t>
      </w:r>
    </w:p>
    <w:p w14:paraId="49C963FD" w14:textId="77777777" w:rsidR="00FB5608" w:rsidRPr="001D4466" w:rsidRDefault="00000000">
      <w:r>
        <w:t>I, the undersigned, Seheno Ramanantsoa, confirm, in light of my duties within MEDD and my participation in preparing the dataset, that the sources identified above as SAPM/MEDD do indeed originate from the institutional system responsible for managing and coordinating protected areas in Madagascar. This attestation concerns the institutional provenance and nature of the data used; it does not constitute the personal granting of a licence on behalf of the Ministry.</w:t>
      </w:r>
    </w:p>
    <w:p w14:paraId="4E0DAF49" w14:textId="77777777" w:rsidR="00FB5608" w:rsidRPr="001D4466" w:rsidRDefault="00000000">
      <w:r>
        <w:t>Signed at ____________________, on ____ / ____ / 2026</w:t>
      </w:r>
    </w:p>
    <w:p w14:paraId="7E0A5D35" w14:textId="77777777" w:rsidR="00FB5608" w:rsidRPr="001D4466" w:rsidRDefault="00000000">
      <w:r>
        <w:t>Seheno Ramanantsoa</w:t>
      </w:r>
    </w:p>
    <w:p w14:paraId="6EA6A45A" w14:textId="77777777" w:rsidR="00FB5608" w:rsidRPr="001D4466" w:rsidRDefault="00000000">
      <w:r>
        <w:t>Head of the Protected Areas Governance Service</w:t>
      </w:r>
      <w:r>
        <w:br/>
        <w:t>Directorate of Protected Areas, Renewable Natural Resources and Ecosystems</w:t>
      </w:r>
      <w:r>
        <w:br/>
        <w:t>Ministry of the Environment and Sustainable Development</w:t>
      </w:r>
    </w:p>
    <w:p w14:paraId="09FBF255" w14:textId="7C1567D8" w:rsidR="00FB5608" w:rsidRDefault="00000000">
      <w:r>
        <w:t>Signature</w:t>
      </w:r>
    </w:p>
    <w:p w14:paraId="5C3DD030" w14:textId="099464D7" w:rsidR="00D362E5" w:rsidRDefault="00D362E5"/>
    <w:p w14:paraId="1CED4D4C" w14:textId="77777777" w:rsidR="00D362E5" w:rsidRDefault="00D362E5"/>
    <w:p w14:paraId="2D839D27" w14:textId="2D30A162" w:rsidR="00D362E5" w:rsidRDefault="00D362E5"/>
    <w:p w14:paraId="3DABF9A1" w14:textId="77777777" w:rsidR="00D362E5" w:rsidRDefault="00D362E5"/>
    <w:p w14:paraId="218C4E12" w14:textId="77777777" w:rsidR="00FB5608" w:rsidRDefault="00000000">
      <w:pPr>
        <w:pStyle w:val="Titre1"/>
      </w:pPr>
      <w:r>
        <w:t>Legal references</w:t>
      </w:r>
    </w:p>
    <w:p w14:paraId="1ED96B28" w14:textId="6E2FF3D2" w:rsidR="00DE0671" w:rsidRPr="001D4466" w:rsidRDefault="00000000">
      <w:pPr>
        <w:pStyle w:val="Listepuces"/>
      </w:pPr>
      <w:hyperlink r:id="rId6" w:history="1">
        <w:r w:rsidR="00DE0671" w:rsidRPr="001D4466">
          <w:rPr>
            <w:rStyle w:val="Lienhypertexte"/>
          </w:rPr>
          <w:t>https://faolex.fao.org/docs/pdf/mad146122.pdf</w:t>
        </w:r>
      </w:hyperlink>
      <w:r>
        <w:t>Law No. 2015-005 of 26 February 2015 revising the Protected Areas Management Code (COAP): https://faolex.fao.org/docs/pdf/mad146122.pdf</w:t>
      </w:r>
    </w:p>
    <w:p w14:paraId="5785D741" w14:textId="06F916CE" w:rsidR="00FB5608" w:rsidRPr="001D4466" w:rsidRDefault="00000000">
      <w:pPr>
        <w:pStyle w:val="Listepuces"/>
      </w:pPr>
      <w:hyperlink r:id="rId7" w:history="1">
        <w:r w:rsidR="00DE0671" w:rsidRPr="001D4466">
          <w:rPr>
            <w:rStyle w:val="Lienhypertexte"/>
          </w:rPr>
          <w:t>https://cnlegis.gov.mg/uploads/D2025-778-VF.pdf</w:t>
        </w:r>
      </w:hyperlink>
      <w:r>
        <w:t>Decree No. 2025-778 of 15 July 2025 laying down the implementing provisions of Law No. 2015-005: https://cnlegis.gov.mg/uploads/D2025-778-VF.pdf</w:t>
      </w:r>
    </w:p>
    <w:p w14:paraId="449FB620" w14:textId="299B26D3" w:rsidR="00FB5608" w:rsidRPr="001D4466" w:rsidRDefault="00000000">
      <w:pPr>
        <w:pStyle w:val="Listepuces"/>
      </w:pPr>
      <w:hyperlink r:id="rId8" w:history="1">
        <w:r w:rsidR="00DE0671" w:rsidRPr="001D4466">
          <w:rPr>
            <w:rStyle w:val="Lienhypertexte"/>
          </w:rPr>
          <w:t>https://assemblee-nationale.mg/wp-content/uploads/2020/11/Loi-n%C2%B02015-003-Charte-de-lenvironnement.pdf</w:t>
        </w:r>
      </w:hyperlink>
      <w:r>
        <w:t>Law No. 2015-003 establishing the Malagasy Environmental Charter, particularly Article 14: https://assemblee-nationale.mg/wp-content/uploads/2020/11/Loi-n%C2%B02015-003-Charte-de-lenvironnement.pdf</w:t>
      </w:r>
    </w:p>
    <w:p w14:paraId="3E1AB77A" w14:textId="36861577" w:rsidR="00FB5608" w:rsidRPr="001D4466" w:rsidRDefault="00000000">
      <w:pPr>
        <w:pStyle w:val="Listepuces"/>
      </w:pPr>
      <w:hyperlink r:id="rId9" w:history="1">
        <w:r w:rsidR="00DE0671" w:rsidRPr="001D4466">
          <w:rPr>
            <w:rStyle w:val="Lienhypertexte"/>
          </w:rPr>
          <w:t>https://www.wipo.int/wipolex/fr/legislation/details/5320</w:t>
        </w:r>
      </w:hyperlink>
      <w:r>
        <w:t>Law No. 94-036 on literary and artistic property, particularly Article 7 concerning databases: https://www.wipo.int/wipolex/fr/legislation/details/5320</w:t>
      </w:r>
    </w:p>
    <w:sectPr w:rsidR="00FB5608" w:rsidRPr="001D4466"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E8CA294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8D265FE"/>
    <w:multiLevelType w:val="hybridMultilevel"/>
    <w:tmpl w:val="383CA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2C7B99"/>
    <w:multiLevelType w:val="hybridMultilevel"/>
    <w:tmpl w:val="C002A3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7776801">
    <w:abstractNumId w:val="8"/>
  </w:num>
  <w:num w:numId="2" w16cid:durableId="1875801405">
    <w:abstractNumId w:val="6"/>
  </w:num>
  <w:num w:numId="3" w16cid:durableId="670642394">
    <w:abstractNumId w:val="5"/>
  </w:num>
  <w:num w:numId="4" w16cid:durableId="1285039305">
    <w:abstractNumId w:val="4"/>
  </w:num>
  <w:num w:numId="5" w16cid:durableId="1551186326">
    <w:abstractNumId w:val="7"/>
  </w:num>
  <w:num w:numId="6" w16cid:durableId="987592421">
    <w:abstractNumId w:val="3"/>
  </w:num>
  <w:num w:numId="7" w16cid:durableId="1625648439">
    <w:abstractNumId w:val="2"/>
  </w:num>
  <w:num w:numId="8" w16cid:durableId="1336808418">
    <w:abstractNumId w:val="1"/>
  </w:num>
  <w:num w:numId="9" w16cid:durableId="431436930">
    <w:abstractNumId w:val="0"/>
  </w:num>
  <w:num w:numId="10" w16cid:durableId="893545300">
    <w:abstractNumId w:val="10"/>
  </w:num>
  <w:num w:numId="11" w16cid:durableId="131867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466"/>
    <w:rsid w:val="0029639D"/>
    <w:rsid w:val="00326F90"/>
    <w:rsid w:val="00AA1D8D"/>
    <w:rsid w:val="00B4654F"/>
    <w:rsid w:val="00B47730"/>
    <w:rsid w:val="00CB0664"/>
    <w:rsid w:val="00D362E5"/>
    <w:rsid w:val="00DE0671"/>
    <w:rsid w:val="00FB5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DB1CE"/>
  <w14:defaultImageDpi w14:val="300"/>
  <w15:docId w15:val="{6681CCE5-19AE-4A6D-8BDE-CB815F17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1"/>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4"/>
      <w:szCs w:val="28"/>
    </w:rPr>
  </w:style>
  <w:style w:type="paragraph" w:styleId="Titre2">
    <w:name w:val="heading 2"/>
    <w:basedOn w:val="Normal"/>
    <w:next w:val="Normal"/>
    <w:link w:val="Titre2C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Inline"/>
    <w:rPr>
      <w:rFonts w:ascii="Courier New" w:eastAsia="Courier New" w:hAnsi="Courier New"/>
      <w:sz w:val="19"/>
    </w:rPr>
  </w:style>
  <w:style w:type="character" w:styleId="Lienhypertexte">
    <w:name w:val="Hyperlink"/>
    <w:basedOn w:val="Policepardfaut"/>
    <w:uiPriority w:val="99"/>
    <w:unhideWhenUsed/>
    <w:rsid w:val="00DE0671"/>
    <w:rPr>
      <w:color w:val="0000FF" w:themeColor="hyperlink"/>
      <w:u w:val="single"/>
    </w:rPr>
  </w:style>
  <w:style w:type="character" w:styleId="Mentionnonrsolue">
    <w:name w:val="Unresolved Mention"/>
    <w:basedOn w:val="Policepardfaut"/>
    <w:uiPriority w:val="99"/>
    <w:semiHidden/>
    <w:unhideWhenUsed/>
    <w:rsid w:val="00DE0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mblee-nationale.mg/wp-content/uploads/2020/11/Loi-n%C2%B02015-003-Charte-de-lenvironnement.pdf" TargetMode="External"/><Relationship Id="rId3" Type="http://schemas.openxmlformats.org/officeDocument/2006/relationships/styles" Target="styles.xml"/><Relationship Id="rId7" Type="http://schemas.openxmlformats.org/officeDocument/2006/relationships/hyperlink" Target="https://cnlegis.gov.mg/uploads/D2025-778-VF.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olex.fao.org/docs/pdf/mad146122.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ipo.int/wipolex/fr/legislation/details/53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1516</Words>
  <Characters>8341</Characters>
  <Application>Microsoft Office Word</Application>
  <DocSecurity>0</DocSecurity>
  <Lines>69</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BEDECARRATS</cp:lastModifiedBy>
  <cp:revision>4</cp:revision>
  <dcterms:created xsi:type="dcterms:W3CDTF">2013-12-23T23:15:00Z</dcterms:created>
  <dcterms:modified xsi:type="dcterms:W3CDTF">2026-10-15T05:22:00Z</dcterms:modified>
  <cp:category/>
</cp:coreProperties>
</file>