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2.png" ContentType="image/png"/>
  <Override PartName="/word/media/rId87.png" ContentType="image/png"/>
  <Override PartName="/word/media/rId120.png" ContentType="image/png"/>
  <Override PartName="/word/media/rId113.png" ContentType="image/png"/>
  <Override PartName="/word/media/rId53.png" ContentType="image/png"/>
  <Override PartName="/word/media/rId78.png" ContentType="image/png"/>
  <Override PartName="/word/media/rId82.png" ContentType="image/png"/>
  <Override PartName="/word/media/rId143.png" ContentType="image/png"/>
  <Override PartName="/word/media/rId137.png" ContentType="image/png"/>
  <Override PartName="/word/media/rId140.png" ContentType="image/png"/>
  <Override PartName="/word/media/rId134.png" ContentType="image/png"/>
  <Override PartName="/word/media/rId65.png" ContentType="image/png"/>
  <Override PartName="/word/media/rId61.png" ContentType="image/png"/>
  <Override PartName="/word/media/rId101.png" ContentType="image/png"/>
  <Override PartName="/word/media/rId105.png" ContentType="image/png"/>
  <Override PartName="/word/media/rId56.png" ContentType="image/png"/>
  <Override PartName="/word/media/rId69.png" ContentType="image/png"/>
  <Override PartName="/word/media/rId125.png" ContentType="image/png"/>
  <Override PartName="/word/media/rId131.png" ContentType="image/png"/>
  <Override PartName="/word/media/rId28.png" ContentType="image/png"/>
  <Override PartName="/word/media/rId476.png" ContentType="image/png"/>
  <Override PartName="/word/media/rId24.png" ContentType="image/png"/>
  <Override PartName="/word/media/rId2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des Observatoires ruraux d’Alaotra et Marovoay</w:t>
      </w:r>
    </w:p>
    <w:p>
      <w:pPr>
        <w:pStyle w:val="Sous-titre"/>
      </w:pPr>
      <w:r>
        <w:t xml:space="preserve">Rapport consolidé d’enquêtes</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2026-03-23</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498"/>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3" w:name="introduction"/>
    <w:p>
      <w:pPr>
        <w:pStyle w:val="Titre1"/>
      </w:pPr>
      <w:r>
        <w:t xml:space="preserve">Introduction</w:t>
      </w:r>
    </w:p>
    <w:p>
      <w:pPr>
        <w:pStyle w:val="FirstParagraph"/>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21" name="Picture"/>
            <a:graphic>
              <a:graphicData uri="http://schemas.openxmlformats.org/drawingml/2006/picture">
                <pic:pic>
                  <pic:nvPicPr>
                    <pic:cNvPr descr="images/carte_historique_nat_or.png" id="22" name="Picture"/>
                    <pic:cNvPicPr>
                      <a:picLocks noChangeArrowheads="1" noChangeAspect="1"/>
                    </pic:cNvPicPr>
                  </pic:nvPicPr>
                  <pic:blipFill>
                    <a:blip r:embed="rId20"/>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3"/>
    <w:bookmarkStart w:id="47"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fbede\AppData\Local\Programs\Quarto\share\formats\docx\warning.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7"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Compact"/>
        <w:numPr>
          <w:ilvl w:val="0"/>
          <w:numId w:val="1002"/>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p>
      <w:pPr>
        <w:pStyle w:val="Corpsdetexte"/>
      </w:pPr>
      <w:r>
        <w:rPr>
          <w:i/>
          <w:iCs/>
        </w:rPr>
        <w:t xml:space="preserve">Note méthodologique.</w:t>
      </w:r>
      <w:r>
        <w:t xml:space="preserve"> </w:t>
      </w:r>
      <w:r>
        <w:t xml:space="preserve">Après plus de dix ans d’interruption (la dernière campagne régulière date de 2014), la reconstitution du panel de ménages constitue un défi majeur. Le suivi longitudinal est affecté par l’attrition (décès, migration, éclatement des ménages), ce qui a conduit à compléter le panel historique par un nouveau tirage aléatoire. Les comparaisons inter-temporelles doivent donc être interprétées avec prudence, en tenant compte de ce renouvellement partiel de l’échantillon. Un chapitre d’approfondissement est consacré à cette question, voir</w:t>
      </w:r>
      <w:r>
        <w:t xml:space="preserve"> </w:t>
      </w:r>
      <w:hyperlink w:anchor="sec-representativite">
        <w:r>
          <w:rPr>
            <w:rStyle w:val="Lienhypertexte"/>
          </w:rPr>
          <w:t xml:space="preserve">Chapitre 11</w:t>
        </w:r>
      </w:hyperlink>
      <w:r>
        <w:t xml:space="preserve">.</w:t>
      </w:r>
    </w:p>
    <w:bookmarkEnd w:id="27"/>
    <w:bookmarkStart w:id="31"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fbede\AppData\Local\Program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31"/>
    <w:bookmarkStart w:id="32"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orpsdetexte"/>
      </w:pPr>
      <w:r>
        <w:t xml:space="preserve">Les deux observatoires se situent dans le nord-ouest (Marovoay) et le centre-est (Alaotra) de Madagascar.</w:t>
      </w:r>
    </w:p>
    <w:tbl>
      <w:tblPr>
        <w:tblStyle w:val="FigureTable"/>
        <w:tblW w:type="auto" w:w="0"/>
        <w:jc w:val="center"/>
        <w:tblLook w:firstRow="0" w:lastRow="0" w:firstColumn="0" w:lastColumn="0"/>
      </w:tblPr>
      <w:tblGrid>
        <w:gridCol w:w="7920"/>
      </w:tblGrid>
      <w:tr>
        <w:tc>
          <w:tcPr/>
          <w:p>
            <w:pPr>
              <w:pStyle w:val="Compact"/>
              <w:jc w:val="center"/>
            </w:pPr>
            <w:r>
              <w:t xml:space="preserve">Localisation approximative des fokontany enquêtés (centroïde des hameaux)</w:t>
            </w:r>
          </w:p>
        </w:tc>
      </w:tr>
    </w:tbl>
    <w:p>
      <w:pPr>
        <w:pStyle w:val="ImageCaption"/>
      </w:pPr>
      <w:r>
        <w:t xml:space="preserve">Localisation approximative des fokontany enquêtés (centroïde des hameaux)</w:t>
      </w:r>
    </w:p>
    <w:bookmarkEnd w:id="32"/>
    <w:bookmarkStart w:id="38" w:name="ménages-enquêtés"/>
    <w:p>
      <w:pPr>
        <w:pStyle w:val="Titre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33"/>
          <w:p/>
        </w:tc>
      </w:tr>
    </w:tbl>
    <w:bookmarkStart w:id="35"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34"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34"/>
          <w:p/>
        </w:tc>
      </w:tr>
    </w:tbl>
    <w:bookmarkEnd w:id="35"/>
    <w:bookmarkStart w:id="37"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36"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36"/>
          <w:p/>
        </w:tc>
      </w:tr>
    </w:tbl>
    <w:bookmarkEnd w:id="37"/>
    <w:bookmarkEnd w:id="38"/>
    <w:bookmarkStart w:id="46" w:name="déroulement-de-lenquête"/>
    <w:p>
      <w:pPr>
        <w:pStyle w:val="Titre2"/>
      </w:pPr>
      <w:r>
        <w:t xml:space="preserve">1.5 Déroulement de l’enquête</w:t>
      </w:r>
    </w:p>
    <w:bookmarkStart w:id="41" w:name="période-de-collecte"/>
    <w:p>
      <w:pPr>
        <w:pStyle w:val="Titre3"/>
      </w:pPr>
      <w:r>
        <w:t xml:space="preserve">1.5.1 Période de collecte</w:t>
      </w:r>
    </w:p>
    <w:p>
      <w:pPr>
        <w:pStyle w:val="FirstParagraph"/>
      </w:pPr>
      <w:r>
        <w:t xml:space="preserve">Les entretiens se sont déroulés entre début octobre et mi-novembre 2025. Un entretien isolé a été réalisé à Marovoay le 3 septembre.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39"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p>
          <w:bookmarkEnd w:id="39"/>
        </w:tc>
      </w:tr>
    </w:tbl>
    <w:tbl>
      <w:tblPr>
        <w:tblStyle w:val="Table"/>
        <w:tblW w:type="pct" w:w="5000"/>
        <w:tblLayout w:type="fixed"/>
        <w:tblLook w:firstRow="0" w:lastRow="0" w:firstColumn="0" w:lastColumn="0" w:noHBand="0" w:noVBand="0" w:val="0000"/>
      </w:tblPr>
      <w:tblGrid>
        <w:gridCol w:w="7920"/>
      </w:tblGrid>
      <w:tr>
        <w:tc>
          <w:tcPr/>
          <w:bookmarkStart w:id="40"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September 2025</w:t>
                  </w:r>
                </w:p>
              </w:tc>
              <w:tc>
                <w:tcPr/>
                <w:p>
                  <w:pPr>
                    <w:pStyle w:val="Compact"/>
                    <w:jc w:val="right"/>
                    <w:jc w:val="center"/>
                  </w:pPr>
                  <w:r>
                    <w:t xml:space="preserve">10 November 2025</w:t>
                  </w:r>
                </w:p>
              </w:tc>
              <w:tc>
                <w:tcPr/>
                <w:p>
                  <w:pPr>
                    <w:pStyle w:val="Compact"/>
                    <w:jc w:val="right"/>
                    <w:jc w:val="center"/>
                  </w:pPr>
                  <w:r>
                    <w:t xml:space="preserve">31</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40"/>
          <w:p/>
        </w:tc>
      </w:tr>
    </w:tbl>
    <w:bookmarkEnd w:id="41"/>
    <w:bookmarkStart w:id="45" w:name="équipe-denquête"/>
    <w:p>
      <w:pPr>
        <w:pStyle w:val="Titre3"/>
      </w:pPr>
      <w:r>
        <w:t xml:space="preserve">1.5.2 Équipe d’enquête</w:t>
      </w:r>
    </w:p>
    <w:p>
      <w:pPr>
        <w:pStyle w:val="FirstParagraph"/>
      </w:pPr>
      <w:r>
        <w:t xml:space="preserve">L’enquête a mobilisé 20 enquêteurs (10 par observatoire), encadrés par 6 superviseurs (3 par observatoire). La saisie des questionnaires a été assurée par 4 opérateurs. Le</w:t>
      </w:r>
      <w:r>
        <w:t xml:space="preserve"> </w:t>
      </w:r>
      <w:hyperlink w:anchor="fig-enqueteurs">
        <w:r>
          <w:rPr>
            <w:rStyle w:val="Lienhypertexte"/>
          </w:rPr>
          <w:t xml:space="preserve">Figure 1.2</w:t>
        </w:r>
      </w:hyperlink>
      <w:r>
        <w:t xml:space="preserve"> </w:t>
      </w:r>
      <w:r>
        <w:t xml:space="preserve">présente le nombre de questionnaires réalisés par chaque enquêteur (identifié par un code anonyme).</w:t>
      </w:r>
    </w:p>
    <w:tbl>
      <w:tblPr>
        <w:tblStyle w:val="Table"/>
        <w:tblW w:type="pct" w:w="5000"/>
        <w:tblLayout w:type="fixed"/>
        <w:tblLook w:firstRow="0" w:lastRow="0" w:firstColumn="0" w:lastColumn="0" w:noHBand="0" w:noVBand="0" w:val="0000"/>
      </w:tblPr>
      <w:tblGrid>
        <w:gridCol w:w="7920"/>
      </w:tblGrid>
      <w:tr>
        <w:tc>
          <w:tcPr/>
          <w:bookmarkStart w:id="42" w:name="fig-enqueteurs"/>
          <w:p>
            <w:pPr>
              <w:jc w:val="center"/>
            </w:pPr>
            <w:pPr>
              <w:jc w:val="left"/>
              <w:spacing w:before="200"/>
              <w:pStyle w:val="ImageCaption"/>
            </w:pPr>
            <w:r>
              <w:t xml:space="preserve">Figure 1.2: Nombre de questionnaires par enquêteur et observatoire</w:t>
            </w:r>
          </w:p>
          <w:p>
            <w:pPr>
              <w:pStyle w:val="Compact"/>
              <w:jc w:val="center"/>
            </w:pPr>
          </w:p>
          <w:bookmarkEnd w:id="42"/>
        </w:tc>
      </w:tr>
    </w:tbl>
    <w:tbl>
      <w:tblPr>
        <w:tblStyle w:val="Table"/>
        <w:tblW w:type="pct" w:w="5000"/>
        <w:tblLayout w:type="fixed"/>
        <w:tblLook w:firstRow="0" w:lastRow="0" w:firstColumn="0" w:lastColumn="0" w:noHBand="0" w:noVBand="0" w:val="0000"/>
      </w:tblPr>
      <w:tblGrid>
        <w:gridCol w:w="7920"/>
      </w:tblGrid>
      <w:tr>
        <w:tc>
          <w:tcPr/>
          <w:bookmarkStart w:id="43" w:name="tbl-superviseurs"/>
          <w:p>
            <w:pPr>
              <w:jc w:val="center"/>
            </w:pPr>
            <w:pPr>
              <w:jc w:val="left"/>
              <w:spacing w:before="200"/>
              <w:pStyle w:val="ImageCaption"/>
            </w:pPr>
            <w:r>
              <w:t xml:space="preserve">Table 1.5: Nombre de questionnaires supervisés par superviseur</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Superviseur</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S01</w:t>
                  </w:r>
                </w:p>
              </w:tc>
              <w:tc>
                <w:tcPr/>
                <w:p>
                  <w:pPr>
                    <w:pStyle w:val="Compact"/>
                    <w:jc w:val="right"/>
                    <w:jc w:val="center"/>
                  </w:pPr>
                  <w:r>
                    <w:t xml:space="preserve">172</w:t>
                  </w:r>
                </w:p>
              </w:tc>
              <w:tc>
                <w:tcPr/>
                <w:p>
                  <w:pPr>
                    <w:pStyle w:val="Compact"/>
                    <w:jc w:val="right"/>
                    <w:jc w:val="center"/>
                  </w:pPr>
                  <w:r>
                    <w:t xml:space="preserve">86</w:t>
                  </w:r>
                </w:p>
              </w:tc>
            </w:tr>
            <w:tr>
              <w:tc>
                <w:tcPr/>
                <w:p>
                  <w:pPr>
                    <w:pStyle w:val="Compact"/>
                    <w:jc w:val="left"/>
                    <w:jc w:val="center"/>
                  </w:pPr>
                  <w:r>
                    <w:t xml:space="preserve">S02</w:t>
                  </w:r>
                </w:p>
              </w:tc>
              <w:tc>
                <w:tcPr/>
                <w:p>
                  <w:pPr>
                    <w:pStyle w:val="Compact"/>
                    <w:jc w:val="right"/>
                    <w:jc w:val="center"/>
                  </w:pPr>
                  <w:r>
                    <w:t xml:space="preserve">166</w:t>
                  </w:r>
                </w:p>
              </w:tc>
              <w:tc>
                <w:tcPr/>
                <w:p>
                  <w:pPr>
                    <w:pStyle w:val="Compact"/>
                    <w:jc w:val="right"/>
                    <w:jc w:val="center"/>
                  </w:pPr>
                  <w:r>
                    <w:t xml:space="preserve">217</w:t>
                  </w:r>
                </w:p>
              </w:tc>
            </w:tr>
            <w:tr>
              <w:tc>
                <w:tcPr/>
                <w:p>
                  <w:pPr>
                    <w:pStyle w:val="Compact"/>
                    <w:jc w:val="left"/>
                    <w:jc w:val="center"/>
                  </w:pPr>
                  <w:r>
                    <w:t xml:space="preserve">S03</w:t>
                  </w:r>
                </w:p>
              </w:tc>
              <w:tc>
                <w:tcPr/>
                <w:p>
                  <w:pPr>
                    <w:pStyle w:val="Compact"/>
                    <w:jc w:val="right"/>
                    <w:jc w:val="center"/>
                  </w:pPr>
                  <w:r>
                    <w:t xml:space="preserve">169</w:t>
                  </w:r>
                </w:p>
              </w:tc>
              <w:tc>
                <w:tcPr/>
                <w:p>
                  <w:pPr>
                    <w:pStyle w:val="Compact"/>
                    <w:jc w:val="right"/>
                    <w:jc w:val="center"/>
                  </w:pPr>
                  <w:r>
                    <w:t xml:space="preserve">216</w:t>
                  </w:r>
                </w:p>
              </w:tc>
            </w:tr>
            <w:tr>
              <w:tc>
                <w:tcPr>
                  <w:gridSpan w:val="3"/>
                </w:tcPr>
                <w:p>
                  <w:pPr>
                    <w:pStyle w:val="Compact"/>
                    <w:jc w:val="left"/>
                    <w:jc w:val="center"/>
                  </w:pPr>
                  <w:r>
                    <w:rPr>
                      <w:b/>
                      <w:bCs/>
                    </w:rPr>
                    <w:t xml:space="preserve">Source : Enquête auprès des OR 2025</w:t>
                  </w:r>
                </w:p>
              </w:tc>
            </w:tr>
          </w:tbl>
          <w:bookmarkEnd w:id="43"/>
          <w:p/>
        </w:tc>
      </w:tr>
    </w:tbl>
    <w:p>
      <w:pPr>
        <w:pStyle w:val="Corpsdetexte"/>
      </w:pPr>
      <w:r>
        <w:t xml:space="preserve"> </w:t>
      </w:r>
    </w:p>
    <w:tbl>
      <w:tblPr>
        <w:tblStyle w:val="Table"/>
        <w:tblW w:type="pct" w:w="5000"/>
        <w:tblLayout w:type="fixed"/>
        <w:tblLook w:firstRow="0" w:lastRow="0" w:firstColumn="0" w:lastColumn="0" w:noHBand="0" w:noVBand="0" w:val="0000"/>
      </w:tblPr>
      <w:tblGrid>
        <w:gridCol w:w="7920"/>
      </w:tblGrid>
      <w:tr>
        <w:tc>
          <w:tcPr/>
          <w:bookmarkStart w:id="44" w:name="tbl-saisie"/>
          <w:p>
            <w:pPr>
              <w:jc w:val="center"/>
            </w:pPr>
            <w:pPr>
              <w:jc w:val="left"/>
              <w:spacing w:before="200"/>
              <w:pStyle w:val="ImageCaption"/>
            </w:pPr>
            <w:r>
              <w:t xml:space="preserve">Table 1.6: Nombre de questionnaires saisis par opérateur de saisie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Opérateur</w:t>
                  </w:r>
                </w:p>
              </w:tc>
              <w:tc>
                <w:tcPr/>
                <w:p>
                  <w:pPr>
                    <w:pStyle w:val="Compact"/>
                    <w:jc w:val="right"/>
                    <w:jc w:val="center"/>
                  </w:pPr>
                  <w:r>
                    <w:t xml:space="preserve">Questionnaires</w:t>
                  </w:r>
                </w:p>
              </w:tc>
            </w:tr>
            <w:tr>
              <w:tc>
                <w:tcPr/>
                <w:p>
                  <w:pPr>
                    <w:pStyle w:val="Compact"/>
                    <w:jc w:val="left"/>
                    <w:jc w:val="center"/>
                  </w:pPr>
                  <w:r>
                    <w:t xml:space="preserve">OP01</w:t>
                  </w:r>
                </w:p>
              </w:tc>
              <w:tc>
                <w:tcPr/>
                <w:p>
                  <w:pPr>
                    <w:pStyle w:val="Compact"/>
                    <w:jc w:val="right"/>
                    <w:jc w:val="center"/>
                  </w:pPr>
                  <w:r>
                    <w:t xml:space="preserve">252</w:t>
                  </w:r>
                </w:p>
              </w:tc>
            </w:tr>
            <w:tr>
              <w:tc>
                <w:tcPr/>
                <w:p>
                  <w:pPr>
                    <w:pStyle w:val="Compact"/>
                    <w:jc w:val="left"/>
                    <w:jc w:val="center"/>
                  </w:pPr>
                  <w:r>
                    <w:t xml:space="preserve">OP02</w:t>
                  </w:r>
                </w:p>
              </w:tc>
              <w:tc>
                <w:tcPr/>
                <w:p>
                  <w:pPr>
                    <w:pStyle w:val="Compact"/>
                    <w:jc w:val="right"/>
                    <w:jc w:val="center"/>
                  </w:pPr>
                  <w:r>
                    <w:t xml:space="preserve">255</w:t>
                  </w:r>
                </w:p>
              </w:tc>
            </w:tr>
            <w:tr>
              <w:tc>
                <w:tcPr/>
                <w:p>
                  <w:pPr>
                    <w:pStyle w:val="Compact"/>
                    <w:jc w:val="left"/>
                    <w:jc w:val="center"/>
                  </w:pPr>
                  <w:r>
                    <w:t xml:space="preserve">OP03</w:t>
                  </w:r>
                </w:p>
              </w:tc>
              <w:tc>
                <w:tcPr/>
                <w:p>
                  <w:pPr>
                    <w:pStyle w:val="Compact"/>
                    <w:jc w:val="right"/>
                    <w:jc w:val="center"/>
                  </w:pPr>
                  <w:r>
                    <w:t xml:space="preserve">260</w:t>
                  </w:r>
                </w:p>
              </w:tc>
            </w:tr>
            <w:tr>
              <w:tc>
                <w:tcPr/>
                <w:p>
                  <w:pPr>
                    <w:pStyle w:val="Compact"/>
                    <w:jc w:val="left"/>
                    <w:jc w:val="center"/>
                  </w:pPr>
                  <w:r>
                    <w:t xml:space="preserve">OP04</w:t>
                  </w:r>
                </w:p>
              </w:tc>
              <w:tc>
                <w:tcPr/>
                <w:p>
                  <w:pPr>
                    <w:pStyle w:val="Compact"/>
                    <w:jc w:val="right"/>
                    <w:jc w:val="center"/>
                  </w:pPr>
                  <w:r>
                    <w:t xml:space="preserve">259</w:t>
                  </w:r>
                </w:p>
              </w:tc>
            </w:tr>
            <w:tr>
              <w:tc>
                <w:tcPr>
                  <w:gridSpan w:val="2"/>
                </w:tcPr>
                <w:p>
                  <w:pPr>
                    <w:pStyle w:val="Compact"/>
                    <w:jc w:val="left"/>
                    <w:jc w:val="center"/>
                  </w:pPr>
                  <w:r>
                    <w:rPr>
                      <w:b/>
                      <w:bCs/>
                    </w:rPr>
                    <w:t xml:space="preserve">Source : Enquête auprès des OR 2025</w:t>
                  </w:r>
                </w:p>
              </w:tc>
            </w:tr>
          </w:tbl>
          <w:bookmarkEnd w:id="44"/>
          <w:p/>
        </w:tc>
      </w:tr>
    </w:tbl>
    <w:bookmarkEnd w:id="45"/>
    <w:bookmarkEnd w:id="46"/>
    <w:bookmarkEnd w:id="47"/>
    <w:bookmarkStart w:id="147"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C:\Users\fbede\AppData\Local\Programs\Quarto\share\formats\docx\warning.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p>
      <w:pPr>
        <w:pStyle w:val="Corpsdetexte"/>
      </w:pPr>
      <w:r>
        <w:t xml:space="preserve">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p>
      <w:pPr>
        <w:pStyle w:val="Corpsdetexte"/>
      </w:pPr>
      <w:r>
        <w:t xml:space="preserve">Les indicateurs démographiques présentés dans cette section sont calculés à partir du fichier ménage (</w:t>
      </w:r>
      <w:r>
        <w:rPr>
          <w:rStyle w:val="VerbatimChar"/>
        </w:rPr>
        <w:t xml:space="preserve">res_deb</w:t>
      </w:r>
      <w:r>
        <w:t xml:space="preserve">) et du fichier des membres (</w:t>
      </w:r>
      <w:r>
        <w:rPr>
          <w:rStyle w:val="VerbatimChar"/>
        </w:rPr>
        <w:t xml:space="preserve">res_m_a</w:t>
      </w:r>
      <w:r>
        <w:t xml:space="preserve">). La classification des activités principales s’appuie sur une nomenclature sectorielle inspirée de la CITI Rév. 4. Les effectifs inférieurs à cinq sont masqués par souci de confidentialité statistique. Les comparaisons entre les deux observatoires doivent tenir compte de la différence de taille des échantillons et de la structure spatiale des zones enquêtées.</w:t>
      </w:r>
    </w:p>
    <w:bookmarkStart w:id="73" w:name="description-des-ménages"/>
    <w:p>
      <w:pPr>
        <w:pStyle w:val="Titre2"/>
      </w:pPr>
      <w:r>
        <w:t xml:space="preserve">2.1 Description des ménages</w:t>
      </w:r>
    </w:p>
    <w:p>
      <w:pPr>
        <w:pStyle w:val="FirstParagraph"/>
      </w:pPr>
      <w:r>
        <w:t xml:space="preserve">L’enquête a permis de recenser 4272 individus répartis dans 1026 ménages au sein des deux observatoires.</w:t>
      </w:r>
    </w:p>
    <w:p>
      <w:pPr>
        <w:pStyle w:val="Corpsdetexte"/>
      </w:pPr>
      <w:r>
        <w:t xml:space="preserve">A Alaotra, on a recensé 1975 individus répartis dans 507 ménages. La taille moyenne des ménages s’établit à 3.9 personnes.</w:t>
      </w:r>
    </w:p>
    <w:p>
      <w:pPr>
        <w:pStyle w:val="Corpsdetexte"/>
      </w:pPr>
      <w:r>
        <w:t xml:space="preserve">A Marovoay, on a recensé 2297 individus répartis dans 519 ménages. La taille moyenne des ménages s’établit à 4.4 personnes.</w:t>
      </w:r>
    </w:p>
    <w:bookmarkStart w:id="51"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0"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 par observatoire</w:t>
                  </w:r>
                </w:p>
              </w:tc>
            </w:tr>
            <w:tr>
              <w:trPr>
                <w:tblHeader w:val="on"/>
              </w:trPr>
              <w:tc>
                <w:tcPr/>
                <w:p>
                  <w:pPr>
                    <w:pStyle w:val="Compact"/>
                    <w:jc w:val="right"/>
                    <w:jc w:val="center"/>
                  </w:pPr>
                  <w:r>
                    <w:t xml:space="preserve">Taille moyenne</w:t>
                  </w:r>
                </w:p>
              </w:tc>
            </w:tr>
            <w:tr>
              <w:tc>
                <w:tcPr/>
                <w:p>
                  <w:pPr>
                    <w:pStyle w:val="Compact"/>
                    <w:jc w:val="left"/>
                    <w:jc w:val="center"/>
                  </w:pPr>
                  <w:r>
                    <w:t xml:space="preserve">Alaotra</w:t>
                  </w:r>
                </w:p>
              </w:tc>
            </w:tr>
            <w:tr>
              <w:tc>
                <w:tcPr/>
                <w:p>
                  <w:pPr>
                    <w:pStyle w:val="Compact"/>
                    <w:jc w:val="right"/>
                    <w:jc w:val="center"/>
                  </w:pPr>
                  <w:r>
                    <w:t xml:space="preserve">3.90</w:t>
                  </w:r>
                </w:p>
              </w:tc>
            </w:tr>
            <w:tr>
              <w:tc>
                <w:tcPr/>
                <w:p>
                  <w:pPr>
                    <w:pStyle w:val="Compact"/>
                    <w:jc w:val="left"/>
                    <w:jc w:val="center"/>
                  </w:pPr>
                  <w:r>
                    <w:t xml:space="preserve">Marovoay</w:t>
                  </w:r>
                </w:p>
              </w:tc>
            </w:tr>
            <w:tr>
              <w:tc>
                <w:tcPr/>
                <w:p>
                  <w:pPr>
                    <w:pStyle w:val="Compact"/>
                    <w:jc w:val="right"/>
                    <w:jc w:val="center"/>
                  </w:pPr>
                  <w:r>
                    <w:t xml:space="preserve">4.43</w:t>
                  </w:r>
                </w:p>
              </w:tc>
            </w:tr>
            <w:tr>
              <w:tc>
                <w:tcPr/>
                <w:p>
                  <w:pPr>
                    <w:pStyle w:val="Compact"/>
                    <w:jc w:val="left"/>
                    <w:jc w:val="center"/>
                  </w:pPr>
                  <w:r>
                    <w:rPr>
                      <w:b/>
                      <w:bCs/>
                    </w:rPr>
                    <w:t xml:space="preserve">Source : Enquête auprès des OR 2025</w:t>
                  </w:r>
                </w:p>
              </w:tc>
            </w:tr>
          </w:tbl>
          <w:bookmarkEnd w:id="50"/>
          <w:p/>
        </w:tc>
      </w:tr>
    </w:tbl>
    <w:bookmarkEnd w:id="51"/>
    <w:bookmarkStart w:id="52" w:name="X5ecba2ce17d6f5a9c23e4167321cf9d859ff0b5"/>
    <w:p>
      <w:pPr>
        <w:pStyle w:val="Titre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 par observatoire</w:t>
            </w:r>
          </w:p>
        </w:tc>
      </w:tr>
      <w:tr>
        <w:trPr>
          <w:tblHeader w:val="on"/>
        </w:trPr>
        <w:tc>
          <w:tcPr/>
          <w:p>
            <w:pPr>
              <w:pStyle w:val="Compact"/>
              <w:jc w:val="left"/>
            </w:pPr>
            <w:r>
              <w:t xml:space="preserve">Hameau</w:t>
            </w:r>
          </w:p>
        </w:tc>
        <w:tc>
          <w:tcPr/>
          <w:p>
            <w:pPr>
              <w:pStyle w:val="Compact"/>
              <w:jc w:val="right"/>
            </w:pPr>
            <w:r>
              <w:t xml:space="preserve">Taille moyenne</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4.03</w:t>
            </w:r>
          </w:p>
        </w:tc>
      </w:tr>
      <w:tr>
        <w:tc>
          <w:tcPr/>
          <w:p>
            <w:pPr>
              <w:pStyle w:val="Compact"/>
              <w:jc w:val="left"/>
            </w:pPr>
            <w:r>
              <w:t xml:space="preserve">Analamiranga</w:t>
            </w:r>
          </w:p>
        </w:tc>
        <w:tc>
          <w:tcPr/>
          <w:p>
            <w:pPr>
              <w:pStyle w:val="Compact"/>
              <w:jc w:val="right"/>
            </w:pPr>
            <w:r>
              <w:t xml:space="preserve">3.98</w:t>
            </w:r>
          </w:p>
        </w:tc>
      </w:tr>
      <w:tr>
        <w:tc>
          <w:tcPr/>
          <w:p>
            <w:pPr>
              <w:pStyle w:val="Compact"/>
              <w:jc w:val="left"/>
            </w:pPr>
            <w:r>
              <w:t xml:space="preserve">Ambodivoara</w:t>
            </w:r>
          </w:p>
        </w:tc>
        <w:tc>
          <w:tcPr/>
          <w:p>
            <w:pPr>
              <w:pStyle w:val="Compact"/>
              <w:jc w:val="right"/>
            </w:pPr>
            <w:r>
              <w:t xml:space="preserve">3.86</w:t>
            </w:r>
          </w:p>
        </w:tc>
      </w:tr>
      <w:tr>
        <w:tc>
          <w:tcPr/>
          <w:p>
            <w:pPr>
              <w:pStyle w:val="Compact"/>
              <w:jc w:val="left"/>
            </w:pPr>
            <w:r>
              <w:t xml:space="preserve">Ambohidrony</w:t>
            </w:r>
          </w:p>
        </w:tc>
        <w:tc>
          <w:tcPr/>
          <w:p>
            <w:pPr>
              <w:pStyle w:val="Compact"/>
              <w:jc w:val="right"/>
            </w:pPr>
            <w:r>
              <w:t xml:space="preserve">3.81</w:t>
            </w:r>
          </w:p>
        </w:tc>
      </w:tr>
      <w:tr>
        <w:tc>
          <w:tcPr/>
          <w:p>
            <w:pPr>
              <w:pStyle w:val="Compact"/>
              <w:jc w:val="left"/>
            </w:pPr>
            <w:r>
              <w:t xml:space="preserve">Ambatomanga</w:t>
            </w:r>
          </w:p>
        </w:tc>
        <w:tc>
          <w:tcPr/>
          <w:p>
            <w:pPr>
              <w:pStyle w:val="Compact"/>
              <w:jc w:val="right"/>
            </w:pPr>
            <w:r>
              <w:t xml:space="preserve">4.03</w:t>
            </w:r>
          </w:p>
        </w:tc>
      </w:tr>
      <w:tr>
        <w:tc>
          <w:tcPr/>
          <w:p>
            <w:pPr>
              <w:pStyle w:val="Compact"/>
              <w:jc w:val="left"/>
            </w:pPr>
            <w:r>
              <w:t xml:space="preserve">Mangabe</w:t>
            </w:r>
          </w:p>
        </w:tc>
        <w:tc>
          <w:tcPr/>
          <w:p>
            <w:pPr>
              <w:pStyle w:val="Compact"/>
              <w:jc w:val="right"/>
            </w:pPr>
            <w:r>
              <w:t xml:space="preserve">4.03</w:t>
            </w:r>
          </w:p>
        </w:tc>
      </w:tr>
      <w:tr>
        <w:tc>
          <w:tcPr/>
          <w:p>
            <w:pPr>
              <w:pStyle w:val="Compact"/>
              <w:jc w:val="left"/>
            </w:pPr>
            <w:r>
              <w:t xml:space="preserve">Avaradrano</w:t>
            </w:r>
          </w:p>
        </w:tc>
        <w:tc>
          <w:tcPr/>
          <w:p>
            <w:pPr>
              <w:pStyle w:val="Compact"/>
              <w:jc w:val="right"/>
            </w:pPr>
            <w:r>
              <w:t xml:space="preserve">3.76</w:t>
            </w:r>
          </w:p>
        </w:tc>
      </w:tr>
      <w:tr>
        <w:tc>
          <w:tcPr/>
          <w:p>
            <w:pPr>
              <w:pStyle w:val="Compact"/>
              <w:jc w:val="left"/>
            </w:pPr>
            <w:r>
              <w:t xml:space="preserve">Feramanga Atsimo</w:t>
            </w:r>
          </w:p>
        </w:tc>
        <w:tc>
          <w:tcPr/>
          <w:p>
            <w:pPr>
              <w:pStyle w:val="Compact"/>
              <w:jc w:val="right"/>
            </w:pPr>
            <w:r>
              <w:t xml:space="preserve">3.81</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4.81</w:t>
            </w:r>
          </w:p>
        </w:tc>
      </w:tr>
      <w:tr>
        <w:tc>
          <w:tcPr/>
          <w:p>
            <w:pPr>
              <w:pStyle w:val="Compact"/>
              <w:jc w:val="left"/>
            </w:pPr>
            <w:r>
              <w:t xml:space="preserve">Maroala</w:t>
            </w:r>
          </w:p>
        </w:tc>
        <w:tc>
          <w:tcPr/>
          <w:p>
            <w:pPr>
              <w:pStyle w:val="Compact"/>
              <w:jc w:val="right"/>
            </w:pPr>
            <w:r>
              <w:t xml:space="preserve">4.70</w:t>
            </w:r>
          </w:p>
        </w:tc>
      </w:tr>
      <w:tr>
        <w:tc>
          <w:tcPr/>
          <w:p>
            <w:pPr>
              <w:pStyle w:val="Compact"/>
              <w:jc w:val="left"/>
            </w:pPr>
            <w:r>
              <w:t xml:space="preserve">Madiromiongana</w:t>
            </w:r>
          </w:p>
        </w:tc>
        <w:tc>
          <w:tcPr/>
          <w:p>
            <w:pPr>
              <w:pStyle w:val="Compact"/>
              <w:jc w:val="right"/>
            </w:pPr>
            <w:r>
              <w:t xml:space="preserve">3.86</w:t>
            </w:r>
          </w:p>
        </w:tc>
      </w:tr>
      <w:tr>
        <w:tc>
          <w:tcPr/>
          <w:p>
            <w:pPr>
              <w:pStyle w:val="Compact"/>
              <w:jc w:val="left"/>
            </w:pPr>
            <w:r>
              <w:t xml:space="preserve">Bepako</w:t>
            </w:r>
          </w:p>
        </w:tc>
        <w:tc>
          <w:tcPr/>
          <w:p>
            <w:pPr>
              <w:pStyle w:val="Compact"/>
              <w:jc w:val="right"/>
            </w:pPr>
            <w:r>
              <w:t xml:space="preserve">4.35</w:t>
            </w:r>
          </w:p>
        </w:tc>
      </w:tr>
      <w:tr>
        <w:tc>
          <w:tcPr>
            <w:gridSpan w:val="2"/>
          </w:tcPr>
          <w:p>
            <w:pPr>
              <w:pStyle w:val="Compact"/>
              <w:jc w:val="left"/>
            </w:pPr>
            <w:r>
              <w:rPr>
                <w:b/>
                <w:bCs/>
              </w:rPr>
              <w:t xml:space="preserve">Source : Enquête auprès des OR 2025</w:t>
            </w:r>
          </w:p>
        </w:tc>
      </w:tr>
    </w:tbl>
    <w:bookmarkEnd w:id="52"/>
    <w:bookmarkStart w:id="60"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Alaotra, 37 % des individus ont moins de 15 ans. La population en âge de travailler (15–64 ans) représente 57.9 %, tandis que les personnes de 65 ans et plus ne constituent que 5.1 %.</w:t>
      </w:r>
    </w:p>
    <w:p>
      <w:pPr>
        <w:pStyle w:val="Corpsdetexte"/>
      </w:pPr>
      <w:r>
        <w:t xml:space="preserve">A Marovoay, 40.7 % des individus ont moins de 15 ans. La population en âge de travailler (15–64 ans) représente 54.7 %, tandis que les personnes de 65 ans et plus ne constituent que 4.6 %.</w:t>
      </w:r>
    </w:p>
    <w:bookmarkStart w:id="59" w:name="au-niveau-des-observatoires"/>
    <w:p>
      <w:pPr>
        <w:pStyle w:val="Titre4"/>
      </w:pPr>
      <w:r>
        <w:t xml:space="preserve">2.1.3.1 Au niveau des observatoires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0-10 ans</w:t>
            </w:r>
          </w:p>
        </w:tc>
        <w:tc>
          <w:tcPr/>
          <w:p>
            <w:pPr>
              <w:pStyle w:val="Compact"/>
              <w:jc w:val="right"/>
            </w:pPr>
            <w:r>
              <w:t xml:space="preserve">27.9</w:t>
            </w:r>
          </w:p>
        </w:tc>
      </w:tr>
      <w:tr>
        <w:tc>
          <w:tcPr/>
          <w:p>
            <w:pPr>
              <w:pStyle w:val="Compact"/>
              <w:jc w:val="left"/>
            </w:pPr>
            <w:r>
              <w:t xml:space="preserve">11-20 ans</w:t>
            </w:r>
          </w:p>
        </w:tc>
        <w:tc>
          <w:tcPr/>
          <w:p>
            <w:pPr>
              <w:pStyle w:val="Compact"/>
              <w:jc w:val="right"/>
            </w:pPr>
            <w:r>
              <w:t xml:space="preserve">20.6</w:t>
            </w:r>
          </w:p>
        </w:tc>
      </w:tr>
      <w:tr>
        <w:tc>
          <w:tcPr/>
          <w:p>
            <w:pPr>
              <w:pStyle w:val="Compact"/>
              <w:jc w:val="left"/>
            </w:pPr>
            <w:r>
              <w:t xml:space="preserve">21-30 ans</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7.2</w:t>
            </w:r>
          </w:p>
        </w:tc>
      </w:tr>
      <w:tr>
        <w:tc>
          <w:tcPr/>
          <w:p>
            <w:pPr>
              <w:pStyle w:val="Compact"/>
              <w:jc w:val="left"/>
            </w:pPr>
            <w:r>
              <w:t xml:space="preserve">61-70 ans</w:t>
            </w:r>
          </w:p>
        </w:tc>
        <w:tc>
          <w:tcPr/>
          <w:p>
            <w:pPr>
              <w:pStyle w:val="Compact"/>
              <w:jc w:val="right"/>
            </w:pPr>
            <w:r>
              <w:t xml:space="preserve">4.5</w:t>
            </w:r>
          </w:p>
        </w:tc>
      </w:tr>
      <w:tr>
        <w:tc>
          <w:tcPr/>
          <w:p>
            <w:pPr>
              <w:pStyle w:val="Compact"/>
              <w:jc w:val="left"/>
            </w:pPr>
            <w:r>
              <w:t xml:space="preserve">71 ans et plus</w:t>
            </w:r>
          </w:p>
        </w:tc>
        <w:tc>
          <w:tcPr/>
          <w:p>
            <w:pPr>
              <w:pStyle w:val="Compact"/>
              <w:jc w:val="right"/>
            </w:pPr>
            <w:r>
              <w:t xml:space="preserve">2.7</w:t>
            </w:r>
          </w:p>
        </w:tc>
      </w:tr>
      <w:tr>
        <w:tc>
          <w:tcPr>
            <w:gridSpan w:val="2"/>
          </w:tcPr>
          <w:p>
            <w:pPr>
              <w:pStyle w:val="Compact"/>
              <w:jc w:val="left"/>
            </w:pPr>
            <w:r>
              <w:t xml:space="preserve">Marovoay</w:t>
            </w:r>
          </w:p>
        </w:tc>
      </w:tr>
      <w:tr>
        <w:tc>
          <w:tcPr/>
          <w:p>
            <w:pPr>
              <w:pStyle w:val="Compact"/>
              <w:jc w:val="left"/>
            </w:pPr>
            <w:r>
              <w:t xml:space="preserve">0-10 ans</w:t>
            </w:r>
          </w:p>
        </w:tc>
        <w:tc>
          <w:tcPr/>
          <w:p>
            <w:pPr>
              <w:pStyle w:val="Compact"/>
              <w:jc w:val="right"/>
            </w:pPr>
            <w:r>
              <w:t xml:space="preserve">29.6</w:t>
            </w:r>
          </w:p>
        </w:tc>
      </w:tr>
      <w:tr>
        <w:tc>
          <w:tcPr/>
          <w:p>
            <w:pPr>
              <w:pStyle w:val="Compact"/>
              <w:jc w:val="left"/>
            </w:pPr>
            <w:r>
              <w:t xml:space="preserve">11-20 ans</w:t>
            </w:r>
          </w:p>
        </w:tc>
        <w:tc>
          <w:tcPr/>
          <w:p>
            <w:pPr>
              <w:pStyle w:val="Compact"/>
              <w:jc w:val="right"/>
            </w:pPr>
            <w:r>
              <w:t xml:space="preserve">23.6</w:t>
            </w:r>
          </w:p>
        </w:tc>
      </w:tr>
      <w:tr>
        <w:tc>
          <w:tcPr/>
          <w:p>
            <w:pPr>
              <w:pStyle w:val="Compact"/>
              <w:jc w:val="left"/>
            </w:pPr>
            <w:r>
              <w:t xml:space="preserve">21-30 ans</w:t>
            </w:r>
          </w:p>
        </w:tc>
        <w:tc>
          <w:tcPr/>
          <w:p>
            <w:pPr>
              <w:pStyle w:val="Compact"/>
              <w:jc w:val="right"/>
            </w:pPr>
            <w:r>
              <w:t xml:space="preserve">15.5</w:t>
            </w:r>
          </w:p>
        </w:tc>
      </w:tr>
      <w:tr>
        <w:tc>
          <w:tcPr/>
          <w:p>
            <w:pPr>
              <w:pStyle w:val="Compact"/>
              <w:jc w:val="left"/>
            </w:pPr>
            <w:r>
              <w:t xml:space="preserve">31-40 ans</w:t>
            </w:r>
          </w:p>
        </w:tc>
        <w:tc>
          <w:tcPr/>
          <w:p>
            <w:pPr>
              <w:pStyle w:val="Compact"/>
              <w:jc w:val="right"/>
            </w:pPr>
            <w:r>
              <w:t xml:space="preserve">9.7</w:t>
            </w:r>
          </w:p>
        </w:tc>
      </w:tr>
      <w:tr>
        <w:tc>
          <w:tcPr/>
          <w:p>
            <w:pPr>
              <w:pStyle w:val="Compact"/>
              <w:jc w:val="left"/>
            </w:pPr>
            <w:r>
              <w:t xml:space="preserve">41-50 ans</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5.4</w:t>
            </w:r>
          </w:p>
        </w:tc>
      </w:tr>
      <w:tr>
        <w:tc>
          <w:tcPr/>
          <w:p>
            <w:pPr>
              <w:pStyle w:val="Compact"/>
              <w:jc w:val="left"/>
            </w:pPr>
            <w:r>
              <w:t xml:space="preserve">71 ans et plus</w:t>
            </w:r>
          </w:p>
        </w:tc>
        <w:tc>
          <w:tcPr/>
          <w:p>
            <w:pPr>
              <w:pStyle w:val="Compact"/>
              <w:jc w:val="right"/>
            </w:pPr>
            <w:r>
              <w:t xml:space="preserve">1.6</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Répartition des membres des ménages par tranche d’âge selon les observatoires" title="" id="54" name="Picture"/>
            <a:graphic>
              <a:graphicData uri="http://schemas.openxmlformats.org/drawingml/2006/picture">
                <pic:pic>
                  <pic:nvPicPr>
                    <pic:cNvPr descr="02_structure_menages_files/figure-docx/fig_age_obs-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4706753"/>
            <wp:effectExtent b="0" l="0" r="0" t="0"/>
            <wp:docPr descr="Pyramide des âges des membres des ménages enquêtés par observatoire" title="" id="57" name="Picture"/>
            <a:graphic>
              <a:graphicData uri="http://schemas.openxmlformats.org/drawingml/2006/picture">
                <pic:pic>
                  <pic:nvPicPr>
                    <pic:cNvPr descr="02_structure_menages_files/figure-docx/fig_pyramide-1.png" id="58" name="Picture"/>
                    <pic:cNvPicPr>
                      <a:picLocks noChangeArrowheads="1" noChangeAspect="1"/>
                    </pic:cNvPicPr>
                  </pic:nvPicPr>
                  <pic:blipFill>
                    <a:blip r:embed="rId56"/>
                    <a:stretch>
                      <a:fillRect/>
                    </a:stretch>
                  </pic:blipFill>
                  <pic:spPr bwMode="auto">
                    <a:xfrm>
                      <a:off x="0" y="0"/>
                      <a:ext cx="4620126" cy="4706753"/>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59"/>
    <w:bookmarkEnd w:id="60"/>
    <w:bookmarkStart w:id="64"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Origine des chefs de ménage et conjoints par observatoire</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Origine</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Mpihavy</w:t>
            </w:r>
          </w:p>
        </w:tc>
        <w:tc>
          <w:tcPr/>
          <w:p>
            <w:pPr>
              <w:pStyle w:val="Compact"/>
              <w:jc w:val="right"/>
            </w:pPr>
            <w:r>
              <w:t xml:space="preserve">10.3</w:t>
            </w:r>
          </w:p>
        </w:tc>
        <w:tc>
          <w:tcPr/>
          <w:p>
            <w:pPr>
              <w:pStyle w:val="Compact"/>
              <w:jc w:val="right"/>
            </w:pPr>
            <w:r>
              <w:t xml:space="preserve">16.4</w:t>
            </w:r>
          </w:p>
        </w:tc>
      </w:tr>
      <w:tr>
        <w:tc>
          <w:tcPr/>
          <w:p>
            <w:pPr>
              <w:pStyle w:val="Compact"/>
              <w:jc w:val="left"/>
            </w:pPr>
            <w:r>
              <w:t xml:space="preserve">Tompon-tany</w:t>
            </w:r>
          </w:p>
        </w:tc>
        <w:tc>
          <w:tcPr/>
          <w:p>
            <w:pPr>
              <w:pStyle w:val="Compact"/>
              <w:jc w:val="right"/>
            </w:pPr>
            <w:r>
              <w:t xml:space="preserve">66.8</w:t>
            </w:r>
          </w:p>
        </w:tc>
        <w:tc>
          <w:tcPr/>
          <w:p>
            <w:pPr>
              <w:pStyle w:val="Compact"/>
              <w:jc w:val="right"/>
            </w:pPr>
            <w:r>
              <w:t xml:space="preserve">56.5</w:t>
            </w:r>
          </w:p>
        </w:tc>
      </w:tr>
      <w:tr>
        <w:tc>
          <w:tcPr/>
          <w:p>
            <w:pPr>
              <w:pStyle w:val="Compact"/>
              <w:jc w:val="left"/>
            </w:pPr>
            <w:r>
              <w:t xml:space="preserve">Valivotaka</w:t>
            </w:r>
          </w:p>
        </w:tc>
        <w:tc>
          <w:tcPr/>
          <w:p>
            <w:pPr>
              <w:pStyle w:val="Compact"/>
              <w:jc w:val="right"/>
            </w:pPr>
            <w:r>
              <w:t xml:space="preserve">5.1</w:t>
            </w:r>
          </w:p>
        </w:tc>
        <w:tc>
          <w:tcPr/>
          <w:p>
            <w:pPr>
              <w:pStyle w:val="Compact"/>
              <w:jc w:val="right"/>
            </w:pPr>
            <w:r>
              <w:t xml:space="preserve">7.5</w:t>
            </w:r>
          </w:p>
        </w:tc>
      </w:tr>
      <w:tr>
        <w:tc>
          <w:tcPr/>
          <w:p>
            <w:pPr>
              <w:pStyle w:val="Compact"/>
              <w:jc w:val="left"/>
            </w:pPr>
            <w:r>
              <w:t xml:space="preserve">Zana-tany</w:t>
            </w:r>
          </w:p>
        </w:tc>
        <w:tc>
          <w:tcPr/>
          <w:p>
            <w:pPr>
              <w:pStyle w:val="Compact"/>
              <w:jc w:val="right"/>
            </w:pPr>
            <w:r>
              <w:t xml:space="preserve">17.8</w:t>
            </w:r>
          </w:p>
        </w:tc>
        <w:tc>
          <w:tcPr/>
          <w:p>
            <w:pPr>
              <w:pStyle w:val="Compact"/>
              <w:jc w:val="right"/>
            </w:pPr>
            <w:r>
              <w:t xml:space="preserve">19.6</w:t>
            </w:r>
          </w:p>
        </w:tc>
      </w:tr>
      <w:tr>
        <w:tc>
          <w:tcPr>
            <w:gridSpan w:val="3"/>
          </w:tcPr>
          <w:p>
            <w:pPr>
              <w:pStyle w:val="Compact"/>
              <w:jc w:val="left"/>
            </w:pPr>
            <w:r>
              <w:t xml:space="preserve">Marovoay</w:t>
            </w:r>
          </w:p>
        </w:tc>
      </w:tr>
      <w:tr>
        <w:tc>
          <w:tcPr/>
          <w:p>
            <w:pPr>
              <w:pStyle w:val="Compact"/>
              <w:jc w:val="left"/>
            </w:pPr>
            <w:r>
              <w:t xml:space="preserve">Mpihavy</w:t>
            </w:r>
          </w:p>
        </w:tc>
        <w:tc>
          <w:tcPr/>
          <w:p>
            <w:pPr>
              <w:pStyle w:val="Compact"/>
              <w:jc w:val="right"/>
            </w:pPr>
            <w:r>
              <w:t xml:space="preserve">8.1</w:t>
            </w:r>
          </w:p>
        </w:tc>
        <w:tc>
          <w:tcPr/>
          <w:p>
            <w:pPr>
              <w:pStyle w:val="Compact"/>
              <w:jc w:val="right"/>
            </w:pPr>
            <w:r>
              <w:t xml:space="preserve">13.8</w:t>
            </w:r>
          </w:p>
        </w:tc>
      </w:tr>
      <w:tr>
        <w:tc>
          <w:tcPr/>
          <w:p>
            <w:pPr>
              <w:pStyle w:val="Compact"/>
              <w:jc w:val="left"/>
            </w:pPr>
            <w:r>
              <w:t xml:space="preserve">Tompon-tany</w:t>
            </w:r>
          </w:p>
        </w:tc>
        <w:tc>
          <w:tcPr/>
          <w:p>
            <w:pPr>
              <w:pStyle w:val="Compact"/>
              <w:jc w:val="right"/>
            </w:pPr>
            <w:r>
              <w:t xml:space="preserve">39.0</w:t>
            </w:r>
          </w:p>
        </w:tc>
        <w:tc>
          <w:tcPr/>
          <w:p>
            <w:pPr>
              <w:pStyle w:val="Compact"/>
              <w:jc w:val="right"/>
            </w:pPr>
            <w:r>
              <w:t xml:space="preserve">37.5</w:t>
            </w:r>
          </w:p>
        </w:tc>
      </w:tr>
      <w:tr>
        <w:tc>
          <w:tcPr/>
          <w:p>
            <w:pPr>
              <w:pStyle w:val="Compact"/>
              <w:jc w:val="left"/>
            </w:pPr>
            <w:r>
              <w:t xml:space="preserve">Valivotaka</w:t>
            </w:r>
          </w:p>
        </w:tc>
        <w:tc>
          <w:tcPr/>
          <w:p>
            <w:pPr>
              <w:pStyle w:val="Compact"/>
              <w:jc w:val="right"/>
            </w:pPr>
            <w:r>
              <w:t xml:space="preserve">13.5</w:t>
            </w:r>
          </w:p>
        </w:tc>
        <w:tc>
          <w:tcPr/>
          <w:p>
            <w:pPr>
              <w:pStyle w:val="Compact"/>
              <w:jc w:val="right"/>
            </w:pPr>
            <w:r>
              <w:t xml:space="preserve">11.4</w:t>
            </w:r>
          </w:p>
        </w:tc>
      </w:tr>
      <w:tr>
        <w:tc>
          <w:tcPr/>
          <w:p>
            <w:pPr>
              <w:pStyle w:val="Compact"/>
              <w:jc w:val="left"/>
            </w:pPr>
            <w:r>
              <w:t xml:space="preserve">Zana-tany</w:t>
            </w:r>
          </w:p>
        </w:tc>
        <w:tc>
          <w:tcPr/>
          <w:p>
            <w:pPr>
              <w:pStyle w:val="Compact"/>
              <w:jc w:val="right"/>
            </w:pPr>
            <w:r>
              <w:t xml:space="preserve">39.4</w:t>
            </w:r>
          </w:p>
        </w:tc>
        <w:tc>
          <w:tcPr/>
          <w:p>
            <w:pPr>
              <w:pStyle w:val="Compact"/>
              <w:jc w:val="right"/>
            </w:pPr>
            <w:r>
              <w:t xml:space="preserve">37.2</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62" name="Picture"/>
            <a:graphic>
              <a:graphicData uri="http://schemas.openxmlformats.org/drawingml/2006/picture">
                <pic:pic>
                  <pic:nvPicPr>
                    <pic:cNvPr descr="02_structure_menages_files/figure-docx/fig_origine-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bookmarkEnd w:id="64"/>
    <w:bookmarkStart w:id="68" w:name="région-dorigine"/>
    <w:p>
      <w:pPr>
        <w:pStyle w:val="Titre3"/>
      </w:pPr>
      <w:r>
        <w:t xml:space="preserve">2.1.5 Région d’origine</w:t>
      </w:r>
    </w:p>
    <w:p>
      <w:pPr>
        <w:pStyle w:val="FirstParagraph"/>
      </w:pPr>
      <w:r>
        <w:t xml:space="preserve">La provenance régionale des CM et conjoints qui ne sont pas natifs de la localité permet d’identifier les principaux bassins migratoires alimentant chaque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Région d'origine des CM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right"/>
            </w:pPr>
            <w:r>
              <w:t xml:space="preserve">Région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right"/>
            </w:pPr>
            <w:r>
              <w:t xml:space="preserve">1</w:t>
            </w:r>
          </w:p>
        </w:tc>
        <w:tc>
          <w:tcPr/>
          <w:p>
            <w:pPr>
              <w:pStyle w:val="Compact"/>
              <w:jc w:val="right"/>
            </w:pPr>
            <w:r>
              <w:t xml:space="preserve">15.6</w:t>
            </w:r>
          </w:p>
        </w:tc>
        <w:tc>
          <w:tcPr/>
          <w:p>
            <w:pPr>
              <w:pStyle w:val="Compact"/>
              <w:jc w:val="right"/>
            </w:pPr>
            <w:r>
              <w:t xml:space="preserve">13.3</w:t>
            </w:r>
          </w:p>
        </w:tc>
      </w:tr>
      <w:tr>
        <w:tc>
          <w:tcPr/>
          <w:p>
            <w:pPr>
              <w:pStyle w:val="Compact"/>
              <w:jc w:val="right"/>
            </w:pPr>
            <w:r>
              <w:t xml:space="preserve">2</w:t>
            </w:r>
          </w:p>
        </w:tc>
        <w:tc>
          <w:tcPr/>
          <w:p>
            <w:pPr>
              <w:pStyle w:val="Compact"/>
              <w:jc w:val="right"/>
            </w:pPr>
            <w:r>
              <w:t xml:space="preserve">21.9</w:t>
            </w:r>
          </w:p>
        </w:tc>
        <w:tc>
          <w:tcPr/>
          <w:p>
            <w:pPr>
              <w:pStyle w:val="Compact"/>
              <w:jc w:val="right"/>
            </w:pPr>
            <w:r>
              <w:t xml:space="preserve">32.4</w:t>
            </w:r>
          </w:p>
        </w:tc>
      </w:tr>
      <w:tr>
        <w:tc>
          <w:tcPr/>
          <w:p>
            <w:pPr>
              <w:pStyle w:val="Compact"/>
              <w:jc w:val="right"/>
            </w:pPr>
            <w:r>
              <w:t xml:space="preserve">3</w:t>
            </w:r>
          </w:p>
        </w:tc>
        <w:tc>
          <w:tcPr/>
          <w:p>
            <w:pPr>
              <w:pStyle w:val="Compact"/>
              <w:jc w:val="right"/>
            </w:pPr>
            <w:r>
              <w:t xml:space="preserve">62.5</w:t>
            </w:r>
          </w:p>
        </w:tc>
        <w:tc>
          <w:tcPr/>
          <w:p>
            <w:pPr>
              <w:pStyle w:val="Compact"/>
              <w:jc w:val="right"/>
            </w:pPr>
            <w:r>
              <w:t xml:space="preserve">54.3</w:t>
            </w:r>
          </w:p>
        </w:tc>
      </w:tr>
      <w:tr>
        <w:tc>
          <w:tcPr>
            <w:gridSpan w:val="3"/>
          </w:tcPr>
          <w:p>
            <w:pPr>
              <w:pStyle w:val="Compact"/>
              <w:jc w:val="left"/>
            </w:pPr>
            <w:r>
              <w:t xml:space="preserve">Marovoay</w:t>
            </w:r>
          </w:p>
        </w:tc>
      </w:tr>
      <w:tr>
        <w:tc>
          <w:tcPr/>
          <w:p>
            <w:pPr>
              <w:pStyle w:val="Compact"/>
              <w:jc w:val="right"/>
            </w:pPr>
            <w:r>
              <w:t xml:space="preserve">1</w:t>
            </w:r>
          </w:p>
        </w:tc>
        <w:tc>
          <w:tcPr/>
          <w:p>
            <w:pPr>
              <w:pStyle w:val="Compact"/>
              <w:jc w:val="right"/>
            </w:pPr>
            <w:r>
              <w:t xml:space="preserve">7.2</w:t>
            </w:r>
          </w:p>
        </w:tc>
        <w:tc>
          <w:tcPr/>
          <w:p>
            <w:pPr>
              <w:pStyle w:val="Compact"/>
              <w:jc w:val="right"/>
            </w:pPr>
            <w:r>
              <w:t xml:space="preserve">6.4</w:t>
            </w:r>
          </w:p>
        </w:tc>
      </w:tr>
      <w:tr>
        <w:tc>
          <w:tcPr/>
          <w:p>
            <w:pPr>
              <w:pStyle w:val="Compact"/>
              <w:jc w:val="right"/>
            </w:pPr>
            <w:r>
              <w:t xml:space="preserve">2</w:t>
            </w:r>
          </w:p>
        </w:tc>
        <w:tc>
          <w:tcPr/>
          <w:p>
            <w:pPr>
              <w:pStyle w:val="Compact"/>
              <w:jc w:val="right"/>
            </w:pPr>
            <w:r>
              <w:t xml:space="preserve">3.6</w:t>
            </w:r>
          </w:p>
        </w:tc>
        <w:tc>
          <w:tcPr/>
          <w:p>
            <w:pPr>
              <w:pStyle w:val="Compact"/>
              <w:jc w:val="right"/>
            </w:pPr>
            <w:r>
              <w:t xml:space="preserve">19.1</w:t>
            </w:r>
          </w:p>
        </w:tc>
      </w:tr>
      <w:tr>
        <w:tc>
          <w:tcPr/>
          <w:p>
            <w:pPr>
              <w:pStyle w:val="Compact"/>
              <w:jc w:val="right"/>
            </w:pPr>
            <w:r>
              <w:t xml:space="preserve">3</w:t>
            </w:r>
          </w:p>
        </w:tc>
        <w:tc>
          <w:tcPr/>
          <w:p>
            <w:pPr>
              <w:pStyle w:val="Compact"/>
              <w:jc w:val="right"/>
            </w:pPr>
            <w:r>
              <w:t xml:space="preserve">89.1</w:t>
            </w:r>
          </w:p>
        </w:tc>
        <w:tc>
          <w:tcPr/>
          <w:p>
            <w:pPr>
              <w:pStyle w:val="Compact"/>
              <w:jc w:val="right"/>
            </w:pPr>
            <w:r>
              <w:t xml:space="preserve">74.5</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66" name="Picture"/>
            <a:graphic>
              <a:graphicData uri="http://schemas.openxmlformats.org/drawingml/2006/picture">
                <pic:pic>
                  <pic:nvPicPr>
                    <pic:cNvPr descr="02_structure_menages_files/figure-docx/fig_homeland-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2" w:name="raison-dinstallation"/>
    <w:p>
      <w:pPr>
        <w:pStyle w:val="Titre3"/>
      </w:pPr>
      <w:r>
        <w:t xml:space="preserve">2.1.6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Raison d'implantation des CM et conjoints par observatoire</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Raison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9.3</w:t>
            </w:r>
          </w:p>
        </w:tc>
        <w:tc>
          <w:tcPr/>
          <w:p>
            <w:pPr>
              <w:pStyle w:val="Compact"/>
              <w:jc w:val="right"/>
            </w:pPr>
            <w:r>
              <w:t xml:space="preserve">7.0</w:t>
            </w:r>
          </w:p>
        </w:tc>
      </w:tr>
      <w:tr>
        <w:tc>
          <w:tcPr/>
          <w:p>
            <w:pPr>
              <w:pStyle w:val="Compact"/>
              <w:jc w:val="left"/>
            </w:pPr>
            <w:r>
              <w:t xml:space="preserve">Sociale (naissance, mariage, famille)</w:t>
            </w:r>
          </w:p>
        </w:tc>
        <w:tc>
          <w:tcPr/>
          <w:p>
            <w:pPr>
              <w:pStyle w:val="Compact"/>
              <w:jc w:val="right"/>
            </w:pPr>
            <w:r>
              <w:t xml:space="preserve">90.3</w:t>
            </w:r>
          </w:p>
        </w:tc>
        <w:tc>
          <w:tcPr/>
          <w:p>
            <w:pPr>
              <w:pStyle w:val="Compact"/>
              <w:jc w:val="right"/>
            </w:pPr>
            <w:r>
              <w:t xml:space="preserve">92.7</w:t>
            </w:r>
          </w:p>
        </w:tc>
      </w:tr>
      <w:tr>
        <w:tc>
          <w:tcPr>
            <w:gridSpan w:val="3"/>
          </w:tcPr>
          <w:p>
            <w:pPr>
              <w:pStyle w:val="Compact"/>
              <w:jc w:val="left"/>
            </w:pPr>
            <w:r>
              <w:t xml:space="preserve">Marovoay</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15.6</w:t>
            </w:r>
          </w:p>
        </w:tc>
        <w:tc>
          <w:tcPr/>
          <w:p>
            <w:pPr>
              <w:pStyle w:val="Compact"/>
              <w:jc w:val="right"/>
            </w:pPr>
            <w:r>
              <w:t xml:space="preserve">9.8</w:t>
            </w:r>
          </w:p>
        </w:tc>
      </w:tr>
      <w:tr>
        <w:tc>
          <w:tcPr/>
          <w:p>
            <w:pPr>
              <w:pStyle w:val="Compact"/>
              <w:jc w:val="left"/>
            </w:pPr>
            <w:r>
              <w:t xml:space="preserve">Sociale (naissance, mariage, famille)</w:t>
            </w:r>
          </w:p>
        </w:tc>
        <w:tc>
          <w:tcPr/>
          <w:p>
            <w:pPr>
              <w:pStyle w:val="Compact"/>
              <w:jc w:val="right"/>
            </w:pPr>
            <w:r>
              <w:t xml:space="preserve">83.8</w:t>
            </w:r>
          </w:p>
        </w:tc>
        <w:tc>
          <w:tcPr/>
          <w:p>
            <w:pPr>
              <w:pStyle w:val="Compact"/>
              <w:jc w:val="right"/>
            </w:pPr>
            <w:r>
              <w:t xml:space="preserve">89.6</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70" name="Picture"/>
            <a:graphic>
              <a:graphicData uri="http://schemas.openxmlformats.org/drawingml/2006/picture">
                <pic:pic>
                  <pic:nvPicPr>
                    <pic:cNvPr descr="02_structure_menages_files/figure-docx/fig_raison-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bookmarkEnd w:id="72"/>
    <w:bookmarkEnd w:id="73"/>
    <w:bookmarkStart w:id="97"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 L’âge moyen des CM est de 45.4 ans. Sur le plan conjugal, 74.2 % des CM vivent en couple (mariés ou en concubinage).</w:t>
      </w:r>
    </w:p>
    <w:p>
      <w:pPr>
        <w:pStyle w:val="Corpsdetexte"/>
      </w:pPr>
      <w:r>
        <w:t xml:space="preserve">A Marovoay, 78 % des CM sont des hommes, soit 22 % de ménages dirigés par des femmes. L’âge moyen des CM est de 46.1 ans. Sur le plan conjugal, 73 % des CM vivent en couple (mariés ou en concubinage).</w:t>
      </w:r>
    </w:p>
    <w:bookmarkStart w:id="74"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78.3%</w:t>
            </w:r>
          </w:p>
        </w:tc>
        <w:tc>
          <w:tcPr/>
          <w:p>
            <w:pPr>
              <w:pStyle w:val="Compact"/>
              <w:jc w:val="right"/>
            </w:pPr>
            <w:r>
              <w:t xml:space="preserve">78%</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27</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43</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45</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90</w:t>
            </w:r>
          </w:p>
        </w:tc>
        <w:tc>
          <w:tcPr/>
          <w:p>
            <w:pPr>
              <w:pStyle w:val="Compact"/>
              <w:jc w:val="right"/>
            </w:pPr>
            <w:r>
              <w:t xml:space="preserve">96</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11%</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3.7%</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20.9%</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49.5%</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12.6%</w:t>
            </w:r>
          </w:p>
        </w:tc>
        <w:tc>
          <w:tcPr/>
          <w:p>
            <w:pPr>
              <w:pStyle w:val="Compact"/>
              <w:jc w:val="right"/>
            </w:pPr>
            <w:r>
              <w:t xml:space="preserve">9.4%</w:t>
            </w:r>
          </w:p>
        </w:tc>
      </w:tr>
      <w:tr>
        <w:tc>
          <w:tcPr>
            <w:gridSpan w:val="3"/>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3"/>
          </w:tcPr>
          <w:p>
            <w:pPr>
              <w:pStyle w:val="Compact"/>
              <w:jc w:val="left"/>
            </w:pPr>
            <w:r>
              <w:rPr>
                <w:b/>
                <w:bCs/>
              </w:rPr>
              <w:t xml:space="preserve">Source : Enquête auprès des OR 2025</w:t>
            </w:r>
          </w:p>
        </w:tc>
      </w:tr>
    </w:tbl>
    <w:bookmarkEnd w:id="74"/>
    <w:bookmarkStart w:id="77"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Dans l’Alaotra, le niveau le plus fréquemment atteint est « Primaire » (61.9 % des CM).</w:t>
      </w:r>
    </w:p>
    <w:p>
      <w:pPr>
        <w:pStyle w:val="Corpsdetexte"/>
      </w:pPr>
      <w:r>
        <w:t xml:space="preserve">A Marovoay, le niveau le plus fréquemment atteint est « Primaire » (52.4 % des CM).</w:t>
      </w:r>
    </w:p>
    <w:bookmarkStart w:id="75" w:name="niveau-déducation-du-chef-de-ménage"/>
    <w:p>
      <w:pPr>
        <w:pStyle w:val="Titre4"/>
      </w:pPr>
      <w:r>
        <w:t xml:space="preserve">2.2.2.1 Niveau d’éducation du Chef de ménage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2.2%</w:t>
            </w:r>
          </w:p>
        </w:tc>
        <w:tc>
          <w:tcPr/>
          <w:p>
            <w:pPr>
              <w:pStyle w:val="Compact"/>
              <w:jc w:val="right"/>
            </w:pPr>
            <w:r>
              <w:t xml:space="preserve">1.2%</w:t>
            </w:r>
          </w:p>
        </w:tc>
      </w:tr>
      <w:tr>
        <w:tc>
          <w:tcPr/>
          <w:p>
            <w:pPr>
              <w:pStyle w:val="Compact"/>
              <w:jc w:val="left"/>
            </w:pPr>
            <w:r>
              <w:t xml:space="preserve">Non scolarisé</w:t>
            </w:r>
          </w:p>
        </w:tc>
        <w:tc>
          <w:tcPr/>
          <w:p>
            <w:pPr>
              <w:pStyle w:val="Compact"/>
              <w:jc w:val="right"/>
            </w:pPr>
            <w:r>
              <w:t xml:space="preserve">7.9%</w:t>
            </w:r>
          </w:p>
        </w:tc>
        <w:tc>
          <w:tcPr/>
          <w:p>
            <w:pPr>
              <w:pStyle w:val="Compact"/>
              <w:jc w:val="right"/>
            </w:pPr>
            <w:r>
              <w:t xml:space="preserve">13.9%</w:t>
            </w:r>
          </w:p>
        </w:tc>
      </w:tr>
      <w:tr>
        <w:tc>
          <w:tcPr/>
          <w:p>
            <w:pPr>
              <w:pStyle w:val="Compact"/>
              <w:jc w:val="left"/>
            </w:pPr>
            <w:r>
              <w:t xml:space="preserve">Primaire</w:t>
            </w:r>
          </w:p>
        </w:tc>
        <w:tc>
          <w:tcPr/>
          <w:p>
            <w:pPr>
              <w:pStyle w:val="Compact"/>
              <w:jc w:val="right"/>
            </w:pPr>
            <w:r>
              <w:t xml:space="preserve">60.6%</w:t>
            </w:r>
          </w:p>
        </w:tc>
        <w:tc>
          <w:tcPr/>
          <w:p>
            <w:pPr>
              <w:pStyle w:val="Compact"/>
              <w:jc w:val="right"/>
            </w:pPr>
            <w:r>
              <w:t xml:space="preserve">51.8%</w:t>
            </w:r>
          </w:p>
        </w:tc>
      </w:tr>
      <w:tr>
        <w:tc>
          <w:tcPr/>
          <w:p>
            <w:pPr>
              <w:pStyle w:val="Compact"/>
              <w:jc w:val="left"/>
            </w:pPr>
            <w:r>
              <w:t xml:space="preserve">Secondaire 1er cycle</w:t>
            </w:r>
          </w:p>
        </w:tc>
        <w:tc>
          <w:tcPr/>
          <w:p>
            <w:pPr>
              <w:pStyle w:val="Compact"/>
              <w:jc w:val="right"/>
            </w:pPr>
            <w:r>
              <w:t xml:space="preserve">21.5%</w:t>
            </w:r>
          </w:p>
        </w:tc>
        <w:tc>
          <w:tcPr/>
          <w:p>
            <w:pPr>
              <w:pStyle w:val="Compact"/>
              <w:jc w:val="right"/>
            </w:pPr>
            <w:r>
              <w:t xml:space="preserve">25%</w:t>
            </w:r>
          </w:p>
        </w:tc>
      </w:tr>
      <w:tr>
        <w:tc>
          <w:tcPr/>
          <w:p>
            <w:pPr>
              <w:pStyle w:val="Compact"/>
              <w:jc w:val="left"/>
            </w:pPr>
            <w:r>
              <w:t xml:space="preserve">Secondaire 2ème cycle &amp; sup.</w:t>
            </w:r>
          </w:p>
        </w:tc>
        <w:tc>
          <w:tcPr/>
          <w:p>
            <w:pPr>
              <w:pStyle w:val="Compact"/>
              <w:jc w:val="right"/>
            </w:pPr>
            <w:r>
              <w:t xml:space="preserve">7.9%</w:t>
            </w:r>
          </w:p>
        </w:tc>
        <w:tc>
          <w:tcPr/>
          <w:p>
            <w:pPr>
              <w:pStyle w:val="Compact"/>
              <w:jc w:val="right"/>
            </w:pPr>
            <w:r>
              <w:t xml:space="preserve">8.1%</w:t>
            </w:r>
          </w:p>
        </w:tc>
      </w:tr>
      <w:tr>
        <w:tc>
          <w:tcPr>
            <w:gridSpan w:val="3"/>
          </w:tcPr>
          <w:p>
            <w:pPr>
              <w:pStyle w:val="Compact"/>
              <w:jc w:val="left"/>
            </w:pPr>
            <w:r>
              <w:rPr>
                <w:b/>
                <w:bCs/>
              </w:rPr>
              <w:t xml:space="preserve">Source : Enquête auprès des OR 2025</w:t>
            </w:r>
          </w:p>
        </w:tc>
      </w:tr>
    </w:tbl>
    <w:bookmarkEnd w:id="75"/>
    <w:bookmarkStart w:id="76" w:name="X4a3ba4957ab1c055d132d85a923cd063717f406"/>
    <w:p>
      <w:pPr>
        <w:pStyle w:val="Titre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2.3%</w:t>
            </w:r>
          </w:p>
        </w:tc>
        <w:tc>
          <w:tcPr/>
          <w:p>
            <w:pPr>
              <w:pStyle w:val="Compact"/>
              <w:jc w:val="right"/>
            </w:pPr>
            <w:r>
              <w:t xml:space="preserve">1.8%</w:t>
            </w:r>
          </w:p>
        </w:tc>
        <w:tc>
          <w:tcPr/>
          <w:p>
            <w:pPr>
              <w:pStyle w:val="Compact"/>
              <w:jc w:val="right"/>
            </w:pPr>
            <w:r>
              <w:t xml:space="preserve">1.5%</w:t>
            </w:r>
          </w:p>
        </w:tc>
        <w:tc>
          <w:tcPr/>
          <w:p>
            <w:pPr>
              <w:pStyle w:val="Compact"/>
              <w:jc w:val="right"/>
            </w:pPr>
            <w:r>
              <w:t xml:space="preserve">-</w:t>
            </w:r>
          </w:p>
        </w:tc>
      </w:tr>
      <w:tr>
        <w:tc>
          <w:tcPr/>
          <w:p>
            <w:pPr>
              <w:pStyle w:val="Compact"/>
              <w:jc w:val="left"/>
            </w:pPr>
            <w:r>
              <w:t xml:space="preserve">Non scolarisé</w:t>
            </w:r>
          </w:p>
        </w:tc>
        <w:tc>
          <w:tcPr/>
          <w:p>
            <w:pPr>
              <w:pStyle w:val="Compact"/>
              <w:jc w:val="right"/>
            </w:pPr>
            <w:r>
              <w:t xml:space="preserve">6%</w:t>
            </w:r>
          </w:p>
        </w:tc>
        <w:tc>
          <w:tcPr/>
          <w:p>
            <w:pPr>
              <w:pStyle w:val="Compact"/>
              <w:jc w:val="right"/>
            </w:pPr>
            <w:r>
              <w:t xml:space="preserve">14.5%</w:t>
            </w:r>
          </w:p>
        </w:tc>
        <w:tc>
          <w:tcPr/>
          <w:p>
            <w:pPr>
              <w:pStyle w:val="Compact"/>
              <w:jc w:val="right"/>
            </w:pPr>
            <w:r>
              <w:t xml:space="preserve">14.6%</w:t>
            </w:r>
          </w:p>
        </w:tc>
        <w:tc>
          <w:tcPr/>
          <w:p>
            <w:pPr>
              <w:pStyle w:val="Compact"/>
              <w:jc w:val="right"/>
            </w:pPr>
            <w:r>
              <w:t xml:space="preserve">11.4%</w:t>
            </w:r>
          </w:p>
        </w:tc>
      </w:tr>
      <w:tr>
        <w:tc>
          <w:tcPr/>
          <w:p>
            <w:pPr>
              <w:pStyle w:val="Compact"/>
              <w:jc w:val="left"/>
            </w:pPr>
            <w:r>
              <w:t xml:space="preserve">Primaire</w:t>
            </w:r>
          </w:p>
        </w:tc>
        <w:tc>
          <w:tcPr/>
          <w:p>
            <w:pPr>
              <w:pStyle w:val="Compact"/>
              <w:jc w:val="right"/>
            </w:pPr>
            <w:r>
              <w:t xml:space="preserve">59.7%</w:t>
            </w:r>
          </w:p>
        </w:tc>
        <w:tc>
          <w:tcPr/>
          <w:p>
            <w:pPr>
              <w:pStyle w:val="Compact"/>
              <w:jc w:val="right"/>
            </w:pPr>
            <w:r>
              <w:t xml:space="preserve">63.6%</w:t>
            </w:r>
          </w:p>
        </w:tc>
        <w:tc>
          <w:tcPr/>
          <w:p>
            <w:pPr>
              <w:pStyle w:val="Compact"/>
              <w:jc w:val="right"/>
            </w:pPr>
            <w:r>
              <w:t xml:space="preserve">49.1%</w:t>
            </w:r>
          </w:p>
        </w:tc>
        <w:tc>
          <w:tcPr/>
          <w:p>
            <w:pPr>
              <w:pStyle w:val="Compact"/>
              <w:jc w:val="right"/>
            </w:pPr>
            <w:r>
              <w:t xml:space="preserve">61.4%</w:t>
            </w:r>
          </w:p>
        </w:tc>
      </w:tr>
      <w:tr>
        <w:tc>
          <w:tcPr/>
          <w:p>
            <w:pPr>
              <w:pStyle w:val="Compact"/>
              <w:jc w:val="left"/>
            </w:pPr>
            <w:r>
              <w:t xml:space="preserve">Secondaire 1er cycle</w:t>
            </w:r>
          </w:p>
        </w:tc>
        <w:tc>
          <w:tcPr/>
          <w:p>
            <w:pPr>
              <w:pStyle w:val="Compact"/>
              <w:jc w:val="right"/>
            </w:pPr>
            <w:r>
              <w:t xml:space="preserve">23.2%</w:t>
            </w:r>
          </w:p>
        </w:tc>
        <w:tc>
          <w:tcPr/>
          <w:p>
            <w:pPr>
              <w:pStyle w:val="Compact"/>
              <w:jc w:val="right"/>
            </w:pPr>
            <w:r>
              <w:t xml:space="preserve">15.5%</w:t>
            </w:r>
          </w:p>
        </w:tc>
        <w:tc>
          <w:tcPr/>
          <w:p>
            <w:pPr>
              <w:pStyle w:val="Compact"/>
              <w:jc w:val="right"/>
            </w:pPr>
            <w:r>
              <w:t xml:space="preserve">25.7%</w:t>
            </w:r>
          </w:p>
        </w:tc>
        <w:tc>
          <w:tcPr/>
          <w:p>
            <w:pPr>
              <w:pStyle w:val="Compact"/>
              <w:jc w:val="right"/>
            </w:pPr>
            <w:r>
              <w:t xml:space="preserve">22.8%</w:t>
            </w:r>
          </w:p>
        </w:tc>
      </w:tr>
      <w:tr>
        <w:tc>
          <w:tcPr/>
          <w:p>
            <w:pPr>
              <w:pStyle w:val="Compact"/>
              <w:jc w:val="left"/>
            </w:pPr>
            <w:r>
              <w:t xml:space="preserve">Secondaire 2ème cycle &amp; sup.</w:t>
            </w:r>
          </w:p>
        </w:tc>
        <w:tc>
          <w:tcPr/>
          <w:p>
            <w:pPr>
              <w:pStyle w:val="Compact"/>
              <w:jc w:val="right"/>
            </w:pPr>
            <w:r>
              <w:t xml:space="preserve">8.8%</w:t>
            </w:r>
          </w:p>
        </w:tc>
        <w:tc>
          <w:tcPr/>
          <w:p>
            <w:pPr>
              <w:pStyle w:val="Compact"/>
              <w:jc w:val="right"/>
            </w:pPr>
            <w:r>
              <w:t xml:space="preserve">4.5%</w:t>
            </w:r>
          </w:p>
        </w:tc>
        <w:tc>
          <w:tcPr/>
          <w:p>
            <w:pPr>
              <w:pStyle w:val="Compact"/>
              <w:jc w:val="right"/>
            </w:pPr>
            <w:r>
              <w:t xml:space="preserve">9.1%</w:t>
            </w:r>
          </w:p>
        </w:tc>
        <w:tc>
          <w:tcPr/>
          <w:p>
            <w:pPr>
              <w:pStyle w:val="Compact"/>
              <w:jc w:val="right"/>
            </w:pPr>
            <w:r>
              <w:t xml:space="preserve">4.4%</w:t>
            </w:r>
          </w:p>
        </w:tc>
      </w:tr>
      <w:tr>
        <w:tc>
          <w:tcPr>
            <w:gridSpan w:val="5"/>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5"/>
          </w:tcPr>
          <w:p>
            <w:pPr>
              <w:pStyle w:val="Compact"/>
              <w:jc w:val="left"/>
            </w:pPr>
            <w:r>
              <w:rPr>
                <w:b/>
                <w:bCs/>
              </w:rPr>
              <w:t xml:space="preserve">Source : Enquête auprès des OR 2025</w:t>
            </w:r>
          </w:p>
        </w:tc>
      </w:tr>
    </w:tbl>
    <w:bookmarkEnd w:id="76"/>
    <w:bookmarkEnd w:id="77"/>
    <w:bookmarkStart w:id="86"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Dans l’Alaotra, 84.4 % des CM savent lire aisément.</w:t>
      </w:r>
    </w:p>
    <w:p>
      <w:pPr>
        <w:pStyle w:val="Corpsdetexte"/>
      </w:pPr>
      <w:r>
        <w:t xml:space="preserve">A Marovoay, 74 % des CM savent lire aisément.</w:t>
      </w:r>
    </w:p>
    <w:bookmarkStart w:id="81" w:name="savoir-lire"/>
    <w:p>
      <w:pPr>
        <w:pStyle w:val="Titre4"/>
      </w:pPr>
      <w:r>
        <w:t xml:space="preserve">2.2.3.1 Savoir lire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6.3%</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9.3%</w:t>
            </w:r>
          </w:p>
        </w:tc>
        <w:tc>
          <w:tcPr/>
          <w:p>
            <w:pPr>
              <w:pStyle w:val="Compact"/>
              <w:jc w:val="right"/>
            </w:pPr>
            <w:r>
              <w:t xml:space="preserve">20%</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7.3</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74.6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73.8</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20.5</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CM selon le sexe" title="" id="79" name="Picture"/>
            <a:graphic>
              <a:graphicData uri="http://schemas.openxmlformats.org/drawingml/2006/picture">
                <pic:pic>
                  <pic:nvPicPr>
                    <pic:cNvPr descr="02_structure_menages_files/figure-docx/fig_cm_read_sex-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81"/>
    <w:bookmarkStart w:id="85" w:name="savoir-écrire"/>
    <w:p>
      <w:pPr>
        <w:pStyle w:val="Titre4"/>
      </w:pPr>
      <w:r>
        <w:t xml:space="preserve">2.2.3.2 Savoir écrire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5.3%</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10.3%</w:t>
            </w:r>
          </w:p>
        </w:tc>
        <w:tc>
          <w:tcPr/>
          <w:p>
            <w:pPr>
              <w:pStyle w:val="Compact"/>
              <w:jc w:val="right"/>
            </w:pPr>
            <w:r>
              <w:t xml:space="preserve">20.4%</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8.6</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20.7</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CM selon le sexe" title="" id="83" name="Picture"/>
            <a:graphic>
              <a:graphicData uri="http://schemas.openxmlformats.org/drawingml/2006/picture">
                <pic:pic>
                  <pic:nvPicPr>
                    <pic:cNvPr descr="02_structure_menages_files/figure-docx/fig_cm_write_sex-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85"/>
    <w:bookmarkEnd w:id="86"/>
    <w:bookmarkStart w:id="96"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Dans l’Alaotra, l’activité dominante est « Cultivateur exploitant » (60.4 % des CM).</w:t>
      </w:r>
    </w:p>
    <w:p>
      <w:pPr>
        <w:pStyle w:val="Corpsdetexte"/>
      </w:pPr>
      <w:r>
        <w:t xml:space="preserve">A Marovoay, l’activité dominante est « Cultivateur exploitant » (58.6 % des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du chef de ménage par observatoire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60.4</w:t>
            </w:r>
          </w:p>
        </w:tc>
      </w:tr>
      <w:tr>
        <w:tc>
          <w:tcPr/>
          <w:p>
            <w:pPr>
              <w:pStyle w:val="Compact"/>
              <w:jc w:val="left"/>
            </w:pPr>
            <w:r>
              <w:t xml:space="preserve">Ouvrier agricole</w:t>
            </w:r>
          </w:p>
        </w:tc>
        <w:tc>
          <w:tcPr/>
          <w:p>
            <w:pPr>
              <w:pStyle w:val="Compact"/>
              <w:jc w:val="right"/>
            </w:pPr>
            <w:r>
              <w:t xml:space="preserve">12.5</w:t>
            </w:r>
          </w:p>
        </w:tc>
      </w:tr>
      <w:tr>
        <w:tc>
          <w:tcPr/>
          <w:p>
            <w:pPr>
              <w:pStyle w:val="Compact"/>
              <w:jc w:val="left"/>
            </w:pPr>
            <w:r>
              <w:t xml:space="preserve">Artisanat, BTP &amp; Transport</w:t>
            </w:r>
          </w:p>
        </w:tc>
        <w:tc>
          <w:tcPr/>
          <w:p>
            <w:pPr>
              <w:pStyle w:val="Compact"/>
              <w:jc w:val="right"/>
            </w:pPr>
            <w:r>
              <w:t xml:space="preserve">8.9</w:t>
            </w:r>
          </w:p>
        </w:tc>
      </w:tr>
      <w:tr>
        <w:tc>
          <w:tcPr/>
          <w:p>
            <w:pPr>
              <w:pStyle w:val="Compact"/>
              <w:jc w:val="left"/>
            </w:pPr>
            <w:r>
              <w:t xml:space="preserve">Elevage, Pêche &amp; Ress. nat.</w:t>
            </w:r>
          </w:p>
        </w:tc>
        <w:tc>
          <w:tcPr/>
          <w:p>
            <w:pPr>
              <w:pStyle w:val="Compact"/>
              <w:jc w:val="right"/>
            </w:pPr>
            <w:r>
              <w:t xml:space="preserve">6.1</w:t>
            </w:r>
          </w:p>
        </w:tc>
      </w:tr>
      <w:tr>
        <w:tc>
          <w:tcPr/>
          <w:p>
            <w:pPr>
              <w:pStyle w:val="Compact"/>
              <w:jc w:val="left"/>
            </w:pPr>
            <w:r>
              <w:t xml:space="preserve">Commerce &amp; Restauration</w:t>
            </w:r>
          </w:p>
        </w:tc>
        <w:tc>
          <w:tcPr/>
          <w:p>
            <w:pPr>
              <w:pStyle w:val="Compact"/>
              <w:jc w:val="right"/>
            </w:pPr>
            <w:r>
              <w:t xml:space="preserve">5.5</w:t>
            </w:r>
          </w:p>
        </w:tc>
      </w:tr>
      <w:tr>
        <w:tc>
          <w:tcPr/>
          <w:p>
            <w:pPr>
              <w:pStyle w:val="Compact"/>
              <w:jc w:val="left"/>
            </w:pPr>
            <w:r>
              <w:t xml:space="preserve">Services &amp; Autres</w:t>
            </w:r>
          </w:p>
        </w:tc>
        <w:tc>
          <w:tcPr/>
          <w:p>
            <w:pPr>
              <w:pStyle w:val="Compact"/>
              <w:jc w:val="right"/>
            </w:pPr>
            <w:r>
              <w:t xml:space="preserve">3.4</w:t>
            </w:r>
          </w:p>
        </w:tc>
      </w:tr>
      <w:tr>
        <w:tc>
          <w:tcPr/>
          <w:p>
            <w:pPr>
              <w:pStyle w:val="Compact"/>
              <w:jc w:val="left"/>
            </w:pPr>
            <w:r>
              <w:t xml:space="preserve">Inactif / Retraité</w:t>
            </w:r>
          </w:p>
        </w:tc>
        <w:tc>
          <w:tcPr/>
          <w:p>
            <w:pPr>
              <w:pStyle w:val="Compact"/>
              <w:jc w:val="right"/>
            </w:pPr>
            <w:r>
              <w:t xml:space="preserve">3.2</w:t>
            </w:r>
          </w:p>
        </w:tc>
      </w:tr>
      <w:tr>
        <w:tc>
          <w:tcPr>
            <w:gridSpan w:val="2"/>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58.6</w:t>
            </w:r>
          </w:p>
        </w:tc>
      </w:tr>
      <w:tr>
        <w:tc>
          <w:tcPr/>
          <w:p>
            <w:pPr>
              <w:pStyle w:val="Compact"/>
              <w:jc w:val="left"/>
            </w:pPr>
            <w:r>
              <w:t xml:space="preserve">Ouvrier agricole</w:t>
            </w:r>
          </w:p>
        </w:tc>
        <w:tc>
          <w:tcPr/>
          <w:p>
            <w:pPr>
              <w:pStyle w:val="Compact"/>
              <w:jc w:val="right"/>
            </w:pPr>
            <w:r>
              <w:t xml:space="preserve">18.3</w:t>
            </w:r>
          </w:p>
        </w:tc>
      </w:tr>
      <w:tr>
        <w:tc>
          <w:tcPr/>
          <w:p>
            <w:pPr>
              <w:pStyle w:val="Compact"/>
              <w:jc w:val="left"/>
            </w:pPr>
            <w:r>
              <w:t xml:space="preserve">Commerce &amp; Restauration</w:t>
            </w:r>
          </w:p>
        </w:tc>
        <w:tc>
          <w:tcPr/>
          <w:p>
            <w:pPr>
              <w:pStyle w:val="Compact"/>
              <w:jc w:val="right"/>
            </w:pPr>
            <w:r>
              <w:t xml:space="preserve">7.3</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4.8</w:t>
            </w:r>
          </w:p>
        </w:tc>
      </w:tr>
      <w:tr>
        <w:tc>
          <w:tcPr/>
          <w:p>
            <w:pPr>
              <w:pStyle w:val="Compact"/>
              <w:jc w:val="left"/>
            </w:pPr>
            <w:r>
              <w:t xml:space="preserve">Services &amp; Autres</w:t>
            </w:r>
          </w:p>
        </w:tc>
        <w:tc>
          <w:tcPr/>
          <w:p>
            <w:pPr>
              <w:pStyle w:val="Compact"/>
              <w:jc w:val="right"/>
            </w:pPr>
            <w:r>
              <w:t xml:space="preserve">3.3</w:t>
            </w:r>
          </w:p>
        </w:tc>
      </w:tr>
      <w:tr>
        <w:tc>
          <w:tcPr/>
          <w:p>
            <w:pPr>
              <w:pStyle w:val="Compact"/>
              <w:jc w:val="left"/>
            </w:pPr>
            <w:r>
              <w:t xml:space="preserve">Inactif / Retraité</w:t>
            </w:r>
          </w:p>
        </w:tc>
        <w:tc>
          <w:tcPr/>
          <w:p>
            <w:pPr>
              <w:pStyle w:val="Compact"/>
              <w:jc w:val="right"/>
            </w:pPr>
            <w:r>
              <w:t xml:space="preserve">1.0</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91" w:name="fig-cm-act"/>
          <w:p>
            <w:pPr>
              <w:jc w:val="center"/>
            </w:pPr>
            <w:pPr>
              <w:jc w:val="left"/>
              <w:spacing w:before="200"/>
              <w:pStyle w:val="ImageCaption"/>
            </w:pPr>
            <w:r>
              <w:t xml:space="preserve">Figure 2.1</w:t>
            </w:r>
          </w:p>
          <w:p>
            <w:pPr>
              <w:pStyle w:val="Compact"/>
              <w:jc w:val="center"/>
            </w:pPr>
            <w:bookmarkStart w:id="90" w:name="fig-cm-act"/>
            <w:r>
              <w:drawing>
                <wp:inline>
                  <wp:extent cx="4620126" cy="4340993"/>
                  <wp:effectExtent b="0" l="0" r="0" t="0"/>
                  <wp:docPr descr="" title="" id="88" name="Picture"/>
                  <a:graphic>
                    <a:graphicData uri="http://schemas.openxmlformats.org/drawingml/2006/picture">
                      <pic:pic>
                        <pic:nvPicPr>
                          <pic:cNvPr descr="02_structure_menages_files/figure-docx/fig-cm-act-1.png" id="89" name="Picture"/>
                          <pic:cNvPicPr>
                            <a:picLocks noChangeArrowheads="1" noChangeAspect="1"/>
                          </pic:cNvPicPr>
                        </pic:nvPicPr>
                        <pic:blipFill>
                          <a:blip r:embed="rId87"/>
                          <a:stretch>
                            <a:fillRect/>
                          </a:stretch>
                        </pic:blipFill>
                        <pic:spPr bwMode="auto">
                          <a:xfrm>
                            <a:off x="0" y="0"/>
                            <a:ext cx="4620126" cy="4340993"/>
                          </a:xfrm>
                          <a:prstGeom prst="rect">
                            <a:avLst/>
                          </a:prstGeom>
                          <a:noFill/>
                          <a:ln w="9525">
                            <a:noFill/>
                            <a:headEnd/>
                            <a:tailEnd/>
                          </a:ln>
                        </pic:spPr>
                      </pic:pic>
                    </a:graphicData>
                  </a:graphic>
                </wp:inline>
              </w:drawing>
            </w:r>
            <w:bookmarkEnd w:id="90"/>
          </w:p>
          <w:bookmarkEnd w:id="91"/>
        </w:tc>
      </w:tr>
    </w:tbl>
    <w:bookmarkStart w:id="95" w:name="activités-principales-des-cm-par-sexe"/>
    <w:p>
      <w:pPr>
        <w:pStyle w:val="Titre4"/>
      </w:pPr>
      <w:r>
        <w:t xml:space="preserve">2.2.4.1 Activités principales des CM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CM par sexe par observatoire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42.2</w:t>
            </w:r>
          </w:p>
        </w:tc>
        <w:tc>
          <w:tcPr/>
          <w:p>
            <w:pPr>
              <w:pStyle w:val="Compact"/>
              <w:jc w:val="right"/>
            </w:pPr>
            <w:r>
              <w:t xml:space="preserve">65.4</w:t>
            </w:r>
          </w:p>
        </w:tc>
      </w:tr>
      <w:tr>
        <w:tc>
          <w:tcPr/>
          <w:p>
            <w:pPr>
              <w:pStyle w:val="Compact"/>
              <w:jc w:val="left"/>
            </w:pPr>
            <w:r>
              <w:t xml:space="preserve">Commerce &amp; Restauration</w:t>
            </w:r>
          </w:p>
        </w:tc>
        <w:tc>
          <w:tcPr/>
          <w:p>
            <w:pPr>
              <w:pStyle w:val="Compact"/>
              <w:jc w:val="right"/>
            </w:pPr>
            <w:r>
              <w:t xml:space="preserve">16.5</w:t>
            </w:r>
          </w:p>
        </w:tc>
        <w:tc>
          <w:tcPr/>
          <w:p>
            <w:pPr>
              <w:pStyle w:val="Compact"/>
              <w:jc w:val="right"/>
            </w:pPr>
            <w:r>
              <w:t xml:space="preserve">2.5</w:t>
            </w:r>
          </w:p>
        </w:tc>
      </w:tr>
      <w:tr>
        <w:tc>
          <w:tcPr/>
          <w:p>
            <w:pPr>
              <w:pStyle w:val="Compact"/>
              <w:jc w:val="left"/>
            </w:pPr>
            <w:r>
              <w:t xml:space="preserve">Ouvrier agricole</w:t>
            </w:r>
          </w:p>
        </w:tc>
        <w:tc>
          <w:tcPr/>
          <w:p>
            <w:pPr>
              <w:pStyle w:val="Compact"/>
              <w:jc w:val="right"/>
            </w:pPr>
            <w:r>
              <w:t xml:space="preserve">11.9</w:t>
            </w:r>
          </w:p>
        </w:tc>
        <w:tc>
          <w:tcPr/>
          <w:p>
            <w:pPr>
              <w:pStyle w:val="Compact"/>
              <w:jc w:val="right"/>
            </w:pPr>
            <w:r>
              <w:t xml:space="preserve">12.6</w:t>
            </w:r>
          </w:p>
        </w:tc>
      </w:tr>
      <w:tr>
        <w:tc>
          <w:tcPr/>
          <w:p>
            <w:pPr>
              <w:pStyle w:val="Compact"/>
              <w:jc w:val="left"/>
            </w:pPr>
            <w:r>
              <w:t xml:space="preserve">Inactif / Retraité</w:t>
            </w:r>
          </w:p>
        </w:tc>
        <w:tc>
          <w:tcPr/>
          <w:p>
            <w:pPr>
              <w:pStyle w:val="Compact"/>
              <w:jc w:val="right"/>
            </w:pPr>
            <w:r>
              <w:t xml:space="preserve">11.0</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7.3</w:t>
            </w:r>
          </w:p>
        </w:tc>
        <w:tc>
          <w:tcPr/>
          <w:p>
            <w:pPr>
              <w:pStyle w:val="Compact"/>
              <w:jc w:val="right"/>
            </w:pPr>
            <w:r>
              <w:t xml:space="preserve">9.3</w:t>
            </w:r>
          </w:p>
        </w:tc>
      </w:tr>
      <w:tr>
        <w:tc>
          <w:tcPr/>
          <w:p>
            <w:pPr>
              <w:pStyle w:val="Compact"/>
              <w:jc w:val="left"/>
            </w:pPr>
            <w:r>
              <w:t xml:space="preserve">Elevage, Pêche &amp; Ress. nat.</w:t>
            </w:r>
          </w:p>
        </w:tc>
        <w:tc>
          <w:tcPr/>
          <w:p>
            <w:pPr>
              <w:pStyle w:val="Compact"/>
              <w:jc w:val="right"/>
            </w:pPr>
            <w:r>
              <w:t xml:space="preserve">5.5</w:t>
            </w:r>
          </w:p>
        </w:tc>
        <w:tc>
          <w:tcPr/>
          <w:p>
            <w:pPr>
              <w:pStyle w:val="Compact"/>
              <w:jc w:val="right"/>
            </w:pPr>
            <w:r>
              <w:t xml:space="preserve">6.3</w:t>
            </w:r>
          </w:p>
        </w:tc>
      </w:tr>
      <w:tr>
        <w:tc>
          <w:tcPr/>
          <w:p>
            <w:pPr>
              <w:pStyle w:val="Compact"/>
              <w:jc w:val="left"/>
            </w:pPr>
            <w:r>
              <w:t xml:space="preserve">Services &amp; Autres</w:t>
            </w:r>
          </w:p>
        </w:tc>
        <w:tc>
          <w:tcPr/>
          <w:p>
            <w:pPr>
              <w:pStyle w:val="Compact"/>
              <w:jc w:val="right"/>
            </w:pPr>
            <w:r>
              <w:t xml:space="preserve">5.5</w:t>
            </w:r>
          </w:p>
        </w:tc>
        <w:tc>
          <w:tcPr/>
          <w:p>
            <w:pPr>
              <w:pStyle w:val="Compact"/>
              <w:jc w:val="right"/>
            </w:pPr>
            <w:r>
              <w:t xml:space="preserve">2.8</w:t>
            </w:r>
          </w:p>
        </w:tc>
      </w:tr>
      <w:tr>
        <w:tc>
          <w:tcPr>
            <w:gridSpan w:val="3"/>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32.5</w:t>
            </w:r>
          </w:p>
        </w:tc>
        <w:tc>
          <w:tcPr/>
          <w:p>
            <w:pPr>
              <w:pStyle w:val="Compact"/>
              <w:jc w:val="right"/>
            </w:pPr>
            <w:r>
              <w:t xml:space="preserve">65.9</w:t>
            </w:r>
          </w:p>
        </w:tc>
      </w:tr>
      <w:tr>
        <w:tc>
          <w:tcPr/>
          <w:p>
            <w:pPr>
              <w:pStyle w:val="Compact"/>
              <w:jc w:val="left"/>
            </w:pPr>
            <w:r>
              <w:t xml:space="preserve">Ouvrier agricole</w:t>
            </w:r>
          </w:p>
        </w:tc>
        <w:tc>
          <w:tcPr/>
          <w:p>
            <w:pPr>
              <w:pStyle w:val="Compact"/>
              <w:jc w:val="right"/>
            </w:pPr>
            <w:r>
              <w:t xml:space="preserve">30.7</w:t>
            </w:r>
          </w:p>
        </w:tc>
        <w:tc>
          <w:tcPr/>
          <w:p>
            <w:pPr>
              <w:pStyle w:val="Compact"/>
              <w:jc w:val="right"/>
            </w:pPr>
            <w:r>
              <w:t xml:space="preserve">14.8</w:t>
            </w:r>
          </w:p>
        </w:tc>
      </w:tr>
      <w:tr>
        <w:tc>
          <w:tcPr/>
          <w:p>
            <w:pPr>
              <w:pStyle w:val="Compact"/>
              <w:jc w:val="left"/>
            </w:pPr>
            <w:r>
              <w:t xml:space="preserve">Commerce &amp; Restauration</w:t>
            </w:r>
          </w:p>
        </w:tc>
        <w:tc>
          <w:tcPr/>
          <w:p>
            <w:pPr>
              <w:pStyle w:val="Compact"/>
              <w:jc w:val="right"/>
            </w:pPr>
            <w:r>
              <w:t xml:space="preserve">22.8</w:t>
            </w:r>
          </w:p>
        </w:tc>
        <w:tc>
          <w:tcPr/>
          <w:p>
            <w:pPr>
              <w:pStyle w:val="Compact"/>
              <w:jc w:val="right"/>
            </w:pPr>
            <w:r>
              <w:t xml:space="preserve">3.0</w:t>
            </w:r>
          </w:p>
        </w:tc>
      </w:tr>
      <w:tr>
        <w:tc>
          <w:tcPr/>
          <w:p>
            <w:pPr>
              <w:pStyle w:val="Compact"/>
              <w:jc w:val="left"/>
            </w:pPr>
            <w:r>
              <w:t xml:space="preserve">Services &amp; Autres</w:t>
            </w:r>
          </w:p>
        </w:tc>
        <w:tc>
          <w:tcPr/>
          <w:p>
            <w:pPr>
              <w:pStyle w:val="Compact"/>
              <w:jc w:val="right"/>
            </w:pPr>
            <w:r>
              <w:t xml:space="preserve">6.1</w:t>
            </w:r>
          </w:p>
        </w:tc>
        <w:tc>
          <w:tcPr/>
          <w:p>
            <w:pPr>
              <w:pStyle w:val="Compact"/>
              <w:jc w:val="right"/>
            </w:pPr>
            <w:r>
              <w:t xml:space="preserve">2.5</w:t>
            </w:r>
          </w:p>
        </w:tc>
      </w:tr>
      <w:tr>
        <w:tc>
          <w:tcPr/>
          <w:p>
            <w:pPr>
              <w:pStyle w:val="Compact"/>
              <w:jc w:val="left"/>
            </w:pPr>
            <w:r>
              <w:t xml:space="preserve">Elevage, Pêche &amp; Ress. nat.</w:t>
            </w:r>
          </w:p>
        </w:tc>
        <w:tc>
          <w:tcPr/>
          <w:p>
            <w:pPr>
              <w:pStyle w:val="Compact"/>
              <w:jc w:val="right"/>
            </w:pPr>
            <w:r>
              <w:t xml:space="preserve">4.4</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7.9</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93" name="Picture"/>
            <a:graphic>
              <a:graphicData uri="http://schemas.openxmlformats.org/drawingml/2006/picture">
                <pic:pic>
                  <pic:nvPicPr>
                    <pic:cNvPr descr="02_structure_menages_files/figure-docx/cm_act_sex-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End w:id="96"/>
    <w:bookmarkEnd w:id="97"/>
    <w:bookmarkStart w:id="130"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98" w:name="caractéristiques-socio-démographiques-1"/>
    <w:p>
      <w:pPr>
        <w:pStyle w:val="Titre3"/>
      </w:pPr>
      <w:r>
        <w:t xml:space="preserve">2.3.1 Caractéristiques socio-démographiques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59.8%</w:t>
            </w:r>
          </w:p>
        </w:tc>
        <w:tc>
          <w:tcPr/>
          <w:p>
            <w:pPr>
              <w:pStyle w:val="Compact"/>
              <w:jc w:val="right"/>
            </w:pPr>
            <w:r>
              <w:t xml:space="preserve">58.8%</w:t>
            </w:r>
          </w:p>
        </w:tc>
      </w:tr>
      <w:tr>
        <w:tc>
          <w:tcPr/>
          <w:p>
            <w:pPr>
              <w:pStyle w:val="Compact"/>
              <w:jc w:val="left"/>
            </w:pPr>
            <w:r>
              <w:t xml:space="preserve">Homme</w:t>
            </w:r>
          </w:p>
        </w:tc>
        <w:tc>
          <w:tcPr/>
          <w:p>
            <w:pPr>
              <w:pStyle w:val="Compact"/>
              <w:jc w:val="right"/>
            </w:pPr>
            <w:r>
              <w:t xml:space="preserve">39.9%</w:t>
            </w:r>
          </w:p>
        </w:tc>
        <w:tc>
          <w:tcPr/>
          <w:p>
            <w:pPr>
              <w:pStyle w:val="Compact"/>
              <w:jc w:val="right"/>
            </w:pPr>
            <w:r>
              <w:t xml:space="preserve">41.1%</w:t>
            </w:r>
          </w:p>
        </w:tc>
      </w:tr>
      <w:tr>
        <w:tc>
          <w:tcPr/>
          <w:p>
            <w:pPr>
              <w:pStyle w:val="Compact"/>
              <w:jc w:val="left"/>
            </w:pPr>
            <w:r>
              <w:t xml:space="preserve">NA</w:t>
            </w:r>
          </w:p>
        </w:tc>
        <w:tc>
          <w:tcPr/>
          <w:p>
            <w:pPr>
              <w:pStyle w:val="Compact"/>
              <w:jc w:val="right"/>
            </w:pPr>
            <w:r>
              <w:t xml:space="preserve">0.3%</w:t>
            </w:r>
          </w:p>
        </w:tc>
        <w:tc>
          <w:tcPr/>
          <w:p>
            <w:pPr>
              <w:pStyle w:val="Compact"/>
              <w:jc w:val="right"/>
            </w:pPr>
            <w:r>
              <w:t xml:space="preserve">0.1%</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15</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19</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93</w:t>
            </w:r>
          </w:p>
        </w:tc>
        <w:tc>
          <w:tcPr/>
          <w:p>
            <w:pPr>
              <w:pStyle w:val="Compact"/>
              <w:jc w:val="right"/>
            </w:pPr>
            <w:r>
              <w:t xml:space="preserve">99</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38.2%</w:t>
            </w:r>
          </w:p>
        </w:tc>
        <w:tc>
          <w:tcPr/>
          <w:p>
            <w:pPr>
              <w:pStyle w:val="Compact"/>
              <w:jc w:val="right"/>
            </w:pPr>
            <w:r>
              <w:t xml:space="preserve">41.3%</w:t>
            </w:r>
          </w:p>
        </w:tc>
      </w:tr>
      <w:tr>
        <w:tc>
          <w:tcPr/>
          <w:p>
            <w:pPr>
              <w:pStyle w:val="Compact"/>
              <w:jc w:val="left"/>
            </w:pPr>
            <w:r>
              <w:t xml:space="preserve">Divorcé(e)</w:t>
            </w:r>
          </w:p>
        </w:tc>
        <w:tc>
          <w:tcPr/>
          <w:p>
            <w:pPr>
              <w:pStyle w:val="Compact"/>
              <w:jc w:val="right"/>
            </w:pPr>
            <w:r>
              <w:t xml:space="preserve">5%</w:t>
            </w:r>
          </w:p>
        </w:tc>
        <w:tc>
          <w:tcPr/>
          <w:p>
            <w:pPr>
              <w:pStyle w:val="Compact"/>
              <w:jc w:val="right"/>
            </w:pPr>
            <w:r>
              <w:t xml:space="preserve">6.8%</w:t>
            </w:r>
          </w:p>
        </w:tc>
      </w:tr>
      <w:tr>
        <w:tc>
          <w:tcPr/>
          <w:p>
            <w:pPr>
              <w:pStyle w:val="Compact"/>
              <w:jc w:val="left"/>
            </w:pPr>
            <w:r>
              <w:t xml:space="preserve">En concubinage</w:t>
            </w:r>
          </w:p>
        </w:tc>
        <w:tc>
          <w:tcPr/>
          <w:p>
            <w:pPr>
              <w:pStyle w:val="Compact"/>
              <w:jc w:val="right"/>
            </w:pPr>
            <w:r>
              <w:t xml:space="preserve">3.4%</w:t>
            </w:r>
          </w:p>
        </w:tc>
        <w:tc>
          <w:tcPr/>
          <w:p>
            <w:pPr>
              <w:pStyle w:val="Compact"/>
              <w:jc w:val="right"/>
            </w:pPr>
            <w:r>
              <w:t xml:space="preserve">5.5%</w:t>
            </w:r>
          </w:p>
        </w:tc>
      </w:tr>
      <w:tr>
        <w:tc>
          <w:tcPr/>
          <w:p>
            <w:pPr>
              <w:pStyle w:val="Compact"/>
              <w:jc w:val="left"/>
            </w:pPr>
            <w:r>
              <w:t xml:space="preserve">Marié(e) civil / religieux / polygame</w:t>
            </w:r>
          </w:p>
        </w:tc>
        <w:tc>
          <w:tcPr/>
          <w:p>
            <w:pPr>
              <w:pStyle w:val="Compact"/>
              <w:jc w:val="right"/>
            </w:pPr>
            <w:r>
              <w:t xml:space="preserve">14.9%</w:t>
            </w:r>
          </w:p>
        </w:tc>
        <w:tc>
          <w:tcPr/>
          <w:p>
            <w:pPr>
              <w:pStyle w:val="Compact"/>
              <w:jc w:val="right"/>
            </w:pPr>
            <w:r>
              <w:t xml:space="preserve">3.7%</w:t>
            </w:r>
          </w:p>
        </w:tc>
      </w:tr>
      <w:tr>
        <w:tc>
          <w:tcPr/>
          <w:p>
            <w:pPr>
              <w:pStyle w:val="Compact"/>
              <w:jc w:val="left"/>
            </w:pPr>
            <w:r>
              <w:t xml:space="preserve">Marié(e) selon la tradition</w:t>
            </w:r>
          </w:p>
        </w:tc>
        <w:tc>
          <w:tcPr/>
          <w:p>
            <w:pPr>
              <w:pStyle w:val="Compact"/>
              <w:jc w:val="right"/>
            </w:pPr>
            <w:r>
              <w:t xml:space="preserve">36.6%</w:t>
            </w:r>
          </w:p>
        </w:tc>
        <w:tc>
          <w:tcPr/>
          <w:p>
            <w:pPr>
              <w:pStyle w:val="Compact"/>
              <w:jc w:val="right"/>
            </w:pPr>
            <w:r>
              <w:t xml:space="preserve">40.3%</w:t>
            </w:r>
          </w:p>
        </w:tc>
      </w:tr>
      <w:tr>
        <w:tc>
          <w:tcPr/>
          <w:p>
            <w:pPr>
              <w:pStyle w:val="Compact"/>
              <w:jc w:val="left"/>
            </w:pPr>
            <w:r>
              <w:t xml:space="preserve">Veuf(ve)</w:t>
            </w:r>
          </w:p>
        </w:tc>
        <w:tc>
          <w:tcPr/>
          <w:p>
            <w:pPr>
              <w:pStyle w:val="Compact"/>
              <w:jc w:val="right"/>
            </w:pPr>
            <w:r>
              <w:t xml:space="preserve">2%</w:t>
            </w:r>
          </w:p>
        </w:tc>
        <w:tc>
          <w:tcPr/>
          <w:p>
            <w:pPr>
              <w:pStyle w:val="Compact"/>
              <w:jc w:val="right"/>
            </w:pPr>
            <w:r>
              <w:t xml:space="preserve">2.5%</w:t>
            </w:r>
          </w:p>
        </w:tc>
      </w:tr>
      <w:tr>
        <w:tc>
          <w:tcPr>
            <w:gridSpan w:val="3"/>
          </w:tcPr>
          <w:p>
            <w:pPr>
              <w:pStyle w:val="Compact"/>
              <w:jc w:val="left"/>
            </w:pPr>
            <w:r>
              <w:rPr>
                <w:vertAlign w:val="superscript"/>
              </w:rPr>
              <w:t xml:space="preserve">1</w:t>
            </w:r>
            <w:r>
              <w:t xml:space="preserve"> </w:t>
            </w:r>
            <w:r>
              <w:t xml:space="preserve">Sexe et Statut matrimonial : pourcentages. Âge : statistiques descriptives.</w:t>
            </w:r>
          </w:p>
        </w:tc>
      </w:tr>
      <w:tr>
        <w:tc>
          <w:tcPr>
            <w:gridSpan w:val="3"/>
          </w:tcPr>
          <w:p>
            <w:pPr>
              <w:pStyle w:val="Compact"/>
              <w:jc w:val="left"/>
            </w:pPr>
            <w:r>
              <w:rPr>
                <w:b/>
                <w:bCs/>
              </w:rPr>
              <w:t xml:space="preserve">Source : Enquête auprès des OR 2025</w:t>
            </w:r>
          </w:p>
        </w:tc>
      </w:tr>
    </w:tbl>
    <w:bookmarkEnd w:id="98"/>
    <w:bookmarkStart w:id="110"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99" w:name="niveau-déducation-des-autres-membres"/>
    <w:p>
      <w:pPr>
        <w:pStyle w:val="Titre4"/>
      </w:pPr>
      <w:r>
        <w:t xml:space="preserve">2.3.2.1 Niveau d’éducation des autres membres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5.8%</w:t>
            </w:r>
          </w:p>
        </w:tc>
        <w:tc>
          <w:tcPr/>
          <w:p>
            <w:pPr>
              <w:pStyle w:val="Compact"/>
              <w:jc w:val="right"/>
            </w:pPr>
            <w:r>
              <w:t xml:space="preserve">3.8%</w:t>
            </w:r>
          </w:p>
        </w:tc>
      </w:tr>
      <w:tr>
        <w:tc>
          <w:tcPr/>
          <w:p>
            <w:pPr>
              <w:pStyle w:val="Compact"/>
              <w:jc w:val="left"/>
            </w:pPr>
            <w:r>
              <w:t xml:space="preserve">Non scolarisé</w:t>
            </w:r>
          </w:p>
        </w:tc>
        <w:tc>
          <w:tcPr/>
          <w:p>
            <w:pPr>
              <w:pStyle w:val="Compact"/>
              <w:jc w:val="right"/>
            </w:pPr>
            <w:r>
              <w:t xml:space="preserve">18.5%</w:t>
            </w:r>
          </w:p>
        </w:tc>
        <w:tc>
          <w:tcPr/>
          <w:p>
            <w:pPr>
              <w:pStyle w:val="Compact"/>
              <w:jc w:val="right"/>
            </w:pPr>
            <w:r>
              <w:t xml:space="preserve">27.4%</w:t>
            </w:r>
          </w:p>
        </w:tc>
      </w:tr>
      <w:tr>
        <w:tc>
          <w:tcPr/>
          <w:p>
            <w:pPr>
              <w:pStyle w:val="Compact"/>
              <w:jc w:val="left"/>
            </w:pPr>
            <w:r>
              <w:t xml:space="preserve">Primaire</w:t>
            </w:r>
          </w:p>
        </w:tc>
        <w:tc>
          <w:tcPr/>
          <w:p>
            <w:pPr>
              <w:pStyle w:val="Compact"/>
              <w:jc w:val="right"/>
            </w:pPr>
            <w:r>
              <w:t xml:space="preserve">46.1%</w:t>
            </w:r>
          </w:p>
        </w:tc>
        <w:tc>
          <w:tcPr/>
          <w:p>
            <w:pPr>
              <w:pStyle w:val="Compact"/>
              <w:jc w:val="right"/>
            </w:pPr>
            <w:r>
              <w:t xml:space="preserve">48%</w:t>
            </w:r>
          </w:p>
        </w:tc>
      </w:tr>
      <w:tr>
        <w:tc>
          <w:tcPr/>
          <w:p>
            <w:pPr>
              <w:pStyle w:val="Compact"/>
              <w:jc w:val="left"/>
            </w:pPr>
            <w:r>
              <w:t xml:space="preserve">Secondaire 1er cycle</w:t>
            </w:r>
          </w:p>
        </w:tc>
        <w:tc>
          <w:tcPr/>
          <w:p>
            <w:pPr>
              <w:pStyle w:val="Compact"/>
              <w:jc w:val="right"/>
            </w:pPr>
            <w:r>
              <w:t xml:space="preserve">19.4%</w:t>
            </w:r>
          </w:p>
        </w:tc>
        <w:tc>
          <w:tcPr/>
          <w:p>
            <w:pPr>
              <w:pStyle w:val="Compact"/>
              <w:jc w:val="right"/>
            </w:pPr>
            <w:r>
              <w:t xml:space="preserve">14.4%</w:t>
            </w:r>
          </w:p>
        </w:tc>
      </w:tr>
      <w:tr>
        <w:tc>
          <w:tcPr/>
          <w:p>
            <w:pPr>
              <w:pStyle w:val="Compact"/>
              <w:jc w:val="left"/>
            </w:pPr>
            <w:r>
              <w:t xml:space="preserve">Secondaire 2ème cycle &amp; sup.</w:t>
            </w:r>
          </w:p>
        </w:tc>
        <w:tc>
          <w:tcPr/>
          <w:p>
            <w:pPr>
              <w:pStyle w:val="Compact"/>
              <w:jc w:val="right"/>
            </w:pPr>
            <w:r>
              <w:t xml:space="preserve">10.2%</w:t>
            </w:r>
          </w:p>
        </w:tc>
        <w:tc>
          <w:tcPr/>
          <w:p>
            <w:pPr>
              <w:pStyle w:val="Compact"/>
              <w:jc w:val="right"/>
            </w:pPr>
            <w:r>
              <w:t xml:space="preserve">6.4%</w:t>
            </w:r>
          </w:p>
        </w:tc>
      </w:tr>
      <w:tr>
        <w:tc>
          <w:tcPr>
            <w:gridSpan w:val="3"/>
          </w:tcPr>
          <w:p>
            <w:pPr>
              <w:pStyle w:val="Compact"/>
              <w:jc w:val="left"/>
            </w:pPr>
            <w:r>
              <w:rPr>
                <w:b/>
                <w:bCs/>
              </w:rPr>
              <w:t xml:space="preserve">Source : Enquête auprès des OR 2025</w:t>
            </w:r>
          </w:p>
        </w:tc>
      </w:tr>
    </w:tbl>
    <w:bookmarkEnd w:id="99"/>
    <w:bookmarkStart w:id="100" w:name="X5230d9ccd8aefad0269f3712b7f434c0dfba0a8"/>
    <w:p>
      <w:pPr>
        <w:pStyle w:val="Titre4"/>
      </w:pPr>
      <w:r>
        <w:t xml:space="preserve">2.3.2.2 Niveau d’éducation des autres membres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6.5%</w:t>
            </w:r>
          </w:p>
        </w:tc>
        <w:tc>
          <w:tcPr/>
          <w:p>
            <w:pPr>
              <w:pStyle w:val="Compact"/>
              <w:jc w:val="right"/>
            </w:pPr>
            <w:r>
              <w:t xml:space="preserve">5.4%</w:t>
            </w:r>
          </w:p>
        </w:tc>
        <w:tc>
          <w:tcPr/>
          <w:p>
            <w:pPr>
              <w:pStyle w:val="Compact"/>
              <w:jc w:val="right"/>
            </w:pPr>
            <w:r>
              <w:t xml:space="preserve">5.5%</w:t>
            </w:r>
          </w:p>
        </w:tc>
        <w:tc>
          <w:tcPr/>
          <w:p>
            <w:pPr>
              <w:pStyle w:val="Compact"/>
              <w:jc w:val="right"/>
            </w:pPr>
            <w:r>
              <w:t xml:space="preserve">2.6%</w:t>
            </w:r>
          </w:p>
        </w:tc>
      </w:tr>
      <w:tr>
        <w:tc>
          <w:tcPr/>
          <w:p>
            <w:pPr>
              <w:pStyle w:val="Compact"/>
              <w:jc w:val="left"/>
            </w:pPr>
            <w:r>
              <w:t xml:space="preserve">Non scolarisé</w:t>
            </w:r>
          </w:p>
        </w:tc>
        <w:tc>
          <w:tcPr/>
          <w:p>
            <w:pPr>
              <w:pStyle w:val="Compact"/>
              <w:jc w:val="right"/>
            </w:pPr>
            <w:r>
              <w:t xml:space="preserve">23.2%</w:t>
            </w:r>
          </w:p>
        </w:tc>
        <w:tc>
          <w:tcPr/>
          <w:p>
            <w:pPr>
              <w:pStyle w:val="Compact"/>
              <w:jc w:val="right"/>
            </w:pPr>
            <w:r>
              <w:t xml:space="preserve">15.2%</w:t>
            </w:r>
          </w:p>
        </w:tc>
        <w:tc>
          <w:tcPr/>
          <w:p>
            <w:pPr>
              <w:pStyle w:val="Compact"/>
              <w:jc w:val="right"/>
            </w:pPr>
            <w:r>
              <w:t xml:space="preserve">31.8%</w:t>
            </w:r>
          </w:p>
        </w:tc>
        <w:tc>
          <w:tcPr/>
          <w:p>
            <w:pPr>
              <w:pStyle w:val="Compact"/>
              <w:jc w:val="right"/>
            </w:pPr>
            <w:r>
              <w:t xml:space="preserve">24.4%</w:t>
            </w:r>
          </w:p>
        </w:tc>
      </w:tr>
      <w:tr>
        <w:tc>
          <w:tcPr/>
          <w:p>
            <w:pPr>
              <w:pStyle w:val="Compact"/>
              <w:jc w:val="left"/>
            </w:pPr>
            <w:r>
              <w:t xml:space="preserve">Primaire</w:t>
            </w:r>
          </w:p>
        </w:tc>
        <w:tc>
          <w:tcPr/>
          <w:p>
            <w:pPr>
              <w:pStyle w:val="Compact"/>
              <w:jc w:val="right"/>
            </w:pPr>
            <w:r>
              <w:t xml:space="preserve">45.6%</w:t>
            </w:r>
          </w:p>
        </w:tc>
        <w:tc>
          <w:tcPr/>
          <w:p>
            <w:pPr>
              <w:pStyle w:val="Compact"/>
              <w:jc w:val="right"/>
            </w:pPr>
            <w:r>
              <w:t xml:space="preserve">46.4%</w:t>
            </w:r>
          </w:p>
        </w:tc>
        <w:tc>
          <w:tcPr/>
          <w:p>
            <w:pPr>
              <w:pStyle w:val="Compact"/>
              <w:jc w:val="right"/>
            </w:pPr>
            <w:r>
              <w:t xml:space="preserve">45.6%</w:t>
            </w:r>
          </w:p>
        </w:tc>
        <w:tc>
          <w:tcPr/>
          <w:p>
            <w:pPr>
              <w:pStyle w:val="Compact"/>
              <w:jc w:val="right"/>
            </w:pPr>
            <w:r>
              <w:t xml:space="preserve">49.8%</w:t>
            </w:r>
          </w:p>
        </w:tc>
      </w:tr>
      <w:tr>
        <w:tc>
          <w:tcPr/>
          <w:p>
            <w:pPr>
              <w:pStyle w:val="Compact"/>
              <w:jc w:val="left"/>
            </w:pPr>
            <w:r>
              <w:t xml:space="preserve">Secondaire 1er cycle</w:t>
            </w:r>
          </w:p>
        </w:tc>
        <w:tc>
          <w:tcPr/>
          <w:p>
            <w:pPr>
              <w:pStyle w:val="Compact"/>
              <w:jc w:val="right"/>
            </w:pPr>
            <w:r>
              <w:t xml:space="preserve">15.4%</w:t>
            </w:r>
          </w:p>
        </w:tc>
        <w:tc>
          <w:tcPr/>
          <w:p>
            <w:pPr>
              <w:pStyle w:val="Compact"/>
              <w:jc w:val="right"/>
            </w:pPr>
            <w:r>
              <w:t xml:space="preserve">22.2%</w:t>
            </w:r>
          </w:p>
        </w:tc>
        <w:tc>
          <w:tcPr/>
          <w:p>
            <w:pPr>
              <w:pStyle w:val="Compact"/>
              <w:jc w:val="right"/>
            </w:pPr>
            <w:r>
              <w:t xml:space="preserve">10.4%</w:t>
            </w:r>
          </w:p>
        </w:tc>
        <w:tc>
          <w:tcPr/>
          <w:p>
            <w:pPr>
              <w:pStyle w:val="Compact"/>
              <w:jc w:val="right"/>
            </w:pPr>
            <w:r>
              <w:t xml:space="preserve">17.1%</w:t>
            </w:r>
          </w:p>
        </w:tc>
      </w:tr>
      <w:tr>
        <w:tc>
          <w:tcPr/>
          <w:p>
            <w:pPr>
              <w:pStyle w:val="Compact"/>
              <w:jc w:val="left"/>
            </w:pPr>
            <w:r>
              <w:t xml:space="preserve">Secondaire 2ème cycle &amp; sup.</w:t>
            </w:r>
          </w:p>
        </w:tc>
        <w:tc>
          <w:tcPr/>
          <w:p>
            <w:pPr>
              <w:pStyle w:val="Compact"/>
              <w:jc w:val="right"/>
            </w:pPr>
            <w:r>
              <w:t xml:space="preserve">9.2%</w:t>
            </w:r>
          </w:p>
        </w:tc>
        <w:tc>
          <w:tcPr/>
          <w:p>
            <w:pPr>
              <w:pStyle w:val="Compact"/>
              <w:jc w:val="right"/>
            </w:pPr>
            <w:r>
              <w:t xml:space="preserve">10.8%</w:t>
            </w:r>
          </w:p>
        </w:tc>
        <w:tc>
          <w:tcPr/>
          <w:p>
            <w:pPr>
              <w:pStyle w:val="Compact"/>
              <w:jc w:val="right"/>
            </w:pPr>
            <w:r>
              <w:t xml:space="preserve">6.7%</w:t>
            </w:r>
          </w:p>
        </w:tc>
        <w:tc>
          <w:tcPr/>
          <w:p>
            <w:pPr>
              <w:pStyle w:val="Compact"/>
              <w:jc w:val="right"/>
            </w:pPr>
            <w:r>
              <w:t xml:space="preserve">6.1%</w:t>
            </w:r>
          </w:p>
        </w:tc>
      </w:tr>
      <w:tr>
        <w:tc>
          <w:tcPr>
            <w:gridSpan w:val="5"/>
          </w:tcPr>
          <w:p>
            <w:pPr>
              <w:pStyle w:val="Compact"/>
              <w:jc w:val="left"/>
            </w:pPr>
            <w:r>
              <w:rPr>
                <w:b/>
                <w:bCs/>
              </w:rPr>
              <w:t xml:space="preserve">Source : Enquête auprès des OR 2025</w:t>
            </w:r>
          </w:p>
        </w:tc>
      </w:tr>
    </w:tbl>
    <w:bookmarkEnd w:id="100"/>
    <w:bookmarkStart w:id="109" w:name="alphabétisation-des-autres-membres"/>
    <w:p>
      <w:pPr>
        <w:pStyle w:val="Titre4"/>
      </w:pPr>
      <w:r>
        <w:t xml:space="preserve">2.3.2.3 Alphabétisation des autres membres</w:t>
      </w:r>
    </w:p>
    <w:bookmarkStart w:id="104" w:name="savoir-lire-1"/>
    <w:p>
      <w:pPr>
        <w:pStyle w:val="Titre5"/>
      </w:pPr>
      <w:r>
        <w:t xml:space="preserve">2.3.2.3.1 Savoir lire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8.1%</w:t>
            </w:r>
          </w:p>
        </w:tc>
        <w:tc>
          <w:tcPr/>
          <w:p>
            <w:pPr>
              <w:pStyle w:val="Compact"/>
              <w:jc w:val="right"/>
            </w:pPr>
            <w:r>
              <w:t xml:space="preserve">15.1%</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28.1%</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69.5</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21.6</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59.3</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16.9</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30.1</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autres membres selon le sexe" title="" id="102" name="Picture"/>
            <a:graphic>
              <a:graphicData uri="http://schemas.openxmlformats.org/drawingml/2006/picture">
                <pic:pic>
                  <pic:nvPicPr>
                    <pic:cNvPr descr="02_structure_menages_files/figure-docx/fig_other_read_sex-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04"/>
    <w:bookmarkStart w:id="108" w:name="savoir-écrire-1"/>
    <w:p>
      <w:pPr>
        <w:pStyle w:val="Titre5"/>
      </w:pPr>
      <w:r>
        <w:t xml:space="preserve">2.3.2.3.2 Savoir écrire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8.2%</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28.3%</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21.4</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27.3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29.9</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autres membres selon le sexe" title="" id="106" name="Picture"/>
            <a:graphic>
              <a:graphicData uri="http://schemas.openxmlformats.org/drawingml/2006/picture">
                <pic:pic>
                  <pic:nvPicPr>
                    <pic:cNvPr descr="02_structure_menages_files/figure-docx/fig_other_write_sex-1.png" id="107" name="Picture"/>
                    <pic:cNvPicPr>
                      <a:picLocks noChangeArrowheads="1" noChangeAspect="1"/>
                    </pic:cNvPicPr>
                  </pic:nvPicPr>
                  <pic:blipFill>
                    <a:blip r:embed="rId10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08"/>
    <w:bookmarkEnd w:id="109"/>
    <w:bookmarkEnd w:id="110"/>
    <w:bookmarkStart w:id="119"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l’Alaotra, le taux de scolarisation s’élève à 93.7 %.</w:t>
      </w:r>
    </w:p>
    <w:p>
      <w:pPr>
        <w:pStyle w:val="Corpsdetexte"/>
      </w:pPr>
      <w:r>
        <w:t xml:space="preserve">Dans Marovoay, le taux de scolarisation s’élève à 81.7 %.</w:t>
      </w:r>
    </w:p>
    <w:bookmarkStart w:id="111" w:name="X6d9aa1dd44c1ac9e432add0b434b8dafb589d26"/>
    <w:p>
      <w:pPr>
        <w:pStyle w:val="Titre4"/>
      </w:pPr>
      <w:r>
        <w:t xml:space="preserve">2.3.3.1 Taux de scolarisation des enfants de 6 à 14 ans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 par observatoire</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Alaotra</w:t>
            </w:r>
          </w:p>
        </w:tc>
      </w:tr>
      <w:tr>
        <w:tc>
          <w:tcPr/>
          <w:p>
            <w:pPr>
              <w:pStyle w:val="Compact"/>
              <w:jc w:val="right"/>
            </w:pPr>
            <w:r>
              <w:t xml:space="preserve">6.3</w:t>
            </w:r>
          </w:p>
        </w:tc>
        <w:tc>
          <w:tcPr/>
          <w:p>
            <w:pPr>
              <w:pStyle w:val="Compact"/>
              <w:jc w:val="right"/>
            </w:pPr>
            <w:r>
              <w:t xml:space="preserve">93.7</w:t>
            </w:r>
          </w:p>
        </w:tc>
      </w:tr>
      <w:tr>
        <w:tc>
          <w:tcPr>
            <w:gridSpan w:val="2"/>
          </w:tcPr>
          <w:p>
            <w:pPr>
              <w:pStyle w:val="Compact"/>
              <w:jc w:val="left"/>
            </w:pPr>
            <w:r>
              <w:t xml:space="preserve">Marovoay</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rPr>
                <w:b/>
                <w:bCs/>
              </w:rPr>
              <w:t xml:space="preserve">Source : Enquête auprès des OR 2025</w:t>
            </w:r>
          </w:p>
        </w:tc>
      </w:tr>
    </w:tbl>
    <w:bookmarkEnd w:id="111"/>
    <w:bookmarkStart w:id="112" w:name="classe-suivie-2024-2025"/>
    <w:p>
      <w:pPr>
        <w:pStyle w:val="Titre4"/>
      </w:pPr>
      <w:r>
        <w:t xml:space="preserve">2.3.3.2 Classe suivie 2024-2025</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Classe suivie en 2024-2025 par catégorie d'âge</w:t>
            </w:r>
          </w:p>
        </w:tc>
      </w:tr>
      <w:tr>
        <w:trPr>
          <w:tblHeader w:val="on"/>
        </w:trPr>
        <w:tc>
          <w:tcPr/>
          <w:p>
            <w:pPr>
              <w:pStyle w:val="Compact"/>
              <w:jc w:val="left"/>
            </w:pPr>
            <w:r>
              <w:t xml:space="preserve">Catégorie d'âge</w:t>
            </w:r>
          </w:p>
        </w:tc>
        <w:tc>
          <w:tcPr/>
          <w:p>
            <w:pPr>
              <w:pStyle w:val="Compact"/>
              <w:jc w:val="right"/>
            </w:pPr>
            <w:r>
              <w:t xml:space="preserve">Primaire</w:t>
            </w:r>
          </w:p>
        </w:tc>
        <w:tc>
          <w:tcPr/>
          <w:p>
            <w:pPr>
              <w:pStyle w:val="Compact"/>
              <w:jc w:val="right"/>
            </w:pPr>
            <w:r>
              <w:t xml:space="preserve">Secondaire 1er cycle</w:t>
            </w:r>
          </w:p>
        </w:tc>
        <w:tc>
          <w:tcPr/>
          <w:p>
            <w:pPr>
              <w:pStyle w:val="Compact"/>
              <w:jc w:val="right"/>
            </w:pPr>
            <w:r>
              <w:t xml:space="preserve">Secondaire 2ème cycle &amp; sup.</w:t>
            </w:r>
          </w:p>
        </w:tc>
        <w:tc>
          <w:tcPr/>
          <w:p>
            <w:pPr>
              <w:pStyle w:val="Compact"/>
              <w:jc w:val="right"/>
            </w:pPr>
            <w:r>
              <w:t xml:space="preserve">Inconnu</w:t>
            </w:r>
          </w:p>
        </w:tc>
      </w:tr>
      <w:tr>
        <w:tc>
          <w:tcPr>
            <w:gridSpan w:val="5"/>
          </w:tcPr>
          <w:p>
            <w:pPr>
              <w:pStyle w:val="Compact"/>
              <w:jc w:val="left"/>
            </w:pPr>
            <w:r>
              <w:t xml:space="preserve">Alaotra</w:t>
            </w:r>
          </w:p>
        </w:tc>
      </w:tr>
      <w:tr>
        <w:tc>
          <w:tcPr/>
          <w:p>
            <w:pPr>
              <w:pStyle w:val="Compact"/>
              <w:jc w:val="left"/>
            </w:pPr>
            <w:r>
              <w:t xml:space="preserve">11-14 ans</w:t>
            </w:r>
          </w:p>
        </w:tc>
        <w:tc>
          <w:tcPr/>
          <w:p>
            <w:pPr>
              <w:pStyle w:val="Compact"/>
              <w:jc w:val="right"/>
            </w:pPr>
            <w:r>
              <w:t xml:space="preserve">70.4</w:t>
            </w:r>
          </w:p>
        </w:tc>
        <w:tc>
          <w:tcPr/>
          <w:p>
            <w:pPr>
              <w:pStyle w:val="Compact"/>
              <w:jc w:val="right"/>
            </w:pPr>
            <w:r>
              <w:t xml:space="preserve">29.0</w:t>
            </w:r>
          </w:p>
        </w:tc>
        <w:tc>
          <w:tcPr/>
          <w:p>
            <w:pPr>
              <w:pStyle w:val="Compact"/>
              <w:jc w:val="right"/>
            </w:pPr>
            <w:r>
              <w:t xml:space="preserve">0.6</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49.5</w:t>
            </w:r>
          </w:p>
        </w:tc>
        <w:tc>
          <w:tcPr/>
          <w:p>
            <w:pPr>
              <w:pStyle w:val="Compact"/>
              <w:jc w:val="right"/>
            </w:pPr>
            <w:r>
              <w:t xml:space="preserve">41.2</w:t>
            </w:r>
          </w:p>
        </w:tc>
        <w:tc>
          <w:tcPr/>
          <w:p>
            <w:pPr>
              <w:pStyle w:val="Compact"/>
              <w:jc w:val="right"/>
            </w:pPr>
            <w:r>
              <w:t xml:space="preserve">9.3</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46.3</w:t>
            </w:r>
          </w:p>
        </w:tc>
        <w:tc>
          <w:tcPr/>
          <w:p>
            <w:pPr>
              <w:pStyle w:val="Compact"/>
              <w:jc w:val="right"/>
            </w:pPr>
            <w:r>
              <w:t xml:space="preserve">34.5</w:t>
            </w:r>
          </w:p>
        </w:tc>
        <w:tc>
          <w:tcPr/>
          <w:p>
            <w:pPr>
              <w:pStyle w:val="Compact"/>
              <w:jc w:val="right"/>
            </w:pPr>
            <w:r>
              <w:t xml:space="preserve">19.2</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43.6</w:t>
            </w:r>
          </w:p>
        </w:tc>
        <w:tc>
          <w:tcPr/>
          <w:p>
            <w:pPr>
              <w:pStyle w:val="Compact"/>
              <w:jc w:val="right"/>
            </w:pPr>
            <w:r>
              <w:t xml:space="preserve">2.6</w:t>
            </w:r>
          </w:p>
        </w:tc>
        <w:tc>
          <w:tcPr/>
          <w:p>
            <w:pPr>
              <w:pStyle w:val="Compact"/>
              <w:jc w:val="right"/>
            </w:pPr>
            <w:r>
              <w:t xml:space="preserve">53.8</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85.3</w:t>
            </w:r>
          </w:p>
        </w:tc>
        <w:tc>
          <w:tcPr/>
          <w:p>
            <w:pPr>
              <w:pStyle w:val="Compact"/>
              <w:jc w:val="right"/>
            </w:pPr>
            <w:r>
              <w:t xml:space="preserve">1.8</w:t>
            </w:r>
          </w:p>
        </w:tc>
        <w:tc>
          <w:tcPr/>
          <w:p>
            <w:pPr>
              <w:pStyle w:val="Compact"/>
              <w:jc w:val="right"/>
            </w:pPr>
            <w:r>
              <w:t xml:space="preserve">12.0</w:t>
            </w:r>
          </w:p>
        </w:tc>
        <w:tc>
          <w:tcPr/>
          <w:p>
            <w:pPr>
              <w:pStyle w:val="Compact"/>
              <w:jc w:val="right"/>
            </w:pPr>
            <w:r>
              <w:t xml:space="preserve">0.9</w:t>
            </w:r>
          </w:p>
        </w:tc>
      </w:tr>
      <w:tr>
        <w:tc>
          <w:tcPr>
            <w:gridSpan w:val="5"/>
          </w:tcPr>
          <w:p>
            <w:pPr>
              <w:pStyle w:val="Compact"/>
              <w:jc w:val="left"/>
            </w:pPr>
            <w:r>
              <w:t xml:space="preserve">Marovoay</w:t>
            </w:r>
          </w:p>
        </w:tc>
      </w:tr>
      <w:tr>
        <w:tc>
          <w:tcPr/>
          <w:p>
            <w:pPr>
              <w:pStyle w:val="Compact"/>
              <w:jc w:val="left"/>
            </w:pPr>
            <w:r>
              <w:t xml:space="preserve">11-14 ans</w:t>
            </w:r>
          </w:p>
        </w:tc>
        <w:tc>
          <w:tcPr/>
          <w:p>
            <w:pPr>
              <w:pStyle w:val="Compact"/>
              <w:jc w:val="right"/>
            </w:pPr>
            <w:r>
              <w:t xml:space="preserve">84.1</w:t>
            </w:r>
          </w:p>
        </w:tc>
        <w:tc>
          <w:tcPr/>
          <w:p>
            <w:pPr>
              <w:pStyle w:val="Compact"/>
              <w:jc w:val="right"/>
            </w:pPr>
            <w:r>
              <w:t xml:space="preserve">13.6</w:t>
            </w:r>
          </w:p>
        </w:tc>
        <w:tc>
          <w:tcPr/>
          <w:p>
            <w:pPr>
              <w:pStyle w:val="Compact"/>
              <w:jc w:val="right"/>
            </w:pPr>
            <w:r>
              <w:t xml:space="preserve">1.4</w:t>
            </w:r>
          </w:p>
        </w:tc>
        <w:tc>
          <w:tcPr/>
          <w:p>
            <w:pPr>
              <w:pStyle w:val="Compact"/>
              <w:jc w:val="right"/>
            </w:pPr>
            <w:r>
              <w:t xml:space="preserve">0.9</w:t>
            </w:r>
          </w:p>
        </w:tc>
      </w:tr>
      <w:tr>
        <w:tc>
          <w:tcPr/>
          <w:p>
            <w:pPr>
              <w:pStyle w:val="Compact"/>
              <w:jc w:val="left"/>
            </w:pPr>
            <w:r>
              <w:t xml:space="preserve">15-17 ans</w:t>
            </w:r>
          </w:p>
        </w:tc>
        <w:tc>
          <w:tcPr/>
          <w:p>
            <w:pPr>
              <w:pStyle w:val="Compact"/>
              <w:jc w:val="right"/>
            </w:pPr>
            <w:r>
              <w:t xml:space="preserve">58.5</w:t>
            </w:r>
          </w:p>
        </w:tc>
        <w:tc>
          <w:tcPr/>
          <w:p>
            <w:pPr>
              <w:pStyle w:val="Compact"/>
              <w:jc w:val="right"/>
            </w:pPr>
            <w:r>
              <w:t xml:space="preserve">36.6</w:t>
            </w:r>
          </w:p>
        </w:tc>
        <w:tc>
          <w:tcPr/>
          <w:p>
            <w:pPr>
              <w:pStyle w:val="Compact"/>
              <w:jc w:val="right"/>
            </w:pPr>
            <w:r>
              <w:t xml:space="preserve">4.9</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51.1</w:t>
            </w:r>
          </w:p>
        </w:tc>
        <w:tc>
          <w:tcPr/>
          <w:p>
            <w:pPr>
              <w:pStyle w:val="Compact"/>
              <w:jc w:val="right"/>
            </w:pPr>
            <w:r>
              <w:t xml:space="preserve">33.8</w:t>
            </w:r>
          </w:p>
        </w:tc>
        <w:tc>
          <w:tcPr/>
          <w:p>
            <w:pPr>
              <w:pStyle w:val="Compact"/>
              <w:jc w:val="right"/>
            </w:pPr>
            <w:r>
              <w:t xml:space="preserve">15.1</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44.4</w:t>
            </w:r>
          </w:p>
        </w:tc>
        <w:tc>
          <w:tcPr/>
          <w:p>
            <w:pPr>
              <w:pStyle w:val="Compact"/>
              <w:jc w:val="right"/>
            </w:pPr>
            <w:r>
              <w:t xml:space="preserve">0.0</w:t>
            </w:r>
          </w:p>
        </w:tc>
        <w:tc>
          <w:tcPr/>
          <w:p>
            <w:pPr>
              <w:pStyle w:val="Compact"/>
              <w:jc w:val="right"/>
            </w:pPr>
            <w:r>
              <w:t xml:space="preserve">51.9</w:t>
            </w:r>
          </w:p>
        </w:tc>
        <w:tc>
          <w:tcPr/>
          <w:p>
            <w:pPr>
              <w:pStyle w:val="Compact"/>
              <w:jc w:val="right"/>
            </w:pPr>
            <w:r>
              <w:t xml:space="preserve">3.7</w:t>
            </w:r>
          </w:p>
        </w:tc>
      </w:tr>
      <w:tr>
        <w:tc>
          <w:tcPr/>
          <w:p>
            <w:pPr>
              <w:pStyle w:val="Compact"/>
              <w:jc w:val="left"/>
            </w:pPr>
            <w:r>
              <w:t xml:space="preserve">6-10 ans</w:t>
            </w:r>
          </w:p>
        </w:tc>
        <w:tc>
          <w:tcPr/>
          <w:p>
            <w:pPr>
              <w:pStyle w:val="Compact"/>
              <w:jc w:val="right"/>
            </w:pPr>
            <w:r>
              <w:t xml:space="preserve">85.2</w:t>
            </w:r>
          </w:p>
        </w:tc>
        <w:tc>
          <w:tcPr/>
          <w:p>
            <w:pPr>
              <w:pStyle w:val="Compact"/>
              <w:jc w:val="right"/>
            </w:pPr>
            <w:r>
              <w:t xml:space="preserve">0.7</w:t>
            </w:r>
          </w:p>
        </w:tc>
        <w:tc>
          <w:tcPr/>
          <w:p>
            <w:pPr>
              <w:pStyle w:val="Compact"/>
              <w:jc w:val="right"/>
            </w:pPr>
            <w:r>
              <w:t xml:space="preserve">12.6</w:t>
            </w:r>
          </w:p>
        </w:tc>
        <w:tc>
          <w:tcPr/>
          <w:p>
            <w:pPr>
              <w:pStyle w:val="Compact"/>
              <w:jc w:val="right"/>
            </w:pPr>
            <w:r>
              <w:t xml:space="preserve">1.4</w:t>
            </w:r>
          </w:p>
        </w:tc>
      </w:tr>
      <w:tr>
        <w:tc>
          <w:tcPr>
            <w:gridSpan w:val="5"/>
          </w:tcPr>
          <w:p>
            <w:pPr>
              <w:pStyle w:val="Compact"/>
              <w:jc w:val="left"/>
            </w:pPr>
            <w:r>
              <w:rPr>
                <w:b/>
                <w:bCs/>
              </w:rPr>
              <w:t xml:space="preserve">Source : Enquête auprès des OR 2025</w:t>
            </w:r>
          </w:p>
        </w:tc>
      </w:tr>
    </w:tbl>
    <w:bookmarkEnd w:id="112"/>
    <w:bookmarkStart w:id="118" w:name="Xe1cead9d2afb94967e0a6d7bde7feca3037673d"/>
    <w:p>
      <w:pPr>
        <w:pStyle w:val="Titre4"/>
      </w:pPr>
      <w:r>
        <w:t xml:space="preserve">2.3.3.3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et le</w:t>
      </w:r>
      <w:r>
        <w:t xml:space="preserve"> </w:t>
      </w:r>
      <w:hyperlink w:anchor="tbl-raisons-non-scol">
        <w:r>
          <w:rPr>
            <w:rStyle w:val="Lienhypertexte"/>
          </w:rPr>
          <w:t xml:space="preserve">Table 2.2</w:t>
        </w:r>
      </w:hyperlink>
      <w:r>
        <w:t xml:space="preserve"> </w:t>
      </w:r>
      <w:r>
        <w:t xml:space="preserve">détaillent l’ensemble des motifs de non-scolarisation cités.</w:t>
      </w:r>
    </w:p>
    <w:p>
      <w:pPr>
        <w:pStyle w:val="Corpsdetexte"/>
      </w:pPr>
      <w:r>
        <w:t xml:space="preserve">Dans l’Alaotra, parmi les enfants de 6 à 15 ans non scolarisés, la première raison invoquée est « Autre » (33.3 %).</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116"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3581400"/>
                  <wp:effectExtent b="0" l="0" r="0" t="0"/>
                  <wp:docPr descr="" title="" id="114" name="Picture"/>
                  <a:graphic>
                    <a:graphicData uri="http://schemas.openxmlformats.org/drawingml/2006/picture">
                      <pic:pic>
                        <pic:nvPicPr>
                          <pic:cNvPr descr="02_structure_menages_files/figure-docx/fig-raisons-non-scol-1.png" id="115" name="Picture"/>
                          <pic:cNvPicPr>
                            <a:picLocks noChangeArrowheads="1" noChangeAspect="1"/>
                          </pic:cNvPicPr>
                        </pic:nvPicPr>
                        <pic:blipFill>
                          <a:blip r:embed="rId113"/>
                          <a:stretch>
                            <a:fillRect/>
                          </a:stretch>
                        </pic:blipFill>
                        <pic:spPr bwMode="auto">
                          <a:xfrm>
                            <a:off x="0" y="0"/>
                            <a:ext cx="5969000" cy="3581400"/>
                          </a:xfrm>
                          <a:prstGeom prst="rect">
                            <a:avLst/>
                          </a:prstGeom>
                          <a:noFill/>
                          <a:ln w="9525">
                            <a:noFill/>
                            <a:headEnd/>
                            <a:tailEnd/>
                          </a:ln>
                        </pic:spPr>
                      </pic:pic>
                    </a:graphicData>
                  </a:graphic>
                </wp:inline>
              </w:drawing>
            </w:r>
          </w:p>
          <w:bookmarkEnd w:id="116"/>
        </w:tc>
      </w:tr>
    </w:tbl>
    <w:tbl>
      <w:tblPr>
        <w:tblStyle w:val="Table"/>
        <w:tblW w:type="pct" w:w="5000"/>
        <w:tblLayout w:type="fixed"/>
        <w:tblLook w:firstRow="0" w:lastRow="0" w:firstColumn="0" w:lastColumn="0" w:noHBand="0" w:noVBand="0" w:val="0000"/>
      </w:tblPr>
      <w:tblGrid>
        <w:gridCol w:w="7920"/>
      </w:tblGrid>
      <w:tr>
        <w:tc>
          <w:tcPr/>
          <w:bookmarkStart w:id="117"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Trop jeune</w:t>
                  </w:r>
                </w:p>
              </w:tc>
              <w:tc>
                <w:tcPr/>
                <w:p>
                  <w:pPr>
                    <w:pStyle w:val="Compact"/>
                    <w:jc w:val="right"/>
                    <w:jc w:val="center"/>
                  </w:pPr>
                  <w:r>
                    <w:t xml:space="preserve">33.3</w:t>
                  </w:r>
                </w:p>
              </w:tc>
              <w:tc>
                <w:tcPr/>
                <w:p>
                  <w:pPr>
                    <w:pStyle w:val="Compact"/>
                    <w:jc w:val="right"/>
                    <w:jc w:val="center"/>
                  </w:pPr>
                  <w:r>
                    <w:t xml:space="preserve">21.5</w:t>
                  </w:r>
                </w:p>
              </w:tc>
            </w:tr>
            <w:tr>
              <w:tc>
                <w:tcPr/>
                <w:p>
                  <w:pPr>
                    <w:pStyle w:val="Compact"/>
                    <w:jc w:val="left"/>
                    <w:jc w:val="center"/>
                  </w:pPr>
                  <w:r>
                    <w:t xml:space="preserve">Frais scolarité trop élevés</w:t>
                  </w:r>
                </w:p>
              </w:tc>
              <w:tc>
                <w:tcPr/>
                <w:p>
                  <w:pPr>
                    <w:pStyle w:val="Compact"/>
                    <w:jc w:val="right"/>
                    <w:jc w:val="center"/>
                  </w:pPr>
                  <w:r>
                    <w:t xml:space="preserve">0.0</w:t>
                  </w:r>
                </w:p>
              </w:tc>
              <w:tc>
                <w:tcPr/>
                <w:p>
                  <w:pPr>
                    <w:pStyle w:val="Compact"/>
                    <w:jc w:val="right"/>
                    <w:jc w:val="center"/>
                  </w:pPr>
                  <w:r>
                    <w:t xml:space="preserve">52.1</w:t>
                  </w:r>
                </w:p>
              </w:tc>
            </w:tr>
            <w:tr>
              <w:tc>
                <w:tcPr/>
                <w:p>
                  <w:pPr>
                    <w:pStyle w:val="Compact"/>
                    <w:jc w:val="left"/>
                    <w:jc w:val="center"/>
                  </w:pPr>
                  <w:r>
                    <w:t xml:space="preserve">Autre raison</w:t>
                  </w:r>
                </w:p>
              </w:tc>
              <w:tc>
                <w:tcPr/>
                <w:p>
                  <w:pPr>
                    <w:pStyle w:val="Compact"/>
                    <w:jc w:val="right"/>
                    <w:jc w:val="center"/>
                  </w:pPr>
                  <w:r>
                    <w:t xml:space="preserve">33.3</w:t>
                  </w:r>
                </w:p>
              </w:tc>
              <w:tc>
                <w:tcPr/>
                <w:p>
                  <w:pPr>
                    <w:pStyle w:val="Compact"/>
                    <w:jc w:val="right"/>
                    <w:jc w:val="center"/>
                  </w:pPr>
                  <w:r>
                    <w:t xml:space="preserve">9.1</w:t>
                  </w:r>
                </w:p>
              </w:tc>
            </w:tr>
            <w:tr>
              <w:tc>
                <w:tcPr/>
                <w:p>
                  <w:pPr>
                    <w:pStyle w:val="Compact"/>
                    <w:jc w:val="left"/>
                    <w:jc w:val="center"/>
                  </w:pPr>
                  <w:r>
                    <w:t xml:space="preserve">Handicap / maladie</w:t>
                  </w:r>
                </w:p>
              </w:tc>
              <w:tc>
                <w:tcPr/>
                <w:p>
                  <w:pPr>
                    <w:pStyle w:val="Compact"/>
                    <w:jc w:val="right"/>
                    <w:jc w:val="center"/>
                  </w:pPr>
                  <w:r>
                    <w:t xml:space="preserve">8.3</w:t>
                  </w:r>
                </w:p>
              </w:tc>
              <w:tc>
                <w:tcPr/>
                <w:p>
                  <w:pPr>
                    <w:pStyle w:val="Compact"/>
                    <w:jc w:val="right"/>
                    <w:jc w:val="center"/>
                  </w:pPr>
                  <w:r>
                    <w:t xml:space="preserve">0.8</w:t>
                  </w:r>
                </w:p>
              </w:tc>
            </w:tr>
            <w:tr>
              <w:tc>
                <w:tcPr/>
                <w:p>
                  <w:pPr>
                    <w:pStyle w:val="Compact"/>
                    <w:jc w:val="left"/>
                    <w:jc w:val="center"/>
                  </w:pPr>
                  <w:r>
                    <w:t xml:space="preserve">Paresse</w:t>
                  </w:r>
                </w:p>
              </w:tc>
              <w:tc>
                <w:tcPr/>
                <w:p>
                  <w:pPr>
                    <w:pStyle w:val="Compact"/>
                    <w:jc w:val="right"/>
                    <w:jc w:val="center"/>
                  </w:pPr>
                  <w:r>
                    <w:t xml:space="preserve">0.0</w:t>
                  </w:r>
                </w:p>
              </w:tc>
              <w:tc>
                <w:tcPr/>
                <w:p>
                  <w:pPr>
                    <w:pStyle w:val="Compact"/>
                    <w:jc w:val="right"/>
                    <w:jc w:val="center"/>
                  </w:pPr>
                  <w:r>
                    <w:t xml:space="preserve">9.1</w:t>
                  </w:r>
                </w:p>
              </w:tc>
            </w:tr>
            <w:tr>
              <w:tc>
                <w:tcPr/>
                <w:p>
                  <w:pPr>
                    <w:pStyle w:val="Compact"/>
                    <w:jc w:val="left"/>
                    <w:jc w:val="center"/>
                  </w:pPr>
                  <w:r>
                    <w:t xml:space="preserve">Famine</w:t>
                  </w:r>
                </w:p>
              </w:tc>
              <w:tc>
                <w:tcPr/>
                <w:p>
                  <w:pPr>
                    <w:pStyle w:val="Compact"/>
                    <w:jc w:val="right"/>
                    <w:jc w:val="center"/>
                  </w:pPr>
                  <w:r>
                    <w:t xml:space="preserve">8.3</w:t>
                  </w:r>
                </w:p>
              </w:tc>
              <w:tc>
                <w:tcPr/>
                <w:p>
                  <w:pPr>
                    <w:pStyle w:val="Compact"/>
                    <w:jc w:val="right"/>
                    <w:jc w:val="center"/>
                  </w:pPr>
                  <w:r>
                    <w:t xml:space="preserve">0.0</w:t>
                  </w:r>
                </w:p>
              </w:tc>
            </w:tr>
            <w:tr>
              <w:tc>
                <w:tcPr/>
                <w:p>
                  <w:pPr>
                    <w:pStyle w:val="Compact"/>
                    <w:jc w:val="left"/>
                    <w:jc w:val="center"/>
                  </w:pPr>
                  <w:r>
                    <w:t xml:space="preserve">Main-d'oeuvre exploitation</w:t>
                  </w:r>
                </w:p>
              </w:tc>
              <w:tc>
                <w:tcPr/>
                <w:p>
                  <w:pPr>
                    <w:pStyle w:val="Compact"/>
                    <w:jc w:val="right"/>
                    <w:jc w:val="center"/>
                  </w:pPr>
                  <w:r>
                    <w:t xml:space="preserve">4.2</w:t>
                  </w:r>
                </w:p>
              </w:tc>
              <w:tc>
                <w:tcPr/>
                <w:p>
                  <w:pPr>
                    <w:pStyle w:val="Compact"/>
                    <w:jc w:val="right"/>
                    <w:jc w:val="center"/>
                  </w:pPr>
                  <w:r>
                    <w:t xml:space="preserve">3.3</w:t>
                  </w:r>
                </w:p>
              </w:tc>
            </w:tr>
            <w:tr>
              <w:tc>
                <w:tcPr/>
                <w:p>
                  <w:pPr>
                    <w:pStyle w:val="Compact"/>
                    <w:jc w:val="left"/>
                    <w:jc w:val="center"/>
                  </w:pPr>
                  <w:r>
                    <w:t xml:space="preserve">Besoin revenu</w:t>
                  </w:r>
                </w:p>
              </w:tc>
              <w:tc>
                <w:tcPr/>
                <w:p>
                  <w:pPr>
                    <w:pStyle w:val="Compact"/>
                    <w:jc w:val="right"/>
                    <w:jc w:val="center"/>
                  </w:pPr>
                  <w:r>
                    <w:t xml:space="preserve">4.2</w:t>
                  </w:r>
                </w:p>
              </w:tc>
              <w:tc>
                <w:tcPr/>
                <w:p>
                  <w:pPr>
                    <w:pStyle w:val="Compact"/>
                    <w:jc w:val="right"/>
                    <w:jc w:val="center"/>
                  </w:pPr>
                  <w:r>
                    <w:t xml:space="preserve">1.7</w:t>
                  </w:r>
                </w:p>
              </w:tc>
            </w:tr>
            <w:tr>
              <w:tc>
                <w:tcPr/>
                <w:p>
                  <w:pPr>
                    <w:pStyle w:val="Compact"/>
                    <w:jc w:val="left"/>
                    <w:jc w:val="center"/>
                  </w:pPr>
                  <w:r>
                    <w:t xml:space="preserve">École trop éloignée</w:t>
                  </w:r>
                </w:p>
              </w:tc>
              <w:tc>
                <w:tcPr/>
                <w:p>
                  <w:pPr>
                    <w:pStyle w:val="Compact"/>
                    <w:jc w:val="right"/>
                    <w:jc w:val="center"/>
                  </w:pPr>
                  <w:r>
                    <w:t xml:space="preserve">4.2</w:t>
                  </w:r>
                </w:p>
              </w:tc>
              <w:tc>
                <w:tcPr/>
                <w:p>
                  <w:pPr>
                    <w:pStyle w:val="Compact"/>
                    <w:jc w:val="right"/>
                    <w:jc w:val="center"/>
                  </w:pPr>
                  <w:r>
                    <w:t xml:space="preserve">0.8</w:t>
                  </w:r>
                </w:p>
              </w:tc>
            </w:tr>
            <w:tr>
              <w:tc>
                <w:tcPr/>
                <w:p>
                  <w:pPr>
                    <w:pStyle w:val="Compact"/>
                    <w:jc w:val="left"/>
                    <w:jc w:val="center"/>
                  </w:pPr>
                  <w:r>
                    <w:t xml:space="preserve">Sans intérêt (famille)</w:t>
                  </w:r>
                </w:p>
              </w:tc>
              <w:tc>
                <w:tcPr/>
                <w:p>
                  <w:pPr>
                    <w:pStyle w:val="Compact"/>
                    <w:jc w:val="right"/>
                    <w:jc w:val="center"/>
                  </w:pPr>
                  <w:r>
                    <w:t xml:space="preserve">4.2</w:t>
                  </w:r>
                </w:p>
              </w:tc>
              <w:tc>
                <w:tcPr/>
                <w:p>
                  <w:pPr>
                    <w:pStyle w:val="Compact"/>
                    <w:jc w:val="right"/>
                    <w:jc w:val="center"/>
                  </w:pPr>
                  <w:r>
                    <w:t xml:space="preserve">0.0</w:t>
                  </w:r>
                </w:p>
              </w:tc>
            </w:tr>
            <w:tr>
              <w:tc>
                <w:tcPr/>
                <w:p>
                  <w:pPr>
                    <w:pStyle w:val="Compact"/>
                    <w:jc w:val="left"/>
                    <w:jc w:val="center"/>
                  </w:pPr>
                  <w:r>
                    <w:t xml:space="preserve">Autre</w:t>
                  </w:r>
                </w:p>
              </w:tc>
              <w:tc>
                <w:tcPr/>
                <w:p>
                  <w:pPr>
                    <w:pStyle w:val="Compact"/>
                    <w:jc w:val="right"/>
                    <w:jc w:val="center"/>
                  </w:pPr>
                  <w:r>
                    <w:t xml:space="preserve">0.0</w:t>
                  </w:r>
                </w:p>
              </w:tc>
              <w:tc>
                <w:tcPr/>
                <w:p>
                  <w:pPr>
                    <w:pStyle w:val="Compact"/>
                    <w:jc w:val="right"/>
                    <w:jc w:val="center"/>
                  </w:pPr>
                  <w:r>
                    <w:t xml:space="preserve">1.7</w:t>
                  </w:r>
                </w:p>
              </w:tc>
            </w:tr>
          </w:tbl>
          <w:bookmarkEnd w:id="117"/>
          <w:p/>
        </w:tc>
      </w:tr>
    </w:tbl>
    <w:bookmarkEnd w:id="118"/>
    <w:bookmarkEnd w:id="119"/>
    <w:bookmarkStart w:id="129"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des autres membres par observatoire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52.9</w:t>
            </w:r>
          </w:p>
        </w:tc>
      </w:tr>
      <w:tr>
        <w:tc>
          <w:tcPr/>
          <w:p>
            <w:pPr>
              <w:pStyle w:val="Compact"/>
              <w:jc w:val="left"/>
            </w:pPr>
            <w:r>
              <w:t xml:space="preserve">Ouvrier agricole</w:t>
            </w:r>
          </w:p>
        </w:tc>
        <w:tc>
          <w:tcPr/>
          <w:p>
            <w:pPr>
              <w:pStyle w:val="Compact"/>
              <w:jc w:val="right"/>
            </w:pPr>
            <w:r>
              <w:t xml:space="preserve">10.3</w:t>
            </w:r>
          </w:p>
        </w:tc>
      </w:tr>
      <w:tr>
        <w:tc>
          <w:tcPr/>
          <w:p>
            <w:pPr>
              <w:pStyle w:val="Compact"/>
              <w:jc w:val="left"/>
            </w:pPr>
            <w:r>
              <w:t xml:space="preserve">Commerce &amp; Restauration</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6.9</w:t>
            </w:r>
          </w:p>
        </w:tc>
      </w:tr>
      <w:tr>
        <w:tc>
          <w:tcPr/>
          <w:p>
            <w:pPr>
              <w:pStyle w:val="Compact"/>
              <w:jc w:val="left"/>
            </w:pPr>
            <w:r>
              <w:t xml:space="preserve">Inactif / Retraité</w:t>
            </w:r>
          </w:p>
        </w:tc>
        <w:tc>
          <w:tcPr/>
          <w:p>
            <w:pPr>
              <w:pStyle w:val="Compact"/>
              <w:jc w:val="right"/>
            </w:pPr>
            <w:r>
              <w:t xml:space="preserve">6.2</w:t>
            </w:r>
          </w:p>
        </w:tc>
      </w:tr>
      <w:tr>
        <w:tc>
          <w:tcPr/>
          <w:p>
            <w:pPr>
              <w:pStyle w:val="Compact"/>
              <w:jc w:val="left"/>
            </w:pPr>
            <w:r>
              <w:t xml:space="preserve">Services &amp; Autres</w:t>
            </w:r>
          </w:p>
        </w:tc>
        <w:tc>
          <w:tcPr/>
          <w:p>
            <w:pPr>
              <w:pStyle w:val="Compact"/>
              <w:jc w:val="right"/>
            </w:pPr>
            <w:r>
              <w:t xml:space="preserve">5.1</w:t>
            </w:r>
          </w:p>
        </w:tc>
      </w:tr>
      <w:tr>
        <w:tc>
          <w:tcPr/>
          <w:p>
            <w:pPr>
              <w:pStyle w:val="Compact"/>
              <w:jc w:val="left"/>
            </w:pPr>
            <w:r>
              <w:t xml:space="preserve">Elevage, Pêche &amp; Ress. nat.</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3.9</w:t>
            </w:r>
          </w:p>
        </w:tc>
      </w:tr>
      <w:tr>
        <w:tc>
          <w:tcPr>
            <w:gridSpan w:val="2"/>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49.2</w:t>
            </w:r>
          </w:p>
        </w:tc>
      </w:tr>
      <w:tr>
        <w:tc>
          <w:tcPr/>
          <w:p>
            <w:pPr>
              <w:pStyle w:val="Compact"/>
              <w:jc w:val="left"/>
            </w:pPr>
            <w:r>
              <w:t xml:space="preserve">Ouvrier agricole</w:t>
            </w:r>
          </w:p>
        </w:tc>
        <w:tc>
          <w:tcPr/>
          <w:p>
            <w:pPr>
              <w:pStyle w:val="Compact"/>
              <w:jc w:val="right"/>
            </w:pPr>
            <w:r>
              <w:t xml:space="preserve">17.3</w:t>
            </w:r>
          </w:p>
        </w:tc>
      </w:tr>
      <w:tr>
        <w:tc>
          <w:tcPr/>
          <w:p>
            <w:pPr>
              <w:pStyle w:val="Compact"/>
              <w:jc w:val="left"/>
            </w:pPr>
            <w:r>
              <w:t xml:space="preserve">Elève / Etudiant</w:t>
            </w:r>
          </w:p>
        </w:tc>
        <w:tc>
          <w:tcPr/>
          <w:p>
            <w:pPr>
              <w:pStyle w:val="Compact"/>
              <w:jc w:val="right"/>
            </w:pPr>
            <w:r>
              <w:t xml:space="preserve">9.4</w:t>
            </w:r>
          </w:p>
        </w:tc>
      </w:tr>
      <w:tr>
        <w:tc>
          <w:tcPr/>
          <w:p>
            <w:pPr>
              <w:pStyle w:val="Compact"/>
              <w:jc w:val="left"/>
            </w:pPr>
            <w:r>
              <w:t xml:space="preserve">Inactif / Retraité</w:t>
            </w:r>
          </w:p>
        </w:tc>
        <w:tc>
          <w:tcPr/>
          <w:p>
            <w:pPr>
              <w:pStyle w:val="Compact"/>
              <w:jc w:val="right"/>
            </w:pPr>
            <w:r>
              <w:t xml:space="preserve">8.9</w:t>
            </w:r>
          </w:p>
        </w:tc>
      </w:tr>
      <w:tr>
        <w:tc>
          <w:tcPr/>
          <w:p>
            <w:pPr>
              <w:pStyle w:val="Compact"/>
              <w:jc w:val="left"/>
            </w:pPr>
            <w:r>
              <w:t xml:space="preserve">Commerce &amp; Restauration</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2.1</w:t>
            </w:r>
          </w:p>
        </w:tc>
      </w:tr>
      <w:tr>
        <w:tc>
          <w:tcPr/>
          <w:p>
            <w:pPr>
              <w:pStyle w:val="Compact"/>
              <w:jc w:val="left"/>
            </w:pPr>
            <w:r>
              <w:t xml:space="preserve">Services &amp; Autres</w:t>
            </w:r>
          </w:p>
        </w:tc>
        <w:tc>
          <w:tcPr/>
          <w:p>
            <w:pPr>
              <w:pStyle w:val="Compact"/>
              <w:jc w:val="right"/>
            </w:pPr>
            <w:r>
              <w:t xml:space="preserve">2.1</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24" w:name="fig-other-act"/>
          <w:p>
            <w:pPr>
              <w:jc w:val="center"/>
            </w:pPr>
            <w:pPr>
              <w:jc w:val="left"/>
              <w:spacing w:before="200"/>
              <w:pStyle w:val="ImageCaption"/>
            </w:pPr>
            <w:r>
              <w:t xml:space="preserve">Figure 2.3</w:t>
            </w:r>
          </w:p>
          <w:p>
            <w:pPr>
              <w:pStyle w:val="Compact"/>
              <w:jc w:val="center"/>
            </w:pPr>
            <w:bookmarkStart w:id="123" w:name="fig-other-act"/>
            <w:r>
              <w:drawing>
                <wp:inline>
                  <wp:extent cx="4620126" cy="4706753"/>
                  <wp:effectExtent b="0" l="0" r="0" t="0"/>
                  <wp:docPr descr="" title="" id="121" name="Picture"/>
                  <a:graphic>
                    <a:graphicData uri="http://schemas.openxmlformats.org/drawingml/2006/picture">
                      <pic:pic>
                        <pic:nvPicPr>
                          <pic:cNvPr descr="02_structure_menages_files/figure-docx/fig-other-act-1.png" id="122" name="Picture"/>
                          <pic:cNvPicPr>
                            <a:picLocks noChangeArrowheads="1" noChangeAspect="1"/>
                          </pic:cNvPicPr>
                        </pic:nvPicPr>
                        <pic:blipFill>
                          <a:blip r:embed="rId120"/>
                          <a:stretch>
                            <a:fillRect/>
                          </a:stretch>
                        </pic:blipFill>
                        <pic:spPr bwMode="auto">
                          <a:xfrm>
                            <a:off x="0" y="0"/>
                            <a:ext cx="4620126" cy="4706753"/>
                          </a:xfrm>
                          <a:prstGeom prst="rect">
                            <a:avLst/>
                          </a:prstGeom>
                          <a:noFill/>
                          <a:ln w="9525">
                            <a:noFill/>
                            <a:headEnd/>
                            <a:tailEnd/>
                          </a:ln>
                        </pic:spPr>
                      </pic:pic>
                    </a:graphicData>
                  </a:graphic>
                </wp:inline>
              </w:drawing>
            </w:r>
            <w:bookmarkEnd w:id="123"/>
          </w:p>
          <w:bookmarkEnd w:id="124"/>
        </w:tc>
      </w:tr>
    </w:tbl>
    <w:bookmarkStart w:id="128" w:name="X46ff1d61f791f42f47b783b920cfc68895dbbf2"/>
    <w:p>
      <w:pPr>
        <w:pStyle w:val="Titre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par sexe par observatoire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54.9</w:t>
            </w:r>
          </w:p>
        </w:tc>
        <w:tc>
          <w:tcPr/>
          <w:p>
            <w:pPr>
              <w:pStyle w:val="Compact"/>
              <w:jc w:val="right"/>
            </w:pPr>
            <w:r>
              <w:t xml:space="preserve">47.6</w:t>
            </w:r>
          </w:p>
        </w:tc>
      </w:tr>
      <w:tr>
        <w:tc>
          <w:tcPr/>
          <w:p>
            <w:pPr>
              <w:pStyle w:val="Compact"/>
              <w:jc w:val="left"/>
            </w:pPr>
            <w:r>
              <w:t xml:space="preserve">Commerce &amp; Restauration</w:t>
            </w:r>
          </w:p>
        </w:tc>
        <w:tc>
          <w:tcPr/>
          <w:p>
            <w:pPr>
              <w:pStyle w:val="Compact"/>
              <w:jc w:val="right"/>
            </w:pPr>
            <w:r>
              <w:t xml:space="preserve">13.5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10.8</w:t>
            </w:r>
          </w:p>
        </w:tc>
        <w:tc>
          <w:tcPr/>
          <w:p>
            <w:pPr>
              <w:pStyle w:val="Compact"/>
              <w:jc w:val="right"/>
            </w:pPr>
            <w:r>
              <w:t xml:space="preserve">9.0</w:t>
            </w:r>
          </w:p>
        </w:tc>
      </w:tr>
      <w:tr>
        <w:tc>
          <w:tcPr/>
          <w:p>
            <w:pPr>
              <w:pStyle w:val="Compact"/>
              <w:jc w:val="left"/>
            </w:pPr>
            <w:r>
              <w:t xml:space="preserve">Inactif / Retraité</w:t>
            </w:r>
          </w:p>
        </w:tc>
        <w:tc>
          <w:tcPr/>
          <w:p>
            <w:pPr>
              <w:pStyle w:val="Compact"/>
              <w:jc w:val="right"/>
            </w:pPr>
            <w:r>
              <w:t xml:space="preserve">5.1</w:t>
            </w:r>
          </w:p>
        </w:tc>
        <w:tc>
          <w:tcPr/>
          <w:p>
            <w:pPr>
              <w:pStyle w:val="Compact"/>
              <w:jc w:val="right"/>
            </w:pPr>
            <w:r>
              <w:t xml:space="preserve">9.0</w:t>
            </w:r>
          </w:p>
        </w:tc>
      </w:tr>
      <w:tr>
        <w:tc>
          <w:tcPr/>
          <w:p>
            <w:pPr>
              <w:pStyle w:val="Compact"/>
              <w:jc w:val="left"/>
            </w:pPr>
            <w:r>
              <w:t xml:space="preserve">Elève / Etudiant</w:t>
            </w:r>
          </w:p>
        </w:tc>
        <w:tc>
          <w:tcPr/>
          <w:p>
            <w:pPr>
              <w:pStyle w:val="Compact"/>
              <w:jc w:val="right"/>
            </w:pPr>
            <w:r>
              <w:t xml:space="preserve">4.9</w:t>
            </w:r>
          </w:p>
        </w:tc>
        <w:tc>
          <w:tcPr/>
          <w:p>
            <w:pPr>
              <w:pStyle w:val="Compact"/>
              <w:jc w:val="right"/>
            </w:pPr>
            <w:r>
              <w:t xml:space="preserve">11.8</w:t>
            </w:r>
          </w:p>
        </w:tc>
      </w:tr>
      <w:tr>
        <w:tc>
          <w:tcPr/>
          <w:p>
            <w:pPr>
              <w:pStyle w:val="Compact"/>
              <w:jc w:val="left"/>
            </w:pPr>
            <w:r>
              <w:t xml:space="preserve">Elevage, Pêche &amp; Ress. nat.</w:t>
            </w:r>
          </w:p>
        </w:tc>
        <w:tc>
          <w:tcPr/>
          <w:p>
            <w:pPr>
              <w:pStyle w:val="Compact"/>
              <w:jc w:val="right"/>
            </w:pPr>
            <w:r>
              <w:t xml:space="preserve">3.6</w:t>
            </w:r>
          </w:p>
        </w:tc>
        <w:tc>
          <w:tcPr/>
          <w:p>
            <w:pPr>
              <w:pStyle w:val="Compact"/>
              <w:jc w:val="right"/>
            </w:pPr>
            <w:r>
              <w:t xml:space="preserve">7.5</w:t>
            </w:r>
          </w:p>
        </w:tc>
      </w:tr>
      <w:tr>
        <w:tc>
          <w:tcPr/>
          <w:p>
            <w:pPr>
              <w:pStyle w:val="Compact"/>
              <w:jc w:val="left"/>
            </w:pPr>
            <w:r>
              <w:t xml:space="preserve">Services &amp; Autres</w:t>
            </w:r>
          </w:p>
        </w:tc>
        <w:tc>
          <w:tcPr/>
          <w:p>
            <w:pPr>
              <w:pStyle w:val="Compact"/>
              <w:jc w:val="right"/>
            </w:pPr>
            <w:r>
              <w:t xml:space="preserve">3.6</w:t>
            </w:r>
          </w:p>
        </w:tc>
        <w:tc>
          <w:tcPr/>
          <w:p>
            <w:pPr>
              <w:pStyle w:val="Compact"/>
              <w:jc w:val="right"/>
            </w:pPr>
            <w:r>
              <w:t xml:space="preserve">9.0</w:t>
            </w:r>
          </w:p>
        </w:tc>
      </w:tr>
      <w:tr>
        <w:tc>
          <w:tcPr/>
          <w:p>
            <w:pPr>
              <w:pStyle w:val="Compact"/>
              <w:jc w:val="left"/>
            </w:pPr>
            <w:r>
              <w:t xml:space="preserve">Artisanat, BTP &amp; Transport</w:t>
            </w:r>
          </w:p>
        </w:tc>
        <w:tc>
          <w:tcPr/>
          <w:p>
            <w:pPr>
              <w:pStyle w:val="Compact"/>
              <w:jc w:val="right"/>
            </w:pPr>
            <w:r>
              <w:t xml:space="preserve">3.4</w:t>
            </w:r>
          </w:p>
        </w:tc>
        <w:tc>
          <w:tcPr/>
          <w:p>
            <w:pPr>
              <w:pStyle w:val="Compact"/>
              <w:jc w:val="right"/>
            </w:pPr>
            <w:r>
              <w:t xml:space="preserve">5.2</w:t>
            </w:r>
          </w:p>
        </w:tc>
      </w:tr>
      <w:tr>
        <w:tc>
          <w:tcPr>
            <w:gridSpan w:val="3"/>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53.5</w:t>
            </w:r>
          </w:p>
        </w:tc>
        <w:tc>
          <w:tcPr/>
          <w:p>
            <w:pPr>
              <w:pStyle w:val="Compact"/>
              <w:jc w:val="right"/>
            </w:pPr>
            <w:r>
              <w:t xml:space="preserve">39.1</w:t>
            </w:r>
          </w:p>
        </w:tc>
      </w:tr>
      <w:tr>
        <w:tc>
          <w:tcPr/>
          <w:p>
            <w:pPr>
              <w:pStyle w:val="Compact"/>
              <w:jc w:val="left"/>
            </w:pPr>
            <w:r>
              <w:t xml:space="preserve">Ouvrier agricole</w:t>
            </w:r>
          </w:p>
        </w:tc>
        <w:tc>
          <w:tcPr/>
          <w:p>
            <w:pPr>
              <w:pStyle w:val="Compact"/>
              <w:jc w:val="right"/>
            </w:pPr>
            <w:r>
              <w:t xml:space="preserve">16.7</w:t>
            </w:r>
          </w:p>
        </w:tc>
        <w:tc>
          <w:tcPr/>
          <w:p>
            <w:pPr>
              <w:pStyle w:val="Compact"/>
              <w:jc w:val="right"/>
            </w:pPr>
            <w:r>
              <w:t xml:space="preserve">18.6</w:t>
            </w:r>
          </w:p>
        </w:tc>
      </w:tr>
      <w:tr>
        <w:tc>
          <w:tcPr/>
          <w:p>
            <w:pPr>
              <w:pStyle w:val="Compact"/>
              <w:jc w:val="left"/>
            </w:pPr>
            <w:r>
              <w:t xml:space="preserve">Commerce &amp; Restauration</w:t>
            </w:r>
          </w:p>
        </w:tc>
        <w:tc>
          <w:tcPr/>
          <w:p>
            <w:pPr>
              <w:pStyle w:val="Compact"/>
              <w:jc w:val="right"/>
            </w:pPr>
            <w:r>
              <w:t xml:space="preserve">10.1</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7.8</w:t>
            </w:r>
          </w:p>
        </w:tc>
        <w:tc>
          <w:tcPr/>
          <w:p>
            <w:pPr>
              <w:pStyle w:val="Compact"/>
              <w:jc w:val="right"/>
            </w:pPr>
            <w:r>
              <w:t xml:space="preserve">11.6</w:t>
            </w:r>
          </w:p>
        </w:tc>
      </w:tr>
      <w:tr>
        <w:tc>
          <w:tcPr/>
          <w:p>
            <w:pPr>
              <w:pStyle w:val="Compact"/>
              <w:jc w:val="left"/>
            </w:pPr>
            <w:r>
              <w:t xml:space="preserve">Elève / Etudiant</w:t>
            </w:r>
          </w:p>
        </w:tc>
        <w:tc>
          <w:tcPr/>
          <w:p>
            <w:pPr>
              <w:pStyle w:val="Compact"/>
              <w:jc w:val="right"/>
            </w:pPr>
            <w:r>
              <w:t xml:space="preserve">5.7</w:t>
            </w:r>
          </w:p>
        </w:tc>
        <w:tc>
          <w:tcPr/>
          <w:p>
            <w:pPr>
              <w:pStyle w:val="Compact"/>
              <w:jc w:val="right"/>
            </w:pPr>
            <w:r>
              <w:t xml:space="preserve">17.8</w:t>
            </w:r>
          </w:p>
        </w:tc>
      </w:tr>
      <w:tr>
        <w:tc>
          <w:tcPr/>
          <w:p>
            <w:pPr>
              <w:pStyle w:val="Compact"/>
              <w:jc w:val="left"/>
            </w:pPr>
            <w:r>
              <w:t xml:space="preserve">Artisanat, BTP &amp; Transport</w:t>
            </w:r>
          </w:p>
        </w:tc>
        <w:tc>
          <w:tcPr/>
          <w:p>
            <w:pPr>
              <w:pStyle w:val="Compact"/>
              <w:jc w:val="right"/>
            </w:pPr>
            <w:r>
              <w:t xml:space="preserve">2.7</w:t>
            </w:r>
          </w:p>
        </w:tc>
        <w:tc>
          <w:tcPr/>
          <w:p>
            <w:pPr>
              <w:pStyle w:val="Compact"/>
              <w:jc w:val="right"/>
            </w:pPr>
            <w:r>
              <w:t xml:space="preserve">5.4</w:t>
            </w:r>
          </w:p>
        </w:tc>
      </w:tr>
      <w:tr>
        <w:tc>
          <w:tcPr/>
          <w:p>
            <w:pPr>
              <w:pStyle w:val="Compact"/>
              <w:jc w:val="left"/>
            </w:pPr>
            <w:r>
              <w:t xml:space="preserve">Services &amp; Autres</w:t>
            </w:r>
          </w:p>
        </w:tc>
        <w:tc>
          <w:tcPr/>
          <w:p>
            <w:pPr>
              <w:pStyle w:val="Compact"/>
              <w:jc w:val="right"/>
            </w:pPr>
            <w:r>
              <w:t xml:space="preserve">1.9</w:t>
            </w:r>
          </w:p>
        </w:tc>
        <w:tc>
          <w:tcPr/>
          <w:p>
            <w:pPr>
              <w:pStyle w:val="Compact"/>
              <w:jc w:val="right"/>
            </w:pPr>
            <w:r>
              <w:t xml:space="preserve">2.7</w:t>
            </w:r>
          </w:p>
        </w:tc>
      </w:tr>
      <w:tr>
        <w:tc>
          <w:tcPr/>
          <w:p>
            <w:pPr>
              <w:pStyle w:val="Compact"/>
              <w:jc w:val="left"/>
            </w:pPr>
            <w:r>
              <w:t xml:space="preserve">Elevage, Pêche &amp; Ress. nat.</w:t>
            </w:r>
          </w:p>
        </w:tc>
        <w:tc>
          <w:tcPr/>
          <w:p>
            <w:pPr>
              <w:pStyle w:val="Compact"/>
              <w:jc w:val="right"/>
            </w:pPr>
            <w:r>
              <w:t xml:space="preserve">1.7</w:t>
            </w:r>
          </w:p>
        </w:tc>
        <w:tc>
          <w:tcPr/>
          <w:p>
            <w:pPr>
              <w:pStyle w:val="Compact"/>
              <w:jc w:val="right"/>
            </w:pPr>
            <w:r>
              <w:t xml:space="preserve">3.1</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26" name="Picture"/>
            <a:graphic>
              <a:graphicData uri="http://schemas.openxmlformats.org/drawingml/2006/picture">
                <pic:pic>
                  <pic:nvPicPr>
                    <pic:cNvPr descr="02_structure_menages_files/figure-docx/other_act_sex-1.png" id="127" name="Picture"/>
                    <pic:cNvPicPr>
                      <a:picLocks noChangeArrowheads="1" noChangeAspect="1"/>
                    </pic:cNvPicPr>
                  </pic:nvPicPr>
                  <pic:blipFill>
                    <a:blip r:embed="rId125"/>
                    <a:stretch>
                      <a:fillRect/>
                    </a:stretch>
                  </pic:blipFill>
                  <pic:spPr bwMode="auto">
                    <a:xfrm>
                      <a:off x="0" y="0"/>
                      <a:ext cx="4620126" cy="3696101"/>
                    </a:xfrm>
                    <a:prstGeom prst="rect">
                      <a:avLst/>
                    </a:prstGeom>
                    <a:noFill/>
                    <a:ln w="9525">
                      <a:noFill/>
                      <a:headEnd/>
                      <a:tailEnd/>
                    </a:ln>
                  </pic:spPr>
                </pic:pic>
              </a:graphicData>
            </a:graphic>
          </wp:inline>
        </w:drawing>
      </w:r>
    </w:p>
    <w:bookmarkEnd w:id="128"/>
    <w:bookmarkEnd w:id="129"/>
    <w:bookmarkEnd w:id="130"/>
    <w:bookmarkStart w:id="146" w:name="sec-demog-multiyear"/>
    <w:p>
      <w:pPr>
        <w:pStyle w:val="Titre2"/>
      </w:pPr>
      <w:r>
        <w:t xml:space="preserve">2.4 Évolution des indicateurs démographiques (1996-2025)</w:t>
      </w:r>
    </w:p>
    <w:p>
      <w:pPr>
        <w:pStyle w:val="FirstParagraph"/>
      </w:pPr>
      <w:r>
        <w:t xml:space="preserve">Les observatoires disposent de données démographiques depuis les années 1990. Cette section retrace l’évolution de quatre indicateurs clés : la taille moyenne des ménages, la proportion de chefs de ménage femmes, le taux de scolarisation des 6-14 ans et l’âge moyen du chef de ménage.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Corpsdetexte"/>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C:\Users\fbede\AppData\Local\Programs\Quarto\share\formats\docx\caution.png" id="13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 effet du panel et de l’échantillonnage</w:t>
            </w:r>
          </w:p>
        </w:tc>
      </w:tr>
      <w:tr>
        <w:trPr>
          <w:cantSplit/>
        </w:trPr>
        <w:tc>
          <w:tcPr>
            <w:tcMar>
              <w:top w:w="108" w:type="dxa"/>
              <w:bottom w:w="108" w:type="dxa"/>
            </w:tcMar>
          </w:tcPr>
          <w:p>
            <w:pPr>
              <w:pStyle w:val="Corpsdetexte"/>
            </w:pPr>
            <w:pPr>
              <w:spacing w:before="16" w:after="16"/>
            </w:pPr>
            <w:r>
              <w:t xml:space="preserve">Les tendances présentées dans cette section doivent être interprétées avec prudence. Les observatoires suivaient un dispositif de</w:t>
            </w:r>
            <w:r>
              <w:t xml:space="preserve"> </w:t>
            </w:r>
            <w:r>
              <w:rPr>
                <w:b/>
                <w:bCs/>
              </w:rPr>
              <w:t xml:space="preserve">panel</w:t>
            </w:r>
            <w:r>
              <w:t xml:space="preserve"> </w:t>
            </w:r>
            <w:r>
              <w:t xml:space="preserve">: la première année, les ménages sont tirés au sort dans la localités, puis ils sont réinterrogés chaque année (avec remplacement partiel si le ménage a disparu ou refuse de répondre). En 2025, après dix ans d’interruption, un</w:t>
            </w:r>
            <w:r>
              <w:t xml:space="preserve"> </w:t>
            </w:r>
            <w:r>
              <w:rPr>
                <w:b/>
                <w:bCs/>
              </w:rPr>
              <w:t xml:space="preserve">nouveau tirage</w:t>
            </w:r>
            <w:r>
              <w:t xml:space="preserve"> </w:t>
            </w:r>
            <w:r>
              <w:t xml:space="preserve">a été effectué à partir du dénombrement. Les évolutions observées reflètent donc à la fois des dynamiques réelles dans les localités et des changements de composition de l’échantillon (vieillissement du panel, attrition sélective, renouvellement complet en 2025).</w:t>
            </w:r>
          </w:p>
          <w:p/>
        </w:tc>
      </w:tr>
    </w:tbl>
    <w:p>
      <w:pPr>
        <w:pStyle w:val="CaptionedFigure"/>
      </w:pPr>
      <w:r>
        <w:drawing>
          <wp:inline>
            <wp:extent cx="5969000" cy="3316111"/>
            <wp:effectExtent b="0" l="0" r="0" t="0"/>
            <wp:docPr descr="Évolution de la taille moyenne des ménages (1996-2025)" title="" id="135" name="Picture"/>
            <a:graphic>
              <a:graphicData uri="http://schemas.openxmlformats.org/drawingml/2006/picture">
                <pic:pic>
                  <pic:nvPicPr>
                    <pic:cNvPr descr="02_structure_menages_files/figure-docx/fig_demog_taille-1.png" id="136" name="Picture"/>
                    <pic:cNvPicPr>
                      <a:picLocks noChangeArrowheads="1" noChangeAspect="1"/>
                    </pic:cNvPicPr>
                  </pic:nvPicPr>
                  <pic:blipFill>
                    <a:blip r:embed="rId134"/>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la taille moyenne des ménages (1996-2025)</w:t>
      </w:r>
    </w:p>
    <w:p>
      <w:pPr>
        <w:pStyle w:val="CaptionedFigure"/>
      </w:pPr>
      <w:r>
        <w:drawing>
          <wp:inline>
            <wp:extent cx="5969000" cy="3316111"/>
            <wp:effectExtent b="0" l="0" r="0" t="0"/>
            <wp:docPr descr="Évolution du pourcentage de chefs de ménage femmes (1996-2025)" title="" id="138" name="Picture"/>
            <a:graphic>
              <a:graphicData uri="http://schemas.openxmlformats.org/drawingml/2006/picture">
                <pic:pic>
                  <pic:nvPicPr>
                    <pic:cNvPr descr="02_structure_menages_files/figure-docx/fig_demog_fem_cm-1.png" id="139" name="Picture"/>
                    <pic:cNvPicPr>
                      <a:picLocks noChangeArrowheads="1" noChangeAspect="1"/>
                    </pic:cNvPicPr>
                  </pic:nvPicPr>
                  <pic:blipFill>
                    <a:blip r:embed="rId137"/>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pourcentage de chefs de ménage femmes (1996-2025)</w:t>
      </w:r>
    </w:p>
    <w:p>
      <w:pPr>
        <w:pStyle w:val="CaptionedFigure"/>
      </w:pPr>
      <w:r>
        <w:drawing>
          <wp:inline>
            <wp:extent cx="5969000" cy="3316111"/>
            <wp:effectExtent b="0" l="0" r="0" t="0"/>
            <wp:docPr descr="Évolution du taux de scolarisation des 6-14 ans (1996-2025)" title="" id="141" name="Picture"/>
            <a:graphic>
              <a:graphicData uri="http://schemas.openxmlformats.org/drawingml/2006/picture">
                <pic:pic>
                  <pic:nvPicPr>
                    <pic:cNvPr descr="02_structure_menages_files/figure-docx/fig_demog_scol-1.png" id="142" name="Picture"/>
                    <pic:cNvPicPr>
                      <a:picLocks noChangeArrowheads="1" noChangeAspect="1"/>
                    </pic:cNvPicPr>
                  </pic:nvPicPr>
                  <pic:blipFill>
                    <a:blip r:embed="rId140"/>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taux de scolarisation des 6-14 ans (1996-2025)</w:t>
      </w:r>
    </w:p>
    <w:p>
      <w:pPr>
        <w:pStyle w:val="CaptionedFigure"/>
      </w:pPr>
      <w:r>
        <w:drawing>
          <wp:inline>
            <wp:extent cx="5969000" cy="3316111"/>
            <wp:effectExtent b="0" l="0" r="0" t="0"/>
            <wp:docPr descr="Évolution de l’âge moyen du chef de ménage (1996-2025)" title="" id="144" name="Picture"/>
            <a:graphic>
              <a:graphicData uri="http://schemas.openxmlformats.org/drawingml/2006/picture">
                <pic:pic>
                  <pic:nvPicPr>
                    <pic:cNvPr descr="02_structure_menages_files/figure-docx/fig_demog_age_cm-1.png" id="145" name="Picture"/>
                    <pic:cNvPicPr>
                      <a:picLocks noChangeArrowheads="1" noChangeAspect="1"/>
                    </pic:cNvPicPr>
                  </pic:nvPicPr>
                  <pic:blipFill>
                    <a:blip r:embed="rId143"/>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l’âge moyen du chef de ménage (1996-2025)</w:t>
      </w:r>
    </w:p>
    <w:bookmarkEnd w:id="146"/>
    <w:bookmarkEnd w:id="147"/>
    <w:bookmarkStart w:id="186"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C:\Users\fbede\AppData\Local\Programs\Quarto\share\formats\docx\warning.png" id="1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157"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50"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w:t>
      </w:r>
    </w:p>
    <w:p>
      <w:pPr>
        <w:pStyle w:val="Corpsdetexte"/>
      </w:pPr>
      <w:r>
        <w:t xml:space="preserve">A Marovoay, % des ménages occupent un logement en «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Statut d'occupation du logement</w:t>
            </w:r>
          </w:p>
        </w:tc>
      </w:tr>
      <w:tr>
        <w:trPr>
          <w:tblHeader w:val="on"/>
        </w:trPr>
        <w:tc>
          <w:tcPr/>
          <w:p>
            <w:pPr>
              <w:pStyle w:val="Compact"/>
              <w:jc w:val="left"/>
            </w:pPr>
            <w:r>
              <w:t xml:space="preserve">Statut</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En propriété</w:t>
            </w:r>
          </w:p>
        </w:tc>
        <w:tc>
          <w:tcPr/>
          <w:p>
            <w:pPr>
              <w:pStyle w:val="Compact"/>
              <w:jc w:val="right"/>
            </w:pPr>
            <w:r>
              <w:t xml:space="preserve">93.5</w:t>
            </w:r>
          </w:p>
        </w:tc>
      </w:tr>
      <w:tr>
        <w:tc>
          <w:tcPr/>
          <w:p>
            <w:pPr>
              <w:pStyle w:val="Compact"/>
              <w:jc w:val="left"/>
            </w:pPr>
            <w:r>
              <w:t xml:space="preserve">Prêtée</w:t>
            </w:r>
          </w:p>
        </w:tc>
        <w:tc>
          <w:tcPr/>
          <w:p>
            <w:pPr>
              <w:pStyle w:val="Compact"/>
              <w:jc w:val="right"/>
            </w:pPr>
            <w:r>
              <w:t xml:space="preserve">6.5</w:t>
            </w:r>
          </w:p>
        </w:tc>
      </w:tr>
      <w:tr>
        <w:tc>
          <w:tcPr>
            <w:gridSpan w:val="2"/>
          </w:tcPr>
          <w:p>
            <w:pPr>
              <w:pStyle w:val="Compact"/>
              <w:jc w:val="left"/>
            </w:pPr>
            <w:r>
              <w:t xml:space="preserve">Ambatomanga</w:t>
            </w:r>
          </w:p>
        </w:tc>
      </w:tr>
      <w:tr>
        <w:tc>
          <w:tcPr/>
          <w:p>
            <w:pPr>
              <w:pStyle w:val="Compact"/>
              <w:jc w:val="left"/>
            </w:pPr>
            <w:r>
              <w:t xml:space="preserve">En location</w:t>
            </w:r>
          </w:p>
        </w:tc>
        <w:tc>
          <w:tcPr/>
          <w:p>
            <w:pPr>
              <w:pStyle w:val="Compact"/>
              <w:jc w:val="right"/>
            </w:pPr>
            <w:r>
              <w:t xml:space="preserve">17.6</w:t>
            </w:r>
          </w:p>
        </w:tc>
      </w:tr>
      <w:tr>
        <w:tc>
          <w:tcPr/>
          <w:p>
            <w:pPr>
              <w:pStyle w:val="Compact"/>
              <w:jc w:val="left"/>
            </w:pPr>
            <w:r>
              <w:t xml:space="preserve">En propriété</w:t>
            </w:r>
          </w:p>
        </w:tc>
        <w:tc>
          <w:tcPr/>
          <w:p>
            <w:pPr>
              <w:pStyle w:val="Compact"/>
              <w:jc w:val="right"/>
            </w:pPr>
            <w:r>
              <w:t xml:space="preserve">70.6</w:t>
            </w:r>
          </w:p>
        </w:tc>
      </w:tr>
      <w:tr>
        <w:tc>
          <w:tcPr/>
          <w:p>
            <w:pPr>
              <w:pStyle w:val="Compact"/>
              <w:jc w:val="left"/>
            </w:pPr>
            <w:r>
              <w:t xml:space="preserve">Prêtée</w:t>
            </w:r>
          </w:p>
        </w:tc>
        <w:tc>
          <w:tcPr/>
          <w:p>
            <w:pPr>
              <w:pStyle w:val="Compact"/>
              <w:jc w:val="right"/>
            </w:pPr>
            <w:r>
              <w:t xml:space="preserve">11.8</w:t>
            </w:r>
          </w:p>
        </w:tc>
      </w:tr>
      <w:tr>
        <w:tc>
          <w:tcPr>
            <w:gridSpan w:val="2"/>
          </w:tcPr>
          <w:p>
            <w:pPr>
              <w:pStyle w:val="Compact"/>
              <w:jc w:val="left"/>
            </w:pPr>
            <w:r>
              <w:t xml:space="preserve">Ambodivoara</w:t>
            </w:r>
          </w:p>
        </w:tc>
      </w:tr>
      <w:tr>
        <w:tc>
          <w:tcPr/>
          <w:p>
            <w:pPr>
              <w:pStyle w:val="Compact"/>
              <w:jc w:val="left"/>
            </w:pPr>
            <w:r>
              <w:t xml:space="preserve">En location</w:t>
            </w:r>
          </w:p>
        </w:tc>
        <w:tc>
          <w:tcPr/>
          <w:p>
            <w:pPr>
              <w:pStyle w:val="Compact"/>
              <w:jc w:val="right"/>
            </w:pPr>
            <w:r>
              <w:t xml:space="preserve">12.1</w:t>
            </w:r>
          </w:p>
        </w:tc>
      </w:tr>
      <w:tr>
        <w:tc>
          <w:tcPr/>
          <w:p>
            <w:pPr>
              <w:pStyle w:val="Compact"/>
              <w:jc w:val="left"/>
            </w:pPr>
            <w:r>
              <w:t xml:space="preserve">En propriété</w:t>
            </w:r>
          </w:p>
        </w:tc>
        <w:tc>
          <w:tcPr/>
          <w:p>
            <w:pPr>
              <w:pStyle w:val="Compact"/>
              <w:jc w:val="right"/>
            </w:pPr>
            <w:r>
              <w:t xml:space="preserve">58.6</w:t>
            </w:r>
          </w:p>
        </w:tc>
      </w:tr>
      <w:tr>
        <w:tc>
          <w:tcPr/>
          <w:p>
            <w:pPr>
              <w:pStyle w:val="Compact"/>
              <w:jc w:val="left"/>
            </w:pPr>
            <w:r>
              <w:t xml:space="preserve">Prêtée</w:t>
            </w:r>
          </w:p>
        </w:tc>
        <w:tc>
          <w:tcPr/>
          <w:p>
            <w:pPr>
              <w:pStyle w:val="Compact"/>
              <w:jc w:val="right"/>
            </w:pPr>
            <w:r>
              <w:t xml:space="preserve">29.3</w:t>
            </w:r>
          </w:p>
        </w:tc>
      </w:tr>
      <w:tr>
        <w:tc>
          <w:tcPr>
            <w:gridSpan w:val="2"/>
          </w:tcPr>
          <w:p>
            <w:pPr>
              <w:pStyle w:val="Compact"/>
              <w:jc w:val="left"/>
            </w:pPr>
            <w:r>
              <w:t xml:space="preserve">Ambohidrony</w:t>
            </w:r>
          </w:p>
        </w:tc>
      </w:tr>
      <w:tr>
        <w:tc>
          <w:tcPr/>
          <w:p>
            <w:pPr>
              <w:pStyle w:val="Compact"/>
              <w:jc w:val="left"/>
            </w:pPr>
            <w:r>
              <w:t xml:space="preserve">En location</w:t>
            </w:r>
          </w:p>
        </w:tc>
        <w:tc>
          <w:tcPr/>
          <w:p>
            <w:pPr>
              <w:pStyle w:val="Compact"/>
              <w:jc w:val="right"/>
            </w:pPr>
            <w:r>
              <w:t xml:space="preserve">19.2</w:t>
            </w:r>
          </w:p>
        </w:tc>
      </w:tr>
      <w:tr>
        <w:tc>
          <w:tcPr/>
          <w:p>
            <w:pPr>
              <w:pStyle w:val="Compact"/>
              <w:jc w:val="left"/>
            </w:pPr>
            <w:r>
              <w:t xml:space="preserve">En propriété</w:t>
            </w:r>
          </w:p>
        </w:tc>
        <w:tc>
          <w:tcPr/>
          <w:p>
            <w:pPr>
              <w:pStyle w:val="Compact"/>
              <w:jc w:val="right"/>
            </w:pPr>
            <w:r>
              <w:t xml:space="preserve">63.5</w:t>
            </w:r>
          </w:p>
        </w:tc>
      </w:tr>
      <w:tr>
        <w:tc>
          <w:tcPr/>
          <w:p>
            <w:pPr>
              <w:pStyle w:val="Compact"/>
              <w:jc w:val="left"/>
            </w:pPr>
            <w:r>
              <w:t xml:space="preserve">Prêtée</w:t>
            </w:r>
          </w:p>
        </w:tc>
        <w:tc>
          <w:tcPr/>
          <w:p>
            <w:pPr>
              <w:pStyle w:val="Compact"/>
              <w:jc w:val="right"/>
            </w:pPr>
            <w:r>
              <w:t xml:space="preserve">17.3</w:t>
            </w:r>
          </w:p>
        </w:tc>
      </w:tr>
      <w:tr>
        <w:tc>
          <w:tcPr>
            <w:gridSpan w:val="2"/>
          </w:tcPr>
          <w:p>
            <w:pPr>
              <w:pStyle w:val="Compact"/>
              <w:jc w:val="left"/>
            </w:pPr>
            <w:r>
              <w:t xml:space="preserve">Analamiranga</w:t>
            </w:r>
          </w:p>
        </w:tc>
      </w:tr>
      <w:tr>
        <w:tc>
          <w:tcPr/>
          <w:p>
            <w:pPr>
              <w:pStyle w:val="Compact"/>
              <w:jc w:val="left"/>
            </w:pPr>
            <w:r>
              <w:t xml:space="preserve">En location</w:t>
            </w:r>
          </w:p>
        </w:tc>
        <w:tc>
          <w:tcPr/>
          <w:p>
            <w:pPr>
              <w:pStyle w:val="Compact"/>
              <w:jc w:val="right"/>
            </w:pPr>
            <w:r>
              <w:t xml:space="preserve">19.6</w:t>
            </w:r>
          </w:p>
        </w:tc>
      </w:tr>
      <w:tr>
        <w:tc>
          <w:tcPr/>
          <w:p>
            <w:pPr>
              <w:pStyle w:val="Compact"/>
              <w:jc w:val="left"/>
            </w:pPr>
            <w:r>
              <w:t xml:space="preserve">En propriété</w:t>
            </w:r>
          </w:p>
        </w:tc>
        <w:tc>
          <w:tcPr/>
          <w:p>
            <w:pPr>
              <w:pStyle w:val="Compact"/>
              <w:jc w:val="right"/>
            </w:pPr>
            <w:r>
              <w:t xml:space="preserve">56.5</w:t>
            </w:r>
          </w:p>
        </w:tc>
      </w:tr>
      <w:tr>
        <w:tc>
          <w:tcPr/>
          <w:p>
            <w:pPr>
              <w:pStyle w:val="Compact"/>
              <w:jc w:val="left"/>
            </w:pPr>
            <w:r>
              <w:t xml:space="preserve">Prêtée</w:t>
            </w:r>
          </w:p>
        </w:tc>
        <w:tc>
          <w:tcPr/>
          <w:p>
            <w:pPr>
              <w:pStyle w:val="Compact"/>
              <w:jc w:val="right"/>
            </w:pPr>
            <w:r>
              <w:t xml:space="preserve">23.9</w:t>
            </w:r>
          </w:p>
        </w:tc>
      </w:tr>
      <w:tr>
        <w:tc>
          <w:tcPr>
            <w:gridSpan w:val="2"/>
          </w:tcPr>
          <w:p>
            <w:pPr>
              <w:pStyle w:val="Compact"/>
              <w:jc w:val="left"/>
            </w:pPr>
            <w:r>
              <w:t xml:space="preserve">Avaradrano</w:t>
            </w:r>
          </w:p>
        </w:tc>
      </w:tr>
      <w:tr>
        <w:tc>
          <w:tcPr/>
          <w:p>
            <w:pPr>
              <w:pStyle w:val="Compact"/>
              <w:jc w:val="left"/>
            </w:pPr>
            <w:r>
              <w:t xml:space="preserve">En location</w:t>
            </w:r>
          </w:p>
        </w:tc>
        <w:tc>
          <w:tcPr/>
          <w:p>
            <w:pPr>
              <w:pStyle w:val="Compact"/>
              <w:jc w:val="right"/>
            </w:pPr>
            <w:r>
              <w:t xml:space="preserve">7.8</w:t>
            </w:r>
          </w:p>
        </w:tc>
      </w:tr>
      <w:tr>
        <w:tc>
          <w:tcPr/>
          <w:p>
            <w:pPr>
              <w:pStyle w:val="Compact"/>
              <w:jc w:val="left"/>
            </w:pPr>
            <w:r>
              <w:t xml:space="preserve">En propriété</w:t>
            </w:r>
          </w:p>
        </w:tc>
        <w:tc>
          <w:tcPr/>
          <w:p>
            <w:pPr>
              <w:pStyle w:val="Compact"/>
              <w:jc w:val="right"/>
            </w:pPr>
            <w:r>
              <w:t xml:space="preserve">82.2</w:t>
            </w:r>
          </w:p>
        </w:tc>
      </w:tr>
      <w:tr>
        <w:tc>
          <w:tcPr/>
          <w:p>
            <w:pPr>
              <w:pStyle w:val="Compact"/>
              <w:jc w:val="left"/>
            </w:pPr>
            <w:r>
              <w:t xml:space="preserve">Prêtée</w:t>
            </w:r>
          </w:p>
        </w:tc>
        <w:tc>
          <w:tcPr/>
          <w:p>
            <w:pPr>
              <w:pStyle w:val="Compact"/>
              <w:jc w:val="right"/>
            </w:pPr>
            <w:r>
              <w:t xml:space="preserve">10.0</w:t>
            </w:r>
          </w:p>
        </w:tc>
      </w:tr>
      <w:tr>
        <w:tc>
          <w:tcPr>
            <w:gridSpan w:val="2"/>
          </w:tcPr>
          <w:p>
            <w:pPr>
              <w:pStyle w:val="Compact"/>
              <w:jc w:val="left"/>
            </w:pPr>
            <w:r>
              <w:t xml:space="preserve">Feramanga Atsimo</w:t>
            </w:r>
          </w:p>
        </w:tc>
      </w:tr>
      <w:tr>
        <w:tc>
          <w:tcPr/>
          <w:p>
            <w:pPr>
              <w:pStyle w:val="Compact"/>
              <w:jc w:val="left"/>
            </w:pPr>
            <w:r>
              <w:t xml:space="preserve">En location</w:t>
            </w:r>
          </w:p>
        </w:tc>
        <w:tc>
          <w:tcPr/>
          <w:p>
            <w:pPr>
              <w:pStyle w:val="Compact"/>
              <w:jc w:val="right"/>
            </w:pPr>
            <w:r>
              <w:t xml:space="preserve">5.6</w:t>
            </w:r>
          </w:p>
        </w:tc>
      </w:tr>
      <w:tr>
        <w:tc>
          <w:tcPr/>
          <w:p>
            <w:pPr>
              <w:pStyle w:val="Compact"/>
              <w:jc w:val="left"/>
            </w:pPr>
            <w:r>
              <w:t xml:space="preserve">En propriété</w:t>
            </w:r>
          </w:p>
        </w:tc>
        <w:tc>
          <w:tcPr/>
          <w:p>
            <w:pPr>
              <w:pStyle w:val="Compact"/>
              <w:jc w:val="right"/>
            </w:pPr>
            <w:r>
              <w:t xml:space="preserve">79.8</w:t>
            </w:r>
          </w:p>
        </w:tc>
      </w:tr>
      <w:tr>
        <w:tc>
          <w:tcPr/>
          <w:p>
            <w:pPr>
              <w:pStyle w:val="Compact"/>
              <w:jc w:val="left"/>
            </w:pPr>
            <w:r>
              <w:t xml:space="preserve">Prêtée</w:t>
            </w:r>
          </w:p>
        </w:tc>
        <w:tc>
          <w:tcPr/>
          <w:p>
            <w:pPr>
              <w:pStyle w:val="Compact"/>
              <w:jc w:val="right"/>
            </w:pPr>
            <w:r>
              <w:t xml:space="preserve">14.6</w:t>
            </w:r>
          </w:p>
        </w:tc>
      </w:tr>
      <w:tr>
        <w:tc>
          <w:tcPr>
            <w:gridSpan w:val="2"/>
          </w:tcPr>
          <w:p>
            <w:pPr>
              <w:pStyle w:val="Compact"/>
              <w:jc w:val="left"/>
            </w:pPr>
            <w:r>
              <w:t xml:space="preserve">Mangabe</w:t>
            </w:r>
          </w:p>
        </w:tc>
      </w:tr>
      <w:tr>
        <w:tc>
          <w:tcPr/>
          <w:p>
            <w:pPr>
              <w:pStyle w:val="Compact"/>
              <w:jc w:val="left"/>
            </w:pPr>
            <w:r>
              <w:t xml:space="preserve">En location</w:t>
            </w:r>
          </w:p>
        </w:tc>
        <w:tc>
          <w:tcPr/>
          <w:p>
            <w:pPr>
              <w:pStyle w:val="Compact"/>
              <w:jc w:val="right"/>
            </w:pPr>
            <w:r>
              <w:t xml:space="preserve">1.4</w:t>
            </w:r>
          </w:p>
        </w:tc>
      </w:tr>
      <w:tr>
        <w:tc>
          <w:tcPr/>
          <w:p>
            <w:pPr>
              <w:pStyle w:val="Compact"/>
              <w:jc w:val="left"/>
            </w:pPr>
            <w:r>
              <w:t xml:space="preserve">En propriété</w:t>
            </w:r>
          </w:p>
        </w:tc>
        <w:tc>
          <w:tcPr/>
          <w:p>
            <w:pPr>
              <w:pStyle w:val="Compact"/>
              <w:jc w:val="right"/>
            </w:pPr>
            <w:r>
              <w:t xml:space="preserve">83.6</w:t>
            </w:r>
          </w:p>
        </w:tc>
      </w:tr>
      <w:tr>
        <w:tc>
          <w:tcPr/>
          <w:p>
            <w:pPr>
              <w:pStyle w:val="Compact"/>
              <w:jc w:val="left"/>
            </w:pPr>
            <w:r>
              <w:t xml:space="preserve">Prêtée</w:t>
            </w:r>
          </w:p>
        </w:tc>
        <w:tc>
          <w:tcPr/>
          <w:p>
            <w:pPr>
              <w:pStyle w:val="Compact"/>
              <w:jc w:val="right"/>
            </w:pPr>
            <w:r>
              <w:t xml:space="preserve">15.1</w:t>
            </w:r>
          </w:p>
        </w:tc>
      </w:tr>
      <w:tr>
        <w:tc>
          <w:tcPr>
            <w:gridSpan w:val="2"/>
          </w:tcPr>
          <w:p>
            <w:pPr>
              <w:pStyle w:val="Compact"/>
              <w:jc w:val="left"/>
            </w:pPr>
            <w:r>
              <w:t xml:space="preserve">Tous</w:t>
            </w:r>
          </w:p>
        </w:tc>
      </w:tr>
      <w:tr>
        <w:tc>
          <w:tcPr/>
          <w:p>
            <w:pPr>
              <w:pStyle w:val="Compact"/>
              <w:jc w:val="left"/>
            </w:pPr>
            <w:r>
              <w:t xml:space="preserve">En location</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15.8</w:t>
            </w:r>
          </w:p>
        </w:tc>
      </w:tr>
      <w:tr>
        <w:tc>
          <w:tcPr>
            <w:gridSpan w:val="2"/>
          </w:tcPr>
          <w:p>
            <w:pPr>
              <w:pStyle w:val="Compact"/>
              <w:jc w:val="left"/>
            </w:pPr>
            <w:r>
              <w:t xml:space="preserve">NA</w:t>
            </w:r>
          </w:p>
        </w:tc>
      </w:tr>
      <w:tr>
        <w:tc>
          <w:tcPr/>
          <w:p>
            <w:pPr>
              <w:pStyle w:val="Compact"/>
              <w:jc w:val="left"/>
            </w:pPr>
            <w:r>
              <w:t xml:space="preserve">En location</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5.8</w:t>
            </w:r>
          </w:p>
        </w:tc>
      </w:tr>
      <w:tr>
        <w:tc>
          <w:tcPr>
            <w:gridSpan w:val="2"/>
          </w:tcPr>
          <w:p>
            <w:pPr>
              <w:pStyle w:val="Compact"/>
              <w:jc w:val="left"/>
            </w:pPr>
            <w:r>
              <w:rPr>
                <w:b/>
                <w:bCs/>
              </w:rPr>
              <w:t xml:space="preserve">Source : Enquête auprès des OR 2025</w:t>
            </w:r>
          </w:p>
        </w:tc>
      </w:tr>
    </w:tbl>
    <w:p>
      <w:pPr>
        <w:pStyle w:val="Corpsdetexte"/>
      </w:pPr>
    </w:p>
    <w:bookmarkEnd w:id="150"/>
    <w:bookmarkStart w:id="151"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dominant est « Fosse perdue en commun » (67.1 % des ménages).</w:t>
      </w:r>
    </w:p>
    <w:p>
      <w:pPr>
        <w:pStyle w:val="Corpsdetexte"/>
      </w:pPr>
      <w:r>
        <w:t xml:space="preserve">A Marovoay, Le type dominant est « » ( % des ménages).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Types de latrine</w:t>
            </w:r>
          </w:p>
        </w:tc>
      </w:tr>
      <w:tr>
        <w:trPr>
          <w:tblHeader w:val="on"/>
        </w:trPr>
        <w:tc>
          <w:tcPr/>
          <w:p>
            <w:pPr>
              <w:pStyle w:val="Compact"/>
              <w:jc w:val="left"/>
            </w:pPr>
            <w:r>
              <w:t xml:space="preserve">Type de latrine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Dans la nature</w:t>
            </w:r>
          </w:p>
        </w:tc>
        <w:tc>
          <w:tcPr/>
          <w:p>
            <w:pPr>
              <w:pStyle w:val="Compact"/>
              <w:jc w:val="right"/>
            </w:pPr>
            <w:r>
              <w:t xml:space="preserve">6.5</w:t>
            </w:r>
          </w:p>
        </w:tc>
      </w:tr>
      <w:tr>
        <w:tc>
          <w:tcPr/>
          <w:p>
            <w:pPr>
              <w:pStyle w:val="Compact"/>
              <w:jc w:val="left"/>
            </w:pPr>
            <w:r>
              <w:t xml:space="preserve">Fosse perdue en commun</w:t>
            </w:r>
          </w:p>
        </w:tc>
        <w:tc>
          <w:tcPr/>
          <w:p>
            <w:pPr>
              <w:pStyle w:val="Compact"/>
              <w:jc w:val="right"/>
            </w:pPr>
            <w:r>
              <w:t xml:space="preserve">64.5</w:t>
            </w:r>
          </w:p>
        </w:tc>
      </w:tr>
      <w:tr>
        <w:tc>
          <w:tcPr/>
          <w:p>
            <w:pPr>
              <w:pStyle w:val="Compact"/>
              <w:jc w:val="left"/>
            </w:pPr>
            <w:r>
              <w:t xml:space="preserve">Fosse perdue en individuel</w:t>
            </w:r>
          </w:p>
        </w:tc>
        <w:tc>
          <w:tcPr/>
          <w:p>
            <w:pPr>
              <w:pStyle w:val="Compact"/>
              <w:jc w:val="right"/>
            </w:pPr>
            <w:r>
              <w:t xml:space="preserve">29.0</w:t>
            </w:r>
          </w:p>
        </w:tc>
      </w:tr>
      <w:tr>
        <w:tc>
          <w:tcPr>
            <w:gridSpan w:val="2"/>
          </w:tcPr>
          <w:p>
            <w:pPr>
              <w:pStyle w:val="Compact"/>
              <w:jc w:val="left"/>
            </w:pPr>
            <w:r>
              <w:t xml:space="preserve">Ambatomanga</w:t>
            </w:r>
          </w:p>
        </w:tc>
      </w:tr>
      <w:tr>
        <w:tc>
          <w:tcPr/>
          <w:p>
            <w:pPr>
              <w:pStyle w:val="Compact"/>
              <w:jc w:val="left"/>
            </w:pPr>
            <w:r>
              <w:t xml:space="preserve">Dans la nature</w:t>
            </w:r>
          </w:p>
        </w:tc>
        <w:tc>
          <w:tcPr/>
          <w:p>
            <w:pPr>
              <w:pStyle w:val="Compact"/>
              <w:jc w:val="right"/>
            </w:pPr>
            <w:r>
              <w:t xml:space="preserve">7.4</w:t>
            </w:r>
          </w:p>
        </w:tc>
      </w:tr>
      <w:tr>
        <w:tc>
          <w:tcPr/>
          <w:p>
            <w:pPr>
              <w:pStyle w:val="Compact"/>
              <w:jc w:val="left"/>
            </w:pPr>
            <w:r>
              <w:t xml:space="preserve">Fosse perdue en commun</w:t>
            </w:r>
          </w:p>
        </w:tc>
        <w:tc>
          <w:tcPr/>
          <w:p>
            <w:pPr>
              <w:pStyle w:val="Compact"/>
              <w:jc w:val="right"/>
            </w:pPr>
            <w:r>
              <w:t xml:space="preserve">57.4</w:t>
            </w:r>
          </w:p>
        </w:tc>
      </w:tr>
      <w:tr>
        <w:tc>
          <w:tcPr/>
          <w:p>
            <w:pPr>
              <w:pStyle w:val="Compact"/>
              <w:jc w:val="left"/>
            </w:pPr>
            <w:r>
              <w:t xml:space="preserve">Fosse perdue en individuel</w:t>
            </w:r>
          </w:p>
        </w:tc>
        <w:tc>
          <w:tcPr/>
          <w:p>
            <w:pPr>
              <w:pStyle w:val="Compact"/>
              <w:jc w:val="right"/>
            </w:pPr>
            <w:r>
              <w:t xml:space="preserve">32.4</w:t>
            </w:r>
          </w:p>
        </w:tc>
      </w:tr>
      <w:tr>
        <w:tc>
          <w:tcPr/>
          <w:p>
            <w:pPr>
              <w:pStyle w:val="Compact"/>
              <w:jc w:val="left"/>
            </w:pPr>
            <w:r>
              <w:t xml:space="preserve">Fosse septique en commun</w:t>
            </w:r>
          </w:p>
        </w:tc>
        <w:tc>
          <w:tcPr/>
          <w:p>
            <w:pPr>
              <w:pStyle w:val="Compact"/>
              <w:jc w:val="right"/>
            </w:pPr>
            <w:r>
              <w:t xml:space="preserve">1.5</w:t>
            </w:r>
          </w:p>
        </w:tc>
      </w:tr>
      <w:tr>
        <w:tc>
          <w:tcPr/>
          <w:p>
            <w:pPr>
              <w:pStyle w:val="Compact"/>
              <w:jc w:val="left"/>
            </w:pPr>
            <w:r>
              <w:t xml:space="preserve">Fosse septique en individuel</w:t>
            </w:r>
          </w:p>
        </w:tc>
        <w:tc>
          <w:tcPr/>
          <w:p>
            <w:pPr>
              <w:pStyle w:val="Compact"/>
              <w:jc w:val="right"/>
            </w:pPr>
            <w:r>
              <w:t xml:space="preserve">1.5</w:t>
            </w:r>
          </w:p>
        </w:tc>
      </w:tr>
      <w:tr>
        <w:tc>
          <w:tcPr>
            <w:gridSpan w:val="2"/>
          </w:tcPr>
          <w:p>
            <w:pPr>
              <w:pStyle w:val="Compact"/>
              <w:jc w:val="left"/>
            </w:pPr>
            <w:r>
              <w:t xml:space="preserve">Ambodivoara</w:t>
            </w:r>
          </w:p>
        </w:tc>
      </w:tr>
      <w:tr>
        <w:tc>
          <w:tcPr/>
          <w:p>
            <w:pPr>
              <w:pStyle w:val="Compact"/>
              <w:jc w:val="left"/>
            </w:pPr>
            <w:r>
              <w:t xml:space="preserve">Dans la nature</w:t>
            </w:r>
          </w:p>
        </w:tc>
        <w:tc>
          <w:tcPr/>
          <w:p>
            <w:pPr>
              <w:pStyle w:val="Compact"/>
              <w:jc w:val="right"/>
            </w:pPr>
            <w:r>
              <w:t xml:space="preserve">1.7</w:t>
            </w:r>
          </w:p>
        </w:tc>
      </w:tr>
      <w:tr>
        <w:tc>
          <w:tcPr/>
          <w:p>
            <w:pPr>
              <w:pStyle w:val="Compact"/>
              <w:jc w:val="left"/>
            </w:pPr>
            <w:r>
              <w:t xml:space="preserve">Fosse perdue en commun</w:t>
            </w:r>
          </w:p>
        </w:tc>
        <w:tc>
          <w:tcPr/>
          <w:p>
            <w:pPr>
              <w:pStyle w:val="Compact"/>
              <w:jc w:val="right"/>
            </w:pPr>
            <w:r>
              <w:t xml:space="preserve">63.8</w:t>
            </w:r>
          </w:p>
        </w:tc>
      </w:tr>
      <w:tr>
        <w:tc>
          <w:tcPr/>
          <w:p>
            <w:pPr>
              <w:pStyle w:val="Compact"/>
              <w:jc w:val="left"/>
            </w:pPr>
            <w:r>
              <w:t xml:space="preserve">Fosse perdue en individuel</w:t>
            </w:r>
          </w:p>
        </w:tc>
        <w:tc>
          <w:tcPr/>
          <w:p>
            <w:pPr>
              <w:pStyle w:val="Compact"/>
              <w:jc w:val="right"/>
            </w:pPr>
            <w:r>
              <w:t xml:space="preserve">34.5</w:t>
            </w:r>
          </w:p>
        </w:tc>
      </w:tr>
      <w:tr>
        <w:tc>
          <w:tcPr>
            <w:gridSpan w:val="2"/>
          </w:tcPr>
          <w:p>
            <w:pPr>
              <w:pStyle w:val="Compact"/>
              <w:jc w:val="left"/>
            </w:pPr>
            <w:r>
              <w:t xml:space="preserve">Ambohidrony</w:t>
            </w:r>
          </w:p>
        </w:tc>
      </w:tr>
      <w:tr>
        <w:tc>
          <w:tcPr/>
          <w:p>
            <w:pPr>
              <w:pStyle w:val="Compact"/>
              <w:jc w:val="left"/>
            </w:pPr>
            <w:r>
              <w:t xml:space="preserve">Dans la nature</w:t>
            </w:r>
          </w:p>
        </w:tc>
        <w:tc>
          <w:tcPr/>
          <w:p>
            <w:pPr>
              <w:pStyle w:val="Compact"/>
              <w:jc w:val="right"/>
            </w:pPr>
            <w:r>
              <w:t xml:space="preserve">13.5</w:t>
            </w:r>
          </w:p>
        </w:tc>
      </w:tr>
      <w:tr>
        <w:tc>
          <w:tcPr/>
          <w:p>
            <w:pPr>
              <w:pStyle w:val="Compact"/>
              <w:jc w:val="left"/>
            </w:pPr>
            <w:r>
              <w:t xml:space="preserve">Fosse perdue en commun</w:t>
            </w:r>
          </w:p>
        </w:tc>
        <w:tc>
          <w:tcPr/>
          <w:p>
            <w:pPr>
              <w:pStyle w:val="Compact"/>
              <w:jc w:val="right"/>
            </w:pPr>
            <w:r>
              <w:t xml:space="preserve">71.2</w:t>
            </w:r>
          </w:p>
        </w:tc>
      </w:tr>
      <w:tr>
        <w:tc>
          <w:tcPr/>
          <w:p>
            <w:pPr>
              <w:pStyle w:val="Compact"/>
              <w:jc w:val="left"/>
            </w:pPr>
            <w:r>
              <w:t xml:space="preserve">Fosse perdue en individuel</w:t>
            </w:r>
          </w:p>
        </w:tc>
        <w:tc>
          <w:tcPr/>
          <w:p>
            <w:pPr>
              <w:pStyle w:val="Compact"/>
              <w:jc w:val="right"/>
            </w:pPr>
            <w:r>
              <w:t xml:space="preserve">13.5</w:t>
            </w:r>
          </w:p>
        </w:tc>
      </w:tr>
      <w:tr>
        <w:tc>
          <w:tcPr/>
          <w:p>
            <w:pPr>
              <w:pStyle w:val="Compact"/>
              <w:jc w:val="left"/>
            </w:pPr>
            <w:r>
              <w:t xml:space="preserve">Fosse septique en individuel</w:t>
            </w:r>
          </w:p>
        </w:tc>
        <w:tc>
          <w:tcPr/>
          <w:p>
            <w:pPr>
              <w:pStyle w:val="Compact"/>
              <w:jc w:val="right"/>
            </w:pPr>
            <w:r>
              <w:t xml:space="preserve">1.9</w:t>
            </w:r>
          </w:p>
        </w:tc>
      </w:tr>
      <w:tr>
        <w:tc>
          <w:tcPr>
            <w:gridSpan w:val="2"/>
          </w:tcPr>
          <w:p>
            <w:pPr>
              <w:pStyle w:val="Compact"/>
              <w:jc w:val="left"/>
            </w:pPr>
            <w:r>
              <w:t xml:space="preserve">Analamiranga</w:t>
            </w:r>
          </w:p>
        </w:tc>
      </w:tr>
      <w:tr>
        <w:tc>
          <w:tcPr/>
          <w:p>
            <w:pPr>
              <w:pStyle w:val="Compact"/>
              <w:jc w:val="left"/>
            </w:pPr>
            <w:r>
              <w:t xml:space="preserve">Fosse perdue en commun</w:t>
            </w:r>
          </w:p>
        </w:tc>
        <w:tc>
          <w:tcPr/>
          <w:p>
            <w:pPr>
              <w:pStyle w:val="Compact"/>
              <w:jc w:val="right"/>
            </w:pPr>
            <w:r>
              <w:t xml:space="preserve">65.2</w:t>
            </w:r>
          </w:p>
        </w:tc>
      </w:tr>
      <w:tr>
        <w:tc>
          <w:tcPr/>
          <w:p>
            <w:pPr>
              <w:pStyle w:val="Compact"/>
              <w:jc w:val="left"/>
            </w:pPr>
            <w:r>
              <w:t xml:space="preserve">Fosse perdue en individuel</w:t>
            </w:r>
          </w:p>
        </w:tc>
        <w:tc>
          <w:tcPr/>
          <w:p>
            <w:pPr>
              <w:pStyle w:val="Compact"/>
              <w:jc w:val="right"/>
            </w:pPr>
            <w:r>
              <w:t xml:space="preserve">34.8</w:t>
            </w:r>
          </w:p>
        </w:tc>
      </w:tr>
      <w:tr>
        <w:tc>
          <w:tcPr>
            <w:gridSpan w:val="2"/>
          </w:tcPr>
          <w:p>
            <w:pPr>
              <w:pStyle w:val="Compact"/>
              <w:jc w:val="left"/>
            </w:pPr>
            <w:r>
              <w:t xml:space="preserve">Avaradrano</w:t>
            </w:r>
          </w:p>
        </w:tc>
      </w:tr>
      <w:tr>
        <w:tc>
          <w:tcPr/>
          <w:p>
            <w:pPr>
              <w:pStyle w:val="Compact"/>
              <w:jc w:val="left"/>
            </w:pPr>
            <w:r>
              <w:t xml:space="preserve">Dans la nature</w:t>
            </w:r>
          </w:p>
        </w:tc>
        <w:tc>
          <w:tcPr/>
          <w:p>
            <w:pPr>
              <w:pStyle w:val="Compact"/>
              <w:jc w:val="right"/>
            </w:pPr>
            <w:r>
              <w:t xml:space="preserve">14.4</w:t>
            </w:r>
          </w:p>
        </w:tc>
      </w:tr>
      <w:tr>
        <w:tc>
          <w:tcPr/>
          <w:p>
            <w:pPr>
              <w:pStyle w:val="Compact"/>
              <w:jc w:val="left"/>
            </w:pPr>
            <w:r>
              <w:t xml:space="preserve">Fosse perdue en commun</w:t>
            </w:r>
          </w:p>
        </w:tc>
        <w:tc>
          <w:tcPr/>
          <w:p>
            <w:pPr>
              <w:pStyle w:val="Compact"/>
              <w:jc w:val="right"/>
            </w:pPr>
            <w:r>
              <w:t xml:space="preserve">66.7</w:t>
            </w:r>
          </w:p>
        </w:tc>
      </w:tr>
      <w:tr>
        <w:tc>
          <w:tcPr/>
          <w:p>
            <w:pPr>
              <w:pStyle w:val="Compact"/>
              <w:jc w:val="left"/>
            </w:pPr>
            <w:r>
              <w:t xml:space="preserve">Fosse perdue en individuel</w:t>
            </w:r>
          </w:p>
        </w:tc>
        <w:tc>
          <w:tcPr/>
          <w:p>
            <w:pPr>
              <w:pStyle w:val="Compact"/>
              <w:jc w:val="right"/>
            </w:pPr>
            <w:r>
              <w:t xml:space="preserve">16.7</w:t>
            </w:r>
          </w:p>
        </w:tc>
      </w:tr>
      <w:tr>
        <w:tc>
          <w:tcPr/>
          <w:p>
            <w:pPr>
              <w:pStyle w:val="Compact"/>
              <w:jc w:val="left"/>
            </w:pPr>
            <w:r>
              <w:t xml:space="preserve">Fosse septique en commun</w:t>
            </w:r>
          </w:p>
        </w:tc>
        <w:tc>
          <w:tcPr/>
          <w:p>
            <w:pPr>
              <w:pStyle w:val="Compact"/>
              <w:jc w:val="right"/>
            </w:pPr>
            <w:r>
              <w:t xml:space="preserve">1.1</w:t>
            </w:r>
          </w:p>
        </w:tc>
      </w:tr>
      <w:tr>
        <w:tc>
          <w:tcPr/>
          <w:p>
            <w:pPr>
              <w:pStyle w:val="Compact"/>
              <w:jc w:val="left"/>
            </w:pPr>
            <w:r>
              <w:t xml:space="preserve">Fosse septique en individuel</w:t>
            </w:r>
          </w:p>
        </w:tc>
        <w:tc>
          <w:tcPr/>
          <w:p>
            <w:pPr>
              <w:pStyle w:val="Compact"/>
              <w:jc w:val="right"/>
            </w:pPr>
            <w:r>
              <w:t xml:space="preserve">1.1</w:t>
            </w:r>
          </w:p>
        </w:tc>
      </w:tr>
      <w:tr>
        <w:tc>
          <w:tcPr>
            <w:gridSpan w:val="2"/>
          </w:tcPr>
          <w:p>
            <w:pPr>
              <w:pStyle w:val="Compact"/>
              <w:jc w:val="left"/>
            </w:pPr>
            <w:r>
              <w:t xml:space="preserve">Feramanga Atsimo</w:t>
            </w:r>
          </w:p>
        </w:tc>
      </w:tr>
      <w:tr>
        <w:tc>
          <w:tcPr/>
          <w:p>
            <w:pPr>
              <w:pStyle w:val="Compact"/>
              <w:jc w:val="left"/>
            </w:pPr>
            <w:r>
              <w:t xml:space="preserve">Dans la nature</w:t>
            </w:r>
          </w:p>
        </w:tc>
        <w:tc>
          <w:tcPr/>
          <w:p>
            <w:pPr>
              <w:pStyle w:val="Compact"/>
              <w:jc w:val="right"/>
            </w:pPr>
            <w:r>
              <w:t xml:space="preserve">3.4</w:t>
            </w:r>
          </w:p>
        </w:tc>
      </w:tr>
      <w:tr>
        <w:tc>
          <w:tcPr/>
          <w:p>
            <w:pPr>
              <w:pStyle w:val="Compact"/>
              <w:jc w:val="left"/>
            </w:pPr>
            <w:r>
              <w:t xml:space="preserve">Fosse perdue en commun</w:t>
            </w:r>
          </w:p>
        </w:tc>
        <w:tc>
          <w:tcPr/>
          <w:p>
            <w:pPr>
              <w:pStyle w:val="Compact"/>
              <w:jc w:val="right"/>
            </w:pPr>
            <w:r>
              <w:t xml:space="preserve">76.4</w:t>
            </w:r>
          </w:p>
        </w:tc>
      </w:tr>
      <w:tr>
        <w:tc>
          <w:tcPr/>
          <w:p>
            <w:pPr>
              <w:pStyle w:val="Compact"/>
              <w:jc w:val="left"/>
            </w:pPr>
            <w:r>
              <w:t xml:space="preserve">Fosse perdue en individuel</w:t>
            </w:r>
          </w:p>
        </w:tc>
        <w:tc>
          <w:tcPr/>
          <w:p>
            <w:pPr>
              <w:pStyle w:val="Compact"/>
              <w:jc w:val="right"/>
            </w:pPr>
            <w:r>
              <w:t xml:space="preserve">19.1</w:t>
            </w:r>
          </w:p>
        </w:tc>
      </w:tr>
      <w:tr>
        <w:tc>
          <w:tcPr/>
          <w:p>
            <w:pPr>
              <w:pStyle w:val="Compact"/>
              <w:jc w:val="left"/>
            </w:pPr>
            <w:r>
              <w:t xml:space="preserve">Fosse septique en commun</w:t>
            </w:r>
          </w:p>
        </w:tc>
        <w:tc>
          <w:tcPr/>
          <w:p>
            <w:pPr>
              <w:pStyle w:val="Compact"/>
              <w:jc w:val="right"/>
            </w:pPr>
            <w:r>
              <w:t xml:space="preserve">1.1</w:t>
            </w:r>
          </w:p>
        </w:tc>
      </w:tr>
      <w:tr>
        <w:tc>
          <w:tcPr>
            <w:gridSpan w:val="2"/>
          </w:tcPr>
          <w:p>
            <w:pPr>
              <w:pStyle w:val="Compact"/>
              <w:jc w:val="left"/>
            </w:pPr>
            <w:r>
              <w:t xml:space="preserve">Mangabe</w:t>
            </w:r>
          </w:p>
        </w:tc>
      </w:tr>
      <w:tr>
        <w:tc>
          <w:tcPr/>
          <w:p>
            <w:pPr>
              <w:pStyle w:val="Compact"/>
              <w:jc w:val="left"/>
            </w:pPr>
            <w:r>
              <w:t xml:space="preserve">Dans la nature</w:t>
            </w:r>
          </w:p>
        </w:tc>
        <w:tc>
          <w:tcPr/>
          <w:p>
            <w:pPr>
              <w:pStyle w:val="Compact"/>
              <w:jc w:val="right"/>
            </w:pPr>
            <w:r>
              <w:t xml:space="preserve">5.5</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27.4</w:t>
            </w:r>
          </w:p>
        </w:tc>
      </w:tr>
      <w:tr>
        <w:tc>
          <w:tcPr>
            <w:gridSpan w:val="2"/>
          </w:tcPr>
          <w:p>
            <w:pPr>
              <w:pStyle w:val="Compact"/>
              <w:jc w:val="left"/>
            </w:pPr>
            <w:r>
              <w:t xml:space="preserve">Tous</w:t>
            </w:r>
          </w:p>
        </w:tc>
      </w:tr>
      <w:tr>
        <w:tc>
          <w:tcPr/>
          <w:p>
            <w:pPr>
              <w:pStyle w:val="Compact"/>
              <w:jc w:val="left"/>
            </w:pPr>
            <w:r>
              <w:t xml:space="preserve">Dans la nature</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0.6</w:t>
            </w:r>
          </w:p>
        </w:tc>
      </w:tr>
      <w:tr>
        <w:tc>
          <w:tcPr>
            <w:gridSpan w:val="2"/>
          </w:tcPr>
          <w:p>
            <w:pPr>
              <w:pStyle w:val="Compact"/>
              <w:jc w:val="left"/>
            </w:pPr>
            <w:r>
              <w:t xml:space="preserve">NA</w:t>
            </w:r>
          </w:p>
        </w:tc>
      </w:tr>
      <w:tr>
        <w:tc>
          <w:tcPr/>
          <w:p>
            <w:pPr>
              <w:pStyle w:val="Compact"/>
              <w:jc w:val="left"/>
            </w:pPr>
            <w:r>
              <w:t xml:space="preserve">Dans la nature</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p>
      <w:pPr>
        <w:pStyle w:val="Corpsdetexte"/>
      </w:pPr>
    </w:p>
    <w:bookmarkEnd w:id="151"/>
    <w:bookmarkStart w:id="152"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Dans l’Alaotra, La source principale est « Borne fontaine publique » (54.8 %).</w:t>
      </w:r>
    </w:p>
    <w:p>
      <w:pPr>
        <w:pStyle w:val="Corpsdetexte"/>
      </w:pPr>
      <w:r>
        <w:t xml:space="preserve">A Marovoay, La source principale est « » (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 d'approvisionnement en eau</w:t>
            </w:r>
          </w:p>
        </w:tc>
      </w:tr>
      <w:tr>
        <w:trPr>
          <w:tblHeader w:val="on"/>
        </w:trPr>
        <w:tc>
          <w:tcPr/>
          <w:p>
            <w:pPr>
              <w:pStyle w:val="Compact"/>
              <w:jc w:val="left"/>
            </w:pPr>
            <w:r>
              <w:t xml:space="preserve">Source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Borne fontaine publique</w:t>
            </w:r>
          </w:p>
        </w:tc>
        <w:tc>
          <w:tcPr/>
          <w:p>
            <w:pPr>
              <w:pStyle w:val="Compact"/>
              <w:jc w:val="right"/>
            </w:pPr>
            <w:r>
              <w:t xml:space="preserve">35.5</w:t>
            </w:r>
          </w:p>
        </w:tc>
      </w:tr>
      <w:tr>
        <w:tc>
          <w:tcPr/>
          <w:p>
            <w:pPr>
              <w:pStyle w:val="Compact"/>
              <w:jc w:val="left"/>
            </w:pPr>
            <w:r>
              <w:t xml:space="preserve">Cours d?eau</w:t>
            </w:r>
          </w:p>
        </w:tc>
        <w:tc>
          <w:tcPr/>
          <w:p>
            <w:pPr>
              <w:pStyle w:val="Compact"/>
              <w:jc w:val="right"/>
            </w:pPr>
            <w:r>
              <w:t xml:space="preserve">3.2</w:t>
            </w:r>
          </w:p>
        </w:tc>
      </w:tr>
      <w:tr>
        <w:tc>
          <w:tcPr/>
          <w:p>
            <w:pPr>
              <w:pStyle w:val="Compact"/>
              <w:jc w:val="left"/>
            </w:pPr>
            <w:r>
              <w:t xml:space="preserve">Puits non aménagé (trou d?eau)</w:t>
            </w:r>
          </w:p>
        </w:tc>
        <w:tc>
          <w:tcPr/>
          <w:p>
            <w:pPr>
              <w:pStyle w:val="Compact"/>
              <w:jc w:val="right"/>
            </w:pPr>
            <w:r>
              <w:t xml:space="preserve">6.5</w:t>
            </w:r>
          </w:p>
        </w:tc>
      </w:tr>
      <w:tr>
        <w:tc>
          <w:tcPr/>
          <w:p>
            <w:pPr>
              <w:pStyle w:val="Compact"/>
              <w:jc w:val="left"/>
            </w:pPr>
            <w:r>
              <w:t xml:space="preserve">Source</w:t>
            </w:r>
          </w:p>
        </w:tc>
        <w:tc>
          <w:tcPr/>
          <w:p>
            <w:pPr>
              <w:pStyle w:val="Compact"/>
              <w:jc w:val="right"/>
            </w:pPr>
            <w:r>
              <w:t xml:space="preserve">54.8</w:t>
            </w:r>
          </w:p>
        </w:tc>
      </w:tr>
      <w:tr>
        <w:tc>
          <w:tcPr>
            <w:gridSpan w:val="2"/>
          </w:tcPr>
          <w:p>
            <w:pPr>
              <w:pStyle w:val="Compact"/>
              <w:jc w:val="left"/>
            </w:pPr>
            <w:r>
              <w:t xml:space="preserve">Ambatomanga</w:t>
            </w:r>
          </w:p>
        </w:tc>
      </w:tr>
      <w:tr>
        <w:tc>
          <w:tcPr/>
          <w:p>
            <w:pPr>
              <w:pStyle w:val="Compact"/>
              <w:jc w:val="left"/>
            </w:pPr>
            <w:r>
              <w:t xml:space="preserve">Cours d?eau</w:t>
            </w:r>
          </w:p>
        </w:tc>
        <w:tc>
          <w:tcPr/>
          <w:p>
            <w:pPr>
              <w:pStyle w:val="Compact"/>
              <w:jc w:val="right"/>
            </w:pPr>
            <w:r>
              <w:t xml:space="preserve">5.9</w:t>
            </w:r>
          </w:p>
        </w:tc>
      </w:tr>
      <w:tr>
        <w:tc>
          <w:tcPr/>
          <w:p>
            <w:pPr>
              <w:pStyle w:val="Compact"/>
              <w:jc w:val="left"/>
            </w:pPr>
            <w:r>
              <w:t xml:space="preserve">Puits (margelle)</w:t>
            </w:r>
          </w:p>
        </w:tc>
        <w:tc>
          <w:tcPr/>
          <w:p>
            <w:pPr>
              <w:pStyle w:val="Compact"/>
              <w:jc w:val="right"/>
            </w:pPr>
            <w:r>
              <w:t xml:space="preserve">10.3</w:t>
            </w:r>
          </w:p>
        </w:tc>
      </w:tr>
      <w:tr>
        <w:tc>
          <w:tcPr/>
          <w:p>
            <w:pPr>
              <w:pStyle w:val="Compact"/>
              <w:jc w:val="left"/>
            </w:pPr>
            <w:r>
              <w:t xml:space="preserve">Puits non aménagé (trou d?eau)</w:t>
            </w:r>
          </w:p>
        </w:tc>
        <w:tc>
          <w:tcPr/>
          <w:p>
            <w:pPr>
              <w:pStyle w:val="Compact"/>
              <w:jc w:val="right"/>
            </w:pPr>
            <w:r>
              <w:t xml:space="preserve">80.9</w:t>
            </w:r>
          </w:p>
        </w:tc>
      </w:tr>
      <w:tr>
        <w:tc>
          <w:tcPr/>
          <w:p>
            <w:pPr>
              <w:pStyle w:val="Compact"/>
              <w:jc w:val="left"/>
            </w:pPr>
            <w:r>
              <w:t xml:space="preserve">Source</w:t>
            </w:r>
          </w:p>
        </w:tc>
        <w:tc>
          <w:tcPr/>
          <w:p>
            <w:pPr>
              <w:pStyle w:val="Compact"/>
              <w:jc w:val="right"/>
            </w:pPr>
            <w:r>
              <w:t xml:space="preserve">2.9</w:t>
            </w:r>
          </w:p>
        </w:tc>
      </w:tr>
      <w:tr>
        <w:tc>
          <w:tcPr>
            <w:gridSpan w:val="2"/>
          </w:tcPr>
          <w:p>
            <w:pPr>
              <w:pStyle w:val="Compact"/>
              <w:jc w:val="left"/>
            </w:pPr>
            <w:r>
              <w:t xml:space="preserve">Ambodivoara</w:t>
            </w:r>
          </w:p>
        </w:tc>
      </w:tr>
      <w:tr>
        <w:tc>
          <w:tcPr/>
          <w:p>
            <w:pPr>
              <w:pStyle w:val="Compact"/>
              <w:jc w:val="left"/>
            </w:pPr>
            <w:r>
              <w:t xml:space="preserve">Autre ____________________________</w:t>
            </w:r>
          </w:p>
        </w:tc>
        <w:tc>
          <w:tcPr/>
          <w:p>
            <w:pPr>
              <w:pStyle w:val="Compact"/>
              <w:jc w:val="right"/>
            </w:pPr>
            <w:r>
              <w:t xml:space="preserve">6.9</w:t>
            </w:r>
          </w:p>
        </w:tc>
      </w:tr>
      <w:tr>
        <w:tc>
          <w:tcPr/>
          <w:p>
            <w:pPr>
              <w:pStyle w:val="Compact"/>
              <w:jc w:val="left"/>
            </w:pPr>
            <w:r>
              <w:t xml:space="preserve">Borne fontaine publique</w:t>
            </w:r>
          </w:p>
        </w:tc>
        <w:tc>
          <w:tcPr/>
          <w:p>
            <w:pPr>
              <w:pStyle w:val="Compact"/>
              <w:jc w:val="right"/>
            </w:pPr>
            <w:r>
              <w:t xml:space="preserve">84.5</w:t>
            </w:r>
          </w:p>
        </w:tc>
      </w:tr>
      <w:tr>
        <w:tc>
          <w:tcPr/>
          <w:p>
            <w:pPr>
              <w:pStyle w:val="Compact"/>
              <w:jc w:val="left"/>
            </w:pPr>
            <w:r>
              <w:t xml:space="preserve">Eau courante dans la maison/dans la cour</w:t>
            </w:r>
          </w:p>
        </w:tc>
        <w:tc>
          <w:tcPr/>
          <w:p>
            <w:pPr>
              <w:pStyle w:val="Compact"/>
              <w:jc w:val="right"/>
            </w:pPr>
            <w:r>
              <w:t xml:space="preserve">8.6</w:t>
            </w:r>
          </w:p>
        </w:tc>
      </w:tr>
      <w:tr>
        <w:tc>
          <w:tcPr>
            <w:gridSpan w:val="2"/>
          </w:tcPr>
          <w:p>
            <w:pPr>
              <w:pStyle w:val="Compact"/>
              <w:jc w:val="left"/>
            </w:pPr>
            <w:r>
              <w:t xml:space="preserve">Ambohidrony</w:t>
            </w:r>
          </w:p>
        </w:tc>
      </w:tr>
      <w:tr>
        <w:tc>
          <w:tcPr/>
          <w:p>
            <w:pPr>
              <w:pStyle w:val="Compact"/>
              <w:jc w:val="left"/>
            </w:pPr>
            <w:r>
              <w:t xml:space="preserve">Puits (margelle)</w:t>
            </w:r>
          </w:p>
        </w:tc>
        <w:tc>
          <w:tcPr/>
          <w:p>
            <w:pPr>
              <w:pStyle w:val="Compact"/>
              <w:jc w:val="right"/>
            </w:pPr>
            <w:r>
              <w:t xml:space="preserve">9.6</w:t>
            </w:r>
          </w:p>
        </w:tc>
      </w:tr>
      <w:tr>
        <w:tc>
          <w:tcPr/>
          <w:p>
            <w:pPr>
              <w:pStyle w:val="Compact"/>
              <w:jc w:val="left"/>
            </w:pPr>
            <w:r>
              <w:t xml:space="preserve">Puits non aménagé (trou d?eau)</w:t>
            </w:r>
          </w:p>
        </w:tc>
        <w:tc>
          <w:tcPr/>
          <w:p>
            <w:pPr>
              <w:pStyle w:val="Compact"/>
              <w:jc w:val="right"/>
            </w:pPr>
            <w:r>
              <w:t xml:space="preserve">90.4</w:t>
            </w:r>
          </w:p>
        </w:tc>
      </w:tr>
      <w:tr>
        <w:tc>
          <w:tcPr>
            <w:gridSpan w:val="2"/>
          </w:tcPr>
          <w:p>
            <w:pPr>
              <w:pStyle w:val="Compact"/>
              <w:jc w:val="left"/>
            </w:pPr>
            <w:r>
              <w:t xml:space="preserve">Analamiranga</w:t>
            </w:r>
          </w:p>
        </w:tc>
      </w:tr>
      <w:tr>
        <w:tc>
          <w:tcPr/>
          <w:p>
            <w:pPr>
              <w:pStyle w:val="Compact"/>
              <w:jc w:val="left"/>
            </w:pPr>
            <w:r>
              <w:t xml:space="preserve">Autre ____________________________</w:t>
            </w:r>
          </w:p>
        </w:tc>
        <w:tc>
          <w:tcPr/>
          <w:p>
            <w:pPr>
              <w:pStyle w:val="Compact"/>
              <w:jc w:val="right"/>
            </w:pPr>
            <w:r>
              <w:t xml:space="preserve">6.5</w:t>
            </w:r>
          </w:p>
        </w:tc>
      </w:tr>
      <w:tr>
        <w:tc>
          <w:tcPr/>
          <w:p>
            <w:pPr>
              <w:pStyle w:val="Compact"/>
              <w:jc w:val="left"/>
            </w:pPr>
            <w:r>
              <w:t xml:space="preserve">Borne fontaine publique</w:t>
            </w:r>
          </w:p>
        </w:tc>
        <w:tc>
          <w:tcPr/>
          <w:p>
            <w:pPr>
              <w:pStyle w:val="Compact"/>
              <w:jc w:val="right"/>
            </w:pPr>
            <w:r>
              <w:t xml:space="preserve">21.7</w:t>
            </w:r>
          </w:p>
        </w:tc>
      </w:tr>
      <w:tr>
        <w:tc>
          <w:tcPr/>
          <w:p>
            <w:pPr>
              <w:pStyle w:val="Compact"/>
              <w:jc w:val="left"/>
            </w:pPr>
            <w:r>
              <w:t xml:space="preserve">Cours d?eau</w:t>
            </w:r>
          </w:p>
        </w:tc>
        <w:tc>
          <w:tcPr/>
          <w:p>
            <w:pPr>
              <w:pStyle w:val="Compact"/>
              <w:jc w:val="right"/>
            </w:pPr>
            <w:r>
              <w:t xml:space="preserve">2.2</w:t>
            </w:r>
          </w:p>
        </w:tc>
      </w:tr>
      <w:tr>
        <w:tc>
          <w:tcPr/>
          <w:p>
            <w:pPr>
              <w:pStyle w:val="Compact"/>
              <w:jc w:val="left"/>
            </w:pPr>
            <w:r>
              <w:t xml:space="preserve">Eau courante dans la maison/dans la cour</w:t>
            </w:r>
          </w:p>
        </w:tc>
        <w:tc>
          <w:tcPr/>
          <w:p>
            <w:pPr>
              <w:pStyle w:val="Compact"/>
              <w:jc w:val="right"/>
            </w:pPr>
            <w:r>
              <w:t xml:space="preserve">2.2</w:t>
            </w:r>
          </w:p>
        </w:tc>
      </w:tr>
      <w:tr>
        <w:tc>
          <w:tcPr/>
          <w:p>
            <w:pPr>
              <w:pStyle w:val="Compact"/>
              <w:jc w:val="left"/>
            </w:pPr>
            <w:r>
              <w:t xml:space="preserve">Puits non aménagé (trou d?eau)</w:t>
            </w:r>
          </w:p>
        </w:tc>
        <w:tc>
          <w:tcPr/>
          <w:p>
            <w:pPr>
              <w:pStyle w:val="Compact"/>
              <w:jc w:val="right"/>
            </w:pPr>
            <w:r>
              <w:t xml:space="preserve">63.0</w:t>
            </w:r>
          </w:p>
        </w:tc>
      </w:tr>
      <w:tr>
        <w:tc>
          <w:tcPr/>
          <w:p>
            <w:pPr>
              <w:pStyle w:val="Compact"/>
              <w:jc w:val="left"/>
            </w:pPr>
            <w:r>
              <w:t xml:space="preserve">Source</w:t>
            </w:r>
          </w:p>
        </w:tc>
        <w:tc>
          <w:tcPr/>
          <w:p>
            <w:pPr>
              <w:pStyle w:val="Compact"/>
              <w:jc w:val="right"/>
            </w:pPr>
            <w:r>
              <w:t xml:space="preserve">4.3</w:t>
            </w:r>
          </w:p>
        </w:tc>
      </w:tr>
      <w:tr>
        <w:tc>
          <w:tcPr>
            <w:gridSpan w:val="2"/>
          </w:tcPr>
          <w:p>
            <w:pPr>
              <w:pStyle w:val="Compact"/>
              <w:jc w:val="left"/>
            </w:pPr>
            <w:r>
              <w:t xml:space="preserve">Avaradrano</w:t>
            </w:r>
          </w:p>
        </w:tc>
      </w:tr>
      <w:tr>
        <w:tc>
          <w:tcPr/>
          <w:p>
            <w:pPr>
              <w:pStyle w:val="Compact"/>
              <w:jc w:val="left"/>
            </w:pPr>
            <w:r>
              <w:t xml:space="preserve">Borne fontaine publique</w:t>
            </w:r>
          </w:p>
        </w:tc>
        <w:tc>
          <w:tcPr/>
          <w:p>
            <w:pPr>
              <w:pStyle w:val="Compact"/>
              <w:jc w:val="right"/>
            </w:pPr>
            <w:r>
              <w:t xml:space="preserve">97.8</w:t>
            </w:r>
          </w:p>
        </w:tc>
      </w:tr>
      <w:tr>
        <w:tc>
          <w:tcPr/>
          <w:p>
            <w:pPr>
              <w:pStyle w:val="Compact"/>
              <w:jc w:val="left"/>
            </w:pPr>
            <w:r>
              <w:t xml:space="preserve">Cours d?eau</w:t>
            </w:r>
          </w:p>
        </w:tc>
        <w:tc>
          <w:tcPr/>
          <w:p>
            <w:pPr>
              <w:pStyle w:val="Compact"/>
              <w:jc w:val="right"/>
            </w:pPr>
            <w:r>
              <w:t xml:space="preserve">1.1</w:t>
            </w:r>
          </w:p>
        </w:tc>
      </w:tr>
      <w:tr>
        <w:tc>
          <w:tcPr/>
          <w:p>
            <w:pPr>
              <w:pStyle w:val="Compact"/>
              <w:jc w:val="left"/>
            </w:pPr>
            <w:r>
              <w:t xml:space="preserve">NA</w:t>
            </w:r>
          </w:p>
        </w:tc>
        <w:tc>
          <w:tcPr/>
          <w:p>
            <w:pPr>
              <w:pStyle w:val="Compact"/>
              <w:jc w:val="right"/>
            </w:pPr>
            <w:r>
              <w:t xml:space="preserve">1.1</w:t>
            </w:r>
          </w:p>
        </w:tc>
      </w:tr>
      <w:tr>
        <w:tc>
          <w:tcPr>
            <w:gridSpan w:val="2"/>
          </w:tcPr>
          <w:p>
            <w:pPr>
              <w:pStyle w:val="Compact"/>
              <w:jc w:val="left"/>
            </w:pPr>
            <w:r>
              <w:t xml:space="preserve">Feramanga Atsimo</w:t>
            </w:r>
          </w:p>
        </w:tc>
      </w:tr>
      <w:tr>
        <w:tc>
          <w:tcPr/>
          <w:p>
            <w:pPr>
              <w:pStyle w:val="Compact"/>
              <w:jc w:val="left"/>
            </w:pPr>
            <w:r>
              <w:t xml:space="preserve">Borne fontaine publique</w:t>
            </w:r>
          </w:p>
        </w:tc>
        <w:tc>
          <w:tcPr/>
          <w:p>
            <w:pPr>
              <w:pStyle w:val="Compact"/>
              <w:jc w:val="right"/>
            </w:pPr>
            <w:r>
              <w:t xml:space="preserve">53.9</w:t>
            </w:r>
          </w:p>
        </w:tc>
      </w:tr>
      <w:tr>
        <w:tc>
          <w:tcPr/>
          <w:p>
            <w:pPr>
              <w:pStyle w:val="Compact"/>
              <w:jc w:val="left"/>
            </w:pPr>
            <w:r>
              <w:t xml:space="preserve">Eau courante dans la maison/dans la cour</w:t>
            </w:r>
          </w:p>
        </w:tc>
        <w:tc>
          <w:tcPr/>
          <w:p>
            <w:pPr>
              <w:pStyle w:val="Compact"/>
              <w:jc w:val="right"/>
            </w:pPr>
            <w:r>
              <w:t xml:space="preserve">1.1</w:t>
            </w:r>
          </w:p>
        </w:tc>
      </w:tr>
      <w:tr>
        <w:tc>
          <w:tcPr/>
          <w:p>
            <w:pPr>
              <w:pStyle w:val="Compact"/>
              <w:jc w:val="left"/>
            </w:pPr>
            <w:r>
              <w:t xml:space="preserve">Puits (margelle)</w:t>
            </w:r>
          </w:p>
        </w:tc>
        <w:tc>
          <w:tcPr/>
          <w:p>
            <w:pPr>
              <w:pStyle w:val="Compact"/>
              <w:jc w:val="right"/>
            </w:pPr>
            <w:r>
              <w:t xml:space="preserve">3.4</w:t>
            </w:r>
          </w:p>
        </w:tc>
      </w:tr>
      <w:tr>
        <w:tc>
          <w:tcPr/>
          <w:p>
            <w:pPr>
              <w:pStyle w:val="Compact"/>
              <w:jc w:val="left"/>
            </w:pPr>
            <w:r>
              <w:t xml:space="preserve">Puits non aménagé (trou d?eau)</w:t>
            </w:r>
          </w:p>
        </w:tc>
        <w:tc>
          <w:tcPr/>
          <w:p>
            <w:pPr>
              <w:pStyle w:val="Compact"/>
              <w:jc w:val="right"/>
            </w:pPr>
            <w:r>
              <w:t xml:space="preserve">29.2</w:t>
            </w:r>
          </w:p>
        </w:tc>
      </w:tr>
      <w:tr>
        <w:tc>
          <w:tcPr/>
          <w:p>
            <w:pPr>
              <w:pStyle w:val="Compact"/>
              <w:jc w:val="left"/>
            </w:pPr>
            <w:r>
              <w:t xml:space="preserve">Source</w:t>
            </w:r>
          </w:p>
        </w:tc>
        <w:tc>
          <w:tcPr/>
          <w:p>
            <w:pPr>
              <w:pStyle w:val="Compact"/>
              <w:jc w:val="right"/>
            </w:pPr>
            <w:r>
              <w:t xml:space="preserve">12.4</w:t>
            </w:r>
          </w:p>
        </w:tc>
      </w:tr>
      <w:tr>
        <w:tc>
          <w:tcPr>
            <w:gridSpan w:val="2"/>
          </w:tcPr>
          <w:p>
            <w:pPr>
              <w:pStyle w:val="Compact"/>
              <w:jc w:val="left"/>
            </w:pPr>
            <w:r>
              <w:t xml:space="preserve">Mangabe</w:t>
            </w:r>
          </w:p>
        </w:tc>
      </w:tr>
      <w:tr>
        <w:tc>
          <w:tcPr/>
          <w:p>
            <w:pPr>
              <w:pStyle w:val="Compact"/>
              <w:jc w:val="left"/>
            </w:pPr>
            <w:r>
              <w:t xml:space="preserve">Borne fontaine publique</w:t>
            </w:r>
          </w:p>
        </w:tc>
        <w:tc>
          <w:tcPr/>
          <w:p>
            <w:pPr>
              <w:pStyle w:val="Compact"/>
              <w:jc w:val="right"/>
            </w:pPr>
            <w:r>
              <w:t xml:space="preserve">98.6</w:t>
            </w:r>
          </w:p>
        </w:tc>
      </w:tr>
      <w:tr>
        <w:tc>
          <w:tcPr/>
          <w:p>
            <w:pPr>
              <w:pStyle w:val="Compact"/>
              <w:jc w:val="left"/>
            </w:pPr>
            <w:r>
              <w:t xml:space="preserve">Eau courante dans la maison/dans la cour</w:t>
            </w:r>
          </w:p>
        </w:tc>
        <w:tc>
          <w:tcPr/>
          <w:p>
            <w:pPr>
              <w:pStyle w:val="Compact"/>
              <w:jc w:val="right"/>
            </w:pPr>
            <w:r>
              <w:t xml:space="preserve">1.4</w:t>
            </w:r>
          </w:p>
        </w:tc>
      </w:tr>
      <w:tr>
        <w:tc>
          <w:tcPr>
            <w:gridSpan w:val="2"/>
          </w:tcPr>
          <w:p>
            <w:pPr>
              <w:pStyle w:val="Compact"/>
              <w:jc w:val="left"/>
            </w:pPr>
            <w:r>
              <w:t xml:space="preserve">Tous</w:t>
            </w:r>
          </w:p>
        </w:tc>
      </w:tr>
      <w:tr>
        <w:tc>
          <w:tcPr/>
          <w:p>
            <w:pPr>
              <w:pStyle w:val="Compact"/>
              <w:jc w:val="left"/>
            </w:pPr>
            <w:r>
              <w:t xml:space="preserve">Autre ____________________________</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0.2</w:t>
            </w:r>
          </w:p>
        </w:tc>
      </w:tr>
      <w:tr>
        <w:tc>
          <w:tcPr>
            <w:gridSpan w:val="2"/>
          </w:tcPr>
          <w:p>
            <w:pPr>
              <w:pStyle w:val="Compact"/>
              <w:jc w:val="left"/>
            </w:pPr>
            <w:r>
              <w:t xml:space="preserve">NA</w:t>
            </w:r>
          </w:p>
        </w:tc>
      </w:tr>
      <w:tr>
        <w:tc>
          <w:tcPr/>
          <w:p>
            <w:pPr>
              <w:pStyle w:val="Compact"/>
              <w:jc w:val="left"/>
            </w:pPr>
            <w:r>
              <w:t xml:space="preserve">Borne fontaine publique</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4.6</w:t>
            </w:r>
          </w:p>
        </w:tc>
      </w:tr>
      <w:tr>
        <w:tc>
          <w:tcPr>
            <w:gridSpan w:val="2"/>
          </w:tcPr>
          <w:p>
            <w:pPr>
              <w:pStyle w:val="Compact"/>
              <w:jc w:val="left"/>
            </w:pPr>
            <w:r>
              <w:rPr>
                <w:b/>
                <w:bCs/>
              </w:rPr>
              <w:t xml:space="preserve">Source : Enquête auprès des OR 2025</w:t>
            </w:r>
          </w:p>
        </w:tc>
      </w:tr>
    </w:tbl>
    <w:p>
      <w:pPr>
        <w:pStyle w:val="Corpsdetexte"/>
      </w:pPr>
    </w:p>
    <w:bookmarkEnd w:id="152"/>
    <w:bookmarkStart w:id="153"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d'éclairage des ménages</w:t>
            </w:r>
          </w:p>
        </w:tc>
      </w:tr>
      <w:tr>
        <w:trPr>
          <w:tblHeader w:val="on"/>
        </w:trPr>
        <w:tc>
          <w:tcPr/>
          <w:p>
            <w:pPr>
              <w:pStyle w:val="Compact"/>
              <w:jc w:val="left"/>
            </w:pPr>
            <w:r>
              <w:t xml:space="preserve">Type d'eclairage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Batteries</w:t>
            </w:r>
          </w:p>
        </w:tc>
        <w:tc>
          <w:tcPr/>
          <w:p>
            <w:pPr>
              <w:pStyle w:val="Compact"/>
              <w:jc w:val="right"/>
            </w:pPr>
            <w:r>
              <w:t xml:space="preserve">9.7</w:t>
            </w:r>
          </w:p>
        </w:tc>
      </w:tr>
      <w:tr>
        <w:tc>
          <w:tcPr/>
          <w:p>
            <w:pPr>
              <w:pStyle w:val="Compact"/>
              <w:jc w:val="left"/>
            </w:pPr>
            <w:r>
              <w:t xml:space="preserve">Bois De Chauffe</w:t>
            </w:r>
          </w:p>
        </w:tc>
        <w:tc>
          <w:tcPr/>
          <w:p>
            <w:pPr>
              <w:pStyle w:val="Compact"/>
              <w:jc w:val="right"/>
            </w:pPr>
            <w:r>
              <w:t xml:space="preserve">3.2</w:t>
            </w:r>
          </w:p>
        </w:tc>
      </w:tr>
      <w:tr>
        <w:tc>
          <w:tcPr/>
          <w:p>
            <w:pPr>
              <w:pStyle w:val="Compact"/>
              <w:jc w:val="left"/>
            </w:pPr>
            <w:r>
              <w:t xml:space="preserve">Piles</w:t>
            </w:r>
          </w:p>
        </w:tc>
        <w:tc>
          <w:tcPr/>
          <w:p>
            <w:pPr>
              <w:pStyle w:val="Compact"/>
              <w:jc w:val="right"/>
            </w:pPr>
            <w:r>
              <w:t xml:space="preserve">3.2</w:t>
            </w:r>
          </w:p>
        </w:tc>
      </w:tr>
      <w:tr>
        <w:tc>
          <w:tcPr/>
          <w:p>
            <w:pPr>
              <w:pStyle w:val="Compact"/>
              <w:jc w:val="left"/>
            </w:pPr>
            <w:r>
              <w:t xml:space="preserve">Pétrole Lampant</w:t>
            </w:r>
          </w:p>
        </w:tc>
        <w:tc>
          <w:tcPr/>
          <w:p>
            <w:pPr>
              <w:pStyle w:val="Compact"/>
              <w:jc w:val="right"/>
            </w:pPr>
            <w:r>
              <w:t xml:space="preserve">74.2</w:t>
            </w:r>
          </w:p>
        </w:tc>
      </w:tr>
      <w:tr>
        <w:tc>
          <w:tcPr/>
          <w:p>
            <w:pPr>
              <w:pStyle w:val="Compact"/>
              <w:jc w:val="left"/>
            </w:pPr>
            <w:r>
              <w:t xml:space="preserve">Solaire</w:t>
            </w:r>
          </w:p>
        </w:tc>
        <w:tc>
          <w:tcPr/>
          <w:p>
            <w:pPr>
              <w:pStyle w:val="Compact"/>
              <w:jc w:val="right"/>
            </w:pPr>
            <w:r>
              <w:t xml:space="preserve">35.5</w:t>
            </w:r>
          </w:p>
        </w:tc>
      </w:tr>
      <w:tr>
        <w:tc>
          <w:tcPr>
            <w:gridSpan w:val="2"/>
          </w:tcPr>
          <w:p>
            <w:pPr>
              <w:pStyle w:val="Compact"/>
              <w:jc w:val="left"/>
            </w:pPr>
            <w:r>
              <w:t xml:space="preserve">Ambatomanga</w:t>
            </w:r>
          </w:p>
        </w:tc>
      </w:tr>
      <w:tr>
        <w:tc>
          <w:tcPr/>
          <w:p>
            <w:pPr>
              <w:pStyle w:val="Compact"/>
              <w:jc w:val="left"/>
            </w:pPr>
            <w:r>
              <w:t xml:space="preserve">Batteries</w:t>
            </w:r>
          </w:p>
        </w:tc>
        <w:tc>
          <w:tcPr/>
          <w:p>
            <w:pPr>
              <w:pStyle w:val="Compact"/>
              <w:jc w:val="right"/>
            </w:pPr>
            <w:r>
              <w:t xml:space="preserve">10.3</w:t>
            </w:r>
          </w:p>
        </w:tc>
      </w:tr>
      <w:tr>
        <w:tc>
          <w:tcPr/>
          <w:p>
            <w:pPr>
              <w:pStyle w:val="Compact"/>
              <w:jc w:val="left"/>
            </w:pPr>
            <w:r>
              <w:t xml:space="preserve">Bougies</w:t>
            </w:r>
          </w:p>
        </w:tc>
        <w:tc>
          <w:tcPr/>
          <w:p>
            <w:pPr>
              <w:pStyle w:val="Compact"/>
              <w:jc w:val="right"/>
            </w:pPr>
            <w:r>
              <w:t xml:space="preserve">2.9</w:t>
            </w:r>
          </w:p>
        </w:tc>
      </w:tr>
      <w:tr>
        <w:tc>
          <w:tcPr/>
          <w:p>
            <w:pPr>
              <w:pStyle w:val="Compact"/>
              <w:jc w:val="left"/>
            </w:pPr>
            <w:r>
              <w:t xml:space="preserve">Piles</w:t>
            </w:r>
          </w:p>
        </w:tc>
        <w:tc>
          <w:tcPr/>
          <w:p>
            <w:pPr>
              <w:pStyle w:val="Compact"/>
              <w:jc w:val="right"/>
            </w:pPr>
            <w:r>
              <w:t xml:space="preserve">16.2</w:t>
            </w:r>
          </w:p>
        </w:tc>
      </w:tr>
      <w:tr>
        <w:tc>
          <w:tcPr/>
          <w:p>
            <w:pPr>
              <w:pStyle w:val="Compact"/>
              <w:jc w:val="left"/>
            </w:pPr>
            <w:r>
              <w:t xml:space="preserve">Pétrole Lampant</w:t>
            </w:r>
          </w:p>
        </w:tc>
        <w:tc>
          <w:tcPr/>
          <w:p>
            <w:pPr>
              <w:pStyle w:val="Compact"/>
              <w:jc w:val="right"/>
            </w:pPr>
            <w:r>
              <w:t xml:space="preserve">51.5</w:t>
            </w:r>
          </w:p>
        </w:tc>
      </w:tr>
      <w:tr>
        <w:tc>
          <w:tcPr/>
          <w:p>
            <w:pPr>
              <w:pStyle w:val="Compact"/>
              <w:jc w:val="left"/>
            </w:pPr>
            <w:r>
              <w:t xml:space="preserve">Solaire</w:t>
            </w:r>
          </w:p>
        </w:tc>
        <w:tc>
          <w:tcPr/>
          <w:p>
            <w:pPr>
              <w:pStyle w:val="Compact"/>
              <w:jc w:val="right"/>
            </w:pPr>
            <w:r>
              <w:t xml:space="preserve">48.5</w:t>
            </w:r>
          </w:p>
        </w:tc>
      </w:tr>
      <w:tr>
        <w:tc>
          <w:tcPr>
            <w:gridSpan w:val="2"/>
          </w:tcPr>
          <w:p>
            <w:pPr>
              <w:pStyle w:val="Compact"/>
              <w:jc w:val="left"/>
            </w:pPr>
            <w:r>
              <w:t xml:space="preserve">Ambodivoara</w:t>
            </w:r>
          </w:p>
        </w:tc>
      </w:tr>
      <w:tr>
        <w:tc>
          <w:tcPr/>
          <w:p>
            <w:pPr>
              <w:pStyle w:val="Compact"/>
              <w:jc w:val="left"/>
            </w:pPr>
            <w:r>
              <w:t xml:space="preserve">Batteries</w:t>
            </w:r>
          </w:p>
        </w:tc>
        <w:tc>
          <w:tcPr/>
          <w:p>
            <w:pPr>
              <w:pStyle w:val="Compact"/>
              <w:jc w:val="right"/>
            </w:pPr>
            <w:r>
              <w:t xml:space="preserve">6.9</w:t>
            </w:r>
          </w:p>
        </w:tc>
      </w:tr>
      <w:tr>
        <w:tc>
          <w:tcPr/>
          <w:p>
            <w:pPr>
              <w:pStyle w:val="Compact"/>
              <w:jc w:val="left"/>
            </w:pPr>
            <w:r>
              <w:t xml:space="preserve">Bougies</w:t>
            </w:r>
          </w:p>
        </w:tc>
        <w:tc>
          <w:tcPr/>
          <w:p>
            <w:pPr>
              <w:pStyle w:val="Compact"/>
              <w:jc w:val="right"/>
            </w:pPr>
            <w:r>
              <w:t xml:space="preserve">8.6</w:t>
            </w:r>
          </w:p>
        </w:tc>
      </w:tr>
      <w:tr>
        <w:tc>
          <w:tcPr/>
          <w:p>
            <w:pPr>
              <w:pStyle w:val="Compact"/>
              <w:jc w:val="left"/>
            </w:pPr>
            <w:r>
              <w:t xml:space="preserve">Piles</w:t>
            </w:r>
          </w:p>
        </w:tc>
        <w:tc>
          <w:tcPr/>
          <w:p>
            <w:pPr>
              <w:pStyle w:val="Compact"/>
              <w:jc w:val="right"/>
            </w:pPr>
            <w:r>
              <w:t xml:space="preserve">5.2</w:t>
            </w:r>
          </w:p>
        </w:tc>
      </w:tr>
      <w:tr>
        <w:tc>
          <w:tcPr/>
          <w:p>
            <w:pPr>
              <w:pStyle w:val="Compact"/>
              <w:jc w:val="left"/>
            </w:pPr>
            <w:r>
              <w:t xml:space="preserve">Pétrole Lampant</w:t>
            </w:r>
          </w:p>
        </w:tc>
        <w:tc>
          <w:tcPr/>
          <w:p>
            <w:pPr>
              <w:pStyle w:val="Compact"/>
              <w:jc w:val="right"/>
            </w:pPr>
            <w:r>
              <w:t xml:space="preserve">44.8</w:t>
            </w:r>
          </w:p>
        </w:tc>
      </w:tr>
      <w:tr>
        <w:tc>
          <w:tcPr/>
          <w:p>
            <w:pPr>
              <w:pStyle w:val="Compact"/>
              <w:jc w:val="left"/>
            </w:pPr>
            <w:r>
              <w:t xml:space="preserve">Solaire</w:t>
            </w:r>
          </w:p>
        </w:tc>
        <w:tc>
          <w:tcPr/>
          <w:p>
            <w:pPr>
              <w:pStyle w:val="Compact"/>
              <w:jc w:val="right"/>
            </w:pPr>
            <w:r>
              <w:t xml:space="preserve">62.1</w:t>
            </w:r>
          </w:p>
        </w:tc>
      </w:tr>
      <w:tr>
        <w:tc>
          <w:tcPr>
            <w:gridSpan w:val="2"/>
          </w:tcPr>
          <w:p>
            <w:pPr>
              <w:pStyle w:val="Compact"/>
              <w:jc w:val="left"/>
            </w:pPr>
            <w:r>
              <w:t xml:space="preserve">Ambohidrony</w:t>
            </w:r>
          </w:p>
        </w:tc>
      </w:tr>
      <w:tr>
        <w:tc>
          <w:tcPr/>
          <w:p>
            <w:pPr>
              <w:pStyle w:val="Compact"/>
              <w:jc w:val="left"/>
            </w:pPr>
            <w:r>
              <w:t xml:space="preserve">Batteries</w:t>
            </w:r>
          </w:p>
        </w:tc>
        <w:tc>
          <w:tcPr/>
          <w:p>
            <w:pPr>
              <w:pStyle w:val="Compact"/>
              <w:jc w:val="right"/>
            </w:pPr>
            <w:r>
              <w:t xml:space="preserve">5.8</w:t>
            </w:r>
          </w:p>
        </w:tc>
      </w:tr>
      <w:tr>
        <w:tc>
          <w:tcPr/>
          <w:p>
            <w:pPr>
              <w:pStyle w:val="Compact"/>
              <w:jc w:val="left"/>
            </w:pPr>
            <w:r>
              <w:t xml:space="preserve">Bois De Chauffe</w:t>
            </w:r>
          </w:p>
        </w:tc>
        <w:tc>
          <w:tcPr/>
          <w:p>
            <w:pPr>
              <w:pStyle w:val="Compact"/>
              <w:jc w:val="right"/>
            </w:pPr>
            <w:r>
              <w:t xml:space="preserve">1.9</w:t>
            </w:r>
          </w:p>
        </w:tc>
      </w:tr>
      <w:tr>
        <w:tc>
          <w:tcPr/>
          <w:p>
            <w:pPr>
              <w:pStyle w:val="Compact"/>
              <w:jc w:val="left"/>
            </w:pPr>
            <w:r>
              <w:t xml:space="preserve">Bougies</w:t>
            </w:r>
          </w:p>
        </w:tc>
        <w:tc>
          <w:tcPr/>
          <w:p>
            <w:pPr>
              <w:pStyle w:val="Compact"/>
              <w:jc w:val="right"/>
            </w:pPr>
            <w:r>
              <w:t xml:space="preserve">3.8</w:t>
            </w:r>
          </w:p>
        </w:tc>
      </w:tr>
      <w:tr>
        <w:tc>
          <w:tcPr/>
          <w:p>
            <w:pPr>
              <w:pStyle w:val="Compact"/>
              <w:jc w:val="left"/>
            </w:pPr>
            <w:r>
              <w:t xml:space="preserve">Electricité Réseau</w:t>
            </w:r>
          </w:p>
        </w:tc>
        <w:tc>
          <w:tcPr/>
          <w:p>
            <w:pPr>
              <w:pStyle w:val="Compact"/>
              <w:jc w:val="right"/>
            </w:pPr>
            <w:r>
              <w:t xml:space="preserve">1.9</w:t>
            </w:r>
          </w:p>
        </w:tc>
      </w:tr>
      <w:tr>
        <w:tc>
          <w:tcPr/>
          <w:p>
            <w:pPr>
              <w:pStyle w:val="Compact"/>
              <w:jc w:val="left"/>
            </w:pPr>
            <w:r>
              <w:t xml:space="preserve">Groupe Électrogène</w:t>
            </w:r>
          </w:p>
        </w:tc>
        <w:tc>
          <w:tcPr/>
          <w:p>
            <w:pPr>
              <w:pStyle w:val="Compact"/>
              <w:jc w:val="right"/>
            </w:pPr>
            <w:r>
              <w:t xml:space="preserve">1.9</w:t>
            </w:r>
          </w:p>
        </w:tc>
      </w:tr>
      <w:tr>
        <w:tc>
          <w:tcPr/>
          <w:p>
            <w:pPr>
              <w:pStyle w:val="Compact"/>
              <w:jc w:val="left"/>
            </w:pPr>
            <w:r>
              <w:t xml:space="preserve">Piles</w:t>
            </w:r>
          </w:p>
        </w:tc>
        <w:tc>
          <w:tcPr/>
          <w:p>
            <w:pPr>
              <w:pStyle w:val="Compact"/>
              <w:jc w:val="right"/>
            </w:pPr>
            <w:r>
              <w:t xml:space="preserve">5.8</w:t>
            </w:r>
          </w:p>
        </w:tc>
      </w:tr>
      <w:tr>
        <w:tc>
          <w:tcPr/>
          <w:p>
            <w:pPr>
              <w:pStyle w:val="Compact"/>
              <w:jc w:val="left"/>
            </w:pPr>
            <w:r>
              <w:t xml:space="preserve">Pétrole Lampant</w:t>
            </w:r>
          </w:p>
        </w:tc>
        <w:tc>
          <w:tcPr/>
          <w:p>
            <w:pPr>
              <w:pStyle w:val="Compact"/>
              <w:jc w:val="right"/>
            </w:pPr>
            <w:r>
              <w:t xml:space="preserve">65.4</w:t>
            </w:r>
          </w:p>
        </w:tc>
      </w:tr>
      <w:tr>
        <w:tc>
          <w:tcPr/>
          <w:p>
            <w:pPr>
              <w:pStyle w:val="Compact"/>
              <w:jc w:val="left"/>
            </w:pPr>
            <w:r>
              <w:t xml:space="preserve">Solaire</w:t>
            </w:r>
          </w:p>
        </w:tc>
        <w:tc>
          <w:tcPr/>
          <w:p>
            <w:pPr>
              <w:pStyle w:val="Compact"/>
              <w:jc w:val="right"/>
            </w:pPr>
            <w:r>
              <w:t xml:space="preserve">42.3</w:t>
            </w:r>
          </w:p>
        </w:tc>
      </w:tr>
      <w:tr>
        <w:tc>
          <w:tcPr>
            <w:gridSpan w:val="2"/>
          </w:tcPr>
          <w:p>
            <w:pPr>
              <w:pStyle w:val="Compact"/>
              <w:jc w:val="left"/>
            </w:pPr>
            <w:r>
              <w:t xml:space="preserve">Analamiranga</w:t>
            </w:r>
          </w:p>
        </w:tc>
      </w:tr>
      <w:tr>
        <w:tc>
          <w:tcPr/>
          <w:p>
            <w:pPr>
              <w:pStyle w:val="Compact"/>
              <w:jc w:val="left"/>
            </w:pPr>
            <w:r>
              <w:t xml:space="preserve">Batteries</w:t>
            </w:r>
          </w:p>
        </w:tc>
        <w:tc>
          <w:tcPr/>
          <w:p>
            <w:pPr>
              <w:pStyle w:val="Compact"/>
              <w:jc w:val="right"/>
            </w:pPr>
            <w:r>
              <w:t xml:space="preserve">10.9</w:t>
            </w:r>
          </w:p>
        </w:tc>
      </w:tr>
      <w:tr>
        <w:tc>
          <w:tcPr/>
          <w:p>
            <w:pPr>
              <w:pStyle w:val="Compact"/>
              <w:jc w:val="left"/>
            </w:pPr>
            <w:r>
              <w:t xml:space="preserve">Bougies</w:t>
            </w:r>
          </w:p>
        </w:tc>
        <w:tc>
          <w:tcPr/>
          <w:p>
            <w:pPr>
              <w:pStyle w:val="Compact"/>
              <w:jc w:val="right"/>
            </w:pPr>
            <w:r>
              <w:t xml:space="preserve">6.5</w:t>
            </w:r>
          </w:p>
        </w:tc>
      </w:tr>
      <w:tr>
        <w:tc>
          <w:tcPr/>
          <w:p>
            <w:pPr>
              <w:pStyle w:val="Compact"/>
              <w:jc w:val="left"/>
            </w:pPr>
            <w:r>
              <w:t xml:space="preserve">Piles</w:t>
            </w:r>
          </w:p>
        </w:tc>
        <w:tc>
          <w:tcPr/>
          <w:p>
            <w:pPr>
              <w:pStyle w:val="Compact"/>
              <w:jc w:val="right"/>
            </w:pPr>
            <w:r>
              <w:t xml:space="preserve">6.5</w:t>
            </w:r>
          </w:p>
        </w:tc>
      </w:tr>
      <w:tr>
        <w:tc>
          <w:tcPr/>
          <w:p>
            <w:pPr>
              <w:pStyle w:val="Compact"/>
              <w:jc w:val="left"/>
            </w:pPr>
            <w:r>
              <w:t xml:space="preserve">Pétrole Lampant</w:t>
            </w:r>
          </w:p>
        </w:tc>
        <w:tc>
          <w:tcPr/>
          <w:p>
            <w:pPr>
              <w:pStyle w:val="Compact"/>
              <w:jc w:val="right"/>
            </w:pPr>
            <w:r>
              <w:t xml:space="preserve">56.5</w:t>
            </w:r>
          </w:p>
        </w:tc>
      </w:tr>
      <w:tr>
        <w:tc>
          <w:tcPr/>
          <w:p>
            <w:pPr>
              <w:pStyle w:val="Compact"/>
              <w:jc w:val="left"/>
            </w:pPr>
            <w:r>
              <w:t xml:space="preserve">Solaire</w:t>
            </w:r>
          </w:p>
        </w:tc>
        <w:tc>
          <w:tcPr/>
          <w:p>
            <w:pPr>
              <w:pStyle w:val="Compact"/>
              <w:jc w:val="right"/>
            </w:pPr>
            <w:r>
              <w:t xml:space="preserve">45.7</w:t>
            </w:r>
          </w:p>
        </w:tc>
      </w:tr>
      <w:tr>
        <w:tc>
          <w:tcPr>
            <w:gridSpan w:val="2"/>
          </w:tcPr>
          <w:p>
            <w:pPr>
              <w:pStyle w:val="Compact"/>
              <w:jc w:val="left"/>
            </w:pPr>
            <w:r>
              <w:t xml:space="preserve">Avaradrano</w:t>
            </w:r>
          </w:p>
        </w:tc>
      </w:tr>
      <w:tr>
        <w:tc>
          <w:tcPr/>
          <w:p>
            <w:pPr>
              <w:pStyle w:val="Compact"/>
              <w:jc w:val="left"/>
            </w:pPr>
            <w:r>
              <w:t xml:space="preserve">Batteries</w:t>
            </w:r>
          </w:p>
        </w:tc>
        <w:tc>
          <w:tcPr/>
          <w:p>
            <w:pPr>
              <w:pStyle w:val="Compact"/>
              <w:jc w:val="right"/>
            </w:pPr>
            <w:r>
              <w:t xml:space="preserve">15.6</w:t>
            </w:r>
          </w:p>
        </w:tc>
      </w:tr>
      <w:tr>
        <w:tc>
          <w:tcPr/>
          <w:p>
            <w:pPr>
              <w:pStyle w:val="Compact"/>
              <w:jc w:val="left"/>
            </w:pPr>
            <w:r>
              <w:t xml:space="preserve">Bougies</w:t>
            </w:r>
          </w:p>
        </w:tc>
        <w:tc>
          <w:tcPr/>
          <w:p>
            <w:pPr>
              <w:pStyle w:val="Compact"/>
              <w:jc w:val="right"/>
            </w:pPr>
            <w:r>
              <w:t xml:space="preserve">6.7</w:t>
            </w:r>
          </w:p>
        </w:tc>
      </w:tr>
      <w:tr>
        <w:tc>
          <w:tcPr/>
          <w:p>
            <w:pPr>
              <w:pStyle w:val="Compact"/>
              <w:jc w:val="left"/>
            </w:pPr>
            <w:r>
              <w:t xml:space="preserve">Piles</w:t>
            </w:r>
          </w:p>
        </w:tc>
        <w:tc>
          <w:tcPr/>
          <w:p>
            <w:pPr>
              <w:pStyle w:val="Compact"/>
              <w:jc w:val="right"/>
            </w:pPr>
            <w:r>
              <w:t xml:space="preserve">24.4</w:t>
            </w:r>
          </w:p>
        </w:tc>
      </w:tr>
      <w:tr>
        <w:tc>
          <w:tcPr/>
          <w:p>
            <w:pPr>
              <w:pStyle w:val="Compact"/>
              <w:jc w:val="left"/>
            </w:pPr>
            <w:r>
              <w:t xml:space="preserve">Pétrole Lampant</w:t>
            </w:r>
          </w:p>
        </w:tc>
        <w:tc>
          <w:tcPr/>
          <w:p>
            <w:pPr>
              <w:pStyle w:val="Compact"/>
              <w:jc w:val="right"/>
            </w:pPr>
            <w:r>
              <w:t xml:space="preserve">58.9</w:t>
            </w:r>
          </w:p>
        </w:tc>
      </w:tr>
      <w:tr>
        <w:tc>
          <w:tcPr/>
          <w:p>
            <w:pPr>
              <w:pStyle w:val="Compact"/>
              <w:jc w:val="left"/>
            </w:pPr>
            <w:r>
              <w:t xml:space="preserve">Solaire</w:t>
            </w:r>
          </w:p>
        </w:tc>
        <w:tc>
          <w:tcPr/>
          <w:p>
            <w:pPr>
              <w:pStyle w:val="Compact"/>
              <w:jc w:val="right"/>
            </w:pPr>
            <w:r>
              <w:t xml:space="preserve">41.1</w:t>
            </w:r>
          </w:p>
        </w:tc>
      </w:tr>
      <w:tr>
        <w:tc>
          <w:tcPr>
            <w:gridSpan w:val="2"/>
          </w:tcPr>
          <w:p>
            <w:pPr>
              <w:pStyle w:val="Compact"/>
              <w:jc w:val="left"/>
            </w:pPr>
            <w:r>
              <w:t xml:space="preserve">Feramanga Atsimo</w:t>
            </w:r>
          </w:p>
        </w:tc>
      </w:tr>
      <w:tr>
        <w:tc>
          <w:tcPr/>
          <w:p>
            <w:pPr>
              <w:pStyle w:val="Compact"/>
              <w:jc w:val="left"/>
            </w:pPr>
            <w:r>
              <w:t xml:space="preserve">Batteries</w:t>
            </w:r>
          </w:p>
        </w:tc>
        <w:tc>
          <w:tcPr/>
          <w:p>
            <w:pPr>
              <w:pStyle w:val="Compact"/>
              <w:jc w:val="right"/>
            </w:pPr>
            <w:r>
              <w:t xml:space="preserve">15.7</w:t>
            </w:r>
          </w:p>
        </w:tc>
      </w:tr>
      <w:tr>
        <w:tc>
          <w:tcPr/>
          <w:p>
            <w:pPr>
              <w:pStyle w:val="Compact"/>
              <w:jc w:val="left"/>
            </w:pPr>
            <w:r>
              <w:t xml:space="preserve">Bougies</w:t>
            </w:r>
          </w:p>
        </w:tc>
        <w:tc>
          <w:tcPr/>
          <w:p>
            <w:pPr>
              <w:pStyle w:val="Compact"/>
              <w:jc w:val="right"/>
            </w:pPr>
            <w:r>
              <w:t xml:space="preserve">2.2</w:t>
            </w:r>
          </w:p>
        </w:tc>
      </w:tr>
      <w:tr>
        <w:tc>
          <w:tcPr/>
          <w:p>
            <w:pPr>
              <w:pStyle w:val="Compact"/>
              <w:jc w:val="left"/>
            </w:pPr>
            <w:r>
              <w:t xml:space="preserve">Groupe Électrogène</w:t>
            </w:r>
          </w:p>
        </w:tc>
        <w:tc>
          <w:tcPr/>
          <w:p>
            <w:pPr>
              <w:pStyle w:val="Compact"/>
              <w:jc w:val="right"/>
            </w:pPr>
            <w:r>
              <w:t xml:space="preserve">2.2</w:t>
            </w:r>
          </w:p>
        </w:tc>
      </w:tr>
      <w:tr>
        <w:tc>
          <w:tcPr/>
          <w:p>
            <w:pPr>
              <w:pStyle w:val="Compact"/>
              <w:jc w:val="left"/>
            </w:pPr>
            <w:r>
              <w:t xml:space="preserve">Piles</w:t>
            </w:r>
          </w:p>
        </w:tc>
        <w:tc>
          <w:tcPr/>
          <w:p>
            <w:pPr>
              <w:pStyle w:val="Compact"/>
              <w:jc w:val="right"/>
            </w:pPr>
            <w:r>
              <w:t xml:space="preserve">11.2</w:t>
            </w:r>
          </w:p>
        </w:tc>
      </w:tr>
      <w:tr>
        <w:tc>
          <w:tcPr/>
          <w:p>
            <w:pPr>
              <w:pStyle w:val="Compact"/>
              <w:jc w:val="left"/>
            </w:pPr>
            <w:r>
              <w:t xml:space="preserve">Pétrole Lampant</w:t>
            </w:r>
          </w:p>
        </w:tc>
        <w:tc>
          <w:tcPr/>
          <w:p>
            <w:pPr>
              <w:pStyle w:val="Compact"/>
              <w:jc w:val="right"/>
            </w:pPr>
            <w:r>
              <w:t xml:space="preserve">61.8</w:t>
            </w:r>
          </w:p>
        </w:tc>
      </w:tr>
      <w:tr>
        <w:tc>
          <w:tcPr/>
          <w:p>
            <w:pPr>
              <w:pStyle w:val="Compact"/>
              <w:jc w:val="left"/>
            </w:pPr>
            <w:r>
              <w:t xml:space="preserve">Solaire</w:t>
            </w:r>
          </w:p>
        </w:tc>
        <w:tc>
          <w:tcPr/>
          <w:p>
            <w:pPr>
              <w:pStyle w:val="Compact"/>
              <w:jc w:val="right"/>
            </w:pPr>
            <w:r>
              <w:t xml:space="preserve">43.8</w:t>
            </w:r>
          </w:p>
        </w:tc>
      </w:tr>
      <w:tr>
        <w:tc>
          <w:tcPr>
            <w:gridSpan w:val="2"/>
          </w:tcPr>
          <w:p>
            <w:pPr>
              <w:pStyle w:val="Compact"/>
              <w:jc w:val="left"/>
            </w:pPr>
            <w:r>
              <w:t xml:space="preserve">Mangabe</w:t>
            </w:r>
          </w:p>
        </w:tc>
      </w:tr>
      <w:tr>
        <w:tc>
          <w:tcPr/>
          <w:p>
            <w:pPr>
              <w:pStyle w:val="Compact"/>
              <w:jc w:val="left"/>
            </w:pPr>
            <w:r>
              <w:t xml:space="preserve">Batteries</w:t>
            </w:r>
          </w:p>
        </w:tc>
        <w:tc>
          <w:tcPr/>
          <w:p>
            <w:pPr>
              <w:pStyle w:val="Compact"/>
              <w:jc w:val="right"/>
            </w:pPr>
            <w:r>
              <w:t xml:space="preserve">12.3</w:t>
            </w:r>
          </w:p>
        </w:tc>
      </w:tr>
      <w:tr>
        <w:tc>
          <w:tcPr/>
          <w:p>
            <w:pPr>
              <w:pStyle w:val="Compact"/>
              <w:jc w:val="left"/>
            </w:pPr>
            <w:r>
              <w:t xml:space="preserve">Bougies</w:t>
            </w:r>
          </w:p>
        </w:tc>
        <w:tc>
          <w:tcPr/>
          <w:p>
            <w:pPr>
              <w:pStyle w:val="Compact"/>
              <w:jc w:val="right"/>
            </w:pPr>
            <w:r>
              <w:t xml:space="preserve">2.7</w:t>
            </w:r>
          </w:p>
        </w:tc>
      </w:tr>
      <w:tr>
        <w:tc>
          <w:tcPr/>
          <w:p>
            <w:pPr>
              <w:pStyle w:val="Compact"/>
              <w:jc w:val="left"/>
            </w:pPr>
            <w:r>
              <w:t xml:space="preserve">Piles</w:t>
            </w:r>
          </w:p>
        </w:tc>
        <w:tc>
          <w:tcPr/>
          <w:p>
            <w:pPr>
              <w:pStyle w:val="Compact"/>
              <w:jc w:val="right"/>
            </w:pPr>
            <w:r>
              <w:t xml:space="preserve">13.7</w:t>
            </w:r>
          </w:p>
        </w:tc>
      </w:tr>
      <w:tr>
        <w:tc>
          <w:tcPr/>
          <w:p>
            <w:pPr>
              <w:pStyle w:val="Compact"/>
              <w:jc w:val="left"/>
            </w:pPr>
            <w:r>
              <w:t xml:space="preserve">Pétrole Lampant</w:t>
            </w:r>
          </w:p>
        </w:tc>
        <w:tc>
          <w:tcPr/>
          <w:p>
            <w:pPr>
              <w:pStyle w:val="Compact"/>
              <w:jc w:val="right"/>
            </w:pPr>
            <w:r>
              <w:t xml:space="preserve">52.1</w:t>
            </w:r>
          </w:p>
        </w:tc>
      </w:tr>
      <w:tr>
        <w:tc>
          <w:tcPr/>
          <w:p>
            <w:pPr>
              <w:pStyle w:val="Compact"/>
              <w:jc w:val="left"/>
            </w:pPr>
            <w:r>
              <w:t xml:space="preserve">Solaire</w:t>
            </w:r>
          </w:p>
        </w:tc>
        <w:tc>
          <w:tcPr/>
          <w:p>
            <w:pPr>
              <w:pStyle w:val="Compact"/>
              <w:jc w:val="right"/>
            </w:pPr>
            <w:r>
              <w:t xml:space="preserve">57.5</w:t>
            </w:r>
          </w:p>
        </w:tc>
      </w:tr>
      <w:tr>
        <w:tc>
          <w:tcPr>
            <w:gridSpan w:val="2"/>
          </w:tcPr>
          <w:p>
            <w:pPr>
              <w:pStyle w:val="Compact"/>
              <w:jc w:val="left"/>
            </w:pPr>
            <w:r>
              <w:t xml:space="preserve">Tous</w:t>
            </w:r>
          </w:p>
        </w:tc>
      </w:tr>
      <w:tr>
        <w:tc>
          <w:tcPr/>
          <w:p>
            <w:pPr>
              <w:pStyle w:val="Compact"/>
              <w:jc w:val="left"/>
            </w:pPr>
            <w:r>
              <w:t xml:space="preserve">Batteries</w:t>
            </w:r>
          </w:p>
        </w:tc>
        <w:tc>
          <w:tcPr/>
          <w:p>
            <w:pPr>
              <w:pStyle w:val="Compact"/>
              <w:jc w:val="right"/>
            </w:pPr>
            <w:r>
              <w:t xml:space="preserve">11.6</w:t>
            </w:r>
          </w:p>
        </w:tc>
      </w:tr>
      <w:tr>
        <w:tc>
          <w:tcPr/>
          <w:p>
            <w:pPr>
              <w:pStyle w:val="Compact"/>
              <w:jc w:val="left"/>
            </w:pPr>
            <w:r>
              <w:t xml:space="preserve">Bois De Chauffe</w:t>
            </w:r>
          </w:p>
        </w:tc>
        <w:tc>
          <w:tcPr/>
          <w:p>
            <w:pPr>
              <w:pStyle w:val="Compact"/>
              <w:jc w:val="right"/>
            </w:pPr>
            <w:r>
              <w:t xml:space="preserve">0.4</w:t>
            </w:r>
          </w:p>
        </w:tc>
      </w:tr>
      <w:tr>
        <w:tc>
          <w:tcPr/>
          <w:p>
            <w:pPr>
              <w:pStyle w:val="Compact"/>
              <w:jc w:val="left"/>
            </w:pPr>
            <w:r>
              <w:t xml:space="preserve">Bougies</w:t>
            </w:r>
          </w:p>
        </w:tc>
        <w:tc>
          <w:tcPr/>
          <w:p>
            <w:pPr>
              <w:pStyle w:val="Compact"/>
              <w:jc w:val="right"/>
            </w:pPr>
            <w:r>
              <w:t xml:space="preserve">4.3</w:t>
            </w:r>
          </w:p>
        </w:tc>
      </w:tr>
      <w:tr>
        <w:tc>
          <w:tcPr/>
          <w:p>
            <w:pPr>
              <w:pStyle w:val="Compact"/>
              <w:jc w:val="left"/>
            </w:pPr>
            <w:r>
              <w:t xml:space="preserve">Electricité Réseau</w:t>
            </w:r>
          </w:p>
        </w:tc>
        <w:tc>
          <w:tcPr/>
          <w:p>
            <w:pPr>
              <w:pStyle w:val="Compact"/>
              <w:jc w:val="right"/>
            </w:pPr>
            <w:r>
              <w:t xml:space="preserve">0.2</w:t>
            </w:r>
          </w:p>
        </w:tc>
      </w:tr>
      <w:tr>
        <w:tc>
          <w:tcPr/>
          <w:p>
            <w:pPr>
              <w:pStyle w:val="Compact"/>
              <w:jc w:val="left"/>
            </w:pPr>
            <w:r>
              <w:t xml:space="preserve">Groupe Électrogène</w:t>
            </w:r>
          </w:p>
        </w:tc>
        <w:tc>
          <w:tcPr/>
          <w:p>
            <w:pPr>
              <w:pStyle w:val="Compact"/>
              <w:jc w:val="right"/>
            </w:pPr>
            <w:r>
              <w:t xml:space="preserve">0.6</w:t>
            </w:r>
          </w:p>
        </w:tc>
      </w:tr>
      <w:tr>
        <w:tc>
          <w:tcPr/>
          <w:p>
            <w:pPr>
              <w:pStyle w:val="Compact"/>
              <w:jc w:val="left"/>
            </w:pPr>
            <w:r>
              <w:t xml:space="preserve">Piles</w:t>
            </w:r>
          </w:p>
        </w:tc>
        <w:tc>
          <w:tcPr/>
          <w:p>
            <w:pPr>
              <w:pStyle w:val="Compact"/>
              <w:jc w:val="right"/>
            </w:pPr>
            <w:r>
              <w:t xml:space="preserve">12.4</w:t>
            </w:r>
          </w:p>
        </w:tc>
      </w:tr>
      <w:tr>
        <w:tc>
          <w:tcPr/>
          <w:p>
            <w:pPr>
              <w:pStyle w:val="Compact"/>
              <w:jc w:val="left"/>
            </w:pPr>
            <w:r>
              <w:t xml:space="preserve">Pétrole Lampant</w:t>
            </w:r>
          </w:p>
        </w:tc>
        <w:tc>
          <w:tcPr/>
          <w:p>
            <w:pPr>
              <w:pStyle w:val="Compact"/>
              <w:jc w:val="right"/>
            </w:pPr>
            <w:r>
              <w:t xml:space="preserve">57.2</w:t>
            </w:r>
          </w:p>
        </w:tc>
      </w:tr>
      <w:tr>
        <w:tc>
          <w:tcPr/>
          <w:p>
            <w:pPr>
              <w:pStyle w:val="Compact"/>
              <w:jc w:val="left"/>
            </w:pPr>
            <w:r>
              <w:t xml:space="preserve">Solaire</w:t>
            </w:r>
          </w:p>
        </w:tc>
        <w:tc>
          <w:tcPr/>
          <w:p>
            <w:pPr>
              <w:pStyle w:val="Compact"/>
              <w:jc w:val="right"/>
            </w:pPr>
            <w:r>
              <w:t xml:space="preserve">47.5</w:t>
            </w:r>
          </w:p>
        </w:tc>
      </w:tr>
      <w:tr>
        <w:tc>
          <w:tcPr>
            <w:gridSpan w:val="2"/>
          </w:tcPr>
          <w:p>
            <w:pPr>
              <w:pStyle w:val="Compact"/>
              <w:jc w:val="left"/>
            </w:pPr>
            <w:r>
              <w:t xml:space="preserve">NA</w:t>
            </w:r>
          </w:p>
        </w:tc>
      </w:tr>
      <w:tr>
        <w:tc>
          <w:tcPr/>
          <w:p>
            <w:pPr>
              <w:pStyle w:val="Compact"/>
              <w:jc w:val="left"/>
            </w:pPr>
            <w:r>
              <w:t xml:space="preserve">Autres</w:t>
            </w:r>
          </w:p>
        </w:tc>
        <w:tc>
          <w:tcPr/>
          <w:p>
            <w:pPr>
              <w:pStyle w:val="Compact"/>
              <w:jc w:val="right"/>
            </w:pPr>
            <w:r>
              <w:t xml:space="preserve">6.0</w:t>
            </w:r>
          </w:p>
        </w:tc>
      </w:tr>
      <w:tr>
        <w:tc>
          <w:tcPr/>
          <w:p>
            <w:pPr>
              <w:pStyle w:val="Compact"/>
              <w:jc w:val="left"/>
            </w:pPr>
            <w:r>
              <w:t xml:space="preserve">Batteries</w:t>
            </w:r>
          </w:p>
        </w:tc>
        <w:tc>
          <w:tcPr/>
          <w:p>
            <w:pPr>
              <w:pStyle w:val="Compact"/>
              <w:jc w:val="right"/>
            </w:pPr>
            <w:r>
              <w:t xml:space="preserve">12.5</w:t>
            </w:r>
          </w:p>
        </w:tc>
      </w:tr>
      <w:tr>
        <w:tc>
          <w:tcPr/>
          <w:p>
            <w:pPr>
              <w:pStyle w:val="Compact"/>
              <w:jc w:val="left"/>
            </w:pPr>
            <w:r>
              <w:t xml:space="preserve">Bois De Chauffe</w:t>
            </w:r>
          </w:p>
        </w:tc>
        <w:tc>
          <w:tcPr/>
          <w:p>
            <w:pPr>
              <w:pStyle w:val="Compact"/>
              <w:jc w:val="right"/>
            </w:pPr>
            <w:r>
              <w:t xml:space="preserve">1.2</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29.1</w:t>
            </w:r>
          </w:p>
        </w:tc>
      </w:tr>
      <w:tr>
        <w:tc>
          <w:tcPr/>
          <w:p>
            <w:pPr>
              <w:pStyle w:val="Compact"/>
              <w:jc w:val="left"/>
            </w:pPr>
            <w:r>
              <w:t xml:space="preserve">Pétrole Lampant</w:t>
            </w:r>
          </w:p>
        </w:tc>
        <w:tc>
          <w:tcPr/>
          <w:p>
            <w:pPr>
              <w:pStyle w:val="Compact"/>
              <w:jc w:val="right"/>
            </w:pPr>
            <w:r>
              <w:t xml:space="preserve">54.5</w:t>
            </w:r>
          </w:p>
        </w:tc>
      </w:tr>
      <w:tr>
        <w:tc>
          <w:tcPr/>
          <w:p>
            <w:pPr>
              <w:pStyle w:val="Compact"/>
              <w:jc w:val="left"/>
            </w:pPr>
            <w:r>
              <w:t xml:space="preserve">Solaire</w:t>
            </w:r>
          </w:p>
        </w:tc>
        <w:tc>
          <w:tcPr/>
          <w:p>
            <w:pPr>
              <w:pStyle w:val="Compact"/>
              <w:jc w:val="right"/>
            </w:pPr>
            <w:r>
              <w:t xml:space="preserve">31.2</w:t>
            </w:r>
          </w:p>
        </w:tc>
      </w:tr>
      <w:tr>
        <w:tc>
          <w:tcPr>
            <w:gridSpan w:val="2"/>
          </w:tcPr>
          <w:p>
            <w:pPr>
              <w:pStyle w:val="Compact"/>
              <w:jc w:val="left"/>
            </w:pPr>
            <w:r>
              <w:rPr>
                <w:b/>
                <w:bCs/>
              </w:rPr>
              <w:t xml:space="preserve">Source : Enquête auprès des OR 2025</w:t>
            </w:r>
          </w:p>
        </w:tc>
      </w:tr>
    </w:tbl>
    <w:p>
      <w:pPr>
        <w:pStyle w:val="Corpsdetexte"/>
      </w:pP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Ambatoharanana</w:t>
            </w:r>
          </w:p>
        </w:tc>
        <w:tc>
          <w:tcPr/>
          <w:p>
            <w:pPr>
              <w:pStyle w:val="Compact"/>
              <w:jc w:val="right"/>
            </w:pPr>
            <w:r>
              <w:t xml:space="preserve">Ambatomanga</w:t>
            </w:r>
          </w:p>
        </w:tc>
        <w:tc>
          <w:tcPr/>
          <w:p>
            <w:pPr>
              <w:pStyle w:val="Compact"/>
              <w:jc w:val="right"/>
            </w:pPr>
            <w:r>
              <w:t xml:space="preserve">Ambodivoara</w:t>
            </w:r>
          </w:p>
        </w:tc>
        <w:tc>
          <w:tcPr/>
          <w:p>
            <w:pPr>
              <w:pStyle w:val="Compact"/>
              <w:jc w:val="right"/>
            </w:pPr>
            <w:r>
              <w:t xml:space="preserve">Ambohidrony</w:t>
            </w:r>
          </w:p>
        </w:tc>
        <w:tc>
          <w:tcPr/>
          <w:p>
            <w:pPr>
              <w:pStyle w:val="Compact"/>
              <w:jc w:val="right"/>
            </w:pPr>
            <w:r>
              <w:t xml:space="preserve">Analamiranga</w:t>
            </w:r>
          </w:p>
        </w:tc>
        <w:tc>
          <w:tcPr/>
          <w:p>
            <w:pPr>
              <w:pStyle w:val="Compact"/>
              <w:jc w:val="right"/>
            </w:pPr>
            <w:r>
              <w:t xml:space="preserve">Avaradrano</w:t>
            </w:r>
          </w:p>
        </w:tc>
        <w:tc>
          <w:tcPr/>
          <w:p>
            <w:pPr>
              <w:pStyle w:val="Compact"/>
              <w:jc w:val="right"/>
            </w:pPr>
            <w:r>
              <w:t xml:space="preserve">Feramanga Atsimo</w:t>
            </w:r>
          </w:p>
        </w:tc>
        <w:tc>
          <w:tcPr/>
          <w:p>
            <w:pPr>
              <w:pStyle w:val="Compact"/>
              <w:jc w:val="right"/>
            </w:pPr>
            <w:r>
              <w:t xml:space="preserve">Mangabe</w:t>
            </w:r>
          </w:p>
        </w:tc>
        <w:tc>
          <w:tcPr/>
          <w:p>
            <w:pPr>
              <w:pStyle w:val="Compact"/>
              <w:jc w:val="right"/>
            </w:pPr>
            <w:r>
              <w:t xml:space="preserve">Tous</w:t>
            </w:r>
          </w:p>
        </w:tc>
        <w:tc>
          <w:tcPr/>
          <w:p>
            <w:pPr>
              <w:pStyle w:val="Compact"/>
              <w:jc w:val="right"/>
            </w:pPr>
            <w:r>
              <w:t xml:space="preserve">NA</w:t>
            </w:r>
          </w:p>
        </w:tc>
      </w:tr>
      <w:tr>
        <w:tc>
          <w:tcPr/>
          <w:p>
            <w:pPr>
              <w:pStyle w:val="Compact"/>
              <w:jc w:val="left"/>
            </w:pPr>
            <w:r>
              <w:t xml:space="preserve">Non</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11.4%</w:t>
            </w:r>
          </w:p>
        </w:tc>
        <w:tc>
          <w:tcPr/>
          <w:p>
            <w:pPr>
              <w:pStyle w:val="Compact"/>
              <w:jc w:val="right"/>
            </w:pPr>
            <w:r>
              <w:t xml:space="preserve">22.7%</w:t>
            </w:r>
          </w:p>
        </w:tc>
        <w:tc>
          <w:tcPr/>
          <w:p>
            <w:pPr>
              <w:pStyle w:val="Compact"/>
              <w:jc w:val="right"/>
            </w:pPr>
            <w:r>
              <w:t xml:space="preserve">5%</w:t>
            </w:r>
          </w:p>
        </w:tc>
        <w:tc>
          <w:tcPr/>
          <w:p>
            <w:pPr>
              <w:pStyle w:val="Compact"/>
              <w:jc w:val="right"/>
            </w:pPr>
            <w:r>
              <w:t xml:space="preserve">8.1%</w:t>
            </w:r>
          </w:p>
        </w:tc>
        <w:tc>
          <w:tcPr/>
          <w:p>
            <w:pPr>
              <w:pStyle w:val="Compact"/>
              <w:jc w:val="right"/>
            </w:pPr>
            <w:r>
              <w:t xml:space="preserve">-</w:t>
            </w:r>
          </w:p>
        </w:tc>
        <w:tc>
          <w:tcPr/>
          <w:p>
            <w:pPr>
              <w:pStyle w:val="Compact"/>
              <w:jc w:val="right"/>
            </w:pPr>
            <w:r>
              <w:t xml:space="preserve">2.4%</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90.9%</w:t>
            </w:r>
          </w:p>
        </w:tc>
        <w:tc>
          <w:tcPr/>
          <w:p>
            <w:pPr>
              <w:pStyle w:val="Compact"/>
              <w:jc w:val="right"/>
            </w:pPr>
            <w:r>
              <w:t xml:space="preserve">90.9%</w:t>
            </w:r>
          </w:p>
        </w:tc>
        <w:tc>
          <w:tcPr/>
          <w:p>
            <w:pPr>
              <w:pStyle w:val="Compact"/>
              <w:jc w:val="right"/>
            </w:pPr>
            <w:r>
              <w:t xml:space="preserve">88.6%</w:t>
            </w:r>
          </w:p>
        </w:tc>
        <w:tc>
          <w:tcPr/>
          <w:p>
            <w:pPr>
              <w:pStyle w:val="Compact"/>
              <w:jc w:val="right"/>
            </w:pPr>
            <w:r>
              <w:t xml:space="preserve">77.3%</w:t>
            </w:r>
          </w:p>
        </w:tc>
        <w:tc>
          <w:tcPr/>
          <w:p>
            <w:pPr>
              <w:pStyle w:val="Compact"/>
              <w:jc w:val="right"/>
            </w:pPr>
            <w:r>
              <w:t xml:space="preserve">95%</w:t>
            </w:r>
          </w:p>
        </w:tc>
        <w:tc>
          <w:tcPr/>
          <w:p>
            <w:pPr>
              <w:pStyle w:val="Compact"/>
              <w:jc w:val="right"/>
            </w:pPr>
            <w:r>
              <w:t xml:space="preserve">91.9%</w:t>
            </w:r>
          </w:p>
        </w:tc>
        <w:tc>
          <w:tcPr/>
          <w:p>
            <w:pPr>
              <w:pStyle w:val="Compact"/>
              <w:jc w:val="right"/>
            </w:pPr>
            <w:r>
              <w:t xml:space="preserve">100%</w:t>
            </w:r>
          </w:p>
        </w:tc>
        <w:tc>
          <w:tcPr/>
          <w:p>
            <w:pPr>
              <w:pStyle w:val="Compact"/>
              <w:jc w:val="right"/>
            </w:pPr>
            <w:r>
              <w:t xml:space="preserve">97.6%</w:t>
            </w:r>
          </w:p>
        </w:tc>
        <w:tc>
          <w:tcPr/>
          <w:p>
            <w:pPr>
              <w:pStyle w:val="Compact"/>
              <w:jc w:val="right"/>
            </w:pPr>
            <w:r>
              <w:t xml:space="preserve">92.4%</w:t>
            </w:r>
          </w:p>
        </w:tc>
        <w:tc>
          <w:tcPr/>
          <w:p>
            <w:pPr>
              <w:pStyle w:val="Compact"/>
              <w:jc w:val="right"/>
            </w:pPr>
            <w:r>
              <w:t xml:space="preserve">92%</w:t>
            </w:r>
          </w:p>
        </w:tc>
      </w:tr>
      <w:tr>
        <w:tc>
          <w:tcPr>
            <w:gridSpan w:val="11"/>
          </w:tcPr>
          <w:p>
            <w:pPr>
              <w:pStyle w:val="Compact"/>
              <w:jc w:val="left"/>
            </w:pPr>
            <w:r>
              <w:rPr>
                <w:b/>
                <w:bCs/>
              </w:rPr>
              <w:t xml:space="preserve">Source : Enquête auprès des OR 2025</w:t>
            </w:r>
          </w:p>
        </w:tc>
      </w:tr>
    </w:tbl>
    <w:bookmarkEnd w:id="153"/>
    <w:bookmarkStart w:id="156"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de cuisson des ménages</w:t>
            </w:r>
          </w:p>
        </w:tc>
      </w:tr>
      <w:tr>
        <w:trPr>
          <w:tblHeader w:val="on"/>
        </w:trPr>
        <w:tc>
          <w:tcPr/>
          <w:p>
            <w:pPr>
              <w:pStyle w:val="Compact"/>
              <w:jc w:val="left"/>
            </w:pPr>
            <w:r>
              <w:t xml:space="preserve">Source d'energie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Bois de chauffe</w:t>
            </w:r>
          </w:p>
        </w:tc>
        <w:tc>
          <w:tcPr/>
          <w:p>
            <w:pPr>
              <w:pStyle w:val="Compact"/>
              <w:jc w:val="right"/>
            </w:pPr>
            <w:r>
              <w:t xml:space="preserve">100.0</w:t>
            </w:r>
          </w:p>
        </w:tc>
      </w:tr>
      <w:tr>
        <w:tc>
          <w:tcPr>
            <w:gridSpan w:val="2"/>
          </w:tcPr>
          <w:p>
            <w:pPr>
              <w:pStyle w:val="Compact"/>
              <w:jc w:val="left"/>
            </w:pPr>
            <w:r>
              <w:t xml:space="preserve">Ambatomanga</w:t>
            </w:r>
          </w:p>
        </w:tc>
      </w:tr>
      <w:tr>
        <w:tc>
          <w:tcPr/>
          <w:p>
            <w:pPr>
              <w:pStyle w:val="Compact"/>
              <w:jc w:val="left"/>
            </w:pPr>
            <w:r>
              <w:t xml:space="preserve">Autre</w:t>
            </w:r>
          </w:p>
        </w:tc>
        <w:tc>
          <w:tcPr/>
          <w:p>
            <w:pPr>
              <w:pStyle w:val="Compact"/>
              <w:jc w:val="right"/>
            </w:pPr>
            <w:r>
              <w:t xml:space="preserve">1.5</w:t>
            </w:r>
          </w:p>
        </w:tc>
      </w:tr>
      <w:tr>
        <w:tc>
          <w:tcPr/>
          <w:p>
            <w:pPr>
              <w:pStyle w:val="Compact"/>
              <w:jc w:val="left"/>
            </w:pPr>
            <w:r>
              <w:t xml:space="preserve">Charbon</w:t>
            </w:r>
          </w:p>
        </w:tc>
        <w:tc>
          <w:tcPr/>
          <w:p>
            <w:pPr>
              <w:pStyle w:val="Compact"/>
              <w:jc w:val="right"/>
            </w:pPr>
            <w:r>
              <w:t xml:space="preserve">55.9</w:t>
            </w:r>
          </w:p>
        </w:tc>
      </w:tr>
      <w:tr>
        <w:tc>
          <w:tcPr/>
          <w:p>
            <w:pPr>
              <w:pStyle w:val="Compact"/>
              <w:jc w:val="left"/>
            </w:pPr>
            <w:r>
              <w:t xml:space="preserve">Bois de chauffe</w:t>
            </w:r>
          </w:p>
        </w:tc>
        <w:tc>
          <w:tcPr/>
          <w:p>
            <w:pPr>
              <w:pStyle w:val="Compact"/>
              <w:jc w:val="right"/>
            </w:pPr>
            <w:r>
              <w:t xml:space="preserve">70.6</w:t>
            </w:r>
          </w:p>
        </w:tc>
      </w:tr>
      <w:tr>
        <w:tc>
          <w:tcPr>
            <w:gridSpan w:val="2"/>
          </w:tcPr>
          <w:p>
            <w:pPr>
              <w:pStyle w:val="Compact"/>
              <w:jc w:val="left"/>
            </w:pPr>
            <w:r>
              <w:t xml:space="preserve">Ambodivoara</w:t>
            </w:r>
          </w:p>
        </w:tc>
      </w:tr>
      <w:tr>
        <w:tc>
          <w:tcPr/>
          <w:p>
            <w:pPr>
              <w:pStyle w:val="Compact"/>
              <w:jc w:val="left"/>
            </w:pPr>
            <w:r>
              <w:t xml:space="preserve">Charbon</w:t>
            </w:r>
          </w:p>
        </w:tc>
        <w:tc>
          <w:tcPr/>
          <w:p>
            <w:pPr>
              <w:pStyle w:val="Compact"/>
              <w:jc w:val="right"/>
            </w:pPr>
            <w:r>
              <w:t xml:space="preserve">29.3</w:t>
            </w:r>
          </w:p>
        </w:tc>
      </w:tr>
      <w:tr>
        <w:tc>
          <w:tcPr/>
          <w:p>
            <w:pPr>
              <w:pStyle w:val="Compact"/>
              <w:jc w:val="left"/>
            </w:pPr>
            <w:r>
              <w:t xml:space="preserve">Bois de chauffe</w:t>
            </w:r>
          </w:p>
        </w:tc>
        <w:tc>
          <w:tcPr/>
          <w:p>
            <w:pPr>
              <w:pStyle w:val="Compact"/>
              <w:jc w:val="right"/>
            </w:pPr>
            <w:r>
              <w:t xml:space="preserve">89.7</w:t>
            </w:r>
          </w:p>
        </w:tc>
      </w:tr>
      <w:tr>
        <w:tc>
          <w:tcPr>
            <w:gridSpan w:val="2"/>
          </w:tcPr>
          <w:p>
            <w:pPr>
              <w:pStyle w:val="Compact"/>
              <w:jc w:val="left"/>
            </w:pPr>
            <w:r>
              <w:t xml:space="preserve">Ambohidrony</w:t>
            </w:r>
          </w:p>
        </w:tc>
      </w:tr>
      <w:tr>
        <w:tc>
          <w:tcPr/>
          <w:p>
            <w:pPr>
              <w:pStyle w:val="Compact"/>
              <w:jc w:val="left"/>
            </w:pPr>
            <w:r>
              <w:t xml:space="preserve">Charbon</w:t>
            </w:r>
          </w:p>
        </w:tc>
        <w:tc>
          <w:tcPr/>
          <w:p>
            <w:pPr>
              <w:pStyle w:val="Compact"/>
              <w:jc w:val="right"/>
            </w:pPr>
            <w:r>
              <w:t xml:space="preserve">69.2</w:t>
            </w:r>
          </w:p>
        </w:tc>
      </w:tr>
      <w:tr>
        <w:tc>
          <w:tcPr/>
          <w:p>
            <w:pPr>
              <w:pStyle w:val="Compact"/>
              <w:jc w:val="left"/>
            </w:pPr>
            <w:r>
              <w:t xml:space="preserve">Bois de chauffe</w:t>
            </w:r>
          </w:p>
        </w:tc>
        <w:tc>
          <w:tcPr/>
          <w:p>
            <w:pPr>
              <w:pStyle w:val="Compact"/>
              <w:jc w:val="right"/>
            </w:pPr>
            <w:r>
              <w:t xml:space="preserve">65.4</w:t>
            </w:r>
          </w:p>
        </w:tc>
      </w:tr>
      <w:tr>
        <w:tc>
          <w:tcPr>
            <w:gridSpan w:val="2"/>
          </w:tcPr>
          <w:p>
            <w:pPr>
              <w:pStyle w:val="Compact"/>
              <w:jc w:val="left"/>
            </w:pPr>
            <w:r>
              <w:t xml:space="preserve">Analamiranga</w:t>
            </w:r>
          </w:p>
        </w:tc>
      </w:tr>
      <w:tr>
        <w:tc>
          <w:tcPr/>
          <w:p>
            <w:pPr>
              <w:pStyle w:val="Compact"/>
              <w:jc w:val="left"/>
            </w:pPr>
            <w:r>
              <w:t xml:space="preserve">Charbon</w:t>
            </w:r>
          </w:p>
        </w:tc>
        <w:tc>
          <w:tcPr/>
          <w:p>
            <w:pPr>
              <w:pStyle w:val="Compact"/>
              <w:jc w:val="right"/>
            </w:pPr>
            <w:r>
              <w:t xml:space="preserve">19.6</w:t>
            </w:r>
          </w:p>
        </w:tc>
      </w:tr>
      <w:tr>
        <w:tc>
          <w:tcPr/>
          <w:p>
            <w:pPr>
              <w:pStyle w:val="Compact"/>
              <w:jc w:val="left"/>
            </w:pPr>
            <w:r>
              <w:t xml:space="preserve">Bois de chauffe</w:t>
            </w:r>
          </w:p>
        </w:tc>
        <w:tc>
          <w:tcPr/>
          <w:p>
            <w:pPr>
              <w:pStyle w:val="Compact"/>
              <w:jc w:val="right"/>
            </w:pPr>
            <w:r>
              <w:t xml:space="preserve">91.3</w:t>
            </w:r>
          </w:p>
        </w:tc>
      </w:tr>
      <w:tr>
        <w:tc>
          <w:tcPr>
            <w:gridSpan w:val="2"/>
          </w:tcPr>
          <w:p>
            <w:pPr>
              <w:pStyle w:val="Compact"/>
              <w:jc w:val="left"/>
            </w:pPr>
            <w:r>
              <w:t xml:space="preserve">Avaradrano</w:t>
            </w:r>
          </w:p>
        </w:tc>
      </w:tr>
      <w:tr>
        <w:tc>
          <w:tcPr/>
          <w:p>
            <w:pPr>
              <w:pStyle w:val="Compact"/>
              <w:jc w:val="left"/>
            </w:pPr>
            <w:r>
              <w:t xml:space="preserve">Autre</w:t>
            </w:r>
          </w:p>
        </w:tc>
        <w:tc>
          <w:tcPr/>
          <w:p>
            <w:pPr>
              <w:pStyle w:val="Compact"/>
              <w:jc w:val="right"/>
            </w:pPr>
            <w:r>
              <w:t xml:space="preserve">1.1</w:t>
            </w:r>
          </w:p>
        </w:tc>
      </w:tr>
      <w:tr>
        <w:tc>
          <w:tcPr/>
          <w:p>
            <w:pPr>
              <w:pStyle w:val="Compact"/>
              <w:jc w:val="left"/>
            </w:pPr>
            <w:r>
              <w:t xml:space="preserve">Charbon</w:t>
            </w:r>
          </w:p>
        </w:tc>
        <w:tc>
          <w:tcPr/>
          <w:p>
            <w:pPr>
              <w:pStyle w:val="Compact"/>
              <w:jc w:val="right"/>
            </w:pPr>
            <w:r>
              <w:t xml:space="preserve">54.4</w:t>
            </w:r>
          </w:p>
        </w:tc>
      </w:tr>
      <w:tr>
        <w:tc>
          <w:tcPr/>
          <w:p>
            <w:pPr>
              <w:pStyle w:val="Compact"/>
              <w:jc w:val="left"/>
            </w:pPr>
            <w:r>
              <w:t xml:space="preserve">Bois de chauffe</w:t>
            </w:r>
          </w:p>
        </w:tc>
        <w:tc>
          <w:tcPr/>
          <w:p>
            <w:pPr>
              <w:pStyle w:val="Compact"/>
              <w:jc w:val="right"/>
            </w:pPr>
            <w:r>
              <w:t xml:space="preserve">78.9</w:t>
            </w:r>
          </w:p>
        </w:tc>
      </w:tr>
      <w:tr>
        <w:tc>
          <w:tcPr>
            <w:gridSpan w:val="2"/>
          </w:tcPr>
          <w:p>
            <w:pPr>
              <w:pStyle w:val="Compact"/>
              <w:jc w:val="left"/>
            </w:pPr>
            <w:r>
              <w:t xml:space="preserve">Feramanga Atsimo</w:t>
            </w:r>
          </w:p>
        </w:tc>
      </w:tr>
      <w:tr>
        <w:tc>
          <w:tcPr/>
          <w:p>
            <w:pPr>
              <w:pStyle w:val="Compact"/>
              <w:jc w:val="left"/>
            </w:pPr>
            <w:r>
              <w:t xml:space="preserve">Charbon</w:t>
            </w:r>
          </w:p>
        </w:tc>
        <w:tc>
          <w:tcPr/>
          <w:p>
            <w:pPr>
              <w:pStyle w:val="Compact"/>
              <w:jc w:val="right"/>
            </w:pPr>
            <w:r>
              <w:t xml:space="preserve">49.4</w:t>
            </w:r>
          </w:p>
        </w:tc>
      </w:tr>
      <w:tr>
        <w:tc>
          <w:tcPr/>
          <w:p>
            <w:pPr>
              <w:pStyle w:val="Compact"/>
              <w:jc w:val="left"/>
            </w:pPr>
            <w:r>
              <w:t xml:space="preserve">Gaz</w:t>
            </w:r>
          </w:p>
        </w:tc>
        <w:tc>
          <w:tcPr/>
          <w:p>
            <w:pPr>
              <w:pStyle w:val="Compact"/>
              <w:jc w:val="right"/>
            </w:pPr>
            <w:r>
              <w:t xml:space="preserve">1.1</w:t>
            </w:r>
          </w:p>
        </w:tc>
      </w:tr>
      <w:tr>
        <w:tc>
          <w:tcPr/>
          <w:p>
            <w:pPr>
              <w:pStyle w:val="Compact"/>
              <w:jc w:val="left"/>
            </w:pPr>
            <w:r>
              <w:t xml:space="preserve">Bois de chauffe</w:t>
            </w:r>
          </w:p>
        </w:tc>
        <w:tc>
          <w:tcPr/>
          <w:p>
            <w:pPr>
              <w:pStyle w:val="Compact"/>
              <w:jc w:val="right"/>
            </w:pPr>
            <w:r>
              <w:t xml:space="preserve">80.9</w:t>
            </w:r>
          </w:p>
        </w:tc>
      </w:tr>
      <w:tr>
        <w:tc>
          <w:tcPr>
            <w:gridSpan w:val="2"/>
          </w:tcPr>
          <w:p>
            <w:pPr>
              <w:pStyle w:val="Compact"/>
              <w:jc w:val="left"/>
            </w:pPr>
            <w:r>
              <w:t xml:space="preserve">Mangabe</w:t>
            </w:r>
          </w:p>
        </w:tc>
      </w:tr>
      <w:tr>
        <w:tc>
          <w:tcPr/>
          <w:p>
            <w:pPr>
              <w:pStyle w:val="Compact"/>
              <w:jc w:val="left"/>
            </w:pPr>
            <w:r>
              <w:t xml:space="preserve">Charbon</w:t>
            </w:r>
          </w:p>
        </w:tc>
        <w:tc>
          <w:tcPr/>
          <w:p>
            <w:pPr>
              <w:pStyle w:val="Compact"/>
              <w:jc w:val="right"/>
            </w:pPr>
            <w:r>
              <w:t xml:space="preserve">34.2</w:t>
            </w:r>
          </w:p>
        </w:tc>
      </w:tr>
      <w:tr>
        <w:tc>
          <w:tcPr/>
          <w:p>
            <w:pPr>
              <w:pStyle w:val="Compact"/>
              <w:jc w:val="left"/>
            </w:pPr>
            <w:r>
              <w:t xml:space="preserve">Bois de chauffe</w:t>
            </w:r>
          </w:p>
        </w:tc>
        <w:tc>
          <w:tcPr/>
          <w:p>
            <w:pPr>
              <w:pStyle w:val="Compact"/>
              <w:jc w:val="right"/>
            </w:pPr>
            <w:r>
              <w:t xml:space="preserve">95.9</w:t>
            </w:r>
          </w:p>
        </w:tc>
      </w:tr>
      <w:tr>
        <w:tc>
          <w:tcPr>
            <w:gridSpan w:val="2"/>
          </w:tcPr>
          <w:p>
            <w:pPr>
              <w:pStyle w:val="Compact"/>
              <w:jc w:val="left"/>
            </w:pPr>
            <w:r>
              <w:t xml:space="preserve">Tous</w:t>
            </w:r>
          </w:p>
        </w:tc>
      </w:tr>
      <w:tr>
        <w:tc>
          <w:tcPr/>
          <w:p>
            <w:pPr>
              <w:pStyle w:val="Compact"/>
              <w:jc w:val="left"/>
            </w:pPr>
            <w:r>
              <w:t xml:space="preserve">Autre</w:t>
            </w:r>
          </w:p>
        </w:tc>
        <w:tc>
          <w:tcPr/>
          <w:p>
            <w:pPr>
              <w:pStyle w:val="Compact"/>
              <w:jc w:val="right"/>
            </w:pPr>
            <w:r>
              <w:t xml:space="preserve">0.4</w:t>
            </w:r>
          </w:p>
        </w:tc>
      </w:tr>
      <w:tr>
        <w:tc>
          <w:tcPr/>
          <w:p>
            <w:pPr>
              <w:pStyle w:val="Compact"/>
              <w:jc w:val="left"/>
            </w:pPr>
            <w:r>
              <w:t xml:space="preserve">Charbon</w:t>
            </w:r>
          </w:p>
        </w:tc>
        <w:tc>
          <w:tcPr/>
          <w:p>
            <w:pPr>
              <w:pStyle w:val="Compact"/>
              <w:jc w:val="right"/>
            </w:pPr>
            <w:r>
              <w:t xml:space="preserve">43.0</w:t>
            </w:r>
          </w:p>
        </w:tc>
      </w:tr>
      <w:tr>
        <w:tc>
          <w:tcPr/>
          <w:p>
            <w:pPr>
              <w:pStyle w:val="Compact"/>
              <w:jc w:val="left"/>
            </w:pPr>
            <w:r>
              <w:t xml:space="preserve">Gaz</w:t>
            </w:r>
          </w:p>
        </w:tc>
        <w:tc>
          <w:tcPr/>
          <w:p>
            <w:pPr>
              <w:pStyle w:val="Compact"/>
              <w:jc w:val="right"/>
            </w:pPr>
            <w:r>
              <w:t xml:space="preserve">0.2</w:t>
            </w:r>
          </w:p>
        </w:tc>
      </w:tr>
      <w:tr>
        <w:tc>
          <w:tcPr/>
          <w:p>
            <w:pPr>
              <w:pStyle w:val="Compact"/>
              <w:jc w:val="left"/>
            </w:pPr>
            <w:r>
              <w:t xml:space="preserve">Bois de chauffe</w:t>
            </w:r>
          </w:p>
        </w:tc>
        <w:tc>
          <w:tcPr/>
          <w:p>
            <w:pPr>
              <w:pStyle w:val="Compact"/>
              <w:jc w:val="right"/>
            </w:pPr>
            <w:r>
              <w:t xml:space="preserve">82.8</w:t>
            </w:r>
          </w:p>
        </w:tc>
      </w:tr>
      <w:tr>
        <w:tc>
          <w:tcPr>
            <w:gridSpan w:val="2"/>
          </w:tcPr>
          <w:p>
            <w:pPr>
              <w:pStyle w:val="Compact"/>
              <w:jc w:val="left"/>
            </w:pPr>
            <w:r>
              <w:t xml:space="preserve">NA</w:t>
            </w:r>
          </w:p>
        </w:tc>
      </w:tr>
      <w:tr>
        <w:tc>
          <w:tcPr/>
          <w:p>
            <w:pPr>
              <w:pStyle w:val="Compact"/>
              <w:jc w:val="left"/>
            </w:pPr>
            <w:r>
              <w:t xml:space="preserve">Charbon</w:t>
            </w:r>
          </w:p>
        </w:tc>
        <w:tc>
          <w:tcPr/>
          <w:p>
            <w:pPr>
              <w:pStyle w:val="Compact"/>
              <w:jc w:val="right"/>
            </w:pPr>
            <w:r>
              <w:t xml:space="preserve">46.4</w:t>
            </w:r>
          </w:p>
        </w:tc>
      </w:tr>
      <w:tr>
        <w:tc>
          <w:tcPr/>
          <w:p>
            <w:pPr>
              <w:pStyle w:val="Compact"/>
              <w:jc w:val="left"/>
            </w:pPr>
            <w:r>
              <w:t xml:space="preserve">Bois de chauffe</w:t>
            </w:r>
          </w:p>
        </w:tc>
        <w:tc>
          <w:tcPr/>
          <w:p>
            <w:pPr>
              <w:pStyle w:val="Compact"/>
              <w:jc w:val="right"/>
            </w:pPr>
            <w:r>
              <w:t xml:space="preserve">72.6</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55" w:name="fig-cooking"/>
          <w:p>
            <w:pPr>
              <w:jc w:val="center"/>
            </w:pPr>
            <w:pPr>
              <w:jc w:val="left"/>
              <w:spacing w:before="200"/>
              <w:pStyle w:val="ImageCaption"/>
            </w:pPr>
            <w:r>
              <w:t xml:space="preserve">Figure 3.1</w:t>
            </w:r>
          </w:p>
          <w:p>
            <w:pPr>
              <w:pStyle w:val="Compact"/>
              <w:jc w:val="center"/>
            </w:pPr>
            <w:bookmarkStart w:id="154" w:name="fig-cooking"/>
            <w:bookmarkEnd w:id="154"/>
          </w:p>
          <w:bookmarkEnd w:id="155"/>
        </w:tc>
      </w:tr>
    </w:tbl>
    <w:bookmarkEnd w:id="156"/>
    <w:bookmarkEnd w:id="157"/>
    <w:bookmarkStart w:id="167"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60"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possession de biens de confort courants</w:t>
            </w:r>
          </w:p>
        </w:tc>
      </w:tr>
      <w:tr>
        <w:trPr>
          <w:tblHeader w:val="on"/>
        </w:trPr>
        <w:tc>
          <w:tcPr/>
          <w:p>
            <w:pPr>
              <w:pStyle w:val="Compact"/>
              <w:jc w:val="left"/>
            </w:pPr>
            <w:r>
              <w:t xml:space="preserve">Bien</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Bicyclette</w:t>
            </w:r>
          </w:p>
        </w:tc>
        <w:tc>
          <w:tcPr/>
          <w:p>
            <w:pPr>
              <w:pStyle w:val="Compact"/>
              <w:jc w:val="right"/>
            </w:pPr>
            <w:r>
              <w:t xml:space="preserve">61.3</w:t>
            </w:r>
          </w:p>
        </w:tc>
      </w:tr>
      <w:tr>
        <w:tc>
          <w:tcPr/>
          <w:p>
            <w:pPr>
              <w:pStyle w:val="Compact"/>
              <w:jc w:val="left"/>
            </w:pPr>
            <w:r>
              <w:t xml:space="preserve">Chaises</w:t>
            </w:r>
          </w:p>
        </w:tc>
        <w:tc>
          <w:tcPr/>
          <w:p>
            <w:pPr>
              <w:pStyle w:val="Compact"/>
              <w:jc w:val="right"/>
            </w:pPr>
            <w:r>
              <w:t xml:space="preserve">90.3</w:t>
            </w:r>
          </w:p>
        </w:tc>
      </w:tr>
      <w:tr>
        <w:tc>
          <w:tcPr/>
          <w:p>
            <w:pPr>
              <w:pStyle w:val="Compact"/>
              <w:jc w:val="left"/>
            </w:pPr>
            <w:r>
              <w:t xml:space="preserve">Lecteur Vcd / Dvd / Divx</w:t>
            </w:r>
          </w:p>
        </w:tc>
        <w:tc>
          <w:tcPr/>
          <w:p>
            <w:pPr>
              <w:pStyle w:val="Compact"/>
              <w:jc w:val="right"/>
            </w:pPr>
            <w:r>
              <w:t xml:space="preserve">3.2</w:t>
            </w:r>
          </w:p>
        </w:tc>
      </w:tr>
      <w:tr>
        <w:tc>
          <w:tcPr/>
          <w:p>
            <w:pPr>
              <w:pStyle w:val="Compact"/>
              <w:jc w:val="left"/>
            </w:pPr>
            <w:r>
              <w:t xml:space="preserve">Lits</w:t>
            </w:r>
          </w:p>
        </w:tc>
        <w:tc>
          <w:tcPr/>
          <w:p>
            <w:pPr>
              <w:pStyle w:val="Compact"/>
              <w:jc w:val="right"/>
            </w:pPr>
            <w:r>
              <w:t xml:space="preserve">90.3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3.2</w:t>
            </w:r>
          </w:p>
        </w:tc>
      </w:tr>
      <w:tr>
        <w:tc>
          <w:tcPr/>
          <w:p>
            <w:pPr>
              <w:pStyle w:val="Compact"/>
              <w:jc w:val="left"/>
            </w:pPr>
            <w:r>
              <w:t xml:space="preserve">Nattes Pour Dormir</w:t>
            </w:r>
          </w:p>
        </w:tc>
        <w:tc>
          <w:tcPr/>
          <w:p>
            <w:pPr>
              <w:pStyle w:val="Compact"/>
              <w:jc w:val="right"/>
            </w:pPr>
            <w:r>
              <w:t xml:space="preserve">12.9</w:t>
            </w:r>
          </w:p>
        </w:tc>
      </w:tr>
      <w:tr>
        <w:tc>
          <w:tcPr/>
          <w:p>
            <w:pPr>
              <w:pStyle w:val="Compact"/>
              <w:jc w:val="left"/>
            </w:pPr>
            <w:r>
              <w:t xml:space="preserve">Radio / Radio-K7</w:t>
            </w:r>
          </w:p>
        </w:tc>
        <w:tc>
          <w:tcPr/>
          <w:p>
            <w:pPr>
              <w:pStyle w:val="Compact"/>
              <w:jc w:val="right"/>
            </w:pPr>
            <w:r>
              <w:t xml:space="preserve">51.6</w:t>
            </w:r>
          </w:p>
        </w:tc>
      </w:tr>
      <w:tr>
        <w:tc>
          <w:tcPr/>
          <w:p>
            <w:pPr>
              <w:pStyle w:val="Compact"/>
              <w:jc w:val="left"/>
            </w:pPr>
            <w:r>
              <w:t xml:space="preserve">Tables</w:t>
            </w:r>
          </w:p>
        </w:tc>
        <w:tc>
          <w:tcPr/>
          <w:p>
            <w:pPr>
              <w:pStyle w:val="Compact"/>
              <w:jc w:val="right"/>
            </w:pPr>
            <w:r>
              <w:t xml:space="preserve">77.4</w:t>
            </w:r>
          </w:p>
        </w:tc>
      </w:tr>
      <w:tr>
        <w:tc>
          <w:tcPr/>
          <w:p>
            <w:pPr>
              <w:pStyle w:val="Compact"/>
              <w:jc w:val="left"/>
            </w:pPr>
            <w:r>
              <w:t xml:space="preserve">Téléphone Fixe Ou Mobile</w:t>
            </w:r>
          </w:p>
        </w:tc>
        <w:tc>
          <w:tcPr/>
          <w:p>
            <w:pPr>
              <w:pStyle w:val="Compact"/>
              <w:jc w:val="right"/>
            </w:pPr>
            <w:r>
              <w:t xml:space="preserve">58.1</w:t>
            </w:r>
          </w:p>
        </w:tc>
      </w:tr>
      <w:tr>
        <w:tc>
          <w:tcPr/>
          <w:p>
            <w:pPr>
              <w:pStyle w:val="Compact"/>
              <w:jc w:val="left"/>
            </w:pPr>
            <w:r>
              <w:t xml:space="preserve">Télévision</w:t>
            </w:r>
          </w:p>
        </w:tc>
        <w:tc>
          <w:tcPr/>
          <w:p>
            <w:pPr>
              <w:pStyle w:val="Compact"/>
              <w:jc w:val="right"/>
            </w:pPr>
            <w:r>
              <w:t xml:space="preserve">16.1</w:t>
            </w:r>
          </w:p>
        </w:tc>
      </w:tr>
      <w:tr>
        <w:tc>
          <w:tcPr>
            <w:gridSpan w:val="2"/>
          </w:tcPr>
          <w:p>
            <w:pPr>
              <w:pStyle w:val="Compact"/>
              <w:jc w:val="left"/>
            </w:pPr>
            <w:r>
              <w:t xml:space="preserve">Ambatomanga</w:t>
            </w:r>
          </w:p>
        </w:tc>
      </w:tr>
      <w:tr>
        <w:tc>
          <w:tcPr/>
          <w:p>
            <w:pPr>
              <w:pStyle w:val="Compact"/>
              <w:jc w:val="left"/>
            </w:pPr>
            <w:r>
              <w:t xml:space="preserve">Antenne Parabolique ( Canal+ Parabole Startimes</w:t>
            </w:r>
          </w:p>
        </w:tc>
        <w:tc>
          <w:tcPr/>
          <w:p>
            <w:pPr>
              <w:pStyle w:val="Compact"/>
              <w:jc w:val="right"/>
            </w:pPr>
            <w:r>
              <w:t xml:space="preserve">5.9</w:t>
            </w:r>
          </w:p>
        </w:tc>
      </w:tr>
      <w:tr>
        <w:tc>
          <w:tcPr/>
          <w:p>
            <w:pPr>
              <w:pStyle w:val="Compact"/>
              <w:jc w:val="left"/>
            </w:pPr>
            <w:r>
              <w:t xml:space="preserve">Bicyclette</w:t>
            </w:r>
          </w:p>
        </w:tc>
        <w:tc>
          <w:tcPr/>
          <w:p>
            <w:pPr>
              <w:pStyle w:val="Compact"/>
              <w:jc w:val="right"/>
            </w:pPr>
            <w:r>
              <w:t xml:space="preserve">48.5</w:t>
            </w:r>
          </w:p>
        </w:tc>
      </w:tr>
      <w:tr>
        <w:tc>
          <w:tcPr/>
          <w:p>
            <w:pPr>
              <w:pStyle w:val="Compact"/>
              <w:jc w:val="left"/>
            </w:pPr>
            <w:r>
              <w:t xml:space="preserve">Chaises</w:t>
            </w:r>
          </w:p>
        </w:tc>
        <w:tc>
          <w:tcPr/>
          <w:p>
            <w:pPr>
              <w:pStyle w:val="Compact"/>
              <w:jc w:val="right"/>
            </w:pPr>
            <w:r>
              <w:t xml:space="preserve">95.6</w:t>
            </w:r>
          </w:p>
        </w:tc>
      </w:tr>
      <w:tr>
        <w:tc>
          <w:tcPr/>
          <w:p>
            <w:pPr>
              <w:pStyle w:val="Compact"/>
              <w:jc w:val="left"/>
            </w:pPr>
            <w:r>
              <w:t xml:space="preserve">Lecteur Vcd / Dvd / Divx</w:t>
            </w:r>
          </w:p>
        </w:tc>
        <w:tc>
          <w:tcPr/>
          <w:p>
            <w:pPr>
              <w:pStyle w:val="Compact"/>
              <w:jc w:val="right"/>
            </w:pPr>
            <w:r>
              <w:t xml:space="preserve">11.8</w:t>
            </w:r>
          </w:p>
        </w:tc>
      </w:tr>
      <w:tr>
        <w:tc>
          <w:tcPr/>
          <w:p>
            <w:pPr>
              <w:pStyle w:val="Compact"/>
              <w:jc w:val="left"/>
            </w:pPr>
            <w:r>
              <w:t xml:space="preserve">Lits</w:t>
            </w:r>
          </w:p>
        </w:tc>
        <w:tc>
          <w:tcPr/>
          <w:p>
            <w:pPr>
              <w:pStyle w:val="Compact"/>
              <w:jc w:val="right"/>
            </w:pPr>
            <w:r>
              <w:t xml:space="preserve">98.5</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17.6</w:t>
            </w:r>
          </w:p>
        </w:tc>
      </w:tr>
      <w:tr>
        <w:tc>
          <w:tcPr/>
          <w:p>
            <w:pPr>
              <w:pStyle w:val="Compact"/>
              <w:jc w:val="left"/>
            </w:pPr>
            <w:r>
              <w:t xml:space="preserve">Nattes Pour Dormir</w:t>
            </w:r>
          </w:p>
        </w:tc>
        <w:tc>
          <w:tcPr/>
          <w:p>
            <w:pPr>
              <w:pStyle w:val="Compact"/>
              <w:jc w:val="right"/>
            </w:pPr>
            <w:r>
              <w:t xml:space="preserve">17.6</w:t>
            </w:r>
          </w:p>
        </w:tc>
      </w:tr>
      <w:tr>
        <w:tc>
          <w:tcPr/>
          <w:p>
            <w:pPr>
              <w:pStyle w:val="Compact"/>
              <w:jc w:val="left"/>
            </w:pPr>
            <w:r>
              <w:t xml:space="preserve">Radio / Radio-K7</w:t>
            </w:r>
          </w:p>
        </w:tc>
        <w:tc>
          <w:tcPr/>
          <w:p>
            <w:pPr>
              <w:pStyle w:val="Compact"/>
              <w:jc w:val="right"/>
            </w:pPr>
            <w:r>
              <w:t xml:space="preserve">63.2</w:t>
            </w:r>
          </w:p>
        </w:tc>
      </w:tr>
      <w:tr>
        <w:tc>
          <w:tcPr/>
          <w:p>
            <w:pPr>
              <w:pStyle w:val="Compact"/>
              <w:jc w:val="left"/>
            </w:pPr>
            <w:r>
              <w:t xml:space="preserve">Tables</w:t>
            </w:r>
          </w:p>
        </w:tc>
        <w:tc>
          <w:tcPr/>
          <w:p>
            <w:pPr>
              <w:pStyle w:val="Compact"/>
              <w:jc w:val="right"/>
            </w:pPr>
            <w:r>
              <w:t xml:space="preserve">95.6</w:t>
            </w:r>
          </w:p>
        </w:tc>
      </w:tr>
      <w:tr>
        <w:tc>
          <w:tcPr/>
          <w:p>
            <w:pPr>
              <w:pStyle w:val="Compact"/>
              <w:jc w:val="left"/>
            </w:pPr>
            <w:r>
              <w:t xml:space="preserve">Téléphone Fixe Ou Mobile</w:t>
            </w:r>
          </w:p>
        </w:tc>
        <w:tc>
          <w:tcPr/>
          <w:p>
            <w:pPr>
              <w:pStyle w:val="Compact"/>
              <w:jc w:val="right"/>
            </w:pPr>
            <w:r>
              <w:t xml:space="preserve">69.1</w:t>
            </w:r>
          </w:p>
        </w:tc>
      </w:tr>
      <w:tr>
        <w:tc>
          <w:tcPr/>
          <w:p>
            <w:pPr>
              <w:pStyle w:val="Compact"/>
              <w:jc w:val="left"/>
            </w:pPr>
            <w:r>
              <w:t xml:space="preserve">Télévision</w:t>
            </w:r>
          </w:p>
        </w:tc>
        <w:tc>
          <w:tcPr/>
          <w:p>
            <w:pPr>
              <w:pStyle w:val="Compact"/>
              <w:jc w:val="right"/>
            </w:pPr>
            <w:r>
              <w:t xml:space="preserve">16.2</w:t>
            </w:r>
          </w:p>
        </w:tc>
      </w:tr>
      <w:tr>
        <w:tc>
          <w:tcPr/>
          <w:p>
            <w:pPr>
              <w:pStyle w:val="Compact"/>
              <w:jc w:val="left"/>
            </w:pPr>
            <w:r>
              <w:t xml:space="preserve">Voiture/Camionnette</w:t>
            </w:r>
          </w:p>
        </w:tc>
        <w:tc>
          <w:tcPr/>
          <w:p>
            <w:pPr>
              <w:pStyle w:val="Compact"/>
              <w:jc w:val="right"/>
            </w:pPr>
            <w:r>
              <w:t xml:space="preserve">1.5</w:t>
            </w:r>
          </w:p>
        </w:tc>
      </w:tr>
      <w:tr>
        <w:tc>
          <w:tcPr>
            <w:gridSpan w:val="2"/>
          </w:tcPr>
          <w:p>
            <w:pPr>
              <w:pStyle w:val="Compact"/>
              <w:jc w:val="left"/>
            </w:pPr>
            <w:r>
              <w:t xml:space="preserve">Ambodivoara</w:t>
            </w:r>
          </w:p>
        </w:tc>
      </w:tr>
      <w:tr>
        <w:tc>
          <w:tcPr/>
          <w:p>
            <w:pPr>
              <w:pStyle w:val="Compact"/>
              <w:jc w:val="left"/>
            </w:pPr>
            <w:r>
              <w:t xml:space="preserve">Antenne Parabolique ( Canal+ Parabole Startimes</w:t>
            </w:r>
          </w:p>
        </w:tc>
        <w:tc>
          <w:tcPr/>
          <w:p>
            <w:pPr>
              <w:pStyle w:val="Compact"/>
              <w:jc w:val="right"/>
            </w:pPr>
            <w:r>
              <w:t xml:space="preserve">6.9</w:t>
            </w:r>
          </w:p>
        </w:tc>
      </w:tr>
      <w:tr>
        <w:tc>
          <w:tcPr/>
          <w:p>
            <w:pPr>
              <w:pStyle w:val="Compact"/>
              <w:jc w:val="left"/>
            </w:pPr>
            <w:r>
              <w:t xml:space="preserve">Bicyclette</w:t>
            </w:r>
          </w:p>
        </w:tc>
        <w:tc>
          <w:tcPr/>
          <w:p>
            <w:pPr>
              <w:pStyle w:val="Compact"/>
              <w:jc w:val="right"/>
            </w:pPr>
            <w:r>
              <w:t xml:space="preserve">39.7</w:t>
            </w:r>
          </w:p>
        </w:tc>
      </w:tr>
      <w:tr>
        <w:tc>
          <w:tcPr/>
          <w:p>
            <w:pPr>
              <w:pStyle w:val="Compact"/>
              <w:jc w:val="left"/>
            </w:pPr>
            <w:r>
              <w:t xml:space="preserve">Chaises</w:t>
            </w:r>
          </w:p>
        </w:tc>
        <w:tc>
          <w:tcPr/>
          <w:p>
            <w:pPr>
              <w:pStyle w:val="Compact"/>
              <w:jc w:val="right"/>
            </w:pPr>
            <w:r>
              <w:t xml:space="preserve">96.6</w:t>
            </w:r>
          </w:p>
        </w:tc>
      </w:tr>
      <w:tr>
        <w:tc>
          <w:tcPr/>
          <w:p>
            <w:pPr>
              <w:pStyle w:val="Compact"/>
              <w:jc w:val="left"/>
            </w:pPr>
            <w:r>
              <w:t xml:space="preserve">Lecteur Vcd / Dvd / Divx</w:t>
            </w:r>
          </w:p>
        </w:tc>
        <w:tc>
          <w:tcPr/>
          <w:p>
            <w:pPr>
              <w:pStyle w:val="Compact"/>
              <w:jc w:val="right"/>
            </w:pPr>
            <w:r>
              <w:t xml:space="preserve">12.1</w:t>
            </w:r>
          </w:p>
        </w:tc>
      </w:tr>
      <w:tr>
        <w:tc>
          <w:tcPr/>
          <w:p>
            <w:pPr>
              <w:pStyle w:val="Compact"/>
              <w:jc w:val="left"/>
            </w:pPr>
            <w:r>
              <w:t xml:space="preserve">Lits</w:t>
            </w:r>
          </w:p>
        </w:tc>
        <w:tc>
          <w:tcPr/>
          <w:p>
            <w:pPr>
              <w:pStyle w:val="Compact"/>
              <w:jc w:val="right"/>
            </w:pPr>
            <w:r>
              <w:t xml:space="preserve">98.3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6.9</w:t>
            </w:r>
          </w:p>
        </w:tc>
      </w:tr>
      <w:tr>
        <w:tc>
          <w:tcPr/>
          <w:p>
            <w:pPr>
              <w:pStyle w:val="Compact"/>
              <w:jc w:val="left"/>
            </w:pPr>
            <w:r>
              <w:t xml:space="preserve">Nattes Pour Dormir</w:t>
            </w:r>
          </w:p>
        </w:tc>
        <w:tc>
          <w:tcPr/>
          <w:p>
            <w:pPr>
              <w:pStyle w:val="Compact"/>
              <w:jc w:val="right"/>
            </w:pPr>
            <w:r>
              <w:t xml:space="preserve">25.9</w:t>
            </w:r>
          </w:p>
        </w:tc>
      </w:tr>
      <w:tr>
        <w:tc>
          <w:tcPr/>
          <w:p>
            <w:pPr>
              <w:pStyle w:val="Compact"/>
              <w:jc w:val="left"/>
            </w:pPr>
            <w:r>
              <w:t xml:space="preserve">Radio / Radio-K7</w:t>
            </w:r>
          </w:p>
        </w:tc>
        <w:tc>
          <w:tcPr/>
          <w:p>
            <w:pPr>
              <w:pStyle w:val="Compact"/>
              <w:jc w:val="right"/>
            </w:pPr>
            <w:r>
              <w:t xml:space="preserve">63.8</w:t>
            </w:r>
          </w:p>
        </w:tc>
      </w:tr>
      <w:tr>
        <w:tc>
          <w:tcPr/>
          <w:p>
            <w:pPr>
              <w:pStyle w:val="Compact"/>
              <w:jc w:val="left"/>
            </w:pPr>
            <w:r>
              <w:t xml:space="preserve">Tables</w:t>
            </w:r>
          </w:p>
        </w:tc>
        <w:tc>
          <w:tcPr/>
          <w:p>
            <w:pPr>
              <w:pStyle w:val="Compact"/>
              <w:jc w:val="right"/>
            </w:pPr>
            <w:r>
              <w:t xml:space="preserve">89.7</w:t>
            </w:r>
          </w:p>
        </w:tc>
      </w:tr>
      <w:tr>
        <w:tc>
          <w:tcPr/>
          <w:p>
            <w:pPr>
              <w:pStyle w:val="Compact"/>
              <w:jc w:val="left"/>
            </w:pPr>
            <w:r>
              <w:t xml:space="preserve">Téléphone Fixe Ou Mobile</w:t>
            </w:r>
          </w:p>
        </w:tc>
        <w:tc>
          <w:tcPr/>
          <w:p>
            <w:pPr>
              <w:pStyle w:val="Compact"/>
              <w:jc w:val="right"/>
            </w:pPr>
            <w:r>
              <w:t xml:space="preserve">62.1</w:t>
            </w:r>
          </w:p>
        </w:tc>
      </w:tr>
      <w:tr>
        <w:tc>
          <w:tcPr/>
          <w:p>
            <w:pPr>
              <w:pStyle w:val="Compact"/>
              <w:jc w:val="left"/>
            </w:pPr>
            <w:r>
              <w:t xml:space="preserve">Télévision</w:t>
            </w:r>
          </w:p>
        </w:tc>
        <w:tc>
          <w:tcPr/>
          <w:p>
            <w:pPr>
              <w:pStyle w:val="Compact"/>
              <w:jc w:val="right"/>
            </w:pPr>
            <w:r>
              <w:t xml:space="preserve">20.7</w:t>
            </w:r>
          </w:p>
        </w:tc>
      </w:tr>
      <w:tr>
        <w:tc>
          <w:tcPr>
            <w:gridSpan w:val="2"/>
          </w:tcPr>
          <w:p>
            <w:pPr>
              <w:pStyle w:val="Compact"/>
              <w:jc w:val="left"/>
            </w:pPr>
            <w:r>
              <w:t xml:space="preserve">Ambohidrony</w:t>
            </w:r>
          </w:p>
        </w:tc>
      </w:tr>
      <w:tr>
        <w:tc>
          <w:tcPr/>
          <w:p>
            <w:pPr>
              <w:pStyle w:val="Compact"/>
              <w:jc w:val="left"/>
            </w:pPr>
            <w:r>
              <w:t xml:space="preserve">Antenne Parabolique ( Canal+ Parabole Startimes</w:t>
            </w:r>
          </w:p>
        </w:tc>
        <w:tc>
          <w:tcPr/>
          <w:p>
            <w:pPr>
              <w:pStyle w:val="Compact"/>
              <w:jc w:val="right"/>
            </w:pPr>
            <w:r>
              <w:t xml:space="preserve">1.9</w:t>
            </w:r>
          </w:p>
        </w:tc>
      </w:tr>
      <w:tr>
        <w:tc>
          <w:tcPr/>
          <w:p>
            <w:pPr>
              <w:pStyle w:val="Compact"/>
              <w:jc w:val="left"/>
            </w:pPr>
            <w:r>
              <w:t xml:space="preserve">Bicyclette</w:t>
            </w:r>
          </w:p>
        </w:tc>
        <w:tc>
          <w:tcPr/>
          <w:p>
            <w:pPr>
              <w:pStyle w:val="Compact"/>
              <w:jc w:val="right"/>
            </w:pPr>
            <w:r>
              <w:t xml:space="preserve">46.2</w:t>
            </w:r>
          </w:p>
        </w:tc>
      </w:tr>
      <w:tr>
        <w:tc>
          <w:tcPr/>
          <w:p>
            <w:pPr>
              <w:pStyle w:val="Compact"/>
              <w:jc w:val="left"/>
            </w:pPr>
            <w:r>
              <w:t xml:space="preserve">Chaises</w:t>
            </w:r>
          </w:p>
        </w:tc>
        <w:tc>
          <w:tcPr/>
          <w:p>
            <w:pPr>
              <w:pStyle w:val="Compact"/>
              <w:jc w:val="right"/>
            </w:pPr>
            <w:r>
              <w:t xml:space="preserve">90.4</w:t>
            </w:r>
          </w:p>
        </w:tc>
      </w:tr>
      <w:tr>
        <w:tc>
          <w:tcPr/>
          <w:p>
            <w:pPr>
              <w:pStyle w:val="Compact"/>
              <w:jc w:val="left"/>
            </w:pPr>
            <w:r>
              <w:t xml:space="preserve">Lecteur Vcd / Dvd / Divx</w:t>
            </w:r>
          </w:p>
        </w:tc>
        <w:tc>
          <w:tcPr/>
          <w:p>
            <w:pPr>
              <w:pStyle w:val="Compact"/>
              <w:jc w:val="right"/>
            </w:pPr>
            <w:r>
              <w:t xml:space="preserve">7.7</w:t>
            </w:r>
          </w:p>
        </w:tc>
      </w:tr>
      <w:tr>
        <w:tc>
          <w:tcPr/>
          <w:p>
            <w:pPr>
              <w:pStyle w:val="Compact"/>
              <w:jc w:val="left"/>
            </w:pPr>
            <w:r>
              <w:t xml:space="preserve">Lits</w:t>
            </w:r>
          </w:p>
        </w:tc>
        <w:tc>
          <w:tcPr/>
          <w:p>
            <w:pPr>
              <w:pStyle w:val="Compact"/>
              <w:jc w:val="right"/>
            </w:pPr>
            <w:r>
              <w:t xml:space="preserve">96.2</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1.9</w:t>
            </w:r>
          </w:p>
        </w:tc>
      </w:tr>
      <w:tr>
        <w:tc>
          <w:tcPr/>
          <w:p>
            <w:pPr>
              <w:pStyle w:val="Compact"/>
              <w:jc w:val="left"/>
            </w:pPr>
            <w:r>
              <w:t xml:space="preserve">Nattes Pour Dormir</w:t>
            </w:r>
          </w:p>
        </w:tc>
        <w:tc>
          <w:tcPr/>
          <w:p>
            <w:pPr>
              <w:pStyle w:val="Compact"/>
              <w:jc w:val="right"/>
            </w:pPr>
            <w:r>
              <w:t xml:space="preserve">25.0</w:t>
            </w:r>
          </w:p>
        </w:tc>
      </w:tr>
      <w:tr>
        <w:tc>
          <w:tcPr/>
          <w:p>
            <w:pPr>
              <w:pStyle w:val="Compact"/>
              <w:jc w:val="left"/>
            </w:pPr>
            <w:r>
              <w:t xml:space="preserve">Radio / Radio-K7</w:t>
            </w:r>
          </w:p>
        </w:tc>
        <w:tc>
          <w:tcPr/>
          <w:p>
            <w:pPr>
              <w:pStyle w:val="Compact"/>
              <w:jc w:val="right"/>
            </w:pPr>
            <w:r>
              <w:t xml:space="preserve">40.4</w:t>
            </w:r>
          </w:p>
        </w:tc>
      </w:tr>
      <w:tr>
        <w:tc>
          <w:tcPr/>
          <w:p>
            <w:pPr>
              <w:pStyle w:val="Compact"/>
              <w:jc w:val="left"/>
            </w:pPr>
            <w:r>
              <w:t xml:space="preserve">Tables</w:t>
            </w:r>
          </w:p>
        </w:tc>
        <w:tc>
          <w:tcPr/>
          <w:p>
            <w:pPr>
              <w:pStyle w:val="Compact"/>
              <w:jc w:val="right"/>
            </w:pPr>
            <w:r>
              <w:t xml:space="preserve">92.3</w:t>
            </w:r>
          </w:p>
        </w:tc>
      </w:tr>
      <w:tr>
        <w:tc>
          <w:tcPr/>
          <w:p>
            <w:pPr>
              <w:pStyle w:val="Compact"/>
              <w:jc w:val="left"/>
            </w:pPr>
            <w:r>
              <w:t xml:space="preserve">Téléphone Fixe Ou Mobile</w:t>
            </w:r>
          </w:p>
        </w:tc>
        <w:tc>
          <w:tcPr/>
          <w:p>
            <w:pPr>
              <w:pStyle w:val="Compact"/>
              <w:jc w:val="right"/>
            </w:pPr>
            <w:r>
              <w:t xml:space="preserve">50.0</w:t>
            </w:r>
          </w:p>
        </w:tc>
      </w:tr>
      <w:tr>
        <w:tc>
          <w:tcPr/>
          <w:p>
            <w:pPr>
              <w:pStyle w:val="Compact"/>
              <w:jc w:val="left"/>
            </w:pPr>
            <w:r>
              <w:t xml:space="preserve">Télévision</w:t>
            </w:r>
          </w:p>
        </w:tc>
        <w:tc>
          <w:tcPr/>
          <w:p>
            <w:pPr>
              <w:pStyle w:val="Compact"/>
              <w:jc w:val="right"/>
            </w:pPr>
            <w:r>
              <w:t xml:space="preserve">19.2</w:t>
            </w:r>
          </w:p>
        </w:tc>
      </w:tr>
      <w:tr>
        <w:tc>
          <w:tcPr>
            <w:gridSpan w:val="2"/>
          </w:tcPr>
          <w:p>
            <w:pPr>
              <w:pStyle w:val="Compact"/>
              <w:jc w:val="left"/>
            </w:pPr>
            <w:r>
              <w:t xml:space="preserve">Analamiranga</w:t>
            </w:r>
          </w:p>
        </w:tc>
      </w:tr>
      <w:tr>
        <w:tc>
          <w:tcPr/>
          <w:p>
            <w:pPr>
              <w:pStyle w:val="Compact"/>
              <w:jc w:val="left"/>
            </w:pPr>
            <w:r>
              <w:t xml:space="preserve">Bicyclette</w:t>
            </w:r>
          </w:p>
        </w:tc>
        <w:tc>
          <w:tcPr/>
          <w:p>
            <w:pPr>
              <w:pStyle w:val="Compact"/>
              <w:jc w:val="right"/>
            </w:pPr>
            <w:r>
              <w:t xml:space="preserve">34.8</w:t>
            </w:r>
          </w:p>
        </w:tc>
      </w:tr>
      <w:tr>
        <w:tc>
          <w:tcPr/>
          <w:p>
            <w:pPr>
              <w:pStyle w:val="Compact"/>
              <w:jc w:val="left"/>
            </w:pPr>
            <w:r>
              <w:t xml:space="preserve">Chaises</w:t>
            </w:r>
          </w:p>
        </w:tc>
        <w:tc>
          <w:tcPr/>
          <w:p>
            <w:pPr>
              <w:pStyle w:val="Compact"/>
              <w:jc w:val="right"/>
            </w:pPr>
            <w:r>
              <w:t xml:space="preserve">91.3</w:t>
            </w:r>
          </w:p>
        </w:tc>
      </w:tr>
      <w:tr>
        <w:tc>
          <w:tcPr/>
          <w:p>
            <w:pPr>
              <w:pStyle w:val="Compact"/>
              <w:jc w:val="left"/>
            </w:pPr>
            <w:r>
              <w:t xml:space="preserve">Lits</w:t>
            </w:r>
          </w:p>
        </w:tc>
        <w:tc>
          <w:tcPr/>
          <w:p>
            <w:pPr>
              <w:pStyle w:val="Compact"/>
              <w:jc w:val="right"/>
            </w:pPr>
            <w:r>
              <w:t xml:space="preserve">91.3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Nattes Pour Dormir</w:t>
            </w:r>
          </w:p>
        </w:tc>
        <w:tc>
          <w:tcPr/>
          <w:p>
            <w:pPr>
              <w:pStyle w:val="Compact"/>
              <w:jc w:val="right"/>
            </w:pPr>
            <w:r>
              <w:t xml:space="preserve">32.6</w:t>
            </w:r>
          </w:p>
        </w:tc>
      </w:tr>
      <w:tr>
        <w:tc>
          <w:tcPr/>
          <w:p>
            <w:pPr>
              <w:pStyle w:val="Compact"/>
              <w:jc w:val="left"/>
            </w:pPr>
            <w:r>
              <w:t xml:space="preserve">Radio / Radio-K7</w:t>
            </w:r>
          </w:p>
        </w:tc>
        <w:tc>
          <w:tcPr/>
          <w:p>
            <w:pPr>
              <w:pStyle w:val="Compact"/>
              <w:jc w:val="right"/>
            </w:pPr>
            <w:r>
              <w:t xml:space="preserve">60.9</w:t>
            </w:r>
          </w:p>
        </w:tc>
      </w:tr>
      <w:tr>
        <w:tc>
          <w:tcPr/>
          <w:p>
            <w:pPr>
              <w:pStyle w:val="Compact"/>
              <w:jc w:val="left"/>
            </w:pPr>
            <w:r>
              <w:t xml:space="preserve">Tables</w:t>
            </w:r>
          </w:p>
        </w:tc>
        <w:tc>
          <w:tcPr/>
          <w:p>
            <w:pPr>
              <w:pStyle w:val="Compact"/>
              <w:jc w:val="right"/>
            </w:pPr>
            <w:r>
              <w:t xml:space="preserve">87.0</w:t>
            </w:r>
          </w:p>
        </w:tc>
      </w:tr>
      <w:tr>
        <w:tc>
          <w:tcPr/>
          <w:p>
            <w:pPr>
              <w:pStyle w:val="Compact"/>
              <w:jc w:val="left"/>
            </w:pPr>
            <w:r>
              <w:t xml:space="preserve">Téléphone Fixe Ou Mobile</w:t>
            </w:r>
          </w:p>
        </w:tc>
        <w:tc>
          <w:tcPr/>
          <w:p>
            <w:pPr>
              <w:pStyle w:val="Compact"/>
              <w:jc w:val="right"/>
            </w:pPr>
            <w:r>
              <w:t xml:space="preserve">60.9</w:t>
            </w:r>
          </w:p>
        </w:tc>
      </w:tr>
      <w:tr>
        <w:tc>
          <w:tcPr/>
          <w:p>
            <w:pPr>
              <w:pStyle w:val="Compact"/>
              <w:jc w:val="left"/>
            </w:pPr>
            <w:r>
              <w:t xml:space="preserve">Télévision</w:t>
            </w:r>
          </w:p>
        </w:tc>
        <w:tc>
          <w:tcPr/>
          <w:p>
            <w:pPr>
              <w:pStyle w:val="Compact"/>
              <w:jc w:val="right"/>
            </w:pPr>
            <w:r>
              <w:t xml:space="preserve">13.0</w:t>
            </w:r>
          </w:p>
        </w:tc>
      </w:tr>
      <w:tr>
        <w:tc>
          <w:tcPr>
            <w:gridSpan w:val="2"/>
          </w:tcPr>
          <w:p>
            <w:pPr>
              <w:pStyle w:val="Compact"/>
              <w:jc w:val="left"/>
            </w:pPr>
            <w:r>
              <w:t xml:space="preserve">Avaradrano</w:t>
            </w:r>
          </w:p>
        </w:tc>
      </w:tr>
      <w:tr>
        <w:tc>
          <w:tcPr/>
          <w:p>
            <w:pPr>
              <w:pStyle w:val="Compact"/>
              <w:jc w:val="left"/>
            </w:pPr>
            <w:r>
              <w:t xml:space="preserve">Antenne Parabolique ( Canal+ Parabole Startimes</w:t>
            </w:r>
          </w:p>
        </w:tc>
        <w:tc>
          <w:tcPr/>
          <w:p>
            <w:pPr>
              <w:pStyle w:val="Compact"/>
              <w:jc w:val="right"/>
            </w:pPr>
            <w:r>
              <w:t xml:space="preserve">3.3</w:t>
            </w:r>
          </w:p>
        </w:tc>
      </w:tr>
      <w:tr>
        <w:tc>
          <w:tcPr/>
          <w:p>
            <w:pPr>
              <w:pStyle w:val="Compact"/>
              <w:jc w:val="left"/>
            </w:pPr>
            <w:r>
              <w:t xml:space="preserve">Bicyclette</w:t>
            </w:r>
          </w:p>
        </w:tc>
        <w:tc>
          <w:tcPr/>
          <w:p>
            <w:pPr>
              <w:pStyle w:val="Compact"/>
              <w:jc w:val="right"/>
            </w:pPr>
            <w:r>
              <w:t xml:space="preserve">32.2</w:t>
            </w:r>
          </w:p>
        </w:tc>
      </w:tr>
      <w:tr>
        <w:tc>
          <w:tcPr/>
          <w:p>
            <w:pPr>
              <w:pStyle w:val="Compact"/>
              <w:jc w:val="left"/>
            </w:pPr>
            <w:r>
              <w:t xml:space="preserve">Chaises</w:t>
            </w:r>
          </w:p>
        </w:tc>
        <w:tc>
          <w:tcPr/>
          <w:p>
            <w:pPr>
              <w:pStyle w:val="Compact"/>
              <w:jc w:val="right"/>
            </w:pPr>
            <w:r>
              <w:t xml:space="preserve">97.8</w:t>
            </w:r>
          </w:p>
        </w:tc>
      </w:tr>
      <w:tr>
        <w:tc>
          <w:tcPr/>
          <w:p>
            <w:pPr>
              <w:pStyle w:val="Compact"/>
              <w:jc w:val="left"/>
            </w:pPr>
            <w:r>
              <w:t xml:space="preserve">Lecteur Vcd / Dvd / Divx</w:t>
            </w:r>
          </w:p>
        </w:tc>
        <w:tc>
          <w:tcPr/>
          <w:p>
            <w:pPr>
              <w:pStyle w:val="Compact"/>
              <w:jc w:val="right"/>
            </w:pPr>
            <w:r>
              <w:t xml:space="preserve">11.1</w:t>
            </w:r>
          </w:p>
        </w:tc>
      </w:tr>
      <w:tr>
        <w:tc>
          <w:tcPr/>
          <w:p>
            <w:pPr>
              <w:pStyle w:val="Compact"/>
              <w:jc w:val="left"/>
            </w:pPr>
            <w:r>
              <w:t xml:space="preserve">Lits</w:t>
            </w:r>
          </w:p>
        </w:tc>
        <w:tc>
          <w:tcPr/>
          <w:p>
            <w:pPr>
              <w:pStyle w:val="Compact"/>
              <w:jc w:val="right"/>
            </w:pPr>
            <w:r>
              <w:t xml:space="preserve">97.8</w:t>
            </w:r>
          </w:p>
        </w:tc>
      </w:tr>
      <w:tr>
        <w:tc>
          <w:tcPr/>
          <w:p>
            <w:pPr>
              <w:pStyle w:val="Compact"/>
              <w:jc w:val="left"/>
            </w:pPr>
            <w:r>
              <w:t xml:space="preserve">Marmites</w:t>
            </w:r>
          </w:p>
        </w:tc>
        <w:tc>
          <w:tcPr/>
          <w:p>
            <w:pPr>
              <w:pStyle w:val="Compact"/>
              <w:jc w:val="right"/>
            </w:pPr>
            <w:r>
              <w:t xml:space="preserve">96.7</w:t>
            </w:r>
          </w:p>
        </w:tc>
      </w:tr>
      <w:tr>
        <w:tc>
          <w:tcPr/>
          <w:p>
            <w:pPr>
              <w:pStyle w:val="Compact"/>
              <w:jc w:val="left"/>
            </w:pPr>
            <w:r>
              <w:t xml:space="preserve">Moto</w:t>
            </w:r>
          </w:p>
        </w:tc>
        <w:tc>
          <w:tcPr/>
          <w:p>
            <w:pPr>
              <w:pStyle w:val="Compact"/>
              <w:jc w:val="right"/>
            </w:pPr>
            <w:r>
              <w:t xml:space="preserve">5.6</w:t>
            </w:r>
          </w:p>
        </w:tc>
      </w:tr>
      <w:tr>
        <w:tc>
          <w:tcPr/>
          <w:p>
            <w:pPr>
              <w:pStyle w:val="Compact"/>
              <w:jc w:val="left"/>
            </w:pPr>
            <w:r>
              <w:t xml:space="preserve">Nattes Pour Dormir</w:t>
            </w:r>
          </w:p>
        </w:tc>
        <w:tc>
          <w:tcPr/>
          <w:p>
            <w:pPr>
              <w:pStyle w:val="Compact"/>
              <w:jc w:val="right"/>
            </w:pPr>
            <w:r>
              <w:t xml:space="preserve">31.1</w:t>
            </w:r>
          </w:p>
        </w:tc>
      </w:tr>
      <w:tr>
        <w:tc>
          <w:tcPr/>
          <w:p>
            <w:pPr>
              <w:pStyle w:val="Compact"/>
              <w:jc w:val="left"/>
            </w:pPr>
            <w:r>
              <w:t xml:space="preserve">Radio / Radio-K7</w:t>
            </w:r>
          </w:p>
        </w:tc>
        <w:tc>
          <w:tcPr/>
          <w:p>
            <w:pPr>
              <w:pStyle w:val="Compact"/>
              <w:jc w:val="right"/>
            </w:pPr>
            <w:r>
              <w:t xml:space="preserve">60.0</w:t>
            </w:r>
          </w:p>
        </w:tc>
      </w:tr>
      <w:tr>
        <w:tc>
          <w:tcPr/>
          <w:p>
            <w:pPr>
              <w:pStyle w:val="Compact"/>
              <w:jc w:val="left"/>
            </w:pPr>
            <w:r>
              <w:t xml:space="preserve">Tables</w:t>
            </w:r>
          </w:p>
        </w:tc>
        <w:tc>
          <w:tcPr/>
          <w:p>
            <w:pPr>
              <w:pStyle w:val="Compact"/>
              <w:jc w:val="right"/>
            </w:pPr>
            <w:r>
              <w:t xml:space="preserve">88.9</w:t>
            </w:r>
          </w:p>
        </w:tc>
      </w:tr>
      <w:tr>
        <w:tc>
          <w:tcPr/>
          <w:p>
            <w:pPr>
              <w:pStyle w:val="Compact"/>
              <w:jc w:val="left"/>
            </w:pPr>
            <w:r>
              <w:t xml:space="preserve">Téléphone Fixe Ou Mobile</w:t>
            </w:r>
          </w:p>
        </w:tc>
        <w:tc>
          <w:tcPr/>
          <w:p>
            <w:pPr>
              <w:pStyle w:val="Compact"/>
              <w:jc w:val="right"/>
            </w:pPr>
            <w:r>
              <w:t xml:space="preserve">62.2</w:t>
            </w:r>
          </w:p>
        </w:tc>
      </w:tr>
      <w:tr>
        <w:tc>
          <w:tcPr/>
          <w:p>
            <w:pPr>
              <w:pStyle w:val="Compact"/>
              <w:jc w:val="left"/>
            </w:pPr>
            <w:r>
              <w:t xml:space="preserve">Télévision</w:t>
            </w:r>
          </w:p>
        </w:tc>
        <w:tc>
          <w:tcPr/>
          <w:p>
            <w:pPr>
              <w:pStyle w:val="Compact"/>
              <w:jc w:val="right"/>
            </w:pPr>
            <w:r>
              <w:t xml:space="preserve">17.8</w:t>
            </w:r>
          </w:p>
        </w:tc>
      </w:tr>
      <w:tr>
        <w:tc>
          <w:tcPr>
            <w:gridSpan w:val="2"/>
          </w:tcPr>
          <w:p>
            <w:pPr>
              <w:pStyle w:val="Compact"/>
              <w:jc w:val="left"/>
            </w:pPr>
            <w:r>
              <w:t xml:space="preserve">Feramanga Atsimo</w:t>
            </w:r>
          </w:p>
        </w:tc>
      </w:tr>
      <w:tr>
        <w:tc>
          <w:tcPr/>
          <w:p>
            <w:pPr>
              <w:pStyle w:val="Compact"/>
              <w:jc w:val="left"/>
            </w:pPr>
            <w:r>
              <w:t xml:space="preserve">Antenne Parabolique ( Canal+ Parabole Startimes</w:t>
            </w:r>
          </w:p>
        </w:tc>
        <w:tc>
          <w:tcPr/>
          <w:p>
            <w:pPr>
              <w:pStyle w:val="Compact"/>
              <w:jc w:val="right"/>
            </w:pPr>
            <w:r>
              <w:t xml:space="preserve">2.2</w:t>
            </w:r>
          </w:p>
        </w:tc>
      </w:tr>
      <w:tr>
        <w:tc>
          <w:tcPr/>
          <w:p>
            <w:pPr>
              <w:pStyle w:val="Compact"/>
              <w:jc w:val="left"/>
            </w:pPr>
            <w:r>
              <w:t xml:space="preserve">Bicyclette</w:t>
            </w:r>
          </w:p>
        </w:tc>
        <w:tc>
          <w:tcPr/>
          <w:p>
            <w:pPr>
              <w:pStyle w:val="Compact"/>
              <w:jc w:val="right"/>
            </w:pPr>
            <w:r>
              <w:t xml:space="preserve">47.2</w:t>
            </w:r>
          </w:p>
        </w:tc>
      </w:tr>
      <w:tr>
        <w:tc>
          <w:tcPr/>
          <w:p>
            <w:pPr>
              <w:pStyle w:val="Compact"/>
              <w:jc w:val="left"/>
            </w:pPr>
            <w:r>
              <w:t xml:space="preserve">Chaises</w:t>
            </w:r>
          </w:p>
        </w:tc>
        <w:tc>
          <w:tcPr/>
          <w:p>
            <w:pPr>
              <w:pStyle w:val="Compact"/>
              <w:jc w:val="right"/>
            </w:pPr>
            <w:r>
              <w:t xml:space="preserve">93.3</w:t>
            </w:r>
          </w:p>
        </w:tc>
      </w:tr>
      <w:tr>
        <w:tc>
          <w:tcPr/>
          <w:p>
            <w:pPr>
              <w:pStyle w:val="Compact"/>
              <w:jc w:val="left"/>
            </w:pPr>
            <w:r>
              <w:t xml:space="preserve">Lecteur Vcd / Dvd / Divx</w:t>
            </w:r>
          </w:p>
        </w:tc>
        <w:tc>
          <w:tcPr/>
          <w:p>
            <w:pPr>
              <w:pStyle w:val="Compact"/>
              <w:jc w:val="right"/>
            </w:pPr>
            <w:r>
              <w:t xml:space="preserve">9.0</w:t>
            </w:r>
          </w:p>
        </w:tc>
      </w:tr>
      <w:tr>
        <w:tc>
          <w:tcPr/>
          <w:p>
            <w:pPr>
              <w:pStyle w:val="Compact"/>
              <w:jc w:val="left"/>
            </w:pPr>
            <w:r>
              <w:t xml:space="preserve">Lits</w:t>
            </w:r>
          </w:p>
        </w:tc>
        <w:tc>
          <w:tcPr/>
          <w:p>
            <w:pPr>
              <w:pStyle w:val="Compact"/>
              <w:jc w:val="right"/>
            </w:pPr>
            <w:r>
              <w:t xml:space="preserve">93.3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4.5</w:t>
            </w:r>
          </w:p>
        </w:tc>
      </w:tr>
      <w:tr>
        <w:tc>
          <w:tcPr/>
          <w:p>
            <w:pPr>
              <w:pStyle w:val="Compact"/>
              <w:jc w:val="left"/>
            </w:pPr>
            <w:r>
              <w:t xml:space="preserve">Nattes Pour Dormir</w:t>
            </w:r>
          </w:p>
        </w:tc>
        <w:tc>
          <w:tcPr/>
          <w:p>
            <w:pPr>
              <w:pStyle w:val="Compact"/>
              <w:jc w:val="right"/>
            </w:pPr>
            <w:r>
              <w:t xml:space="preserve">39.3</w:t>
            </w:r>
          </w:p>
        </w:tc>
      </w:tr>
      <w:tr>
        <w:tc>
          <w:tcPr/>
          <w:p>
            <w:pPr>
              <w:pStyle w:val="Compact"/>
              <w:jc w:val="left"/>
            </w:pPr>
            <w:r>
              <w:t xml:space="preserve">Radio / Radio-K7</w:t>
            </w:r>
          </w:p>
        </w:tc>
        <w:tc>
          <w:tcPr/>
          <w:p>
            <w:pPr>
              <w:pStyle w:val="Compact"/>
              <w:jc w:val="right"/>
            </w:pPr>
            <w:r>
              <w:t xml:space="preserve">59.6</w:t>
            </w:r>
          </w:p>
        </w:tc>
      </w:tr>
      <w:tr>
        <w:tc>
          <w:tcPr/>
          <w:p>
            <w:pPr>
              <w:pStyle w:val="Compact"/>
              <w:jc w:val="left"/>
            </w:pPr>
            <w:r>
              <w:t xml:space="preserve">Tables</w:t>
            </w:r>
          </w:p>
        </w:tc>
        <w:tc>
          <w:tcPr/>
          <w:p>
            <w:pPr>
              <w:pStyle w:val="Compact"/>
              <w:jc w:val="right"/>
            </w:pPr>
            <w:r>
              <w:t xml:space="preserve">83.1</w:t>
            </w:r>
          </w:p>
        </w:tc>
      </w:tr>
      <w:tr>
        <w:tc>
          <w:tcPr/>
          <w:p>
            <w:pPr>
              <w:pStyle w:val="Compact"/>
              <w:jc w:val="left"/>
            </w:pPr>
            <w:r>
              <w:t xml:space="preserve">Téléphone Fixe Ou Mobile</w:t>
            </w:r>
          </w:p>
        </w:tc>
        <w:tc>
          <w:tcPr/>
          <w:p>
            <w:pPr>
              <w:pStyle w:val="Compact"/>
              <w:jc w:val="right"/>
            </w:pPr>
            <w:r>
              <w:t xml:space="preserve">62.9</w:t>
            </w:r>
          </w:p>
        </w:tc>
      </w:tr>
      <w:tr>
        <w:tc>
          <w:tcPr/>
          <w:p>
            <w:pPr>
              <w:pStyle w:val="Compact"/>
              <w:jc w:val="left"/>
            </w:pPr>
            <w:r>
              <w:t xml:space="preserve">Télévision</w:t>
            </w:r>
          </w:p>
        </w:tc>
        <w:tc>
          <w:tcPr/>
          <w:p>
            <w:pPr>
              <w:pStyle w:val="Compact"/>
              <w:jc w:val="right"/>
            </w:pPr>
            <w:r>
              <w:t xml:space="preserve">20.2</w:t>
            </w:r>
          </w:p>
        </w:tc>
      </w:tr>
      <w:tr>
        <w:tc>
          <w:tcPr>
            <w:gridSpan w:val="2"/>
          </w:tcPr>
          <w:p>
            <w:pPr>
              <w:pStyle w:val="Compact"/>
              <w:jc w:val="left"/>
            </w:pPr>
            <w:r>
              <w:t xml:space="preserve">Mangabe</w:t>
            </w:r>
          </w:p>
        </w:tc>
      </w:tr>
      <w:tr>
        <w:tc>
          <w:tcPr/>
          <w:p>
            <w:pPr>
              <w:pStyle w:val="Compact"/>
              <w:jc w:val="left"/>
            </w:pPr>
            <w:r>
              <w:t xml:space="preserve">Antenne Parabolique ( Canal+ Parabole Startimes</w:t>
            </w:r>
          </w:p>
        </w:tc>
        <w:tc>
          <w:tcPr/>
          <w:p>
            <w:pPr>
              <w:pStyle w:val="Compact"/>
              <w:jc w:val="right"/>
            </w:pPr>
            <w:r>
              <w:t xml:space="preserve">2.7</w:t>
            </w:r>
          </w:p>
        </w:tc>
      </w:tr>
      <w:tr>
        <w:tc>
          <w:tcPr/>
          <w:p>
            <w:pPr>
              <w:pStyle w:val="Compact"/>
              <w:jc w:val="left"/>
            </w:pPr>
            <w:r>
              <w:t xml:space="preserve">Bicyclette</w:t>
            </w:r>
          </w:p>
        </w:tc>
        <w:tc>
          <w:tcPr/>
          <w:p>
            <w:pPr>
              <w:pStyle w:val="Compact"/>
              <w:jc w:val="right"/>
            </w:pPr>
            <w:r>
              <w:t xml:space="preserve">32.9</w:t>
            </w:r>
          </w:p>
        </w:tc>
      </w:tr>
      <w:tr>
        <w:tc>
          <w:tcPr/>
          <w:p>
            <w:pPr>
              <w:pStyle w:val="Compact"/>
              <w:jc w:val="left"/>
            </w:pPr>
            <w:r>
              <w:t xml:space="preserve">Chaises</w:t>
            </w:r>
          </w:p>
        </w:tc>
        <w:tc>
          <w:tcPr/>
          <w:p>
            <w:pPr>
              <w:pStyle w:val="Compact"/>
              <w:jc w:val="right"/>
            </w:pPr>
            <w:r>
              <w:t xml:space="preserve">93.2</w:t>
            </w:r>
          </w:p>
        </w:tc>
      </w:tr>
      <w:tr>
        <w:tc>
          <w:tcPr/>
          <w:p>
            <w:pPr>
              <w:pStyle w:val="Compact"/>
              <w:jc w:val="left"/>
            </w:pPr>
            <w:r>
              <w:t xml:space="preserve">Lecteur Vcd / Dvd / Divx</w:t>
            </w:r>
          </w:p>
        </w:tc>
        <w:tc>
          <w:tcPr/>
          <w:p>
            <w:pPr>
              <w:pStyle w:val="Compact"/>
              <w:jc w:val="right"/>
            </w:pPr>
            <w:r>
              <w:t xml:space="preserve">2.7</w:t>
            </w:r>
          </w:p>
        </w:tc>
      </w:tr>
      <w:tr>
        <w:tc>
          <w:tcPr/>
          <w:p>
            <w:pPr>
              <w:pStyle w:val="Compact"/>
              <w:jc w:val="left"/>
            </w:pPr>
            <w:r>
              <w:t xml:space="preserve">Lits</w:t>
            </w:r>
          </w:p>
        </w:tc>
        <w:tc>
          <w:tcPr/>
          <w:p>
            <w:pPr>
              <w:pStyle w:val="Compact"/>
              <w:jc w:val="right"/>
            </w:pPr>
            <w:r>
              <w:t xml:space="preserve">93.2</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2.7</w:t>
            </w:r>
          </w:p>
        </w:tc>
      </w:tr>
      <w:tr>
        <w:tc>
          <w:tcPr/>
          <w:p>
            <w:pPr>
              <w:pStyle w:val="Compact"/>
              <w:jc w:val="left"/>
            </w:pPr>
            <w:r>
              <w:t xml:space="preserve">Nattes Pour Dormir</w:t>
            </w:r>
          </w:p>
        </w:tc>
        <w:tc>
          <w:tcPr/>
          <w:p>
            <w:pPr>
              <w:pStyle w:val="Compact"/>
              <w:jc w:val="right"/>
            </w:pPr>
            <w:r>
              <w:t xml:space="preserve">42.5</w:t>
            </w:r>
          </w:p>
        </w:tc>
      </w:tr>
      <w:tr>
        <w:tc>
          <w:tcPr/>
          <w:p>
            <w:pPr>
              <w:pStyle w:val="Compact"/>
              <w:jc w:val="left"/>
            </w:pPr>
            <w:r>
              <w:t xml:space="preserve">Radio / Radio-K7</w:t>
            </w:r>
          </w:p>
        </w:tc>
        <w:tc>
          <w:tcPr/>
          <w:p>
            <w:pPr>
              <w:pStyle w:val="Compact"/>
              <w:jc w:val="right"/>
            </w:pPr>
            <w:r>
              <w:t xml:space="preserve">63.0</w:t>
            </w:r>
          </w:p>
        </w:tc>
      </w:tr>
      <w:tr>
        <w:tc>
          <w:tcPr/>
          <w:p>
            <w:pPr>
              <w:pStyle w:val="Compact"/>
              <w:jc w:val="left"/>
            </w:pPr>
            <w:r>
              <w:t xml:space="preserve">Tables</w:t>
            </w:r>
          </w:p>
        </w:tc>
        <w:tc>
          <w:tcPr/>
          <w:p>
            <w:pPr>
              <w:pStyle w:val="Compact"/>
              <w:jc w:val="right"/>
            </w:pPr>
            <w:r>
              <w:t xml:space="preserve">86.3</w:t>
            </w:r>
          </w:p>
        </w:tc>
      </w:tr>
      <w:tr>
        <w:tc>
          <w:tcPr/>
          <w:p>
            <w:pPr>
              <w:pStyle w:val="Compact"/>
              <w:jc w:val="left"/>
            </w:pPr>
            <w:r>
              <w:t xml:space="preserve">Téléphone Fixe Ou Mobile</w:t>
            </w:r>
          </w:p>
        </w:tc>
        <w:tc>
          <w:tcPr/>
          <w:p>
            <w:pPr>
              <w:pStyle w:val="Compact"/>
              <w:jc w:val="right"/>
            </w:pPr>
            <w:r>
              <w:t xml:space="preserve">64.4</w:t>
            </w:r>
          </w:p>
        </w:tc>
      </w:tr>
      <w:tr>
        <w:tc>
          <w:tcPr/>
          <w:p>
            <w:pPr>
              <w:pStyle w:val="Compact"/>
              <w:jc w:val="left"/>
            </w:pPr>
            <w:r>
              <w:t xml:space="preserve">Télévision</w:t>
            </w:r>
          </w:p>
        </w:tc>
        <w:tc>
          <w:tcPr/>
          <w:p>
            <w:pPr>
              <w:pStyle w:val="Compact"/>
              <w:jc w:val="right"/>
            </w:pPr>
            <w:r>
              <w:t xml:space="preserve">8.2</w:t>
            </w:r>
          </w:p>
        </w:tc>
      </w:tr>
      <w:tr>
        <w:tc>
          <w:tcPr/>
          <w:p>
            <w:pPr>
              <w:pStyle w:val="Compact"/>
              <w:jc w:val="left"/>
            </w:pPr>
            <w:r>
              <w:t xml:space="preserve">Voiture/Camionnette</w:t>
            </w:r>
          </w:p>
        </w:tc>
        <w:tc>
          <w:tcPr/>
          <w:p>
            <w:pPr>
              <w:pStyle w:val="Compact"/>
              <w:jc w:val="right"/>
            </w:pPr>
            <w:r>
              <w:t xml:space="preserve">1.4</w:t>
            </w:r>
          </w:p>
        </w:tc>
      </w:tr>
      <w:tr>
        <w:tc>
          <w:tcPr>
            <w:gridSpan w:val="2"/>
          </w:tcPr>
          <w:p>
            <w:pPr>
              <w:pStyle w:val="Compact"/>
              <w:jc w:val="left"/>
            </w:pPr>
            <w:r>
              <w:t xml:space="preserve">Tous</w:t>
            </w:r>
          </w:p>
        </w:tc>
      </w:tr>
      <w:tr>
        <w:tc>
          <w:tcPr/>
          <w:p>
            <w:pPr>
              <w:pStyle w:val="Compact"/>
              <w:jc w:val="left"/>
            </w:pPr>
            <w:r>
              <w:t xml:space="preserve">Antenne Parabolique ( Canal+ Parabole Startimes</w:t>
            </w:r>
          </w:p>
        </w:tc>
        <w:tc>
          <w:tcPr/>
          <w:p>
            <w:pPr>
              <w:pStyle w:val="Compact"/>
              <w:jc w:val="right"/>
            </w:pPr>
            <w:r>
              <w:t xml:space="preserve">3.2</w:t>
            </w:r>
          </w:p>
        </w:tc>
      </w:tr>
      <w:tr>
        <w:tc>
          <w:tcPr/>
          <w:p>
            <w:pPr>
              <w:pStyle w:val="Compact"/>
              <w:jc w:val="left"/>
            </w:pPr>
            <w:r>
              <w:t xml:space="preserve">Bicyclette</w:t>
            </w:r>
          </w:p>
        </w:tc>
        <w:tc>
          <w:tcPr/>
          <w:p>
            <w:pPr>
              <w:pStyle w:val="Compact"/>
              <w:jc w:val="right"/>
            </w:pPr>
            <w:r>
              <w:t xml:space="preserve">41.4</w:t>
            </w:r>
          </w:p>
        </w:tc>
      </w:tr>
      <w:tr>
        <w:tc>
          <w:tcPr/>
          <w:p>
            <w:pPr>
              <w:pStyle w:val="Compact"/>
              <w:jc w:val="left"/>
            </w:pPr>
            <w:r>
              <w:t xml:space="preserve">Chaises</w:t>
            </w:r>
          </w:p>
        </w:tc>
        <w:tc>
          <w:tcPr/>
          <w:p>
            <w:pPr>
              <w:pStyle w:val="Compact"/>
              <w:jc w:val="right"/>
            </w:pPr>
            <w:r>
              <w:t xml:space="preserve">94.1</w:t>
            </w:r>
          </w:p>
        </w:tc>
      </w:tr>
      <w:tr>
        <w:tc>
          <w:tcPr/>
          <w:p>
            <w:pPr>
              <w:pStyle w:val="Compact"/>
              <w:jc w:val="left"/>
            </w:pPr>
            <w:r>
              <w:t xml:space="preserve">Lecteur Vcd / Dvd / Divx</w:t>
            </w:r>
          </w:p>
        </w:tc>
        <w:tc>
          <w:tcPr/>
          <w:p>
            <w:pPr>
              <w:pStyle w:val="Compact"/>
              <w:jc w:val="right"/>
            </w:pPr>
            <w:r>
              <w:t xml:space="preserve">7.9</w:t>
            </w:r>
          </w:p>
        </w:tc>
      </w:tr>
      <w:tr>
        <w:tc>
          <w:tcPr/>
          <w:p>
            <w:pPr>
              <w:pStyle w:val="Compact"/>
              <w:jc w:val="left"/>
            </w:pPr>
            <w:r>
              <w:t xml:space="preserve">Lits</w:t>
            </w:r>
          </w:p>
        </w:tc>
        <w:tc>
          <w:tcPr/>
          <w:p>
            <w:pPr>
              <w:pStyle w:val="Compact"/>
              <w:jc w:val="right"/>
            </w:pPr>
            <w:r>
              <w:t xml:space="preserve">95.3</w:t>
            </w:r>
          </w:p>
        </w:tc>
      </w:tr>
      <w:tr>
        <w:tc>
          <w:tcPr/>
          <w:p>
            <w:pPr>
              <w:pStyle w:val="Compact"/>
              <w:jc w:val="left"/>
            </w:pPr>
            <w:r>
              <w:t xml:space="preserve">Marmites</w:t>
            </w:r>
          </w:p>
        </w:tc>
        <w:tc>
          <w:tcPr/>
          <w:p>
            <w:pPr>
              <w:pStyle w:val="Compact"/>
              <w:jc w:val="right"/>
            </w:pPr>
            <w:r>
              <w:t xml:space="preserve">99.4</w:t>
            </w:r>
          </w:p>
        </w:tc>
      </w:tr>
      <w:tr>
        <w:tc>
          <w:tcPr/>
          <w:p>
            <w:pPr>
              <w:pStyle w:val="Compact"/>
              <w:jc w:val="left"/>
            </w:pPr>
            <w:r>
              <w:t xml:space="preserve">Moto</w:t>
            </w:r>
          </w:p>
        </w:tc>
        <w:tc>
          <w:tcPr/>
          <w:p>
            <w:pPr>
              <w:pStyle w:val="Compact"/>
              <w:jc w:val="right"/>
            </w:pPr>
            <w:r>
              <w:t xml:space="preserve">5.7</w:t>
            </w:r>
          </w:p>
        </w:tc>
      </w:tr>
      <w:tr>
        <w:tc>
          <w:tcPr/>
          <w:p>
            <w:pPr>
              <w:pStyle w:val="Compact"/>
              <w:jc w:val="left"/>
            </w:pPr>
            <w:r>
              <w:t xml:space="preserve">Nattes Pour Dormir</w:t>
            </w:r>
          </w:p>
        </w:tc>
        <w:tc>
          <w:tcPr/>
          <w:p>
            <w:pPr>
              <w:pStyle w:val="Compact"/>
              <w:jc w:val="right"/>
            </w:pPr>
            <w:r>
              <w:t xml:space="preserve">30.2</w:t>
            </w:r>
          </w:p>
        </w:tc>
      </w:tr>
      <w:tr>
        <w:tc>
          <w:tcPr/>
          <w:p>
            <w:pPr>
              <w:pStyle w:val="Compact"/>
              <w:jc w:val="left"/>
            </w:pPr>
            <w:r>
              <w:t xml:space="preserve">Radio / Radio-K7</w:t>
            </w:r>
          </w:p>
        </w:tc>
        <w:tc>
          <w:tcPr/>
          <w:p>
            <w:pPr>
              <w:pStyle w:val="Compact"/>
              <w:jc w:val="right"/>
            </w:pPr>
            <w:r>
              <w:t xml:space="preserve">58.8</w:t>
            </w:r>
          </w:p>
        </w:tc>
      </w:tr>
      <w:tr>
        <w:tc>
          <w:tcPr/>
          <w:p>
            <w:pPr>
              <w:pStyle w:val="Compact"/>
              <w:jc w:val="left"/>
            </w:pPr>
            <w:r>
              <w:t xml:space="preserve">Tables</w:t>
            </w:r>
          </w:p>
        </w:tc>
        <w:tc>
          <w:tcPr/>
          <w:p>
            <w:pPr>
              <w:pStyle w:val="Compact"/>
              <w:jc w:val="right"/>
            </w:pPr>
            <w:r>
              <w:t xml:space="preserve">88.0</w:t>
            </w:r>
          </w:p>
        </w:tc>
      </w:tr>
      <w:tr>
        <w:tc>
          <w:tcPr/>
          <w:p>
            <w:pPr>
              <w:pStyle w:val="Compact"/>
              <w:jc w:val="left"/>
            </w:pPr>
            <w:r>
              <w:t xml:space="preserve">Téléphone Fixe Ou Mobile</w:t>
            </w:r>
          </w:p>
        </w:tc>
        <w:tc>
          <w:tcPr/>
          <w:p>
            <w:pPr>
              <w:pStyle w:val="Compact"/>
              <w:jc w:val="right"/>
            </w:pPr>
            <w:r>
              <w:t xml:space="preserve">61.9</w:t>
            </w:r>
          </w:p>
        </w:tc>
      </w:tr>
      <w:tr>
        <w:tc>
          <w:tcPr/>
          <w:p>
            <w:pPr>
              <w:pStyle w:val="Compact"/>
              <w:jc w:val="left"/>
            </w:pPr>
            <w:r>
              <w:t xml:space="preserve">Télévision</w:t>
            </w:r>
          </w:p>
        </w:tc>
        <w:tc>
          <w:tcPr/>
          <w:p>
            <w:pPr>
              <w:pStyle w:val="Compact"/>
              <w:jc w:val="right"/>
            </w:pPr>
            <w:r>
              <w:t xml:space="preserve">16.6</w:t>
            </w:r>
          </w:p>
        </w:tc>
      </w:tr>
      <w:tr>
        <w:tc>
          <w:tcPr/>
          <w:p>
            <w:pPr>
              <w:pStyle w:val="Compact"/>
              <w:jc w:val="left"/>
            </w:pPr>
            <w:r>
              <w:t xml:space="preserve">Voiture/Camionnette</w:t>
            </w:r>
          </w:p>
        </w:tc>
        <w:tc>
          <w:tcPr/>
          <w:p>
            <w:pPr>
              <w:pStyle w:val="Compact"/>
              <w:jc w:val="right"/>
            </w:pPr>
            <w:r>
              <w:t xml:space="preserve">0.4</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3.7</w:t>
            </w:r>
          </w:p>
        </w:tc>
      </w:tr>
      <w:tr>
        <w:tc>
          <w:tcPr/>
          <w:p>
            <w:pPr>
              <w:pStyle w:val="Compact"/>
              <w:jc w:val="left"/>
            </w:pPr>
            <w:r>
              <w:t xml:space="preserve">Bicyclette</w:t>
            </w:r>
          </w:p>
        </w:tc>
        <w:tc>
          <w:tcPr/>
          <w:p>
            <w:pPr>
              <w:pStyle w:val="Compact"/>
              <w:jc w:val="right"/>
            </w:pPr>
            <w:r>
              <w:t xml:space="preserve">10.2</w:t>
            </w:r>
          </w:p>
        </w:tc>
      </w:tr>
      <w:tr>
        <w:tc>
          <w:tcPr/>
          <w:p>
            <w:pPr>
              <w:pStyle w:val="Compact"/>
              <w:jc w:val="left"/>
            </w:pPr>
            <w:r>
              <w:t xml:space="preserve">Chaises</w:t>
            </w:r>
          </w:p>
        </w:tc>
        <w:tc>
          <w:tcPr/>
          <w:p>
            <w:pPr>
              <w:pStyle w:val="Compact"/>
              <w:jc w:val="right"/>
            </w:pPr>
            <w:r>
              <w:t xml:space="preserve">43.4</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Lits</w:t>
            </w:r>
          </w:p>
        </w:tc>
        <w:tc>
          <w:tcPr/>
          <w:p>
            <w:pPr>
              <w:pStyle w:val="Compact"/>
              <w:jc w:val="right"/>
            </w:pPr>
            <w:r>
              <w:t xml:space="preserve">63.4</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1.3</w:t>
            </w:r>
          </w:p>
        </w:tc>
      </w:tr>
      <w:tr>
        <w:tc>
          <w:tcPr/>
          <w:p>
            <w:pPr>
              <w:pStyle w:val="Compact"/>
              <w:jc w:val="left"/>
            </w:pPr>
            <w:r>
              <w:t xml:space="preserve">Nattes Pour Dormir</w:t>
            </w:r>
          </w:p>
        </w:tc>
        <w:tc>
          <w:tcPr/>
          <w:p>
            <w:pPr>
              <w:pStyle w:val="Compact"/>
              <w:jc w:val="right"/>
            </w:pPr>
            <w:r>
              <w:t xml:space="preserve">83.2</w:t>
            </w:r>
          </w:p>
        </w:tc>
      </w:tr>
      <w:tr>
        <w:tc>
          <w:tcPr/>
          <w:p>
            <w:pPr>
              <w:pStyle w:val="Compact"/>
              <w:jc w:val="left"/>
            </w:pPr>
            <w:r>
              <w:t xml:space="preserve">Radio / Radio-K7</w:t>
            </w:r>
          </w:p>
        </w:tc>
        <w:tc>
          <w:tcPr/>
          <w:p>
            <w:pPr>
              <w:pStyle w:val="Compact"/>
              <w:jc w:val="right"/>
            </w:pPr>
            <w:r>
              <w:t xml:space="preserve">47.6</w:t>
            </w:r>
          </w:p>
        </w:tc>
      </w:tr>
      <w:tr>
        <w:tc>
          <w:tcPr/>
          <w:p>
            <w:pPr>
              <w:pStyle w:val="Compact"/>
              <w:jc w:val="left"/>
            </w:pPr>
            <w:r>
              <w:t xml:space="preserve">Tables</w:t>
            </w:r>
          </w:p>
        </w:tc>
        <w:tc>
          <w:tcPr/>
          <w:p>
            <w:pPr>
              <w:pStyle w:val="Compact"/>
              <w:jc w:val="right"/>
            </w:pPr>
            <w:r>
              <w:t xml:space="preserve">64.4</w:t>
            </w:r>
          </w:p>
        </w:tc>
      </w:tr>
      <w:tr>
        <w:tc>
          <w:tcPr/>
          <w:p>
            <w:pPr>
              <w:pStyle w:val="Compact"/>
              <w:jc w:val="left"/>
            </w:pPr>
            <w:r>
              <w:t xml:space="preserve">Téléphone Fixe Ou Mobile</w:t>
            </w:r>
          </w:p>
        </w:tc>
        <w:tc>
          <w:tcPr/>
          <w:p>
            <w:pPr>
              <w:pStyle w:val="Compact"/>
              <w:jc w:val="right"/>
            </w:pPr>
            <w:r>
              <w:t xml:space="preserve">69.0</w:t>
            </w:r>
          </w:p>
        </w:tc>
      </w:tr>
      <w:tr>
        <w:tc>
          <w:tcPr/>
          <w:p>
            <w:pPr>
              <w:pStyle w:val="Compact"/>
              <w:jc w:val="left"/>
            </w:pPr>
            <w:r>
              <w:t xml:space="preserve">Télévision</w:t>
            </w:r>
          </w:p>
        </w:tc>
        <w:tc>
          <w:tcPr/>
          <w:p>
            <w:pPr>
              <w:pStyle w:val="Compact"/>
              <w:jc w:val="right"/>
            </w:pPr>
            <w:r>
              <w:t xml:space="preserve">6.2</w:t>
            </w:r>
          </w:p>
        </w:tc>
      </w:tr>
      <w:tr>
        <w:tc>
          <w:tcPr/>
          <w:p>
            <w:pPr>
              <w:pStyle w:val="Compact"/>
              <w:jc w:val="left"/>
            </w:pPr>
            <w:r>
              <w:t xml:space="preserve">Voiture/Camionnette</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59" w:name="fig-comfort"/>
          <w:p>
            <w:pPr>
              <w:jc w:val="center"/>
            </w:pPr>
            <w:pPr>
              <w:jc w:val="left"/>
              <w:spacing w:before="200"/>
              <w:pStyle w:val="ImageCaption"/>
            </w:pPr>
            <w:r>
              <w:t xml:space="preserve">Figure 3.2</w:t>
            </w:r>
          </w:p>
          <w:p>
            <w:pPr>
              <w:pStyle w:val="Compact"/>
              <w:jc w:val="center"/>
            </w:pPr>
            <w:bookmarkStart w:id="158" w:name="fig-comfort"/>
            <w:bookmarkEnd w:id="158"/>
          </w:p>
          <w:bookmarkEnd w:id="159"/>
        </w:tc>
      </w:tr>
    </w:tbl>
    <w:bookmarkEnd w:id="160"/>
    <w:bookmarkStart w:id="163"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d'équipements agricoles</w:t>
            </w:r>
          </w:p>
        </w:tc>
      </w:tr>
      <w:tr>
        <w:trPr>
          <w:tblHeader w:val="on"/>
        </w:trPr>
        <w:tc>
          <w:tcPr/>
          <w:p>
            <w:pPr>
              <w:pStyle w:val="Compact"/>
              <w:jc w:val="left"/>
            </w:pPr>
            <w:r>
              <w:t xml:space="preserve">Equipement</w:t>
            </w:r>
          </w:p>
        </w:tc>
        <w:tc>
          <w:tcPr/>
          <w:p>
            <w:pPr>
              <w:pStyle w:val="Compact"/>
              <w:jc w:val="right"/>
            </w:pPr>
            <w:r>
              <w:t xml:space="preserve">Ménages (%)</w:t>
            </w:r>
          </w:p>
        </w:tc>
        <w:tc>
          <w:tcPr/>
          <w:p>
            <w:pPr>
              <w:pStyle w:val="Compact"/>
              <w:jc w:val="right"/>
            </w:pPr>
            <w:r>
              <w:t xml:space="preserve">Nb outils</w:t>
            </w:r>
          </w:p>
        </w:tc>
      </w:tr>
      <w:tr>
        <w:tc>
          <w:tcPr>
            <w:gridSpan w:val="3"/>
          </w:tcPr>
          <w:p>
            <w:pPr>
              <w:pStyle w:val="Compact"/>
              <w:jc w:val="left"/>
            </w:pPr>
            <w:r>
              <w:t xml:space="preserve">Ambatoharanana</w:t>
            </w:r>
          </w:p>
        </w:tc>
      </w:tr>
      <w:tr>
        <w:tc>
          <w:tcPr/>
          <w:p>
            <w:pPr>
              <w:pStyle w:val="Compact"/>
              <w:jc w:val="left"/>
            </w:pPr>
            <w:r>
              <w:t xml:space="preserve">Angady</w:t>
            </w:r>
          </w:p>
        </w:tc>
        <w:tc>
          <w:tcPr/>
          <w:p>
            <w:pPr>
              <w:pStyle w:val="Compact"/>
              <w:jc w:val="right"/>
            </w:pPr>
            <w:r>
              <w:t xml:space="preserve">100.0</w:t>
            </w:r>
          </w:p>
        </w:tc>
        <w:tc>
          <w:tcPr/>
          <w:p>
            <w:pPr>
              <w:pStyle w:val="Compact"/>
              <w:jc w:val="right"/>
            </w:pPr>
            <w:r>
              <w:t xml:space="preserve">36</w:t>
            </w:r>
          </w:p>
        </w:tc>
      </w:tr>
      <w:tr>
        <w:tc>
          <w:tcPr/>
          <w:p>
            <w:pPr>
              <w:pStyle w:val="Compact"/>
              <w:jc w:val="left"/>
            </w:pPr>
            <w:r>
              <w:t xml:space="preserve">Faucille/Coupe-coupe</w:t>
            </w:r>
          </w:p>
        </w:tc>
        <w:tc>
          <w:tcPr/>
          <w:p>
            <w:pPr>
              <w:pStyle w:val="Compact"/>
              <w:jc w:val="right"/>
            </w:pPr>
            <w:r>
              <w:t xml:space="preserve">87.1</w:t>
            </w:r>
          </w:p>
        </w:tc>
        <w:tc>
          <w:tcPr/>
          <w:p>
            <w:pPr>
              <w:pStyle w:val="Compact"/>
              <w:jc w:val="right"/>
            </w:pPr>
            <w:r>
              <w:t xml:space="preserve">33</w:t>
            </w:r>
          </w:p>
        </w:tc>
      </w:tr>
      <w:tr>
        <w:tc>
          <w:tcPr/>
          <w:p>
            <w:pPr>
              <w:pStyle w:val="Compact"/>
              <w:jc w:val="left"/>
            </w:pPr>
            <w:r>
              <w:t xml:space="preserve">Râteau, fourche</w:t>
            </w:r>
          </w:p>
        </w:tc>
        <w:tc>
          <w:tcPr/>
          <w:p>
            <w:pPr>
              <w:pStyle w:val="Compact"/>
              <w:jc w:val="right"/>
            </w:pPr>
            <w:r>
              <w:t xml:space="preserve">32.3</w:t>
            </w:r>
          </w:p>
        </w:tc>
        <w:tc>
          <w:tcPr/>
          <w:p>
            <w:pPr>
              <w:pStyle w:val="Compact"/>
              <w:jc w:val="right"/>
            </w:pPr>
            <w:r>
              <w:t xml:space="preserve">10</w:t>
            </w:r>
          </w:p>
        </w:tc>
      </w:tr>
      <w:tr>
        <w:tc>
          <w:tcPr/>
          <w:p>
            <w:pPr>
              <w:pStyle w:val="Compact"/>
              <w:jc w:val="left"/>
            </w:pPr>
            <w:r>
              <w:t xml:space="preserve">Arrosoir/Sceau</w:t>
            </w:r>
          </w:p>
        </w:tc>
        <w:tc>
          <w:tcPr/>
          <w:p>
            <w:pPr>
              <w:pStyle w:val="Compact"/>
              <w:jc w:val="right"/>
            </w:pPr>
            <w:r>
              <w:t xml:space="preserve">22.6</w:t>
            </w:r>
          </w:p>
        </w:tc>
        <w:tc>
          <w:tcPr/>
          <w:p>
            <w:pPr>
              <w:pStyle w:val="Compact"/>
              <w:jc w:val="right"/>
            </w:pPr>
            <w:r>
              <w:t xml:space="preserve">8</w:t>
            </w:r>
          </w:p>
        </w:tc>
      </w:tr>
      <w:tr>
        <w:tc>
          <w:tcPr/>
          <w:p>
            <w:pPr>
              <w:pStyle w:val="Compact"/>
              <w:jc w:val="left"/>
            </w:pPr>
            <w:r>
              <w:t xml:space="preserve">Hache</w:t>
            </w:r>
          </w:p>
        </w:tc>
        <w:tc>
          <w:tcPr/>
          <w:p>
            <w:pPr>
              <w:pStyle w:val="Compact"/>
              <w:jc w:val="right"/>
            </w:pPr>
            <w:r>
              <w:t xml:space="preserve">22.6</w:t>
            </w:r>
          </w:p>
        </w:tc>
        <w:tc>
          <w:tcPr/>
          <w:p>
            <w:pPr>
              <w:pStyle w:val="Compact"/>
              <w:jc w:val="right"/>
            </w:pPr>
            <w:r>
              <w:t xml:space="preserve">7</w:t>
            </w:r>
          </w:p>
        </w:tc>
      </w:tr>
      <w:tr>
        <w:tc>
          <w:tcPr/>
          <w:p>
            <w:pPr>
              <w:pStyle w:val="Compact"/>
              <w:jc w:val="left"/>
            </w:pPr>
            <w:r>
              <w:t xml:space="preserve">Couteau</w:t>
            </w:r>
          </w:p>
        </w:tc>
        <w:tc>
          <w:tcPr/>
          <w:p>
            <w:pPr>
              <w:pStyle w:val="Compact"/>
              <w:jc w:val="right"/>
            </w:pPr>
            <w:r>
              <w:t xml:space="preserve">12.9</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Pompe hydraulique</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Pulvérisateur</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6.5</w:t>
            </w:r>
          </w:p>
        </w:tc>
        <w:tc>
          <w:tcPr/>
          <w:p>
            <w:pPr>
              <w:pStyle w:val="Compact"/>
              <w:jc w:val="right"/>
            </w:pPr>
            <w:r>
              <w:t xml:space="preserve">2</w:t>
            </w:r>
          </w:p>
        </w:tc>
      </w:tr>
      <w:tr>
        <w:tc>
          <w:tcPr>
            <w:gridSpan w:val="3"/>
          </w:tcPr>
          <w:p>
            <w:pPr>
              <w:pStyle w:val="Compact"/>
              <w:jc w:val="left"/>
            </w:pPr>
            <w:r>
              <w:t xml:space="preserve">Ambatomanga</w:t>
            </w:r>
          </w:p>
        </w:tc>
      </w:tr>
      <w:tr>
        <w:tc>
          <w:tcPr/>
          <w:p>
            <w:pPr>
              <w:pStyle w:val="Compact"/>
              <w:jc w:val="left"/>
            </w:pPr>
            <w:r>
              <w:t xml:space="preserve">Angady</w:t>
            </w:r>
          </w:p>
        </w:tc>
        <w:tc>
          <w:tcPr/>
          <w:p>
            <w:pPr>
              <w:pStyle w:val="Compact"/>
              <w:jc w:val="right"/>
            </w:pPr>
            <w:r>
              <w:t xml:space="preserve">80.9</w:t>
            </w:r>
          </w:p>
        </w:tc>
        <w:tc>
          <w:tcPr/>
          <w:p>
            <w:pPr>
              <w:pStyle w:val="Compact"/>
              <w:jc w:val="right"/>
            </w:pPr>
            <w:r>
              <w:t xml:space="preserve">56</w:t>
            </w:r>
          </w:p>
        </w:tc>
      </w:tr>
      <w:tr>
        <w:tc>
          <w:tcPr/>
          <w:p>
            <w:pPr>
              <w:pStyle w:val="Compact"/>
              <w:jc w:val="left"/>
            </w:pPr>
            <w:r>
              <w:t xml:space="preserve">Faucille/Coupe-coupe</w:t>
            </w:r>
          </w:p>
        </w:tc>
        <w:tc>
          <w:tcPr/>
          <w:p>
            <w:pPr>
              <w:pStyle w:val="Compact"/>
              <w:jc w:val="right"/>
            </w:pPr>
            <w:r>
              <w:t xml:space="preserve">57.4</w:t>
            </w:r>
          </w:p>
        </w:tc>
        <w:tc>
          <w:tcPr/>
          <w:p>
            <w:pPr>
              <w:pStyle w:val="Compact"/>
              <w:jc w:val="right"/>
            </w:pPr>
            <w:r>
              <w:t xml:space="preserve">44</w:t>
            </w:r>
          </w:p>
        </w:tc>
      </w:tr>
      <w:tr>
        <w:tc>
          <w:tcPr/>
          <w:p>
            <w:pPr>
              <w:pStyle w:val="Compact"/>
              <w:jc w:val="left"/>
            </w:pPr>
            <w:r>
              <w:t xml:space="preserve">Arrosoir/Sceau</w:t>
            </w:r>
          </w:p>
        </w:tc>
        <w:tc>
          <w:tcPr/>
          <w:p>
            <w:pPr>
              <w:pStyle w:val="Compact"/>
              <w:jc w:val="right"/>
            </w:pPr>
            <w:r>
              <w:t xml:space="preserve">14.7</w:t>
            </w:r>
          </w:p>
        </w:tc>
        <w:tc>
          <w:tcPr/>
          <w:p>
            <w:pPr>
              <w:pStyle w:val="Compact"/>
              <w:jc w:val="right"/>
            </w:pPr>
            <w:r>
              <w:t xml:space="preserve">10</w:t>
            </w:r>
          </w:p>
        </w:tc>
      </w:tr>
      <w:tr>
        <w:tc>
          <w:tcPr/>
          <w:p>
            <w:pPr>
              <w:pStyle w:val="Compact"/>
              <w:jc w:val="left"/>
            </w:pPr>
            <w:r>
              <w:t xml:space="preserve">Hache</w:t>
            </w:r>
          </w:p>
        </w:tc>
        <w:tc>
          <w:tcPr/>
          <w:p>
            <w:pPr>
              <w:pStyle w:val="Compact"/>
              <w:jc w:val="right"/>
            </w:pPr>
            <w:r>
              <w:t xml:space="preserve">14.7</w:t>
            </w:r>
          </w:p>
        </w:tc>
        <w:tc>
          <w:tcPr/>
          <w:p>
            <w:pPr>
              <w:pStyle w:val="Compact"/>
              <w:jc w:val="right"/>
            </w:pPr>
            <w:r>
              <w:t xml:space="preserve">10</w:t>
            </w:r>
          </w:p>
        </w:tc>
      </w:tr>
      <w:tr>
        <w:tc>
          <w:tcPr/>
          <w:p>
            <w:pPr>
              <w:pStyle w:val="Compact"/>
              <w:jc w:val="left"/>
            </w:pPr>
            <w:r>
              <w:t xml:space="preserve">Râteau, fourche</w:t>
            </w:r>
          </w:p>
        </w:tc>
        <w:tc>
          <w:tcPr/>
          <w:p>
            <w:pPr>
              <w:pStyle w:val="Compact"/>
              <w:jc w:val="right"/>
            </w:pPr>
            <w:r>
              <w:t xml:space="preserve">11.8</w:t>
            </w:r>
          </w:p>
        </w:tc>
        <w:tc>
          <w:tcPr/>
          <w:p>
            <w:pPr>
              <w:pStyle w:val="Compact"/>
              <w:jc w:val="right"/>
            </w:pPr>
            <w:r>
              <w:t xml:space="preserve">8</w:t>
            </w:r>
          </w:p>
        </w:tc>
      </w:tr>
      <w:tr>
        <w:tc>
          <w:tcPr/>
          <w:p>
            <w:pPr>
              <w:pStyle w:val="Compact"/>
              <w:jc w:val="left"/>
            </w:pPr>
            <w:r>
              <w:t xml:space="preserve">Couteau</w:t>
            </w:r>
          </w:p>
        </w:tc>
        <w:tc>
          <w:tcPr/>
          <w:p>
            <w:pPr>
              <w:pStyle w:val="Compact"/>
              <w:jc w:val="right"/>
            </w:pPr>
            <w:r>
              <w:t xml:space="preserve">7.4</w:t>
            </w:r>
          </w:p>
        </w:tc>
        <w:tc>
          <w:tcPr/>
          <w:p>
            <w:pPr>
              <w:pStyle w:val="Compact"/>
              <w:jc w:val="right"/>
            </w:pPr>
            <w:r>
              <w:t xml:space="preserve">5</w:t>
            </w:r>
          </w:p>
        </w:tc>
      </w:tr>
      <w:tr>
        <w:tc>
          <w:tcPr/>
          <w:p>
            <w:pPr>
              <w:pStyle w:val="Compact"/>
              <w:jc w:val="left"/>
            </w:pPr>
            <w:r>
              <w:t xml:space="preserve">Pulvérisateur</w:t>
            </w:r>
          </w:p>
        </w:tc>
        <w:tc>
          <w:tcPr/>
          <w:p>
            <w:pPr>
              <w:pStyle w:val="Compact"/>
              <w:jc w:val="right"/>
            </w:pPr>
            <w:r>
              <w:t xml:space="preserve">7.4</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5.9</w:t>
            </w:r>
          </w:p>
        </w:tc>
        <w:tc>
          <w:tcPr/>
          <w:p>
            <w:pPr>
              <w:pStyle w:val="Compact"/>
              <w:jc w:val="right"/>
            </w:pPr>
            <w:r>
              <w:t xml:space="preserve">4</w:t>
            </w:r>
          </w:p>
        </w:tc>
      </w:tr>
      <w:tr>
        <w:tc>
          <w:tcPr/>
          <w:p>
            <w:pPr>
              <w:pStyle w:val="Compact"/>
              <w:jc w:val="left"/>
            </w:pPr>
            <w:r>
              <w:t xml:space="preserve">Sarcleuse</w:t>
            </w:r>
          </w:p>
        </w:tc>
        <w:tc>
          <w:tcPr/>
          <w:p>
            <w:pPr>
              <w:pStyle w:val="Compact"/>
              <w:jc w:val="right"/>
            </w:pPr>
            <w:r>
              <w:t xml:space="preserve">5.9</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4.4</w:t>
            </w:r>
          </w:p>
        </w:tc>
        <w:tc>
          <w:tcPr/>
          <w:p>
            <w:pPr>
              <w:pStyle w:val="Compact"/>
              <w:jc w:val="right"/>
            </w:pPr>
            <w:r>
              <w:t xml:space="preserve">3</w:t>
            </w:r>
          </w:p>
        </w:tc>
      </w:tr>
      <w:tr>
        <w:tc>
          <w:tcPr/>
          <w:p>
            <w:pPr>
              <w:pStyle w:val="Compact"/>
              <w:jc w:val="left"/>
            </w:pPr>
            <w:r>
              <w:t xml:space="preserve">Charrette attelée (à trac</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Herse/Pulvériseur/Rotovat</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1.5</w:t>
            </w:r>
          </w:p>
        </w:tc>
        <w:tc>
          <w:tcPr/>
          <w:p>
            <w:pPr>
              <w:pStyle w:val="Compact"/>
              <w:jc w:val="right"/>
            </w:pPr>
            <w:r>
              <w:t xml:space="preserve">1</w:t>
            </w:r>
          </w:p>
        </w:tc>
      </w:tr>
      <w:tr>
        <w:tc>
          <w:tcPr>
            <w:gridSpan w:val="3"/>
          </w:tcPr>
          <w:p>
            <w:pPr>
              <w:pStyle w:val="Compact"/>
              <w:jc w:val="left"/>
            </w:pPr>
            <w:r>
              <w:t xml:space="preserve">Ambodivoara</w:t>
            </w:r>
          </w:p>
        </w:tc>
      </w:tr>
      <w:tr>
        <w:tc>
          <w:tcPr/>
          <w:p>
            <w:pPr>
              <w:pStyle w:val="Compact"/>
              <w:jc w:val="left"/>
            </w:pPr>
            <w:r>
              <w:t xml:space="preserve">Angady</w:t>
            </w:r>
          </w:p>
        </w:tc>
        <w:tc>
          <w:tcPr/>
          <w:p>
            <w:pPr>
              <w:pStyle w:val="Compact"/>
              <w:jc w:val="right"/>
            </w:pPr>
            <w:r>
              <w:t xml:space="preserve">86.2</w:t>
            </w:r>
          </w:p>
        </w:tc>
        <w:tc>
          <w:tcPr/>
          <w:p>
            <w:pPr>
              <w:pStyle w:val="Compact"/>
              <w:jc w:val="right"/>
            </w:pPr>
            <w:r>
              <w:t xml:space="preserve">52</w:t>
            </w:r>
          </w:p>
        </w:tc>
      </w:tr>
      <w:tr>
        <w:tc>
          <w:tcPr/>
          <w:p>
            <w:pPr>
              <w:pStyle w:val="Compact"/>
              <w:jc w:val="left"/>
            </w:pPr>
            <w:r>
              <w:t xml:space="preserve">Faucille/Coupe-coupe</w:t>
            </w:r>
          </w:p>
        </w:tc>
        <w:tc>
          <w:tcPr/>
          <w:p>
            <w:pPr>
              <w:pStyle w:val="Compact"/>
              <w:jc w:val="right"/>
            </w:pPr>
            <w:r>
              <w:t xml:space="preserve">60.3</w:t>
            </w:r>
          </w:p>
        </w:tc>
        <w:tc>
          <w:tcPr/>
          <w:p>
            <w:pPr>
              <w:pStyle w:val="Compact"/>
              <w:jc w:val="right"/>
            </w:pPr>
            <w:r>
              <w:t xml:space="preserve">45</w:t>
            </w:r>
          </w:p>
        </w:tc>
      </w:tr>
      <w:tr>
        <w:tc>
          <w:tcPr/>
          <w:p>
            <w:pPr>
              <w:pStyle w:val="Compact"/>
              <w:jc w:val="left"/>
            </w:pPr>
            <w:r>
              <w:t xml:space="preserve">Arrosoir/Sceau</w:t>
            </w:r>
          </w:p>
        </w:tc>
        <w:tc>
          <w:tcPr/>
          <w:p>
            <w:pPr>
              <w:pStyle w:val="Compact"/>
              <w:jc w:val="right"/>
            </w:pPr>
            <w:r>
              <w:t xml:space="preserve">32.8</w:t>
            </w:r>
          </w:p>
        </w:tc>
        <w:tc>
          <w:tcPr/>
          <w:p>
            <w:pPr>
              <w:pStyle w:val="Compact"/>
              <w:jc w:val="right"/>
            </w:pPr>
            <w:r>
              <w:t xml:space="preserve">20</w:t>
            </w:r>
          </w:p>
        </w:tc>
      </w:tr>
      <w:tr>
        <w:tc>
          <w:tcPr/>
          <w:p>
            <w:pPr>
              <w:pStyle w:val="Compact"/>
              <w:jc w:val="left"/>
            </w:pPr>
            <w:r>
              <w:t xml:space="preserve">Hache</w:t>
            </w:r>
          </w:p>
        </w:tc>
        <w:tc>
          <w:tcPr/>
          <w:p>
            <w:pPr>
              <w:pStyle w:val="Compact"/>
              <w:jc w:val="right"/>
            </w:pPr>
            <w:r>
              <w:t xml:space="preserve">20.7</w:t>
            </w:r>
          </w:p>
        </w:tc>
        <w:tc>
          <w:tcPr/>
          <w:p>
            <w:pPr>
              <w:pStyle w:val="Compact"/>
              <w:jc w:val="right"/>
            </w:pPr>
            <w:r>
              <w:t xml:space="preserve">12</w:t>
            </w:r>
          </w:p>
        </w:tc>
      </w:tr>
      <w:tr>
        <w:tc>
          <w:tcPr/>
          <w:p>
            <w:pPr>
              <w:pStyle w:val="Compact"/>
              <w:jc w:val="left"/>
            </w:pPr>
            <w:r>
              <w:t xml:space="preserve">Râteau, fourche</w:t>
            </w:r>
          </w:p>
        </w:tc>
        <w:tc>
          <w:tcPr/>
          <w:p>
            <w:pPr>
              <w:pStyle w:val="Compact"/>
              <w:jc w:val="right"/>
            </w:pPr>
            <w:r>
              <w:t xml:space="preserve">17.2</w:t>
            </w:r>
          </w:p>
        </w:tc>
        <w:tc>
          <w:tcPr/>
          <w:p>
            <w:pPr>
              <w:pStyle w:val="Compact"/>
              <w:jc w:val="right"/>
            </w:pPr>
            <w:r>
              <w:t xml:space="preserve">12</w:t>
            </w:r>
          </w:p>
        </w:tc>
      </w:tr>
      <w:tr>
        <w:tc>
          <w:tcPr/>
          <w:p>
            <w:pPr>
              <w:pStyle w:val="Compact"/>
              <w:jc w:val="left"/>
            </w:pPr>
            <w:r>
              <w:t xml:space="preserve">Couteau</w:t>
            </w:r>
          </w:p>
        </w:tc>
        <w:tc>
          <w:tcPr/>
          <w:p>
            <w:pPr>
              <w:pStyle w:val="Compact"/>
              <w:jc w:val="right"/>
            </w:pPr>
            <w:r>
              <w:t xml:space="preserve">8.6</w:t>
            </w:r>
          </w:p>
        </w:tc>
        <w:tc>
          <w:tcPr/>
          <w:p>
            <w:pPr>
              <w:pStyle w:val="Compact"/>
              <w:jc w:val="right"/>
            </w:pPr>
            <w:r>
              <w:t xml:space="preserve">5</w:t>
            </w:r>
          </w:p>
        </w:tc>
      </w:tr>
      <w:tr>
        <w:tc>
          <w:tcPr/>
          <w:p>
            <w:pPr>
              <w:pStyle w:val="Compact"/>
              <w:jc w:val="left"/>
            </w:pPr>
            <w:r>
              <w:t xml:space="preserve">Sarcleuse</w:t>
            </w:r>
          </w:p>
        </w:tc>
        <w:tc>
          <w:tcPr/>
          <w:p>
            <w:pPr>
              <w:pStyle w:val="Compact"/>
              <w:jc w:val="right"/>
            </w:pPr>
            <w:r>
              <w:t xml:space="preserve">8.6</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6.9</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6.9</w:t>
            </w:r>
          </w:p>
        </w:tc>
        <w:tc>
          <w:tcPr/>
          <w:p>
            <w:pPr>
              <w:pStyle w:val="Compact"/>
              <w:jc w:val="right"/>
            </w:pPr>
            <w:r>
              <w:t xml:space="preserve">4</w:t>
            </w:r>
          </w:p>
        </w:tc>
      </w:tr>
      <w:tr>
        <w:tc>
          <w:tcPr/>
          <w:p>
            <w:pPr>
              <w:pStyle w:val="Compact"/>
              <w:jc w:val="left"/>
            </w:pPr>
            <w:r>
              <w:t xml:space="preserve">Pompe hydraulique</w:t>
            </w:r>
          </w:p>
        </w:tc>
        <w:tc>
          <w:tcPr/>
          <w:p>
            <w:pPr>
              <w:pStyle w:val="Compact"/>
              <w:jc w:val="right"/>
            </w:pPr>
            <w:r>
              <w:t xml:space="preserve">5.2</w:t>
            </w:r>
          </w:p>
        </w:tc>
        <w:tc>
          <w:tcPr/>
          <w:p>
            <w:pPr>
              <w:pStyle w:val="Compact"/>
              <w:jc w:val="right"/>
            </w:pPr>
            <w:r>
              <w:t xml:space="preserve">3</w:t>
            </w:r>
          </w:p>
        </w:tc>
      </w:tr>
      <w:tr>
        <w:tc>
          <w:tcPr/>
          <w:p>
            <w:pPr>
              <w:pStyle w:val="Compact"/>
              <w:jc w:val="left"/>
            </w:pPr>
            <w:r>
              <w:t xml:space="preserve">Pioche</w:t>
            </w:r>
          </w:p>
        </w:tc>
        <w:tc>
          <w:tcPr/>
          <w:p>
            <w:pPr>
              <w:pStyle w:val="Compact"/>
              <w:jc w:val="right"/>
            </w:pPr>
            <w:r>
              <w:t xml:space="preserve">3.4</w:t>
            </w:r>
          </w:p>
        </w:tc>
        <w:tc>
          <w:tcPr/>
          <w:p>
            <w:pPr>
              <w:pStyle w:val="Compact"/>
              <w:jc w:val="right"/>
            </w:pPr>
            <w:r>
              <w:t xml:space="preserve">2</w:t>
            </w:r>
          </w:p>
        </w:tc>
      </w:tr>
      <w:tr>
        <w:tc>
          <w:tcPr/>
          <w:p>
            <w:pPr>
              <w:pStyle w:val="Compact"/>
              <w:jc w:val="left"/>
            </w:pPr>
            <w:r>
              <w:t xml:space="preserve">Tracteur</w:t>
            </w:r>
          </w:p>
        </w:tc>
        <w:tc>
          <w:tcPr/>
          <w:p>
            <w:pPr>
              <w:pStyle w:val="Compact"/>
              <w:jc w:val="right"/>
            </w:pPr>
            <w:r>
              <w:t xml:space="preserve">3.4</w:t>
            </w:r>
          </w:p>
        </w:tc>
        <w:tc>
          <w:tcPr/>
          <w:p>
            <w:pPr>
              <w:pStyle w:val="Compact"/>
              <w:jc w:val="right"/>
            </w:pPr>
            <w:r>
              <w:t xml:space="preserve">2</w:t>
            </w:r>
          </w:p>
        </w:tc>
      </w:tr>
      <w:tr>
        <w:tc>
          <w:tcPr/>
          <w:p>
            <w:pPr>
              <w:pStyle w:val="Compact"/>
              <w:jc w:val="left"/>
            </w:pPr>
            <w:r>
              <w:t xml:space="preserve">Charrue</w:t>
            </w:r>
          </w:p>
        </w:tc>
        <w:tc>
          <w:tcPr/>
          <w:p>
            <w:pPr>
              <w:pStyle w:val="Compact"/>
              <w:jc w:val="right"/>
            </w:pPr>
            <w:r>
              <w:t xml:space="preserve">1.7</w:t>
            </w:r>
          </w:p>
        </w:tc>
        <w:tc>
          <w:tcPr/>
          <w:p>
            <w:pPr>
              <w:pStyle w:val="Compact"/>
              <w:jc w:val="right"/>
            </w:pPr>
            <w:r>
              <w:t xml:space="preserve">1</w:t>
            </w:r>
          </w:p>
        </w:tc>
      </w:tr>
      <w:tr>
        <w:tc>
          <w:tcPr>
            <w:gridSpan w:val="3"/>
          </w:tcPr>
          <w:p>
            <w:pPr>
              <w:pStyle w:val="Compact"/>
              <w:jc w:val="left"/>
            </w:pPr>
            <w:r>
              <w:t xml:space="preserve">Ambohidrony</w:t>
            </w:r>
          </w:p>
        </w:tc>
      </w:tr>
      <w:tr>
        <w:tc>
          <w:tcPr/>
          <w:p>
            <w:pPr>
              <w:pStyle w:val="Compact"/>
              <w:jc w:val="left"/>
            </w:pPr>
            <w:r>
              <w:t xml:space="preserve">Angady</w:t>
            </w:r>
          </w:p>
        </w:tc>
        <w:tc>
          <w:tcPr/>
          <w:p>
            <w:pPr>
              <w:pStyle w:val="Compact"/>
              <w:jc w:val="right"/>
            </w:pPr>
            <w:r>
              <w:t xml:space="preserve">82.7</w:t>
            </w:r>
          </w:p>
        </w:tc>
        <w:tc>
          <w:tcPr/>
          <w:p>
            <w:pPr>
              <w:pStyle w:val="Compact"/>
              <w:jc w:val="right"/>
            </w:pPr>
            <w:r>
              <w:t xml:space="preserve">46</w:t>
            </w:r>
          </w:p>
        </w:tc>
      </w:tr>
      <w:tr>
        <w:tc>
          <w:tcPr/>
          <w:p>
            <w:pPr>
              <w:pStyle w:val="Compact"/>
              <w:jc w:val="left"/>
            </w:pPr>
            <w:r>
              <w:t xml:space="preserve">Faucille/Coupe-coupe</w:t>
            </w:r>
          </w:p>
        </w:tc>
        <w:tc>
          <w:tcPr/>
          <w:p>
            <w:pPr>
              <w:pStyle w:val="Compact"/>
              <w:jc w:val="right"/>
            </w:pPr>
            <w:r>
              <w:t xml:space="preserve">51.9</w:t>
            </w:r>
          </w:p>
        </w:tc>
        <w:tc>
          <w:tcPr/>
          <w:p>
            <w:pPr>
              <w:pStyle w:val="Compact"/>
              <w:jc w:val="right"/>
            </w:pPr>
            <w:r>
              <w:t xml:space="preserve">32</w:t>
            </w:r>
          </w:p>
        </w:tc>
      </w:tr>
      <w:tr>
        <w:tc>
          <w:tcPr/>
          <w:p>
            <w:pPr>
              <w:pStyle w:val="Compact"/>
              <w:jc w:val="left"/>
            </w:pPr>
            <w:r>
              <w:t xml:space="preserve">Râteau, fourche</w:t>
            </w:r>
          </w:p>
        </w:tc>
        <w:tc>
          <w:tcPr/>
          <w:p>
            <w:pPr>
              <w:pStyle w:val="Compact"/>
              <w:jc w:val="right"/>
            </w:pPr>
            <w:r>
              <w:t xml:space="preserve">28.8</w:t>
            </w:r>
          </w:p>
        </w:tc>
        <w:tc>
          <w:tcPr/>
          <w:p>
            <w:pPr>
              <w:pStyle w:val="Compact"/>
              <w:jc w:val="right"/>
            </w:pPr>
            <w:r>
              <w:t xml:space="preserve">15</w:t>
            </w:r>
          </w:p>
        </w:tc>
      </w:tr>
      <w:tr>
        <w:tc>
          <w:tcPr/>
          <w:p>
            <w:pPr>
              <w:pStyle w:val="Compact"/>
              <w:jc w:val="left"/>
            </w:pPr>
            <w:r>
              <w:t xml:space="preserve">Hache</w:t>
            </w:r>
          </w:p>
        </w:tc>
        <w:tc>
          <w:tcPr/>
          <w:p>
            <w:pPr>
              <w:pStyle w:val="Compact"/>
              <w:jc w:val="right"/>
            </w:pPr>
            <w:r>
              <w:t xml:space="preserve">17.3</w:t>
            </w:r>
          </w:p>
        </w:tc>
        <w:tc>
          <w:tcPr/>
          <w:p>
            <w:pPr>
              <w:pStyle w:val="Compact"/>
              <w:jc w:val="right"/>
            </w:pPr>
            <w:r>
              <w:t xml:space="preserve">9</w:t>
            </w:r>
          </w:p>
        </w:tc>
      </w:tr>
      <w:tr>
        <w:tc>
          <w:tcPr/>
          <w:p>
            <w:pPr>
              <w:pStyle w:val="Compact"/>
              <w:jc w:val="left"/>
            </w:pPr>
            <w:r>
              <w:t xml:space="preserve">Arrosoir/Sceau</w:t>
            </w:r>
          </w:p>
        </w:tc>
        <w:tc>
          <w:tcPr/>
          <w:p>
            <w:pPr>
              <w:pStyle w:val="Compact"/>
              <w:jc w:val="right"/>
            </w:pPr>
            <w:r>
              <w:t xml:space="preserve">11.5</w:t>
            </w:r>
          </w:p>
        </w:tc>
        <w:tc>
          <w:tcPr/>
          <w:p>
            <w:pPr>
              <w:pStyle w:val="Compact"/>
              <w:jc w:val="right"/>
            </w:pPr>
            <w:r>
              <w:t xml:space="preserve">7</w:t>
            </w:r>
          </w:p>
        </w:tc>
      </w:tr>
      <w:tr>
        <w:tc>
          <w:tcPr/>
          <w:p>
            <w:pPr>
              <w:pStyle w:val="Compact"/>
              <w:jc w:val="left"/>
            </w:pPr>
            <w:r>
              <w:t xml:space="preserve">Herse/Pulvériseur/Rotovat</w:t>
            </w:r>
          </w:p>
        </w:tc>
        <w:tc>
          <w:tcPr/>
          <w:p>
            <w:pPr>
              <w:pStyle w:val="Compact"/>
              <w:jc w:val="right"/>
            </w:pPr>
            <w:r>
              <w:t xml:space="preserve">9.6</w:t>
            </w:r>
          </w:p>
        </w:tc>
        <w:tc>
          <w:tcPr/>
          <w:p>
            <w:pPr>
              <w:pStyle w:val="Compact"/>
              <w:jc w:val="right"/>
            </w:pPr>
            <w:r>
              <w:t xml:space="preserve">5</w:t>
            </w:r>
          </w:p>
        </w:tc>
      </w:tr>
      <w:tr>
        <w:tc>
          <w:tcPr/>
          <w:p>
            <w:pPr>
              <w:pStyle w:val="Compact"/>
              <w:jc w:val="left"/>
            </w:pPr>
            <w:r>
              <w:t xml:space="preserve">Couteau</w:t>
            </w:r>
          </w:p>
        </w:tc>
        <w:tc>
          <w:tcPr/>
          <w:p>
            <w:pPr>
              <w:pStyle w:val="Compact"/>
              <w:jc w:val="right"/>
            </w:pPr>
            <w:r>
              <w:t xml:space="preserve">7.7</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Motoculteur, type Kubota</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Pulvérisateur</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Sarcleuse</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Tracteur</w:t>
            </w:r>
          </w:p>
        </w:tc>
        <w:tc>
          <w:tcPr/>
          <w:p>
            <w:pPr>
              <w:pStyle w:val="Compact"/>
              <w:jc w:val="right"/>
            </w:pPr>
            <w:r>
              <w:t xml:space="preserve">1.9</w:t>
            </w:r>
          </w:p>
        </w:tc>
        <w:tc>
          <w:tcPr/>
          <w:p>
            <w:pPr>
              <w:pStyle w:val="Compact"/>
              <w:jc w:val="right"/>
            </w:pPr>
            <w:r>
              <w:t xml:space="preserve">1</w:t>
            </w:r>
          </w:p>
        </w:tc>
      </w:tr>
      <w:tr>
        <w:tc>
          <w:tcPr>
            <w:gridSpan w:val="3"/>
          </w:tcPr>
          <w:p>
            <w:pPr>
              <w:pStyle w:val="Compact"/>
              <w:jc w:val="left"/>
            </w:pPr>
            <w:r>
              <w:t xml:space="preserve">Analamiranga</w:t>
            </w:r>
          </w:p>
        </w:tc>
      </w:tr>
      <w:tr>
        <w:tc>
          <w:tcPr/>
          <w:p>
            <w:pPr>
              <w:pStyle w:val="Compact"/>
              <w:jc w:val="left"/>
            </w:pPr>
            <w:r>
              <w:t xml:space="preserve">Angady</w:t>
            </w:r>
          </w:p>
        </w:tc>
        <w:tc>
          <w:tcPr/>
          <w:p>
            <w:pPr>
              <w:pStyle w:val="Compact"/>
              <w:jc w:val="right"/>
            </w:pPr>
            <w:r>
              <w:t xml:space="preserve">95.7</w:t>
            </w:r>
          </w:p>
        </w:tc>
        <w:tc>
          <w:tcPr/>
          <w:p>
            <w:pPr>
              <w:pStyle w:val="Compact"/>
              <w:jc w:val="right"/>
            </w:pPr>
            <w:r>
              <w:t xml:space="preserve">46</w:t>
            </w:r>
          </w:p>
        </w:tc>
      </w:tr>
      <w:tr>
        <w:tc>
          <w:tcPr/>
          <w:p>
            <w:pPr>
              <w:pStyle w:val="Compact"/>
              <w:jc w:val="left"/>
            </w:pPr>
            <w:r>
              <w:t xml:space="preserve">Faucille/Coupe-coupe</w:t>
            </w:r>
          </w:p>
        </w:tc>
        <w:tc>
          <w:tcPr/>
          <w:p>
            <w:pPr>
              <w:pStyle w:val="Compact"/>
              <w:jc w:val="right"/>
            </w:pPr>
            <w:r>
              <w:t xml:space="preserve">69.6</w:t>
            </w:r>
          </w:p>
        </w:tc>
        <w:tc>
          <w:tcPr/>
          <w:p>
            <w:pPr>
              <w:pStyle w:val="Compact"/>
              <w:jc w:val="right"/>
            </w:pPr>
            <w:r>
              <w:t xml:space="preserve">38</w:t>
            </w:r>
          </w:p>
        </w:tc>
      </w:tr>
      <w:tr>
        <w:tc>
          <w:tcPr/>
          <w:p>
            <w:pPr>
              <w:pStyle w:val="Compact"/>
              <w:jc w:val="left"/>
            </w:pPr>
            <w:r>
              <w:t xml:space="preserve">Arrosoir/Sceau</w:t>
            </w:r>
          </w:p>
        </w:tc>
        <w:tc>
          <w:tcPr/>
          <w:p>
            <w:pPr>
              <w:pStyle w:val="Compact"/>
              <w:jc w:val="right"/>
            </w:pPr>
            <w:r>
              <w:t xml:space="preserve">30.4</w:t>
            </w:r>
          </w:p>
        </w:tc>
        <w:tc>
          <w:tcPr/>
          <w:p>
            <w:pPr>
              <w:pStyle w:val="Compact"/>
              <w:jc w:val="right"/>
            </w:pPr>
            <w:r>
              <w:t xml:space="preserve">14</w:t>
            </w:r>
          </w:p>
        </w:tc>
      </w:tr>
      <w:tr>
        <w:tc>
          <w:tcPr/>
          <w:p>
            <w:pPr>
              <w:pStyle w:val="Compact"/>
              <w:jc w:val="left"/>
            </w:pPr>
            <w:r>
              <w:t xml:space="preserve">Râteau, fourche</w:t>
            </w:r>
          </w:p>
        </w:tc>
        <w:tc>
          <w:tcPr/>
          <w:p>
            <w:pPr>
              <w:pStyle w:val="Compact"/>
              <w:jc w:val="right"/>
            </w:pPr>
            <w:r>
              <w:t xml:space="preserve">26.1</w:t>
            </w:r>
          </w:p>
        </w:tc>
        <w:tc>
          <w:tcPr/>
          <w:p>
            <w:pPr>
              <w:pStyle w:val="Compact"/>
              <w:jc w:val="right"/>
            </w:pPr>
            <w:r>
              <w:t xml:space="preserve">12</w:t>
            </w:r>
          </w:p>
        </w:tc>
      </w:tr>
      <w:tr>
        <w:tc>
          <w:tcPr/>
          <w:p>
            <w:pPr>
              <w:pStyle w:val="Compact"/>
              <w:jc w:val="left"/>
            </w:pPr>
            <w:r>
              <w:t xml:space="preserve">Hache</w:t>
            </w:r>
          </w:p>
        </w:tc>
        <w:tc>
          <w:tcPr/>
          <w:p>
            <w:pPr>
              <w:pStyle w:val="Compact"/>
              <w:jc w:val="right"/>
            </w:pPr>
            <w:r>
              <w:t xml:space="preserve">19.6</w:t>
            </w:r>
          </w:p>
        </w:tc>
        <w:tc>
          <w:tcPr/>
          <w:p>
            <w:pPr>
              <w:pStyle w:val="Compact"/>
              <w:jc w:val="right"/>
            </w:pPr>
            <w:r>
              <w:t xml:space="preserve">9</w:t>
            </w:r>
          </w:p>
        </w:tc>
      </w:tr>
      <w:tr>
        <w:tc>
          <w:tcPr/>
          <w:p>
            <w:pPr>
              <w:pStyle w:val="Compact"/>
              <w:jc w:val="left"/>
            </w:pPr>
            <w:r>
              <w:t xml:space="preserve">Couteau</w:t>
            </w:r>
          </w:p>
        </w:tc>
        <w:tc>
          <w:tcPr/>
          <w:p>
            <w:pPr>
              <w:pStyle w:val="Compact"/>
              <w:jc w:val="right"/>
            </w:pPr>
            <w:r>
              <w:t xml:space="preserve">13.0</w:t>
            </w:r>
          </w:p>
        </w:tc>
        <w:tc>
          <w:tcPr/>
          <w:p>
            <w:pPr>
              <w:pStyle w:val="Compact"/>
              <w:jc w:val="right"/>
            </w:pPr>
            <w:r>
              <w:t xml:space="preserve">6</w:t>
            </w:r>
          </w:p>
        </w:tc>
      </w:tr>
      <w:tr>
        <w:tc>
          <w:tcPr/>
          <w:p>
            <w:pPr>
              <w:pStyle w:val="Compact"/>
              <w:jc w:val="left"/>
            </w:pPr>
            <w:r>
              <w:t xml:space="preserve">Pioche</w:t>
            </w:r>
          </w:p>
        </w:tc>
        <w:tc>
          <w:tcPr/>
          <w:p>
            <w:pPr>
              <w:pStyle w:val="Compact"/>
              <w:jc w:val="right"/>
            </w:pPr>
            <w:r>
              <w:t xml:space="preserve">8.7</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6.5</w:t>
            </w:r>
          </w:p>
        </w:tc>
        <w:tc>
          <w:tcPr/>
          <w:p>
            <w:pPr>
              <w:pStyle w:val="Compact"/>
              <w:jc w:val="right"/>
            </w:pPr>
            <w:r>
              <w:t xml:space="preserve">3</w:t>
            </w:r>
          </w:p>
        </w:tc>
      </w:tr>
      <w:tr>
        <w:tc>
          <w:tcPr/>
          <w:p>
            <w:pPr>
              <w:pStyle w:val="Compact"/>
              <w:jc w:val="left"/>
            </w:pPr>
            <w:r>
              <w:t xml:space="preserve">Motoculteur, type Kubota</w:t>
            </w:r>
          </w:p>
        </w:tc>
        <w:tc>
          <w:tcPr/>
          <w:p>
            <w:pPr>
              <w:pStyle w:val="Compact"/>
              <w:jc w:val="right"/>
            </w:pPr>
            <w:r>
              <w:t xml:space="preserve">4.3</w:t>
            </w:r>
          </w:p>
        </w:tc>
        <w:tc>
          <w:tcPr/>
          <w:p>
            <w:pPr>
              <w:pStyle w:val="Compact"/>
              <w:jc w:val="right"/>
            </w:pPr>
            <w:r>
              <w:t xml:space="preserve">2</w:t>
            </w:r>
          </w:p>
        </w:tc>
      </w:tr>
      <w:tr>
        <w:tc>
          <w:tcPr/>
          <w:p>
            <w:pPr>
              <w:pStyle w:val="Compact"/>
              <w:jc w:val="left"/>
            </w:pPr>
            <w:r>
              <w:t xml:space="preserve">Pulvérisateur</w:t>
            </w:r>
          </w:p>
        </w:tc>
        <w:tc>
          <w:tcPr/>
          <w:p>
            <w:pPr>
              <w:pStyle w:val="Compact"/>
              <w:jc w:val="right"/>
            </w:pPr>
            <w:r>
              <w:t xml:space="preserve">4.3</w:t>
            </w:r>
          </w:p>
        </w:tc>
        <w:tc>
          <w:tcPr/>
          <w:p>
            <w:pPr>
              <w:pStyle w:val="Compact"/>
              <w:jc w:val="right"/>
            </w:pPr>
            <w:r>
              <w:t xml:space="preserve">2</w:t>
            </w:r>
          </w:p>
        </w:tc>
      </w:tr>
      <w:tr>
        <w:tc>
          <w:tcPr/>
          <w:p>
            <w:pPr>
              <w:pStyle w:val="Compact"/>
              <w:jc w:val="left"/>
            </w:pPr>
            <w:r>
              <w:t xml:space="preserve">Herse/Pulvériseur/Rotovat</w:t>
            </w:r>
          </w:p>
        </w:tc>
        <w:tc>
          <w:tcPr/>
          <w:p>
            <w:pPr>
              <w:pStyle w:val="Compact"/>
              <w:jc w:val="right"/>
            </w:pPr>
            <w:r>
              <w:t xml:space="preserve">2.2</w:t>
            </w:r>
          </w:p>
        </w:tc>
        <w:tc>
          <w:tcPr/>
          <w:p>
            <w:pPr>
              <w:pStyle w:val="Compact"/>
              <w:jc w:val="right"/>
            </w:pPr>
            <w:r>
              <w:t xml:space="preserve">1</w:t>
            </w:r>
          </w:p>
        </w:tc>
      </w:tr>
      <w:tr>
        <w:tc>
          <w:tcPr/>
          <w:p>
            <w:pPr>
              <w:pStyle w:val="Compact"/>
              <w:jc w:val="left"/>
            </w:pPr>
            <w:r>
              <w:t xml:space="preserve">Pompe hydraulique</w:t>
            </w:r>
          </w:p>
        </w:tc>
        <w:tc>
          <w:tcPr/>
          <w:p>
            <w:pPr>
              <w:pStyle w:val="Compact"/>
              <w:jc w:val="right"/>
            </w:pPr>
            <w:r>
              <w:t xml:space="preserve">2.2</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2.2</w:t>
            </w:r>
          </w:p>
        </w:tc>
        <w:tc>
          <w:tcPr/>
          <w:p>
            <w:pPr>
              <w:pStyle w:val="Compact"/>
              <w:jc w:val="right"/>
            </w:pPr>
            <w:r>
              <w:t xml:space="preserve">1</w:t>
            </w:r>
          </w:p>
        </w:tc>
      </w:tr>
      <w:tr>
        <w:tc>
          <w:tcPr>
            <w:gridSpan w:val="3"/>
          </w:tcPr>
          <w:p>
            <w:pPr>
              <w:pStyle w:val="Compact"/>
              <w:jc w:val="left"/>
            </w:pPr>
            <w:r>
              <w:t xml:space="preserve">Avaradrano</w:t>
            </w:r>
          </w:p>
        </w:tc>
      </w:tr>
      <w:tr>
        <w:tc>
          <w:tcPr/>
          <w:p>
            <w:pPr>
              <w:pStyle w:val="Compact"/>
              <w:jc w:val="left"/>
            </w:pPr>
            <w:r>
              <w:t xml:space="preserve">Angady</w:t>
            </w:r>
          </w:p>
        </w:tc>
        <w:tc>
          <w:tcPr/>
          <w:p>
            <w:pPr>
              <w:pStyle w:val="Compact"/>
              <w:jc w:val="right"/>
            </w:pPr>
            <w:r>
              <w:t xml:space="preserve">88.9</w:t>
            </w:r>
          </w:p>
        </w:tc>
        <w:tc>
          <w:tcPr/>
          <w:p>
            <w:pPr>
              <w:pStyle w:val="Compact"/>
              <w:jc w:val="right"/>
            </w:pPr>
            <w:r>
              <w:t xml:space="preserve">81</w:t>
            </w:r>
          </w:p>
        </w:tc>
      </w:tr>
      <w:tr>
        <w:tc>
          <w:tcPr/>
          <w:p>
            <w:pPr>
              <w:pStyle w:val="Compact"/>
              <w:jc w:val="left"/>
            </w:pPr>
            <w:r>
              <w:t xml:space="preserve">Arrosoir/Sceau</w:t>
            </w:r>
          </w:p>
        </w:tc>
        <w:tc>
          <w:tcPr/>
          <w:p>
            <w:pPr>
              <w:pStyle w:val="Compact"/>
              <w:jc w:val="right"/>
            </w:pPr>
            <w:r>
              <w:t xml:space="preserve">37.8</w:t>
            </w:r>
          </w:p>
        </w:tc>
        <w:tc>
          <w:tcPr/>
          <w:p>
            <w:pPr>
              <w:pStyle w:val="Compact"/>
              <w:jc w:val="right"/>
            </w:pPr>
            <w:r>
              <w:t xml:space="preserve">38</w:t>
            </w:r>
          </w:p>
        </w:tc>
      </w:tr>
      <w:tr>
        <w:tc>
          <w:tcPr/>
          <w:p>
            <w:pPr>
              <w:pStyle w:val="Compact"/>
              <w:jc w:val="left"/>
            </w:pPr>
            <w:r>
              <w:t xml:space="preserve">Faucille/Coupe-coupe</w:t>
            </w:r>
          </w:p>
        </w:tc>
        <w:tc>
          <w:tcPr/>
          <w:p>
            <w:pPr>
              <w:pStyle w:val="Compact"/>
              <w:jc w:val="right"/>
            </w:pPr>
            <w:r>
              <w:t xml:space="preserve">24.4</w:t>
            </w:r>
          </w:p>
        </w:tc>
        <w:tc>
          <w:tcPr/>
          <w:p>
            <w:pPr>
              <w:pStyle w:val="Compact"/>
              <w:jc w:val="right"/>
            </w:pPr>
            <w:r>
              <w:t xml:space="preserve">26</w:t>
            </w:r>
          </w:p>
        </w:tc>
      </w:tr>
      <w:tr>
        <w:tc>
          <w:tcPr/>
          <w:p>
            <w:pPr>
              <w:pStyle w:val="Compact"/>
              <w:jc w:val="left"/>
            </w:pPr>
            <w:r>
              <w:t xml:space="preserve">Charrue</w:t>
            </w:r>
          </w:p>
        </w:tc>
        <w:tc>
          <w:tcPr/>
          <w:p>
            <w:pPr>
              <w:pStyle w:val="Compact"/>
              <w:jc w:val="right"/>
            </w:pPr>
            <w:r>
              <w:t xml:space="preserve">15.6</w:t>
            </w:r>
          </w:p>
        </w:tc>
        <w:tc>
          <w:tcPr/>
          <w:p>
            <w:pPr>
              <w:pStyle w:val="Compact"/>
              <w:jc w:val="right"/>
            </w:pPr>
            <w:r>
              <w:t xml:space="preserve">14</w:t>
            </w:r>
          </w:p>
        </w:tc>
      </w:tr>
      <w:tr>
        <w:tc>
          <w:tcPr/>
          <w:p>
            <w:pPr>
              <w:pStyle w:val="Compact"/>
              <w:jc w:val="left"/>
            </w:pPr>
            <w:r>
              <w:t xml:space="preserve">Couteau</w:t>
            </w:r>
          </w:p>
        </w:tc>
        <w:tc>
          <w:tcPr/>
          <w:p>
            <w:pPr>
              <w:pStyle w:val="Compact"/>
              <w:jc w:val="right"/>
            </w:pPr>
            <w:r>
              <w:t xml:space="preserve">12.2</w:t>
            </w:r>
          </w:p>
        </w:tc>
        <w:tc>
          <w:tcPr/>
          <w:p>
            <w:pPr>
              <w:pStyle w:val="Compact"/>
              <w:jc w:val="right"/>
            </w:pPr>
            <w:r>
              <w:t xml:space="preserve">11</w:t>
            </w:r>
          </w:p>
        </w:tc>
      </w:tr>
      <w:tr>
        <w:tc>
          <w:tcPr/>
          <w:p>
            <w:pPr>
              <w:pStyle w:val="Compact"/>
              <w:jc w:val="left"/>
            </w:pPr>
            <w:r>
              <w:t xml:space="preserve">Pulvérisateur</w:t>
            </w:r>
          </w:p>
        </w:tc>
        <w:tc>
          <w:tcPr/>
          <w:p>
            <w:pPr>
              <w:pStyle w:val="Compact"/>
              <w:jc w:val="right"/>
            </w:pPr>
            <w:r>
              <w:t xml:space="preserve">12.2</w:t>
            </w:r>
          </w:p>
        </w:tc>
        <w:tc>
          <w:tcPr/>
          <w:p>
            <w:pPr>
              <w:pStyle w:val="Compact"/>
              <w:jc w:val="right"/>
            </w:pPr>
            <w:r>
              <w:t xml:space="preserve">11</w:t>
            </w:r>
          </w:p>
        </w:tc>
      </w:tr>
      <w:tr>
        <w:tc>
          <w:tcPr/>
          <w:p>
            <w:pPr>
              <w:pStyle w:val="Compact"/>
              <w:jc w:val="left"/>
            </w:pPr>
            <w:r>
              <w:t xml:space="preserve">Hache</w:t>
            </w:r>
          </w:p>
        </w:tc>
        <w:tc>
          <w:tcPr/>
          <w:p>
            <w:pPr>
              <w:pStyle w:val="Compact"/>
              <w:jc w:val="right"/>
            </w:pPr>
            <w:r>
              <w:t xml:space="preserve">11.1</w:t>
            </w:r>
          </w:p>
        </w:tc>
        <w:tc>
          <w:tcPr/>
          <w:p>
            <w:pPr>
              <w:pStyle w:val="Compact"/>
              <w:jc w:val="right"/>
            </w:pPr>
            <w:r>
              <w:t xml:space="preserve">10</w:t>
            </w:r>
          </w:p>
        </w:tc>
      </w:tr>
      <w:tr>
        <w:tc>
          <w:tcPr/>
          <w:p>
            <w:pPr>
              <w:pStyle w:val="Compact"/>
              <w:jc w:val="left"/>
            </w:pPr>
            <w:r>
              <w:t xml:space="preserve">Râteau, fourche</w:t>
            </w:r>
          </w:p>
        </w:tc>
        <w:tc>
          <w:tcPr/>
          <w:p>
            <w:pPr>
              <w:pStyle w:val="Compact"/>
              <w:jc w:val="right"/>
            </w:pPr>
            <w:r>
              <w:t xml:space="preserve">11.1</w:t>
            </w:r>
          </w:p>
        </w:tc>
        <w:tc>
          <w:tcPr/>
          <w:p>
            <w:pPr>
              <w:pStyle w:val="Compact"/>
              <w:jc w:val="right"/>
            </w:pPr>
            <w:r>
              <w:t xml:space="preserve">10</w:t>
            </w:r>
          </w:p>
        </w:tc>
      </w:tr>
      <w:tr>
        <w:tc>
          <w:tcPr/>
          <w:p>
            <w:pPr>
              <w:pStyle w:val="Compact"/>
              <w:jc w:val="left"/>
            </w:pPr>
            <w:r>
              <w:t xml:space="preserve">Herse/Pulvériseur/Rotovat</w:t>
            </w:r>
          </w:p>
        </w:tc>
        <w:tc>
          <w:tcPr/>
          <w:p>
            <w:pPr>
              <w:pStyle w:val="Compact"/>
              <w:jc w:val="right"/>
            </w:pPr>
            <w:r>
              <w:t xml:space="preserve">10.0</w:t>
            </w:r>
          </w:p>
        </w:tc>
        <w:tc>
          <w:tcPr/>
          <w:p>
            <w:pPr>
              <w:pStyle w:val="Compact"/>
              <w:jc w:val="right"/>
            </w:pPr>
            <w:r>
              <w:t xml:space="preserve">9</w:t>
            </w:r>
          </w:p>
        </w:tc>
      </w:tr>
      <w:tr>
        <w:tc>
          <w:tcPr/>
          <w:p>
            <w:pPr>
              <w:pStyle w:val="Compact"/>
              <w:jc w:val="left"/>
            </w:pPr>
            <w:r>
              <w:t xml:space="preserve">Pompe hydraulique</w:t>
            </w:r>
          </w:p>
        </w:tc>
        <w:tc>
          <w:tcPr/>
          <w:p>
            <w:pPr>
              <w:pStyle w:val="Compact"/>
              <w:jc w:val="right"/>
            </w:pPr>
            <w:r>
              <w:t xml:space="preserve">7.8</w:t>
            </w:r>
          </w:p>
        </w:tc>
        <w:tc>
          <w:tcPr/>
          <w:p>
            <w:pPr>
              <w:pStyle w:val="Compact"/>
              <w:jc w:val="right"/>
            </w:pPr>
            <w:r>
              <w:t xml:space="preserve">7</w:t>
            </w:r>
          </w:p>
        </w:tc>
      </w:tr>
      <w:tr>
        <w:tc>
          <w:tcPr/>
          <w:p>
            <w:pPr>
              <w:pStyle w:val="Compact"/>
              <w:jc w:val="left"/>
            </w:pPr>
            <w:r>
              <w:t xml:space="preserve">Motoculteur, type Kubota</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Tracteur</w:t>
            </w:r>
          </w:p>
        </w:tc>
        <w:tc>
          <w:tcPr/>
          <w:p>
            <w:pPr>
              <w:pStyle w:val="Compact"/>
              <w:jc w:val="right"/>
            </w:pPr>
            <w:r>
              <w:t xml:space="preserve">2.2</w:t>
            </w:r>
          </w:p>
        </w:tc>
        <w:tc>
          <w:tcPr/>
          <w:p>
            <w:pPr>
              <w:pStyle w:val="Compact"/>
              <w:jc w:val="right"/>
            </w:pPr>
            <w:r>
              <w:t xml:space="preserve">3</w:t>
            </w:r>
          </w:p>
        </w:tc>
      </w:tr>
      <w:tr>
        <w:tc>
          <w:tcPr/>
          <w:p>
            <w:pPr>
              <w:pStyle w:val="Compact"/>
              <w:jc w:val="left"/>
            </w:pPr>
            <w:r>
              <w:t xml:space="preserve">Charrette attelée (à trac</w:t>
            </w:r>
          </w:p>
        </w:tc>
        <w:tc>
          <w:tcPr/>
          <w:p>
            <w:pPr>
              <w:pStyle w:val="Compact"/>
              <w:jc w:val="right"/>
            </w:pPr>
            <w:r>
              <w:t xml:space="preserve">1.1</w:t>
            </w:r>
          </w:p>
        </w:tc>
        <w:tc>
          <w:tcPr/>
          <w:p>
            <w:pPr>
              <w:pStyle w:val="Compact"/>
              <w:jc w:val="right"/>
            </w:pPr>
            <w:r>
              <w:t xml:space="preserve">1</w:t>
            </w:r>
          </w:p>
        </w:tc>
      </w:tr>
      <w:tr>
        <w:tc>
          <w:tcPr>
            <w:gridSpan w:val="3"/>
          </w:tcPr>
          <w:p>
            <w:pPr>
              <w:pStyle w:val="Compact"/>
              <w:jc w:val="left"/>
            </w:pPr>
            <w:r>
              <w:t xml:space="preserve">Feramanga Atsimo</w:t>
            </w:r>
          </w:p>
        </w:tc>
      </w:tr>
      <w:tr>
        <w:tc>
          <w:tcPr/>
          <w:p>
            <w:pPr>
              <w:pStyle w:val="Compact"/>
              <w:jc w:val="left"/>
            </w:pPr>
            <w:r>
              <w:t xml:space="preserve">Angady</w:t>
            </w:r>
          </w:p>
        </w:tc>
        <w:tc>
          <w:tcPr/>
          <w:p>
            <w:pPr>
              <w:pStyle w:val="Compact"/>
              <w:jc w:val="right"/>
            </w:pPr>
            <w:r>
              <w:t xml:space="preserve">82.0</w:t>
            </w:r>
          </w:p>
        </w:tc>
        <w:tc>
          <w:tcPr/>
          <w:p>
            <w:pPr>
              <w:pStyle w:val="Compact"/>
              <w:jc w:val="right"/>
            </w:pPr>
            <w:r>
              <w:t xml:space="preserve">73</w:t>
            </w:r>
          </w:p>
        </w:tc>
      </w:tr>
      <w:tr>
        <w:tc>
          <w:tcPr/>
          <w:p>
            <w:pPr>
              <w:pStyle w:val="Compact"/>
              <w:jc w:val="left"/>
            </w:pPr>
            <w:r>
              <w:t xml:space="preserve">Faucille/Coupe-coupe</w:t>
            </w:r>
          </w:p>
        </w:tc>
        <w:tc>
          <w:tcPr/>
          <w:p>
            <w:pPr>
              <w:pStyle w:val="Compact"/>
              <w:jc w:val="right"/>
            </w:pPr>
            <w:r>
              <w:t xml:space="preserve">55.1</w:t>
            </w:r>
          </w:p>
        </w:tc>
        <w:tc>
          <w:tcPr/>
          <w:p>
            <w:pPr>
              <w:pStyle w:val="Compact"/>
              <w:jc w:val="right"/>
            </w:pPr>
            <w:r>
              <w:t xml:space="preserve">66</w:t>
            </w:r>
          </w:p>
        </w:tc>
      </w:tr>
      <w:tr>
        <w:tc>
          <w:tcPr/>
          <w:p>
            <w:pPr>
              <w:pStyle w:val="Compact"/>
              <w:jc w:val="left"/>
            </w:pPr>
            <w:r>
              <w:t xml:space="preserve">Arrosoir/Sceau</w:t>
            </w:r>
          </w:p>
        </w:tc>
        <w:tc>
          <w:tcPr/>
          <w:p>
            <w:pPr>
              <w:pStyle w:val="Compact"/>
              <w:jc w:val="right"/>
            </w:pPr>
            <w:r>
              <w:t xml:space="preserve">36.0</w:t>
            </w:r>
          </w:p>
        </w:tc>
        <w:tc>
          <w:tcPr/>
          <w:p>
            <w:pPr>
              <w:pStyle w:val="Compact"/>
              <w:jc w:val="right"/>
            </w:pPr>
            <w:r>
              <w:t xml:space="preserve">43</w:t>
            </w:r>
          </w:p>
        </w:tc>
      </w:tr>
      <w:tr>
        <w:tc>
          <w:tcPr/>
          <w:p>
            <w:pPr>
              <w:pStyle w:val="Compact"/>
              <w:jc w:val="left"/>
            </w:pPr>
            <w:r>
              <w:t xml:space="preserve">Râteau, fourche</w:t>
            </w:r>
          </w:p>
        </w:tc>
        <w:tc>
          <w:tcPr/>
          <w:p>
            <w:pPr>
              <w:pStyle w:val="Compact"/>
              <w:jc w:val="right"/>
            </w:pPr>
            <w:r>
              <w:t xml:space="preserve">15.7</w:t>
            </w:r>
          </w:p>
        </w:tc>
        <w:tc>
          <w:tcPr/>
          <w:p>
            <w:pPr>
              <w:pStyle w:val="Compact"/>
              <w:jc w:val="right"/>
            </w:pPr>
            <w:r>
              <w:t xml:space="preserve">14</w:t>
            </w:r>
          </w:p>
        </w:tc>
      </w:tr>
      <w:tr>
        <w:tc>
          <w:tcPr/>
          <w:p>
            <w:pPr>
              <w:pStyle w:val="Compact"/>
              <w:jc w:val="left"/>
            </w:pPr>
            <w:r>
              <w:t xml:space="preserve">Charrue</w:t>
            </w:r>
          </w:p>
        </w:tc>
        <w:tc>
          <w:tcPr/>
          <w:p>
            <w:pPr>
              <w:pStyle w:val="Compact"/>
              <w:jc w:val="right"/>
            </w:pPr>
            <w:r>
              <w:t xml:space="preserve">10.1</w:t>
            </w:r>
          </w:p>
        </w:tc>
        <w:tc>
          <w:tcPr/>
          <w:p>
            <w:pPr>
              <w:pStyle w:val="Compact"/>
              <w:jc w:val="right"/>
            </w:pPr>
            <w:r>
              <w:t xml:space="preserve">9</w:t>
            </w:r>
          </w:p>
        </w:tc>
      </w:tr>
      <w:tr>
        <w:tc>
          <w:tcPr/>
          <w:p>
            <w:pPr>
              <w:pStyle w:val="Compact"/>
              <w:jc w:val="left"/>
            </w:pPr>
            <w:r>
              <w:t xml:space="preserve">Pulvérisateur</w:t>
            </w:r>
          </w:p>
        </w:tc>
        <w:tc>
          <w:tcPr/>
          <w:p>
            <w:pPr>
              <w:pStyle w:val="Compact"/>
              <w:jc w:val="right"/>
            </w:pPr>
            <w:r>
              <w:t xml:space="preserve">9.0</w:t>
            </w:r>
          </w:p>
        </w:tc>
        <w:tc>
          <w:tcPr/>
          <w:p>
            <w:pPr>
              <w:pStyle w:val="Compact"/>
              <w:jc w:val="right"/>
            </w:pPr>
            <w:r>
              <w:t xml:space="preserve">8</w:t>
            </w:r>
          </w:p>
        </w:tc>
      </w:tr>
      <w:tr>
        <w:tc>
          <w:tcPr/>
          <w:p>
            <w:pPr>
              <w:pStyle w:val="Compact"/>
              <w:jc w:val="left"/>
            </w:pPr>
            <w:r>
              <w:t xml:space="preserve">Hache</w:t>
            </w:r>
          </w:p>
        </w:tc>
        <w:tc>
          <w:tcPr/>
          <w:p>
            <w:pPr>
              <w:pStyle w:val="Compact"/>
              <w:jc w:val="right"/>
            </w:pPr>
            <w:r>
              <w:t xml:space="preserve">7.9</w:t>
            </w:r>
          </w:p>
        </w:tc>
        <w:tc>
          <w:tcPr/>
          <w:p>
            <w:pPr>
              <w:pStyle w:val="Compact"/>
              <w:jc w:val="right"/>
            </w:pPr>
            <w:r>
              <w:t xml:space="preserve">7</w:t>
            </w:r>
          </w:p>
        </w:tc>
      </w:tr>
      <w:tr>
        <w:tc>
          <w:tcPr/>
          <w:p>
            <w:pPr>
              <w:pStyle w:val="Compact"/>
              <w:jc w:val="left"/>
            </w:pPr>
            <w:r>
              <w:t xml:space="preserve">Couteau</w:t>
            </w:r>
          </w:p>
        </w:tc>
        <w:tc>
          <w:tcPr/>
          <w:p>
            <w:pPr>
              <w:pStyle w:val="Compact"/>
              <w:jc w:val="right"/>
            </w:pPr>
            <w:r>
              <w:t xml:space="preserve">6.7</w:t>
            </w:r>
          </w:p>
        </w:tc>
        <w:tc>
          <w:tcPr/>
          <w:p>
            <w:pPr>
              <w:pStyle w:val="Compact"/>
              <w:jc w:val="right"/>
            </w:pPr>
            <w:r>
              <w:t xml:space="preserve">7</w:t>
            </w:r>
          </w:p>
        </w:tc>
      </w:tr>
      <w:tr>
        <w:tc>
          <w:tcPr/>
          <w:p>
            <w:pPr>
              <w:pStyle w:val="Compact"/>
              <w:jc w:val="left"/>
            </w:pPr>
            <w:r>
              <w:t xml:space="preserve">Pompe hydraulique</w:t>
            </w:r>
          </w:p>
        </w:tc>
        <w:tc>
          <w:tcPr/>
          <w:p>
            <w:pPr>
              <w:pStyle w:val="Compact"/>
              <w:jc w:val="right"/>
            </w:pPr>
            <w:r>
              <w:t xml:space="preserve">6.7</w:t>
            </w:r>
          </w:p>
        </w:tc>
        <w:tc>
          <w:tcPr/>
          <w:p>
            <w:pPr>
              <w:pStyle w:val="Compact"/>
              <w:jc w:val="right"/>
            </w:pPr>
            <w:r>
              <w:t xml:space="preserve">6</w:t>
            </w:r>
          </w:p>
        </w:tc>
      </w:tr>
      <w:tr>
        <w:tc>
          <w:tcPr/>
          <w:p>
            <w:pPr>
              <w:pStyle w:val="Compact"/>
              <w:jc w:val="left"/>
            </w:pPr>
            <w:r>
              <w:t xml:space="preserve">Herse/Pulvériseur/Rotovat</w:t>
            </w:r>
          </w:p>
        </w:tc>
        <w:tc>
          <w:tcPr/>
          <w:p>
            <w:pPr>
              <w:pStyle w:val="Compact"/>
              <w:jc w:val="right"/>
            </w:pPr>
            <w:r>
              <w:t xml:space="preserve">4.5</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Pioche</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Charrette attelée (à trac</w:t>
            </w:r>
          </w:p>
        </w:tc>
        <w:tc>
          <w:tcPr/>
          <w:p>
            <w:pPr>
              <w:pStyle w:val="Compact"/>
              <w:jc w:val="right"/>
            </w:pPr>
            <w:r>
              <w:t xml:space="preserve">1.1</w:t>
            </w:r>
          </w:p>
        </w:tc>
        <w:tc>
          <w:tcPr/>
          <w:p>
            <w:pPr>
              <w:pStyle w:val="Compact"/>
              <w:jc w:val="right"/>
            </w:pPr>
            <w:r>
              <w:t xml:space="preserve">1</w:t>
            </w:r>
          </w:p>
        </w:tc>
      </w:tr>
      <w:tr>
        <w:tc>
          <w:tcPr>
            <w:gridSpan w:val="3"/>
          </w:tcPr>
          <w:p>
            <w:pPr>
              <w:pStyle w:val="Compact"/>
              <w:jc w:val="left"/>
            </w:pPr>
            <w:r>
              <w:t xml:space="preserve">Mangabe</w:t>
            </w:r>
          </w:p>
        </w:tc>
      </w:tr>
      <w:tr>
        <w:tc>
          <w:tcPr/>
          <w:p>
            <w:pPr>
              <w:pStyle w:val="Compact"/>
              <w:jc w:val="left"/>
            </w:pPr>
            <w:r>
              <w:t xml:space="preserve">Angady</w:t>
            </w:r>
          </w:p>
        </w:tc>
        <w:tc>
          <w:tcPr/>
          <w:p>
            <w:pPr>
              <w:pStyle w:val="Compact"/>
              <w:jc w:val="right"/>
            </w:pPr>
            <w:r>
              <w:t xml:space="preserve">90.4</w:t>
            </w:r>
          </w:p>
        </w:tc>
        <w:tc>
          <w:tcPr/>
          <w:p>
            <w:pPr>
              <w:pStyle w:val="Compact"/>
              <w:jc w:val="right"/>
            </w:pPr>
            <w:r>
              <w:t xml:space="preserve">66</w:t>
            </w:r>
          </w:p>
        </w:tc>
      </w:tr>
      <w:tr>
        <w:tc>
          <w:tcPr/>
          <w:p>
            <w:pPr>
              <w:pStyle w:val="Compact"/>
              <w:jc w:val="left"/>
            </w:pPr>
            <w:r>
              <w:t xml:space="preserve">Arrosoir/Sceau</w:t>
            </w:r>
          </w:p>
        </w:tc>
        <w:tc>
          <w:tcPr/>
          <w:p>
            <w:pPr>
              <w:pStyle w:val="Compact"/>
              <w:jc w:val="right"/>
            </w:pPr>
            <w:r>
              <w:t xml:space="preserve">58.9</w:t>
            </w:r>
          </w:p>
        </w:tc>
        <w:tc>
          <w:tcPr/>
          <w:p>
            <w:pPr>
              <w:pStyle w:val="Compact"/>
              <w:jc w:val="right"/>
            </w:pPr>
            <w:r>
              <w:t xml:space="preserve">54</w:t>
            </w:r>
          </w:p>
        </w:tc>
      </w:tr>
      <w:tr>
        <w:tc>
          <w:tcPr/>
          <w:p>
            <w:pPr>
              <w:pStyle w:val="Compact"/>
              <w:jc w:val="left"/>
            </w:pPr>
            <w:r>
              <w:t xml:space="preserve">Faucille/Coupe-coupe</w:t>
            </w:r>
          </w:p>
        </w:tc>
        <w:tc>
          <w:tcPr/>
          <w:p>
            <w:pPr>
              <w:pStyle w:val="Compact"/>
              <w:jc w:val="right"/>
            </w:pPr>
            <w:r>
              <w:t xml:space="preserve">53.4</w:t>
            </w:r>
          </w:p>
        </w:tc>
        <w:tc>
          <w:tcPr/>
          <w:p>
            <w:pPr>
              <w:pStyle w:val="Compact"/>
              <w:jc w:val="right"/>
            </w:pPr>
            <w:r>
              <w:t xml:space="preserve">50</w:t>
            </w:r>
          </w:p>
        </w:tc>
      </w:tr>
      <w:tr>
        <w:tc>
          <w:tcPr/>
          <w:p>
            <w:pPr>
              <w:pStyle w:val="Compact"/>
              <w:jc w:val="left"/>
            </w:pPr>
            <w:r>
              <w:t xml:space="preserve">Hache</w:t>
            </w:r>
          </w:p>
        </w:tc>
        <w:tc>
          <w:tcPr/>
          <w:p>
            <w:pPr>
              <w:pStyle w:val="Compact"/>
              <w:jc w:val="right"/>
            </w:pPr>
            <w:r>
              <w:t xml:space="preserve">17.8</w:t>
            </w:r>
          </w:p>
        </w:tc>
        <w:tc>
          <w:tcPr/>
          <w:p>
            <w:pPr>
              <w:pStyle w:val="Compact"/>
              <w:jc w:val="right"/>
            </w:pPr>
            <w:r>
              <w:t xml:space="preserve">13</w:t>
            </w:r>
          </w:p>
        </w:tc>
      </w:tr>
      <w:tr>
        <w:tc>
          <w:tcPr/>
          <w:p>
            <w:pPr>
              <w:pStyle w:val="Compact"/>
              <w:jc w:val="left"/>
            </w:pPr>
            <w:r>
              <w:t xml:space="preserve">Râteau, fourche</w:t>
            </w:r>
          </w:p>
        </w:tc>
        <w:tc>
          <w:tcPr/>
          <w:p>
            <w:pPr>
              <w:pStyle w:val="Compact"/>
              <w:jc w:val="right"/>
            </w:pPr>
            <w:r>
              <w:t xml:space="preserve">16.4</w:t>
            </w:r>
          </w:p>
        </w:tc>
        <w:tc>
          <w:tcPr/>
          <w:p>
            <w:pPr>
              <w:pStyle w:val="Compact"/>
              <w:jc w:val="right"/>
            </w:pPr>
            <w:r>
              <w:t xml:space="preserve">13</w:t>
            </w:r>
          </w:p>
        </w:tc>
      </w:tr>
      <w:tr>
        <w:tc>
          <w:tcPr/>
          <w:p>
            <w:pPr>
              <w:pStyle w:val="Compact"/>
              <w:jc w:val="left"/>
            </w:pPr>
            <w:r>
              <w:t xml:space="preserve">Pulvérisateur</w:t>
            </w:r>
          </w:p>
        </w:tc>
        <w:tc>
          <w:tcPr/>
          <w:p>
            <w:pPr>
              <w:pStyle w:val="Compact"/>
              <w:jc w:val="right"/>
            </w:pPr>
            <w:r>
              <w:t xml:space="preserve">15.1</w:t>
            </w:r>
          </w:p>
        </w:tc>
        <w:tc>
          <w:tcPr/>
          <w:p>
            <w:pPr>
              <w:pStyle w:val="Compact"/>
              <w:jc w:val="right"/>
            </w:pPr>
            <w:r>
              <w:t xml:space="preserve">11</w:t>
            </w:r>
          </w:p>
        </w:tc>
      </w:tr>
      <w:tr>
        <w:tc>
          <w:tcPr/>
          <w:p>
            <w:pPr>
              <w:pStyle w:val="Compact"/>
              <w:jc w:val="left"/>
            </w:pPr>
            <w:r>
              <w:t xml:space="preserve">Charrue</w:t>
            </w:r>
          </w:p>
        </w:tc>
        <w:tc>
          <w:tcPr/>
          <w:p>
            <w:pPr>
              <w:pStyle w:val="Compact"/>
              <w:jc w:val="right"/>
            </w:pPr>
            <w:r>
              <w:t xml:space="preserve">11.0</w:t>
            </w:r>
          </w:p>
        </w:tc>
        <w:tc>
          <w:tcPr/>
          <w:p>
            <w:pPr>
              <w:pStyle w:val="Compact"/>
              <w:jc w:val="right"/>
            </w:pPr>
            <w:r>
              <w:t xml:space="preserve">8</w:t>
            </w:r>
          </w:p>
        </w:tc>
      </w:tr>
      <w:tr>
        <w:tc>
          <w:tcPr/>
          <w:p>
            <w:pPr>
              <w:pStyle w:val="Compact"/>
              <w:jc w:val="left"/>
            </w:pPr>
            <w:r>
              <w:t xml:space="preserve">Pompe hydraulique</w:t>
            </w:r>
          </w:p>
        </w:tc>
        <w:tc>
          <w:tcPr/>
          <w:p>
            <w:pPr>
              <w:pStyle w:val="Compact"/>
              <w:jc w:val="right"/>
            </w:pPr>
            <w:r>
              <w:t xml:space="preserve">11.0</w:t>
            </w:r>
          </w:p>
        </w:tc>
        <w:tc>
          <w:tcPr/>
          <w:p>
            <w:pPr>
              <w:pStyle w:val="Compact"/>
              <w:jc w:val="right"/>
            </w:pPr>
            <w:r>
              <w:t xml:space="preserve">8</w:t>
            </w:r>
          </w:p>
        </w:tc>
      </w:tr>
      <w:tr>
        <w:tc>
          <w:tcPr/>
          <w:p>
            <w:pPr>
              <w:pStyle w:val="Compact"/>
              <w:jc w:val="left"/>
            </w:pPr>
            <w:r>
              <w:t xml:space="preserve">Couteau</w:t>
            </w:r>
          </w:p>
        </w:tc>
        <w:tc>
          <w:tcPr/>
          <w:p>
            <w:pPr>
              <w:pStyle w:val="Compact"/>
              <w:jc w:val="right"/>
            </w:pPr>
            <w:r>
              <w:t xml:space="preserve">6.8</w:t>
            </w:r>
          </w:p>
        </w:tc>
        <w:tc>
          <w:tcPr/>
          <w:p>
            <w:pPr>
              <w:pStyle w:val="Compact"/>
              <w:jc w:val="right"/>
            </w:pPr>
            <w:r>
              <w:t xml:space="preserve">5</w:t>
            </w:r>
          </w:p>
        </w:tc>
      </w:tr>
      <w:tr>
        <w:tc>
          <w:tcPr/>
          <w:p>
            <w:pPr>
              <w:pStyle w:val="Compact"/>
              <w:jc w:val="left"/>
            </w:pPr>
            <w:r>
              <w:t xml:space="preserve">Sarcleuse</w:t>
            </w:r>
          </w:p>
        </w:tc>
        <w:tc>
          <w:tcPr/>
          <w:p>
            <w:pPr>
              <w:pStyle w:val="Compact"/>
              <w:jc w:val="right"/>
            </w:pPr>
            <w:r>
              <w:t xml:space="preserve">6.8</w:t>
            </w:r>
          </w:p>
        </w:tc>
        <w:tc>
          <w:tcPr/>
          <w:p>
            <w:pPr>
              <w:pStyle w:val="Compact"/>
              <w:jc w:val="right"/>
            </w:pPr>
            <w:r>
              <w:t xml:space="preserve">5</w:t>
            </w:r>
          </w:p>
        </w:tc>
      </w:tr>
      <w:tr>
        <w:tc>
          <w:tcPr/>
          <w:p>
            <w:pPr>
              <w:pStyle w:val="Compact"/>
              <w:jc w:val="left"/>
            </w:pPr>
            <w:r>
              <w:t xml:space="preserve">Herse/Pulvériseur/Rotovat</w:t>
            </w:r>
          </w:p>
        </w:tc>
        <w:tc>
          <w:tcPr/>
          <w:p>
            <w:pPr>
              <w:pStyle w:val="Compact"/>
              <w:jc w:val="right"/>
            </w:pPr>
            <w:r>
              <w:t xml:space="preserve">5.5</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4.1</w:t>
            </w:r>
          </w:p>
        </w:tc>
        <w:tc>
          <w:tcPr/>
          <w:p>
            <w:pPr>
              <w:pStyle w:val="Compact"/>
              <w:jc w:val="right"/>
            </w:pPr>
            <w:r>
              <w:t xml:space="preserve">3</w:t>
            </w:r>
          </w:p>
        </w:tc>
      </w:tr>
      <w:tr>
        <w:tc>
          <w:tcPr>
            <w:gridSpan w:val="3"/>
          </w:tcPr>
          <w:p>
            <w:pPr>
              <w:pStyle w:val="Compact"/>
              <w:jc w:val="left"/>
            </w:pPr>
            <w:r>
              <w:t xml:space="preserve">Tous</w:t>
            </w:r>
          </w:p>
        </w:tc>
      </w:tr>
      <w:tr>
        <w:tc>
          <w:tcPr/>
          <w:p>
            <w:pPr>
              <w:pStyle w:val="Compact"/>
              <w:jc w:val="left"/>
            </w:pPr>
            <w:r>
              <w:t xml:space="preserve">Angady</w:t>
            </w:r>
          </w:p>
        </w:tc>
        <w:tc>
          <w:tcPr/>
          <w:p>
            <w:pPr>
              <w:pStyle w:val="Compact"/>
              <w:jc w:val="right"/>
            </w:pPr>
            <w:r>
              <w:t xml:space="preserve">87.2</w:t>
            </w:r>
          </w:p>
        </w:tc>
        <w:tc>
          <w:tcPr/>
          <w:p>
            <w:pPr>
              <w:pStyle w:val="Compact"/>
              <w:jc w:val="right"/>
            </w:pPr>
            <w:r>
              <w:t xml:space="preserve">456</w:t>
            </w:r>
          </w:p>
        </w:tc>
      </w:tr>
      <w:tr>
        <w:tc>
          <w:tcPr/>
          <w:p>
            <w:pPr>
              <w:pStyle w:val="Compact"/>
              <w:jc w:val="left"/>
            </w:pPr>
            <w:r>
              <w:t xml:space="preserve">Faucille/Coupe-coupe</w:t>
            </w:r>
          </w:p>
        </w:tc>
        <w:tc>
          <w:tcPr/>
          <w:p>
            <w:pPr>
              <w:pStyle w:val="Compact"/>
              <w:jc w:val="right"/>
            </w:pPr>
            <w:r>
              <w:t xml:space="preserve">53.3</w:t>
            </w:r>
          </w:p>
        </w:tc>
        <w:tc>
          <w:tcPr/>
          <w:p>
            <w:pPr>
              <w:pStyle w:val="Compact"/>
              <w:jc w:val="right"/>
            </w:pPr>
            <w:r>
              <w:t xml:space="preserve">334</w:t>
            </w:r>
          </w:p>
        </w:tc>
      </w:tr>
      <w:tr>
        <w:tc>
          <w:tcPr/>
          <w:p>
            <w:pPr>
              <w:pStyle w:val="Compact"/>
              <w:jc w:val="left"/>
            </w:pPr>
            <w:r>
              <w:t xml:space="preserve">Arrosoir/Sceau</w:t>
            </w:r>
          </w:p>
        </w:tc>
        <w:tc>
          <w:tcPr/>
          <w:p>
            <w:pPr>
              <w:pStyle w:val="Compact"/>
              <w:jc w:val="right"/>
            </w:pPr>
            <w:r>
              <w:t xml:space="preserve">32.5</w:t>
            </w:r>
          </w:p>
        </w:tc>
        <w:tc>
          <w:tcPr/>
          <w:p>
            <w:pPr>
              <w:pStyle w:val="Compact"/>
              <w:jc w:val="right"/>
            </w:pPr>
            <w:r>
              <w:t xml:space="preserve">194</w:t>
            </w:r>
          </w:p>
        </w:tc>
      </w:tr>
      <w:tr>
        <w:tc>
          <w:tcPr/>
          <w:p>
            <w:pPr>
              <w:pStyle w:val="Compact"/>
              <w:jc w:val="left"/>
            </w:pPr>
            <w:r>
              <w:t xml:space="preserve">Râteau, fourche</w:t>
            </w:r>
          </w:p>
        </w:tc>
        <w:tc>
          <w:tcPr/>
          <w:p>
            <w:pPr>
              <w:pStyle w:val="Compact"/>
              <w:jc w:val="right"/>
            </w:pPr>
            <w:r>
              <w:t xml:space="preserve">17.9</w:t>
            </w:r>
          </w:p>
        </w:tc>
        <w:tc>
          <w:tcPr/>
          <w:p>
            <w:pPr>
              <w:pStyle w:val="Compact"/>
              <w:jc w:val="right"/>
            </w:pPr>
            <w:r>
              <w:t xml:space="preserve">94</w:t>
            </w:r>
          </w:p>
        </w:tc>
      </w:tr>
      <w:tr>
        <w:tc>
          <w:tcPr/>
          <w:p>
            <w:pPr>
              <w:pStyle w:val="Compact"/>
              <w:jc w:val="left"/>
            </w:pPr>
            <w:r>
              <w:t xml:space="preserve">Hache</w:t>
            </w:r>
          </w:p>
        </w:tc>
        <w:tc>
          <w:tcPr/>
          <w:p>
            <w:pPr>
              <w:pStyle w:val="Compact"/>
              <w:jc w:val="right"/>
            </w:pPr>
            <w:r>
              <w:t xml:space="preserve">15.2</w:t>
            </w:r>
          </w:p>
        </w:tc>
        <w:tc>
          <w:tcPr/>
          <w:p>
            <w:pPr>
              <w:pStyle w:val="Compact"/>
              <w:jc w:val="right"/>
            </w:pPr>
            <w:r>
              <w:t xml:space="preserve">77</w:t>
            </w:r>
          </w:p>
        </w:tc>
      </w:tr>
      <w:tr>
        <w:tc>
          <w:tcPr/>
          <w:p>
            <w:pPr>
              <w:pStyle w:val="Compact"/>
              <w:jc w:val="left"/>
            </w:pPr>
            <w:r>
              <w:t xml:space="preserve">Couteau</w:t>
            </w:r>
          </w:p>
        </w:tc>
        <w:tc>
          <w:tcPr/>
          <w:p>
            <w:pPr>
              <w:pStyle w:val="Compact"/>
              <w:jc w:val="right"/>
            </w:pPr>
            <w:r>
              <w:t xml:space="preserve">9.1</w:t>
            </w:r>
          </w:p>
        </w:tc>
        <w:tc>
          <w:tcPr/>
          <w:p>
            <w:pPr>
              <w:pStyle w:val="Compact"/>
              <w:jc w:val="right"/>
            </w:pPr>
            <w:r>
              <w:t xml:space="preserve">47</w:t>
            </w:r>
          </w:p>
        </w:tc>
      </w:tr>
      <w:tr>
        <w:tc>
          <w:tcPr/>
          <w:p>
            <w:pPr>
              <w:pStyle w:val="Compact"/>
              <w:jc w:val="left"/>
            </w:pPr>
            <w:r>
              <w:t xml:space="preserve">Pulvérisateur</w:t>
            </w:r>
          </w:p>
        </w:tc>
        <w:tc>
          <w:tcPr/>
          <w:p>
            <w:pPr>
              <w:pStyle w:val="Compact"/>
              <w:jc w:val="right"/>
            </w:pPr>
            <w:r>
              <w:t xml:space="preserve">9.1</w:t>
            </w:r>
          </w:p>
        </w:tc>
        <w:tc>
          <w:tcPr/>
          <w:p>
            <w:pPr>
              <w:pStyle w:val="Compact"/>
              <w:jc w:val="right"/>
            </w:pPr>
            <w:r>
              <w:t xml:space="preserve">46</w:t>
            </w:r>
          </w:p>
        </w:tc>
      </w:tr>
      <w:tr>
        <w:tc>
          <w:tcPr/>
          <w:p>
            <w:pPr>
              <w:pStyle w:val="Compact"/>
              <w:jc w:val="left"/>
            </w:pPr>
            <w:r>
              <w:t xml:space="preserve">Charrue</w:t>
            </w:r>
          </w:p>
        </w:tc>
        <w:tc>
          <w:tcPr/>
          <w:p>
            <w:pPr>
              <w:pStyle w:val="Compact"/>
              <w:jc w:val="right"/>
            </w:pPr>
            <w:r>
              <w:t xml:space="preserve">8.1</w:t>
            </w:r>
          </w:p>
        </w:tc>
        <w:tc>
          <w:tcPr/>
          <w:p>
            <w:pPr>
              <w:pStyle w:val="Compact"/>
              <w:jc w:val="right"/>
            </w:pPr>
            <w:r>
              <w:t xml:space="preserve">41</w:t>
            </w:r>
          </w:p>
        </w:tc>
      </w:tr>
      <w:tr>
        <w:tc>
          <w:tcPr/>
          <w:p>
            <w:pPr>
              <w:pStyle w:val="Compact"/>
              <w:jc w:val="left"/>
            </w:pPr>
            <w:r>
              <w:t xml:space="preserve">Pompe hydraulique</w:t>
            </w:r>
          </w:p>
        </w:tc>
        <w:tc>
          <w:tcPr/>
          <w:p>
            <w:pPr>
              <w:pStyle w:val="Compact"/>
              <w:jc w:val="right"/>
            </w:pPr>
            <w:r>
              <w:t xml:space="preserve">5.3</w:t>
            </w:r>
          </w:p>
        </w:tc>
        <w:tc>
          <w:tcPr/>
          <w:p>
            <w:pPr>
              <w:pStyle w:val="Compact"/>
              <w:jc w:val="right"/>
            </w:pPr>
            <w:r>
              <w:t xml:space="preserve">27</w:t>
            </w:r>
          </w:p>
        </w:tc>
      </w:tr>
      <w:tr>
        <w:tc>
          <w:tcPr/>
          <w:p>
            <w:pPr>
              <w:pStyle w:val="Compact"/>
              <w:jc w:val="left"/>
            </w:pPr>
            <w:r>
              <w:t xml:space="preserve">Herse/Pulvériseur/Rotovat</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Sarcleuse</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4.3</w:t>
            </w:r>
          </w:p>
        </w:tc>
        <w:tc>
          <w:tcPr/>
          <w:p>
            <w:pPr>
              <w:pStyle w:val="Compact"/>
              <w:jc w:val="right"/>
            </w:pPr>
            <w:r>
              <w:t xml:space="preserve">22</w:t>
            </w:r>
          </w:p>
        </w:tc>
      </w:tr>
      <w:tr>
        <w:tc>
          <w:tcPr/>
          <w:p>
            <w:pPr>
              <w:pStyle w:val="Compact"/>
              <w:jc w:val="left"/>
            </w:pPr>
            <w:r>
              <w:t xml:space="preserve">Pioche</w:t>
            </w:r>
          </w:p>
        </w:tc>
        <w:tc>
          <w:tcPr/>
          <w:p>
            <w:pPr>
              <w:pStyle w:val="Compact"/>
              <w:jc w:val="right"/>
            </w:pPr>
            <w:r>
              <w:t xml:space="preserve">1.6</w:t>
            </w:r>
          </w:p>
        </w:tc>
        <w:tc>
          <w:tcPr/>
          <w:p>
            <w:pPr>
              <w:pStyle w:val="Compact"/>
              <w:jc w:val="right"/>
            </w:pPr>
            <w:r>
              <w:t xml:space="preserve">8</w:t>
            </w:r>
          </w:p>
        </w:tc>
      </w:tr>
      <w:tr>
        <w:tc>
          <w:tcPr/>
          <w:p>
            <w:pPr>
              <w:pStyle w:val="Compact"/>
              <w:jc w:val="left"/>
            </w:pPr>
            <w:r>
              <w:t xml:space="preserve">Tracteur</w:t>
            </w:r>
          </w:p>
        </w:tc>
        <w:tc>
          <w:tcPr/>
          <w:p>
            <w:pPr>
              <w:pStyle w:val="Compact"/>
              <w:jc w:val="right"/>
            </w:pPr>
            <w:r>
              <w:t xml:space="preserve">1.2</w:t>
            </w:r>
          </w:p>
        </w:tc>
        <w:tc>
          <w:tcPr/>
          <w:p>
            <w:pPr>
              <w:pStyle w:val="Compact"/>
              <w:jc w:val="right"/>
            </w:pPr>
            <w:r>
              <w:t xml:space="preserve">7</w:t>
            </w:r>
          </w:p>
        </w:tc>
      </w:tr>
      <w:tr>
        <w:tc>
          <w:tcPr/>
          <w:p>
            <w:pPr>
              <w:pStyle w:val="Compact"/>
              <w:jc w:val="left"/>
            </w:pPr>
            <w:r>
              <w:t xml:space="preserve">Charrette attelée (à trac</w:t>
            </w:r>
          </w:p>
        </w:tc>
        <w:tc>
          <w:tcPr/>
          <w:p>
            <w:pPr>
              <w:pStyle w:val="Compact"/>
              <w:jc w:val="right"/>
            </w:pPr>
            <w:r>
              <w:t xml:space="preserve">0.6</w:t>
            </w:r>
          </w:p>
        </w:tc>
        <w:tc>
          <w:tcPr/>
          <w:p>
            <w:pPr>
              <w:pStyle w:val="Compact"/>
              <w:jc w:val="right"/>
            </w:pPr>
            <w:r>
              <w:t xml:space="preserve">3</w:t>
            </w:r>
          </w:p>
        </w:tc>
      </w:tr>
      <w:tr>
        <w:tc>
          <w:tcPr>
            <w:gridSpan w:val="3"/>
          </w:tcPr>
          <w:p>
            <w:pPr>
              <w:pStyle w:val="Compact"/>
              <w:jc w:val="left"/>
            </w:pPr>
            <w:r>
              <w:t xml:space="preserve">NA</w:t>
            </w:r>
          </w:p>
        </w:tc>
      </w:tr>
      <w:tr>
        <w:tc>
          <w:tcPr/>
          <w:p>
            <w:pPr>
              <w:pStyle w:val="Compact"/>
              <w:jc w:val="left"/>
            </w:pPr>
            <w:r>
              <w:t xml:space="preserve">Angady</w:t>
            </w:r>
          </w:p>
        </w:tc>
        <w:tc>
          <w:tcPr/>
          <w:p>
            <w:pPr>
              <w:pStyle w:val="Compact"/>
              <w:jc w:val="right"/>
            </w:pPr>
            <w:r>
              <w:t xml:space="preserve">NA</w:t>
            </w:r>
          </w:p>
        </w:tc>
        <w:tc>
          <w:tcPr/>
          <w:p>
            <w:pPr>
              <w:pStyle w:val="Compact"/>
              <w:jc w:val="right"/>
            </w:pPr>
            <w:r>
              <w:t xml:space="preserve">425</w:t>
            </w:r>
          </w:p>
        </w:tc>
      </w:tr>
      <w:tr>
        <w:tc>
          <w:tcPr/>
          <w:p>
            <w:pPr>
              <w:pStyle w:val="Compact"/>
              <w:jc w:val="left"/>
            </w:pPr>
            <w:r>
              <w:t xml:space="preserve">Arrosoir/Sceau</w:t>
            </w:r>
          </w:p>
        </w:tc>
        <w:tc>
          <w:tcPr/>
          <w:p>
            <w:pPr>
              <w:pStyle w:val="Compact"/>
              <w:jc w:val="right"/>
            </w:pPr>
            <w:r>
              <w:t xml:space="preserve">NA</w:t>
            </w:r>
          </w:p>
        </w:tc>
        <w:tc>
          <w:tcPr/>
          <w:p>
            <w:pPr>
              <w:pStyle w:val="Compact"/>
              <w:jc w:val="right"/>
            </w:pPr>
            <w:r>
              <w:t xml:space="preserve">10</w:t>
            </w:r>
          </w:p>
        </w:tc>
      </w:tr>
      <w:tr>
        <w:tc>
          <w:tcPr/>
          <w:p>
            <w:pPr>
              <w:pStyle w:val="Compact"/>
              <w:jc w:val="left"/>
            </w:pPr>
            <w:r>
              <w:t xml:space="preserve">Charrette attelée (à trac</w:t>
            </w:r>
          </w:p>
        </w:tc>
        <w:tc>
          <w:tcPr/>
          <w:p>
            <w:pPr>
              <w:pStyle w:val="Compact"/>
              <w:jc w:val="right"/>
            </w:pPr>
            <w:r>
              <w:t xml:space="preserve">NA</w:t>
            </w:r>
          </w:p>
        </w:tc>
        <w:tc>
          <w:tcPr/>
          <w:p>
            <w:pPr>
              <w:pStyle w:val="Compact"/>
              <w:jc w:val="right"/>
            </w:pPr>
            <w:r>
              <w:t xml:space="preserve">39</w:t>
            </w:r>
          </w:p>
        </w:tc>
      </w:tr>
      <w:tr>
        <w:tc>
          <w:tcPr/>
          <w:p>
            <w:pPr>
              <w:pStyle w:val="Compact"/>
              <w:jc w:val="left"/>
            </w:pPr>
            <w:r>
              <w:t xml:space="preserve">Charrue</w:t>
            </w:r>
          </w:p>
        </w:tc>
        <w:tc>
          <w:tcPr/>
          <w:p>
            <w:pPr>
              <w:pStyle w:val="Compact"/>
              <w:jc w:val="right"/>
            </w:pPr>
            <w:r>
              <w:t xml:space="preserve">NA</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NA</w:t>
            </w:r>
          </w:p>
        </w:tc>
        <w:tc>
          <w:tcPr/>
          <w:p>
            <w:pPr>
              <w:pStyle w:val="Compact"/>
              <w:jc w:val="right"/>
            </w:pPr>
            <w:r>
              <w:t xml:space="preserve">123</w:t>
            </w:r>
          </w:p>
        </w:tc>
      </w:tr>
      <w:tr>
        <w:tc>
          <w:tcPr/>
          <w:p>
            <w:pPr>
              <w:pStyle w:val="Compact"/>
              <w:jc w:val="left"/>
            </w:pPr>
            <w:r>
              <w:t xml:space="preserve">Faucille/Coupe-coupe</w:t>
            </w:r>
          </w:p>
        </w:tc>
        <w:tc>
          <w:tcPr/>
          <w:p>
            <w:pPr>
              <w:pStyle w:val="Compact"/>
              <w:jc w:val="right"/>
            </w:pPr>
            <w:r>
              <w:t xml:space="preserve">NA</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NA</w:t>
            </w:r>
          </w:p>
        </w:tc>
        <w:tc>
          <w:tcPr/>
          <w:p>
            <w:pPr>
              <w:pStyle w:val="Compact"/>
              <w:jc w:val="right"/>
            </w:pPr>
            <w:r>
              <w:t xml:space="preserve">133</w:t>
            </w:r>
          </w:p>
        </w:tc>
      </w:tr>
      <w:tr>
        <w:tc>
          <w:tcPr/>
          <w:p>
            <w:pPr>
              <w:pStyle w:val="Compact"/>
              <w:jc w:val="left"/>
            </w:pPr>
            <w:r>
              <w:t xml:space="preserve">Herse/Pulvériseur/Rotovat</w:t>
            </w:r>
          </w:p>
        </w:tc>
        <w:tc>
          <w:tcPr/>
          <w:p>
            <w:pPr>
              <w:pStyle w:val="Compact"/>
              <w:jc w:val="right"/>
            </w:pPr>
            <w:r>
              <w:t xml:space="preserve">NA</w:t>
            </w:r>
          </w:p>
        </w:tc>
        <w:tc>
          <w:tcPr/>
          <w:p>
            <w:pPr>
              <w:pStyle w:val="Compact"/>
              <w:jc w:val="right"/>
            </w:pPr>
            <w:r>
              <w:t xml:space="preserve">105</w:t>
            </w:r>
          </w:p>
        </w:tc>
      </w:tr>
      <w:tr>
        <w:tc>
          <w:tcPr/>
          <w:p>
            <w:pPr>
              <w:pStyle w:val="Compact"/>
              <w:jc w:val="left"/>
            </w:pPr>
            <w:r>
              <w:t xml:space="preserve">Houe</w:t>
            </w:r>
          </w:p>
        </w:tc>
        <w:tc>
          <w:tcPr/>
          <w:p>
            <w:pPr>
              <w:pStyle w:val="Compact"/>
              <w:jc w:val="right"/>
            </w:pPr>
            <w:r>
              <w:t xml:space="preserve">NA</w:t>
            </w:r>
          </w:p>
        </w:tc>
        <w:tc>
          <w:tcPr/>
          <w:p>
            <w:pPr>
              <w:pStyle w:val="Compact"/>
              <w:jc w:val="right"/>
            </w:pPr>
            <w:r>
              <w:t xml:space="preserve">12</w:t>
            </w:r>
          </w:p>
        </w:tc>
      </w:tr>
      <w:tr>
        <w:tc>
          <w:tcPr/>
          <w:p>
            <w:pPr>
              <w:pStyle w:val="Compact"/>
              <w:jc w:val="left"/>
            </w:pPr>
            <w:r>
              <w:t xml:space="preserve">Motoculteur, type Kubota</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Pompe hydraulique</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Pulvérisateur</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Sarcleuse</w:t>
            </w:r>
          </w:p>
        </w:tc>
        <w:tc>
          <w:tcPr/>
          <w:p>
            <w:pPr>
              <w:pStyle w:val="Compact"/>
              <w:jc w:val="right"/>
            </w:pPr>
            <w:r>
              <w:t xml:space="preserve">NA</w:t>
            </w:r>
          </w:p>
        </w:tc>
        <w:tc>
          <w:tcPr/>
          <w:p>
            <w:pPr>
              <w:pStyle w:val="Compact"/>
              <w:jc w:val="right"/>
            </w:pPr>
            <w:r>
              <w:t xml:space="preserve">5</w:t>
            </w:r>
          </w:p>
        </w:tc>
      </w:tr>
      <w:tr>
        <w:tc>
          <w:tcPr/>
          <w:p>
            <w:pPr>
              <w:pStyle w:val="Compact"/>
              <w:jc w:val="left"/>
            </w:pPr>
            <w:r>
              <w:t xml:space="preserve">Tracteur</w:t>
            </w:r>
          </w:p>
        </w:tc>
        <w:tc>
          <w:tcPr/>
          <w:p>
            <w:pPr>
              <w:pStyle w:val="Compact"/>
              <w:jc w:val="right"/>
            </w:pPr>
            <w:r>
              <w:t xml:space="preserve">NA</w:t>
            </w:r>
          </w:p>
        </w:tc>
        <w:tc>
          <w:tcPr/>
          <w:p>
            <w:pPr>
              <w:pStyle w:val="Compact"/>
              <w:jc w:val="right"/>
            </w:pPr>
            <w:r>
              <w:t xml:space="preserve">2</w:t>
            </w:r>
          </w:p>
        </w:tc>
      </w:tr>
      <w:tr>
        <w:tc>
          <w:tcPr>
            <w:gridSpan w:val="3"/>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62" w:name="fig-table-equip"/>
          <w:p>
            <w:pPr>
              <w:jc w:val="center"/>
            </w:pPr>
            <w:pPr>
              <w:jc w:val="left"/>
              <w:spacing w:before="200"/>
              <w:pStyle w:val="ImageCaption"/>
            </w:pPr>
            <w:r>
              <w:t xml:space="preserve">Figure 3.3</w:t>
            </w:r>
          </w:p>
          <w:p>
            <w:pPr>
              <w:pStyle w:val="Compact"/>
              <w:jc w:val="center"/>
            </w:pPr>
            <w:bookmarkStart w:id="161" w:name="fig-table-equip"/>
            <w:bookmarkEnd w:id="161"/>
          </w:p>
          <w:bookmarkEnd w:id="162"/>
        </w:tc>
      </w:tr>
    </w:tbl>
    <w:bookmarkEnd w:id="163"/>
    <w:bookmarkStart w:id="166"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Matériels de communication audiovisuelle et télécommunication</w:t>
            </w:r>
          </w:p>
        </w:tc>
      </w:tr>
      <w:tr>
        <w:trPr>
          <w:tblHeader w:val="on"/>
        </w:trPr>
        <w:tc>
          <w:tcPr/>
          <w:p>
            <w:pPr>
              <w:pStyle w:val="Compact"/>
              <w:jc w:val="left"/>
            </w:pPr>
            <w:r>
              <w:t xml:space="preserve">Equipement</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Lecteur Vcd / Dvd / Divx</w:t>
            </w:r>
          </w:p>
        </w:tc>
        <w:tc>
          <w:tcPr/>
          <w:p>
            <w:pPr>
              <w:pStyle w:val="Compact"/>
              <w:jc w:val="right"/>
            </w:pPr>
            <w:r>
              <w:t xml:space="preserve">2.8</w:t>
            </w:r>
          </w:p>
        </w:tc>
      </w:tr>
      <w:tr>
        <w:tc>
          <w:tcPr/>
          <w:p>
            <w:pPr>
              <w:pStyle w:val="Compact"/>
              <w:jc w:val="left"/>
            </w:pPr>
            <w:r>
              <w:t xml:space="preserve">Radio / Radio-K7</w:t>
            </w:r>
          </w:p>
        </w:tc>
        <w:tc>
          <w:tcPr/>
          <w:p>
            <w:pPr>
              <w:pStyle w:val="Compact"/>
              <w:jc w:val="right"/>
            </w:pPr>
            <w:r>
              <w:t xml:space="preserve">41.7</w:t>
            </w:r>
          </w:p>
        </w:tc>
      </w:tr>
      <w:tr>
        <w:tc>
          <w:tcPr/>
          <w:p>
            <w:pPr>
              <w:pStyle w:val="Compact"/>
              <w:jc w:val="left"/>
            </w:pPr>
            <w:r>
              <w:t xml:space="preserve">Téléphone Fixe Ou Mobile</w:t>
            </w:r>
          </w:p>
        </w:tc>
        <w:tc>
          <w:tcPr/>
          <w:p>
            <w:pPr>
              <w:pStyle w:val="Compact"/>
              <w:jc w:val="right"/>
            </w:pPr>
            <w:r>
              <w:t xml:space="preserve">41.7</w:t>
            </w:r>
          </w:p>
        </w:tc>
      </w:tr>
      <w:tr>
        <w:tc>
          <w:tcPr/>
          <w:p>
            <w:pPr>
              <w:pStyle w:val="Compact"/>
              <w:jc w:val="left"/>
            </w:pPr>
            <w:r>
              <w:t xml:space="preserve">Télévision</w:t>
            </w:r>
          </w:p>
        </w:tc>
        <w:tc>
          <w:tcPr/>
          <w:p>
            <w:pPr>
              <w:pStyle w:val="Compact"/>
              <w:jc w:val="right"/>
            </w:pPr>
            <w:r>
              <w:t xml:space="preserve">13.9</w:t>
            </w:r>
          </w:p>
        </w:tc>
      </w:tr>
      <w:tr>
        <w:tc>
          <w:tcPr>
            <w:gridSpan w:val="2"/>
          </w:tcPr>
          <w:p>
            <w:pPr>
              <w:pStyle w:val="Compact"/>
              <w:jc w:val="left"/>
            </w:pPr>
            <w:r>
              <w:t xml:space="preserve">Ambatomanga</w:t>
            </w:r>
          </w:p>
        </w:tc>
      </w:tr>
      <w:tr>
        <w:tc>
          <w:tcPr/>
          <w:p>
            <w:pPr>
              <w:pStyle w:val="Compact"/>
              <w:jc w:val="left"/>
            </w:pPr>
            <w:r>
              <w:t xml:space="preserve">Antenne Parabolique ( Canal+ Parabole Startimes</w:t>
            </w:r>
          </w:p>
        </w:tc>
        <w:tc>
          <w:tcPr/>
          <w:p>
            <w:pPr>
              <w:pStyle w:val="Compact"/>
              <w:jc w:val="right"/>
            </w:pPr>
            <w:r>
              <w:t xml:space="preserve">4.7</w:t>
            </w:r>
          </w:p>
        </w:tc>
      </w:tr>
      <w:tr>
        <w:tc>
          <w:tcPr/>
          <w:p>
            <w:pPr>
              <w:pStyle w:val="Compact"/>
              <w:jc w:val="left"/>
            </w:pPr>
            <w:r>
              <w:t xml:space="preserve">Lecteur Vcd / Dvd / Divx</w:t>
            </w:r>
          </w:p>
        </w:tc>
        <w:tc>
          <w:tcPr/>
          <w:p>
            <w:pPr>
              <w:pStyle w:val="Compact"/>
              <w:jc w:val="right"/>
            </w:pPr>
            <w:r>
              <w:t xml:space="preserve">9.3</w:t>
            </w:r>
          </w:p>
        </w:tc>
      </w:tr>
      <w:tr>
        <w:tc>
          <w:tcPr/>
          <w:p>
            <w:pPr>
              <w:pStyle w:val="Compact"/>
              <w:jc w:val="left"/>
            </w:pPr>
            <w:r>
              <w:t xml:space="preserve">Radio / Radio-K7</w:t>
            </w:r>
          </w:p>
        </w:tc>
        <w:tc>
          <w:tcPr/>
          <w:p>
            <w:pPr>
              <w:pStyle w:val="Compact"/>
              <w:jc w:val="right"/>
            </w:pPr>
            <w:r>
              <w:t xml:space="preserve">44.2</w:t>
            </w:r>
          </w:p>
        </w:tc>
      </w:tr>
      <w:tr>
        <w:tc>
          <w:tcPr/>
          <w:p>
            <w:pPr>
              <w:pStyle w:val="Compact"/>
              <w:jc w:val="left"/>
            </w:pPr>
            <w:r>
              <w:t xml:space="preserve">Téléphone Fixe Ou Mobile</w:t>
            </w:r>
          </w:p>
        </w:tc>
        <w:tc>
          <w:tcPr/>
          <w:p>
            <w:pPr>
              <w:pStyle w:val="Compact"/>
              <w:jc w:val="right"/>
            </w:pPr>
            <w:r>
              <w:t xml:space="preserve">31.4</w:t>
            </w:r>
          </w:p>
        </w:tc>
      </w:tr>
      <w:tr>
        <w:tc>
          <w:tcPr/>
          <w:p>
            <w:pPr>
              <w:pStyle w:val="Compact"/>
              <w:jc w:val="left"/>
            </w:pPr>
            <w:r>
              <w:t xml:space="preserve">Télévision</w:t>
            </w:r>
          </w:p>
        </w:tc>
        <w:tc>
          <w:tcPr/>
          <w:p>
            <w:pPr>
              <w:pStyle w:val="Compact"/>
              <w:jc w:val="right"/>
            </w:pPr>
            <w:r>
              <w:t xml:space="preserve">10.5</w:t>
            </w:r>
          </w:p>
        </w:tc>
      </w:tr>
      <w:tr>
        <w:tc>
          <w:tcPr>
            <w:gridSpan w:val="2"/>
          </w:tcPr>
          <w:p>
            <w:pPr>
              <w:pStyle w:val="Compact"/>
              <w:jc w:val="left"/>
            </w:pPr>
            <w:r>
              <w:t xml:space="preserve">Ambodivoara</w:t>
            </w:r>
          </w:p>
        </w:tc>
      </w:tr>
      <w:tr>
        <w:tc>
          <w:tcPr/>
          <w:p>
            <w:pPr>
              <w:pStyle w:val="Compact"/>
              <w:jc w:val="left"/>
            </w:pPr>
            <w:r>
              <w:t xml:space="preserve">Antenne Parabolique ( Canal+ Parabole Startimes</w:t>
            </w:r>
          </w:p>
        </w:tc>
        <w:tc>
          <w:tcPr/>
          <w:p>
            <w:pPr>
              <w:pStyle w:val="Compact"/>
              <w:jc w:val="right"/>
            </w:pPr>
            <w:r>
              <w:t xml:space="preserve">4.0</w:t>
            </w:r>
          </w:p>
        </w:tc>
      </w:tr>
      <w:tr>
        <w:tc>
          <w:tcPr/>
          <w:p>
            <w:pPr>
              <w:pStyle w:val="Compact"/>
              <w:jc w:val="left"/>
            </w:pPr>
            <w:r>
              <w:t xml:space="preserve">Lecteur Vcd / Dvd / Divx</w:t>
            </w:r>
          </w:p>
        </w:tc>
        <w:tc>
          <w:tcPr/>
          <w:p>
            <w:pPr>
              <w:pStyle w:val="Compact"/>
              <w:jc w:val="right"/>
            </w:pPr>
            <w:r>
              <w:t xml:space="preserve">9.3</w:t>
            </w:r>
          </w:p>
        </w:tc>
      </w:tr>
      <w:tr>
        <w:tc>
          <w:tcPr/>
          <w:p>
            <w:pPr>
              <w:pStyle w:val="Compact"/>
              <w:jc w:val="left"/>
            </w:pPr>
            <w:r>
              <w:t xml:space="preserve">Radio / Radio-K7</w:t>
            </w:r>
          </w:p>
        </w:tc>
        <w:tc>
          <w:tcPr/>
          <w:p>
            <w:pPr>
              <w:pStyle w:val="Compact"/>
              <w:jc w:val="right"/>
            </w:pPr>
            <w:r>
              <w:t xml:space="preserve">42.7</w:t>
            </w:r>
          </w:p>
        </w:tc>
      </w:tr>
      <w:tr>
        <w:tc>
          <w:tcPr/>
          <w:p>
            <w:pPr>
              <w:pStyle w:val="Compact"/>
              <w:jc w:val="left"/>
            </w:pPr>
            <w:r>
              <w:t xml:space="preserve">Téléphone Fixe Ou Mobile</w:t>
            </w:r>
          </w:p>
        </w:tc>
        <w:tc>
          <w:tcPr/>
          <w:p>
            <w:pPr>
              <w:pStyle w:val="Compact"/>
              <w:jc w:val="right"/>
            </w:pPr>
            <w:r>
              <w:t xml:space="preserve">29.3</w:t>
            </w:r>
          </w:p>
        </w:tc>
      </w:tr>
      <w:tr>
        <w:tc>
          <w:tcPr/>
          <w:p>
            <w:pPr>
              <w:pStyle w:val="Compact"/>
              <w:jc w:val="left"/>
            </w:pPr>
            <w:r>
              <w:t xml:space="preserve">Télévision</w:t>
            </w:r>
          </w:p>
        </w:tc>
        <w:tc>
          <w:tcPr/>
          <w:p>
            <w:pPr>
              <w:pStyle w:val="Compact"/>
              <w:jc w:val="right"/>
            </w:pPr>
            <w:r>
              <w:t xml:space="preserve">14.7</w:t>
            </w:r>
          </w:p>
        </w:tc>
      </w:tr>
      <w:tr>
        <w:tc>
          <w:tcPr>
            <w:gridSpan w:val="2"/>
          </w:tcPr>
          <w:p>
            <w:pPr>
              <w:pStyle w:val="Compact"/>
              <w:jc w:val="left"/>
            </w:pPr>
            <w:r>
              <w:t xml:space="preserve">Ambohidrony</w:t>
            </w:r>
          </w:p>
        </w:tc>
      </w:tr>
      <w:tr>
        <w:tc>
          <w:tcPr/>
          <w:p>
            <w:pPr>
              <w:pStyle w:val="Compact"/>
              <w:jc w:val="left"/>
            </w:pPr>
            <w:r>
              <w:t xml:space="preserve">Antenne Parabolique ( Canal+ Parabole Startimes</w:t>
            </w:r>
          </w:p>
        </w:tc>
        <w:tc>
          <w:tcPr/>
          <w:p>
            <w:pPr>
              <w:pStyle w:val="Compact"/>
              <w:jc w:val="right"/>
            </w:pPr>
            <w:r>
              <w:t xml:space="preserve">2.0</w:t>
            </w:r>
          </w:p>
        </w:tc>
      </w:tr>
      <w:tr>
        <w:tc>
          <w:tcPr/>
          <w:p>
            <w:pPr>
              <w:pStyle w:val="Compact"/>
              <w:jc w:val="left"/>
            </w:pPr>
            <w:r>
              <w:t xml:space="preserve">Lecteur Vcd / Dvd / Divx</w:t>
            </w:r>
          </w:p>
        </w:tc>
        <w:tc>
          <w:tcPr/>
          <w:p>
            <w:pPr>
              <w:pStyle w:val="Compact"/>
              <w:jc w:val="right"/>
            </w:pPr>
            <w:r>
              <w:t xml:space="preserve">8.0</w:t>
            </w:r>
          </w:p>
        </w:tc>
      </w:tr>
      <w:tr>
        <w:tc>
          <w:tcPr/>
          <w:p>
            <w:pPr>
              <w:pStyle w:val="Compact"/>
              <w:jc w:val="left"/>
            </w:pPr>
            <w:r>
              <w:t xml:space="preserve">Radio / Radio-K7</w:t>
            </w:r>
          </w:p>
        </w:tc>
        <w:tc>
          <w:tcPr/>
          <w:p>
            <w:pPr>
              <w:pStyle w:val="Compact"/>
              <w:jc w:val="right"/>
            </w:pPr>
            <w:r>
              <w:t xml:space="preserve">40.0</w:t>
            </w:r>
          </w:p>
        </w:tc>
      </w:tr>
      <w:tr>
        <w:tc>
          <w:tcPr/>
          <w:p>
            <w:pPr>
              <w:pStyle w:val="Compact"/>
              <w:jc w:val="left"/>
            </w:pPr>
            <w:r>
              <w:t xml:space="preserve">Téléphone Fixe Ou Mobile</w:t>
            </w:r>
          </w:p>
        </w:tc>
        <w:tc>
          <w:tcPr/>
          <w:p>
            <w:pPr>
              <w:pStyle w:val="Compact"/>
              <w:jc w:val="right"/>
            </w:pPr>
            <w:r>
              <w:t xml:space="preserve">32.0</w:t>
            </w:r>
          </w:p>
        </w:tc>
      </w:tr>
      <w:tr>
        <w:tc>
          <w:tcPr/>
          <w:p>
            <w:pPr>
              <w:pStyle w:val="Compact"/>
              <w:jc w:val="left"/>
            </w:pPr>
            <w:r>
              <w:t xml:space="preserve">Télévision</w:t>
            </w:r>
          </w:p>
        </w:tc>
        <w:tc>
          <w:tcPr/>
          <w:p>
            <w:pPr>
              <w:pStyle w:val="Compact"/>
              <w:jc w:val="right"/>
            </w:pPr>
            <w:r>
              <w:t xml:space="preserve">18.0</w:t>
            </w:r>
          </w:p>
        </w:tc>
      </w:tr>
      <w:tr>
        <w:tc>
          <w:tcPr>
            <w:gridSpan w:val="2"/>
          </w:tcPr>
          <w:p>
            <w:pPr>
              <w:pStyle w:val="Compact"/>
              <w:jc w:val="left"/>
            </w:pPr>
            <w:r>
              <w:t xml:space="preserve">Analamiranga</w:t>
            </w:r>
          </w:p>
        </w:tc>
      </w:tr>
      <w:tr>
        <w:tc>
          <w:tcPr/>
          <w:p>
            <w:pPr>
              <w:pStyle w:val="Compact"/>
              <w:jc w:val="left"/>
            </w:pPr>
            <w:r>
              <w:t xml:space="preserve">Radio / Radio-K7</w:t>
            </w:r>
          </w:p>
        </w:tc>
        <w:tc>
          <w:tcPr/>
          <w:p>
            <w:pPr>
              <w:pStyle w:val="Compact"/>
              <w:jc w:val="right"/>
            </w:pPr>
            <w:r>
              <w:t xml:space="preserve">49.0</w:t>
            </w:r>
          </w:p>
        </w:tc>
      </w:tr>
      <w:tr>
        <w:tc>
          <w:tcPr/>
          <w:p>
            <w:pPr>
              <w:pStyle w:val="Compact"/>
              <w:jc w:val="left"/>
            </w:pPr>
            <w:r>
              <w:t xml:space="preserve">Téléphone Fixe Ou Mobile</w:t>
            </w:r>
          </w:p>
        </w:tc>
        <w:tc>
          <w:tcPr/>
          <w:p>
            <w:pPr>
              <w:pStyle w:val="Compact"/>
              <w:jc w:val="right"/>
            </w:pPr>
            <w:r>
              <w:t xml:space="preserve">38.8</w:t>
            </w:r>
          </w:p>
        </w:tc>
      </w:tr>
      <w:tr>
        <w:tc>
          <w:tcPr/>
          <w:p>
            <w:pPr>
              <w:pStyle w:val="Compact"/>
              <w:jc w:val="left"/>
            </w:pPr>
            <w:r>
              <w:t xml:space="preserve">Télévision</w:t>
            </w:r>
          </w:p>
        </w:tc>
        <w:tc>
          <w:tcPr/>
          <w:p>
            <w:pPr>
              <w:pStyle w:val="Compact"/>
              <w:jc w:val="right"/>
            </w:pPr>
            <w:r>
              <w:t xml:space="preserve">12.2</w:t>
            </w:r>
          </w:p>
        </w:tc>
      </w:tr>
      <w:tr>
        <w:tc>
          <w:tcPr>
            <w:gridSpan w:val="2"/>
          </w:tcPr>
          <w:p>
            <w:pPr>
              <w:pStyle w:val="Compact"/>
              <w:jc w:val="left"/>
            </w:pPr>
            <w:r>
              <w:t xml:space="preserve">Avaradrano</w:t>
            </w:r>
          </w:p>
        </w:tc>
      </w:tr>
      <w:tr>
        <w:tc>
          <w:tcPr/>
          <w:p>
            <w:pPr>
              <w:pStyle w:val="Compact"/>
              <w:jc w:val="left"/>
            </w:pPr>
            <w:r>
              <w:t xml:space="preserve">Antenne Parabolique ( Canal+ Parabole Startimes</w:t>
            </w:r>
          </w:p>
        </w:tc>
        <w:tc>
          <w:tcPr/>
          <w:p>
            <w:pPr>
              <w:pStyle w:val="Compact"/>
              <w:jc w:val="right"/>
            </w:pPr>
            <w:r>
              <w:t xml:space="preserve">2.8</w:t>
            </w:r>
          </w:p>
        </w:tc>
      </w:tr>
      <w:tr>
        <w:tc>
          <w:tcPr/>
          <w:p>
            <w:pPr>
              <w:pStyle w:val="Compact"/>
              <w:jc w:val="left"/>
            </w:pPr>
            <w:r>
              <w:t xml:space="preserve">Lecteur Vcd / Dvd / Divx</w:t>
            </w:r>
          </w:p>
        </w:tc>
        <w:tc>
          <w:tcPr/>
          <w:p>
            <w:pPr>
              <w:pStyle w:val="Compact"/>
              <w:jc w:val="right"/>
            </w:pPr>
            <w:r>
              <w:t xml:space="preserve">8.3</w:t>
            </w:r>
          </w:p>
        </w:tc>
      </w:tr>
      <w:tr>
        <w:tc>
          <w:tcPr/>
          <w:p>
            <w:pPr>
              <w:pStyle w:val="Compact"/>
              <w:jc w:val="left"/>
            </w:pPr>
            <w:r>
              <w:t xml:space="preserve">Radio / Radio-K7</w:t>
            </w:r>
          </w:p>
        </w:tc>
        <w:tc>
          <w:tcPr/>
          <w:p>
            <w:pPr>
              <w:pStyle w:val="Compact"/>
              <w:jc w:val="right"/>
            </w:pPr>
            <w:r>
              <w:t xml:space="preserve">47.7</w:t>
            </w:r>
          </w:p>
        </w:tc>
      </w:tr>
      <w:tr>
        <w:tc>
          <w:tcPr/>
          <w:p>
            <w:pPr>
              <w:pStyle w:val="Compact"/>
              <w:jc w:val="left"/>
            </w:pPr>
            <w:r>
              <w:t xml:space="preserve">Téléphone Fixe Ou Mobile</w:t>
            </w:r>
          </w:p>
        </w:tc>
        <w:tc>
          <w:tcPr/>
          <w:p>
            <w:pPr>
              <w:pStyle w:val="Compact"/>
              <w:jc w:val="right"/>
            </w:pPr>
            <w:r>
              <w:t xml:space="preserve">26.6</w:t>
            </w:r>
          </w:p>
        </w:tc>
      </w:tr>
      <w:tr>
        <w:tc>
          <w:tcPr/>
          <w:p>
            <w:pPr>
              <w:pStyle w:val="Compact"/>
              <w:jc w:val="left"/>
            </w:pPr>
            <w:r>
              <w:t xml:space="preserve">Télévision</w:t>
            </w:r>
          </w:p>
        </w:tc>
        <w:tc>
          <w:tcPr/>
          <w:p>
            <w:pPr>
              <w:pStyle w:val="Compact"/>
              <w:jc w:val="right"/>
            </w:pPr>
            <w:r>
              <w:t xml:space="preserve">14.7</w:t>
            </w:r>
          </w:p>
        </w:tc>
      </w:tr>
      <w:tr>
        <w:tc>
          <w:tcPr>
            <w:gridSpan w:val="2"/>
          </w:tcPr>
          <w:p>
            <w:pPr>
              <w:pStyle w:val="Compact"/>
              <w:jc w:val="left"/>
            </w:pPr>
            <w:r>
              <w:t xml:space="preserve">Feramanga Atsimo</w:t>
            </w:r>
          </w:p>
        </w:tc>
      </w:tr>
      <w:tr>
        <w:tc>
          <w:tcPr/>
          <w:p>
            <w:pPr>
              <w:pStyle w:val="Compact"/>
              <w:jc w:val="left"/>
            </w:pPr>
            <w:r>
              <w:t xml:space="preserve">Antenne Parabolique ( Canal+ Parabole Startimes</w:t>
            </w:r>
          </w:p>
        </w:tc>
        <w:tc>
          <w:tcPr/>
          <w:p>
            <w:pPr>
              <w:pStyle w:val="Compact"/>
              <w:jc w:val="right"/>
            </w:pPr>
            <w:r>
              <w:t xml:space="preserve">1.8</w:t>
            </w:r>
          </w:p>
        </w:tc>
      </w:tr>
      <w:tr>
        <w:tc>
          <w:tcPr/>
          <w:p>
            <w:pPr>
              <w:pStyle w:val="Compact"/>
              <w:jc w:val="left"/>
            </w:pPr>
            <w:r>
              <w:t xml:space="preserve">Lecteur Vcd / Dvd / Divx</w:t>
            </w:r>
          </w:p>
        </w:tc>
        <w:tc>
          <w:tcPr/>
          <w:p>
            <w:pPr>
              <w:pStyle w:val="Compact"/>
              <w:jc w:val="right"/>
            </w:pPr>
            <w:r>
              <w:t xml:space="preserve">7.3</w:t>
            </w:r>
          </w:p>
        </w:tc>
      </w:tr>
      <w:tr>
        <w:tc>
          <w:tcPr/>
          <w:p>
            <w:pPr>
              <w:pStyle w:val="Compact"/>
              <w:jc w:val="left"/>
            </w:pPr>
            <w:r>
              <w:t xml:space="preserve">Radio / Radio-K7</w:t>
            </w:r>
          </w:p>
        </w:tc>
        <w:tc>
          <w:tcPr/>
          <w:p>
            <w:pPr>
              <w:pStyle w:val="Compact"/>
              <w:jc w:val="right"/>
            </w:pPr>
            <w:r>
              <w:t xml:space="preserve">42.2</w:t>
            </w:r>
          </w:p>
        </w:tc>
      </w:tr>
      <w:tr>
        <w:tc>
          <w:tcPr/>
          <w:p>
            <w:pPr>
              <w:pStyle w:val="Compact"/>
              <w:jc w:val="left"/>
            </w:pPr>
            <w:r>
              <w:t xml:space="preserve">Téléphone Fixe Ou Mobile</w:t>
            </w:r>
          </w:p>
        </w:tc>
        <w:tc>
          <w:tcPr/>
          <w:p>
            <w:pPr>
              <w:pStyle w:val="Compact"/>
              <w:jc w:val="right"/>
            </w:pPr>
            <w:r>
              <w:t xml:space="preserve">33.9</w:t>
            </w:r>
          </w:p>
        </w:tc>
      </w:tr>
      <w:tr>
        <w:tc>
          <w:tcPr/>
          <w:p>
            <w:pPr>
              <w:pStyle w:val="Compact"/>
              <w:jc w:val="left"/>
            </w:pPr>
            <w:r>
              <w:t xml:space="preserve">Télévision</w:t>
            </w:r>
          </w:p>
        </w:tc>
        <w:tc>
          <w:tcPr/>
          <w:p>
            <w:pPr>
              <w:pStyle w:val="Compact"/>
              <w:jc w:val="right"/>
            </w:pPr>
            <w:r>
              <w:t xml:space="preserve">14.7</w:t>
            </w:r>
          </w:p>
        </w:tc>
      </w:tr>
      <w:tr>
        <w:tc>
          <w:tcPr>
            <w:gridSpan w:val="2"/>
          </w:tcPr>
          <w:p>
            <w:pPr>
              <w:pStyle w:val="Compact"/>
              <w:jc w:val="left"/>
            </w:pPr>
            <w:r>
              <w:t xml:space="preserve">Mangabe</w:t>
            </w:r>
          </w:p>
        </w:tc>
      </w:tr>
      <w:tr>
        <w:tc>
          <w:tcPr/>
          <w:p>
            <w:pPr>
              <w:pStyle w:val="Compact"/>
              <w:jc w:val="left"/>
            </w:pPr>
            <w:r>
              <w:t xml:space="preserve">Antenne Parabolique ( Canal+ Parabole Startimes</w:t>
            </w:r>
          </w:p>
        </w:tc>
        <w:tc>
          <w:tcPr/>
          <w:p>
            <w:pPr>
              <w:pStyle w:val="Compact"/>
              <w:jc w:val="right"/>
            </w:pPr>
            <w:r>
              <w:t xml:space="preserve">2.8</w:t>
            </w:r>
          </w:p>
        </w:tc>
      </w:tr>
      <w:tr>
        <w:tc>
          <w:tcPr/>
          <w:p>
            <w:pPr>
              <w:pStyle w:val="Compact"/>
              <w:jc w:val="left"/>
            </w:pPr>
            <w:r>
              <w:t xml:space="preserve">Lecteur Vcd / Dvd / Divx</w:t>
            </w:r>
          </w:p>
        </w:tc>
        <w:tc>
          <w:tcPr/>
          <w:p>
            <w:pPr>
              <w:pStyle w:val="Compact"/>
              <w:jc w:val="right"/>
            </w:pPr>
            <w:r>
              <w:t xml:space="preserve">2.8</w:t>
            </w:r>
          </w:p>
        </w:tc>
      </w:tr>
      <w:tr>
        <w:tc>
          <w:tcPr/>
          <w:p>
            <w:pPr>
              <w:pStyle w:val="Compact"/>
              <w:jc w:val="left"/>
            </w:pPr>
            <w:r>
              <w:t xml:space="preserve">Radio / Radio-K7</w:t>
            </w:r>
          </w:p>
        </w:tc>
        <w:tc>
          <w:tcPr/>
          <w:p>
            <w:pPr>
              <w:pStyle w:val="Compact"/>
              <w:jc w:val="right"/>
            </w:pPr>
            <w:r>
              <w:t xml:space="preserve">52.1</w:t>
            </w:r>
          </w:p>
        </w:tc>
      </w:tr>
      <w:tr>
        <w:tc>
          <w:tcPr/>
          <w:p>
            <w:pPr>
              <w:pStyle w:val="Compact"/>
              <w:jc w:val="left"/>
            </w:pPr>
            <w:r>
              <w:t xml:space="preserve">Téléphone Fixe Ou Mobile</w:t>
            </w:r>
          </w:p>
        </w:tc>
        <w:tc>
          <w:tcPr/>
          <w:p>
            <w:pPr>
              <w:pStyle w:val="Compact"/>
              <w:jc w:val="right"/>
            </w:pPr>
            <w:r>
              <w:t xml:space="preserve">35.2</w:t>
            </w:r>
          </w:p>
        </w:tc>
      </w:tr>
      <w:tr>
        <w:tc>
          <w:tcPr/>
          <w:p>
            <w:pPr>
              <w:pStyle w:val="Compact"/>
              <w:jc w:val="left"/>
            </w:pPr>
            <w:r>
              <w:t xml:space="preserve">Télévision</w:t>
            </w:r>
          </w:p>
        </w:tc>
        <w:tc>
          <w:tcPr/>
          <w:p>
            <w:pPr>
              <w:pStyle w:val="Compact"/>
              <w:jc w:val="right"/>
            </w:pPr>
            <w:r>
              <w:t xml:space="preserve">7.0</w:t>
            </w:r>
          </w:p>
        </w:tc>
      </w:tr>
      <w:tr>
        <w:tc>
          <w:tcPr>
            <w:gridSpan w:val="2"/>
          </w:tcPr>
          <w:p>
            <w:pPr>
              <w:pStyle w:val="Compact"/>
              <w:jc w:val="left"/>
            </w:pPr>
            <w:r>
              <w:t xml:space="preserve">Tous</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13.2</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5.3</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65" w:name="fig-comm"/>
          <w:p>
            <w:pPr>
              <w:jc w:val="center"/>
            </w:pPr>
            <w:pPr>
              <w:jc w:val="left"/>
              <w:spacing w:before="200"/>
              <w:pStyle w:val="ImageCaption"/>
            </w:pPr>
            <w:r>
              <w:t xml:space="preserve">Figure 3.4</w:t>
            </w:r>
          </w:p>
          <w:p>
            <w:pPr>
              <w:pStyle w:val="Compact"/>
              <w:jc w:val="center"/>
            </w:pPr>
            <w:bookmarkStart w:id="164" w:name="fig-comm"/>
            <w:bookmarkEnd w:id="164"/>
          </w:p>
          <w:bookmarkEnd w:id="165"/>
        </w:tc>
      </w:tr>
    </w:tbl>
    <w:bookmarkEnd w:id="166"/>
    <w:bookmarkEnd w:id="167"/>
    <w:bookmarkStart w:id="171"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68" w:name="fig-transferts-sortants"/>
          <w:p>
            <w:pPr>
              <w:jc w:val="center"/>
            </w:pPr>
            <w:pPr>
              <w:jc w:val="left"/>
              <w:spacing w:before="200"/>
              <w:pStyle w:val="ImageCaption"/>
            </w:pPr>
            <w:r>
              <w:t xml:space="preserve">Figure 3.5: Valeur moyenne des transferts sortants par observatoire et type</w:t>
            </w:r>
          </w:p>
          <w:p>
            <w:pPr>
              <w:pStyle w:val="Compact"/>
              <w:jc w:val="center"/>
            </w:pPr>
          </w:p>
          <w:bookmarkEnd w:id="168"/>
        </w:tc>
      </w:tr>
    </w:tbl>
    <w:tbl>
      <w:tblPr>
        <w:tblStyle w:val="Table"/>
        <w:tblW w:type="pct" w:w="5000"/>
        <w:tblLayout w:type="fixed"/>
        <w:tblLook w:firstRow="0" w:lastRow="0" w:firstColumn="0" w:lastColumn="0" w:noHBand="0" w:noVBand="0" w:val="0000"/>
      </w:tblPr>
      <w:tblGrid>
        <w:gridCol w:w="7920"/>
      </w:tblGrid>
      <w:tr>
        <w:tc>
          <w:tcPr/>
          <w:bookmarkStart w:id="169"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507</w:t>
                  </w:r>
                </w:p>
              </w:tc>
              <w:tc>
                <w:tcPr/>
                <w:p>
                  <w:pPr>
                    <w:pStyle w:val="Compact"/>
                    <w:jc w:val="right"/>
                    <w:jc w:val="center"/>
                  </w:pPr>
                  <w:r>
                    <w:t xml:space="preserve">100</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NA</w:t>
                  </w:r>
                </w:p>
              </w:tc>
              <w:tc>
                <w:tcPr/>
                <w:p>
                  <w:pPr>
                    <w:pStyle w:val="Compact"/>
                    <w:jc w:val="right"/>
                    <w:jc w:val="center"/>
                  </w:pPr>
                  <w:r>
                    <w:t xml:space="preserve">NA</w:t>
                  </w:r>
                </w:p>
              </w:tc>
            </w:tr>
            <w:tr>
              <w:tc>
                <w:tcPr>
                  <w:gridSpan w:val="4"/>
                </w:tcPr>
                <w:p>
                  <w:pPr>
                    <w:pStyle w:val="Compact"/>
                    <w:jc w:val="left"/>
                    <w:jc w:val="center"/>
                  </w:pPr>
                  <w:r>
                    <w:rPr>
                      <w:b/>
                      <w:bCs/>
                    </w:rPr>
                    <w:t xml:space="preserve">Source : Enquête auprès des OR 2025</w:t>
                  </w:r>
                </w:p>
              </w:tc>
            </w:tr>
          </w:tbl>
          <w:bookmarkEnd w:id="169"/>
          <w:p/>
        </w:tc>
      </w:tr>
    </w:tbl>
    <w:tbl>
      <w:tblPr>
        <w:tblStyle w:val="Table"/>
        <w:tblW w:type="pct" w:w="5000"/>
        <w:tblLayout w:type="fixed"/>
        <w:tblLook w:firstRow="0" w:lastRow="0" w:firstColumn="0" w:lastColumn="0" w:noHBand="0" w:noVBand="0" w:val="0000"/>
      </w:tblPr>
      <w:tblGrid>
        <w:gridCol w:w="7920"/>
      </w:tblGrid>
      <w:tr>
        <w:tc>
          <w:tcPr/>
          <w:bookmarkStart w:id="170" w:name="fig-destination-transferts"/>
          <w:p>
            <w:pPr>
              <w:jc w:val="center"/>
            </w:pPr>
            <w:pPr>
              <w:jc w:val="left"/>
              <w:spacing w:before="200"/>
              <w:pStyle w:val="ImageCaption"/>
            </w:pPr>
            <w:r>
              <w:t xml:space="preserve">Figure 3.6: Lieu de residence des destinataires de transferts</w:t>
            </w:r>
          </w:p>
          <w:p>
            <w:pPr>
              <w:pStyle w:val="Compact"/>
              <w:jc w:val="center"/>
            </w:pPr>
          </w:p>
          <w:bookmarkEnd w:id="170"/>
        </w:tc>
      </w:tr>
    </w:tbl>
    <w:bookmarkEnd w:id="171"/>
    <w:bookmarkStart w:id="177" w:name="revenu"/>
    <w:p>
      <w:pPr>
        <w:pStyle w:val="Titre2"/>
      </w:pPr>
      <w:r>
        <w:t xml:space="preserve">3.4 Revenu</w:t>
      </w:r>
    </w:p>
    <w:p>
      <w:pPr>
        <w:pStyle w:val="FirstParagraph"/>
      </w:pPr>
      <w:r>
        <w:t xml:space="preserve">Les revenus presentes ici sont des revenus annuels par menage, calcules sur la periode de reference (PR) de la campagne 2025. Le revenu total (</w:t>
      </w:r>
      <w:r>
        <w:rPr>
          <w:rStyle w:val="VerbatimChar"/>
        </w:rPr>
        <w:t xml:space="preserve">revtot</w:t>
      </w:r>
      <w:r>
        <w:t xml:space="preserve">) se decompose en revenu courant (</w:t>
      </w:r>
      <w:r>
        <w:rPr>
          <w:rStyle w:val="VerbatimChar"/>
        </w:rPr>
        <w:t xml:space="preserve">revcou</w:t>
      </w:r>
      <w:r>
        <w:t xml:space="preserve">) et revenu exceptionnel (</w:t>
      </w:r>
      <w:r>
        <w:rPr>
          <w:rStyle w:val="VerbatimChar"/>
        </w:rPr>
        <w:t xml:space="preserve">revexcept</w:t>
      </w:r>
      <w:r>
        <w:t xml:space="preserve">).</w:t>
      </w:r>
    </w:p>
    <w:p>
      <w:pPr>
        <w:pStyle w:val="Corpsdetexte"/>
      </w:pPr>
      <w:r>
        <w:t xml:space="preserve">Le revenu courant agrege sept composantes :</w:t>
      </w:r>
    </w:p>
    <w:p>
      <w:pPr>
        <w:pStyle w:val="Compact"/>
        <w:numPr>
          <w:ilvl w:val="0"/>
          <w:numId w:val="1003"/>
        </w:numPr>
      </w:pPr>
      <w:r>
        <w:t xml:space="preserve">les</w:t>
      </w:r>
      <w:r>
        <w:t xml:space="preserve"> </w:t>
      </w:r>
      <w:r>
        <w:rPr>
          <w:b/>
          <w:bCs/>
        </w:rPr>
        <w:t xml:space="preserve">salaires agricoles</w:t>
      </w:r>
      <w:r>
        <w:t xml:space="preserve"> </w:t>
      </w:r>
      <w:r>
        <w:t xml:space="preserve">(</w:t>
      </w:r>
      <w:r>
        <w:rPr>
          <w:rStyle w:val="VerbatimChar"/>
        </w:rPr>
        <w:t xml:space="preserve">revsec</w:t>
      </w:r>
      <w:r>
        <w:t xml:space="preserve">) : remuneration du travail salarie agricole ;</w:t>
      </w:r>
    </w:p>
    <w:p>
      <w:pPr>
        <w:pStyle w:val="Compact"/>
        <w:numPr>
          <w:ilvl w:val="0"/>
          <w:numId w:val="1003"/>
        </w:numPr>
      </w:pPr>
      <w:r>
        <w:t xml:space="preserve">les</w:t>
      </w:r>
      <w:r>
        <w:t xml:space="preserve"> </w:t>
      </w:r>
      <w:r>
        <w:rPr>
          <w:b/>
          <w:bCs/>
        </w:rPr>
        <w:t xml:space="preserve">salaires non-agricoles</w:t>
      </w:r>
      <w:r>
        <w:t xml:space="preserve"> </w:t>
      </w:r>
      <w:r>
        <w:t xml:space="preserve">(</w:t>
      </w:r>
      <w:r>
        <w:rPr>
          <w:rStyle w:val="VerbatimChar"/>
        </w:rPr>
        <w:t xml:space="preserve">revppal</w:t>
      </w:r>
      <w:r>
        <w:t xml:space="preserve">) : remuneration du travail salarie hors agriculture ;</w:t>
      </w:r>
    </w:p>
    <w:p>
      <w:pPr>
        <w:pStyle w:val="Compact"/>
        <w:numPr>
          <w:ilvl w:val="0"/>
          <w:numId w:val="1003"/>
        </w:numPr>
      </w:pPr>
      <w:r>
        <w:t xml:space="preserve">les</w:t>
      </w:r>
      <w:r>
        <w:t xml:space="preserve"> </w:t>
      </w:r>
      <w:r>
        <w:rPr>
          <w:b/>
          <w:bCs/>
        </w:rPr>
        <w:t xml:space="preserve">revenus independants</w:t>
      </w:r>
      <w:r>
        <w:t xml:space="preserve"> </w:t>
      </w:r>
      <w:r>
        <w:t xml:space="preserve">(</w:t>
      </w:r>
      <w:r>
        <w:rPr>
          <w:rStyle w:val="VerbatimChar"/>
        </w:rPr>
        <w:t xml:space="preserve">rev_indep</w:t>
      </w:r>
      <w:r>
        <w:t xml:space="preserve">) : revenus des activites liberales et artisanales non-agricoles ;</w:t>
      </w:r>
    </w:p>
    <w:p>
      <w:pPr>
        <w:pStyle w:val="Compact"/>
        <w:numPr>
          <w:ilvl w:val="0"/>
          <w:numId w:val="1003"/>
        </w:numPr>
      </w:pPr>
      <w:r>
        <w:t xml:space="preserve">le</w:t>
      </w:r>
      <w:r>
        <w:t xml:space="preserve"> </w:t>
      </w:r>
      <w:r>
        <w:rPr>
          <w:b/>
          <w:bCs/>
        </w:rPr>
        <w:t xml:space="preserve">revenu net rizicole</w:t>
      </w:r>
      <w:r>
        <w:t xml:space="preserve"> </w:t>
      </w:r>
      <w:r>
        <w:t xml:space="preserve">(</w:t>
      </w:r>
      <w:r>
        <w:rPr>
          <w:rStyle w:val="VerbatimChar"/>
        </w:rPr>
        <w:t xml:space="preserve">rev_riz</w:t>
      </w:r>
      <w:r>
        <w:t xml:space="preserve">) : valeur de la production de riz moins les charges ;</w:t>
      </w:r>
    </w:p>
    <w:p>
      <w:pPr>
        <w:pStyle w:val="Compact"/>
        <w:numPr>
          <w:ilvl w:val="0"/>
          <w:numId w:val="1003"/>
        </w:numPr>
      </w:pPr>
      <w:r>
        <w:t xml:space="preserve">le</w:t>
      </w:r>
      <w:r>
        <w:t xml:space="preserve"> </w:t>
      </w:r>
      <w:r>
        <w:rPr>
          <w:b/>
          <w:bCs/>
        </w:rPr>
        <w:t xml:space="preserve">revenu net des autres cultures</w:t>
      </w:r>
      <w:r>
        <w:t xml:space="preserve"> </w:t>
      </w:r>
      <w:r>
        <w:t xml:space="preserve">(</w:t>
      </w:r>
      <w:r>
        <w:rPr>
          <w:rStyle w:val="VerbatimChar"/>
        </w:rPr>
        <w:t xml:space="preserve">rev_cu</w:t>
      </w:r>
      <w:r>
        <w:t xml:space="preserve">) : meme logique pour les cultures non-rizicoles ;</w:t>
      </w:r>
    </w:p>
    <w:p>
      <w:pPr>
        <w:pStyle w:val="Compact"/>
        <w:numPr>
          <w:ilvl w:val="0"/>
          <w:numId w:val="1003"/>
        </w:numPr>
      </w:pPr>
      <w:r>
        <w:t xml:space="preserve">le</w:t>
      </w:r>
      <w:r>
        <w:t xml:space="preserve"> </w:t>
      </w:r>
      <w:r>
        <w:rPr>
          <w:b/>
          <w:bCs/>
        </w:rPr>
        <w:t xml:space="preserve">revenu de l’elevage</w:t>
      </w:r>
      <w:r>
        <w:t xml:space="preserve"> </w:t>
      </w:r>
      <w:r>
        <w:t xml:space="preserve">(</w:t>
      </w:r>
      <w:r>
        <w:rPr>
          <w:rStyle w:val="VerbatimChar"/>
        </w:rPr>
        <w:t xml:space="preserve">revel</w:t>
      </w:r>
      <w:r>
        <w:t xml:space="preserve">) : ventes d’animaux et produits d’elevage ;</w:t>
      </w:r>
    </w:p>
    <w:p>
      <w:pPr>
        <w:pStyle w:val="Compact"/>
        <w:numPr>
          <w:ilvl w:val="0"/>
          <w:numId w:val="1003"/>
        </w:numPr>
      </w:pPr>
      <w:r>
        <w:t xml:space="preserve">la</w:t>
      </w:r>
      <w:r>
        <w:t xml:space="preserve"> </w:t>
      </w:r>
      <w:r>
        <w:rPr>
          <w:b/>
          <w:bCs/>
        </w:rPr>
        <w:t xml:space="preserve">peche</w:t>
      </w:r>
      <w:r>
        <w:t xml:space="preserve"> </w:t>
      </w:r>
      <w:r>
        <w:t xml:space="preserve">(</w:t>
      </w:r>
      <w:r>
        <w:rPr>
          <w:rStyle w:val="VerbatimChar"/>
        </w:rPr>
        <w:t xml:space="preserve">revpeche</w:t>
      </w:r>
      <w:r>
        <w:t xml:space="preserve">).</w:t>
      </w:r>
    </w:p>
    <w:p>
      <w:pPr>
        <w:pStyle w:val="FirstParagraph"/>
      </w:pPr>
      <w:r>
        <w:t xml:space="preserve">Le revenu exceptionnel regroupe les rentes foncieres, les autres revenus, le travail HIMO, la decapitalisation et les transferts recus.</w:t>
      </w:r>
    </w:p>
    <w:bookmarkStart w:id="172"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Revenu total annuel par menage et par observatoire (Ar/an)</w:t>
            </w:r>
          </w:p>
        </w:tc>
      </w:tr>
      <w:tr>
        <w:trPr>
          <w:tblHeader w:val="on"/>
        </w:trPr>
        <w:tc>
          <w:tcPr>
            <w:gridSpan w:val="7"/>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Nb menages</w:t>
            </w:r>
          </w:p>
        </w:tc>
        <w:tc>
          <w:tcPr/>
          <w:p>
            <w:pPr>
              <w:pStyle w:val="Compact"/>
              <w:jc w:val="right"/>
            </w:pPr>
            <w:r>
              <w:t xml:space="preserve">Moyenne</w:t>
            </w:r>
          </w:p>
        </w:tc>
        <w:tc>
          <w:tcPr/>
          <w:p>
            <w:pPr>
              <w:pStyle w:val="Compact"/>
              <w:jc w:val="right"/>
            </w:pPr>
            <w:r>
              <w:t xml:space="preserve">Mediane</w:t>
            </w:r>
          </w:p>
        </w:tc>
        <w:tc>
          <w:tcPr/>
          <w:p>
            <w:pPr>
              <w:pStyle w:val="Compact"/>
              <w:jc w:val="right"/>
            </w:pPr>
            <w:r>
              <w:t xml:space="preserve">Ecart-type</w:t>
            </w:r>
          </w:p>
        </w:tc>
        <w:tc>
          <w:tcPr/>
          <w:p>
            <w:pPr>
              <w:pStyle w:val="Compact"/>
              <w:jc w:val="right"/>
            </w:pPr>
            <w:r>
              <w:t xml:space="preserve">Minimum</w:t>
            </w:r>
          </w:p>
        </w:tc>
        <w:tc>
          <w:tcPr/>
          <w:p>
            <w:pPr>
              <w:pStyle w:val="Compact"/>
              <w:jc w:val="right"/>
            </w:pPr>
            <w:r>
              <w:t xml:space="preserve">Maximum</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10,312,760</w:t>
            </w:r>
          </w:p>
        </w:tc>
        <w:tc>
          <w:tcPr/>
          <w:p>
            <w:pPr>
              <w:pStyle w:val="Compact"/>
              <w:jc w:val="right"/>
            </w:pPr>
            <w:r>
              <w:t xml:space="preserve">−7,244,963</w:t>
            </w:r>
          </w:p>
        </w:tc>
        <w:tc>
          <w:tcPr/>
          <w:p>
            <w:pPr>
              <w:pStyle w:val="Compact"/>
              <w:jc w:val="right"/>
            </w:pPr>
            <w:r>
              <w:t xml:space="preserve">171,961,683</w:t>
            </w:r>
          </w:p>
        </w:tc>
      </w:tr>
      <w:tr>
        <w:tc>
          <w:tcPr/>
          <w:p>
            <w:pPr>
              <w:pStyle w:val="Compact"/>
              <w:jc w:val="left"/>
            </w:pPr>
            <w:r>
              <w:t xml:space="preserve">NA</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5,475,598</w:t>
            </w:r>
          </w:p>
        </w:tc>
        <w:tc>
          <w:tcPr/>
          <w:p>
            <w:pPr>
              <w:pStyle w:val="Compact"/>
              <w:jc w:val="right"/>
            </w:pPr>
            <w:r>
              <w:t xml:space="preserve">−4,219,928</w:t>
            </w:r>
          </w:p>
        </w:tc>
        <w:tc>
          <w:tcPr/>
          <w:p>
            <w:pPr>
              <w:pStyle w:val="Compact"/>
              <w:jc w:val="right"/>
            </w:pPr>
            <w:r>
              <w:t xml:space="preserve">72,641,968</w:t>
            </w:r>
          </w:p>
        </w:tc>
      </w:tr>
      <w:tr>
        <w:tc>
          <w:tcPr>
            <w:gridSpan w:val="7"/>
          </w:tcPr>
          <w:p>
            <w:pPr>
              <w:pStyle w:val="Compact"/>
              <w:jc w:val="left"/>
            </w:pPr>
            <w:r>
              <w:rPr>
                <w:b/>
                <w:bCs/>
              </w:rPr>
              <w:t xml:space="preserve">Source : Enquête auprès des OR 2025</w:t>
            </w:r>
          </w:p>
        </w:tc>
      </w:tr>
    </w:tbl>
    <w:bookmarkEnd w:id="172"/>
    <w:bookmarkStart w:id="173" w:name="decomposition-du-revenu-courant"/>
    <w:p>
      <w:pPr>
        <w:pStyle w:val="Titre3"/>
      </w:pPr>
      <w:r>
        <w:t xml:space="preserve">3.4.2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Decomposition du revenu courant moyen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Composante</w:t>
            </w:r>
          </w:p>
        </w:tc>
        <w:tc>
          <w:tcPr/>
          <w:p>
            <w:pPr>
              <w:pStyle w:val="Compact"/>
              <w:jc w:val="right"/>
            </w:pPr>
            <w:r>
              <w:t xml:space="preserve">Alaotra</w:t>
            </w:r>
          </w:p>
        </w:tc>
        <w:tc>
          <w:tcPr/>
          <w:p>
            <w:pPr>
              <w:pStyle w:val="Compact"/>
              <w:jc w:val="right"/>
            </w:pPr>
            <w:r>
              <w:t xml:space="preserve">NA</w:t>
            </w:r>
          </w:p>
        </w:tc>
        <w:tc>
          <w:tcPr/>
          <w:p>
            <w:pPr>
              <w:pStyle w:val="Compact"/>
              <w:jc w:val="right"/>
            </w:pPr>
            <w:r>
              <w:t xml:space="preserve">Alaotra (%)</w:t>
            </w:r>
          </w:p>
        </w:tc>
        <w:tc>
          <w:tcPr/>
          <w:p>
            <w:pPr>
              <w:pStyle w:val="Compact"/>
              <w:jc w:val="right"/>
            </w:pPr>
            <w:r>
              <w:t xml:space="preserve">NA (%)</w:t>
            </w:r>
          </w:p>
        </w:tc>
      </w:tr>
      <w:tr>
        <w:tc>
          <w:tcPr/>
          <w:p>
            <w:pPr>
              <w:pStyle w:val="Compact"/>
              <w:jc w:val="left"/>
            </w:pPr>
            <w:r>
              <w:t xml:space="preserve">Salaires agricoles</w:t>
            </w:r>
          </w:p>
        </w:tc>
        <w:tc>
          <w:tcPr/>
          <w:p>
            <w:pPr>
              <w:pStyle w:val="Compact"/>
              <w:jc w:val="right"/>
            </w:pPr>
            <w:r>
              <w:t xml:space="preserve">860,748</w:t>
            </w:r>
          </w:p>
        </w:tc>
        <w:tc>
          <w:tcPr/>
          <w:p>
            <w:pPr>
              <w:pStyle w:val="Compact"/>
              <w:jc w:val="right"/>
            </w:pPr>
            <w:r>
              <w:t xml:space="preserve">604,846</w:t>
            </w:r>
          </w:p>
        </w:tc>
        <w:tc>
          <w:tcPr/>
          <w:p>
            <w:pPr>
              <w:pStyle w:val="Compact"/>
              <w:jc w:val="right"/>
            </w:pPr>
            <w:r>
              <w:t xml:space="preserve">19.8</w:t>
            </w:r>
          </w:p>
        </w:tc>
        <w:tc>
          <w:tcPr/>
          <w:p>
            <w:pPr>
              <w:pStyle w:val="Compact"/>
              <w:jc w:val="right"/>
            </w:pPr>
            <w:r>
              <w:t xml:space="preserve">18.4</w:t>
            </w:r>
          </w:p>
        </w:tc>
      </w:tr>
      <w:tr>
        <w:tc>
          <w:tcPr/>
          <w:p>
            <w:pPr>
              <w:pStyle w:val="Compact"/>
              <w:jc w:val="left"/>
            </w:pPr>
            <w:r>
              <w:t xml:space="preserve">Salaires non-agricoles</w:t>
            </w:r>
          </w:p>
        </w:tc>
        <w:tc>
          <w:tcPr/>
          <w:p>
            <w:pPr>
              <w:pStyle w:val="Compact"/>
              <w:jc w:val="right"/>
            </w:pPr>
            <w:r>
              <w:t xml:space="preserve">297,052</w:t>
            </w:r>
          </w:p>
        </w:tc>
        <w:tc>
          <w:tcPr/>
          <w:p>
            <w:pPr>
              <w:pStyle w:val="Compact"/>
              <w:jc w:val="right"/>
            </w:pPr>
            <w:r>
              <w:t xml:space="preserve">204,131</w:t>
            </w:r>
          </w:p>
        </w:tc>
        <w:tc>
          <w:tcPr/>
          <w:p>
            <w:pPr>
              <w:pStyle w:val="Compact"/>
              <w:jc w:val="right"/>
            </w:pPr>
            <w:r>
              <w:t xml:space="preserve">6.8</w:t>
            </w:r>
          </w:p>
        </w:tc>
        <w:tc>
          <w:tcPr/>
          <w:p>
            <w:pPr>
              <w:pStyle w:val="Compact"/>
              <w:jc w:val="right"/>
            </w:pPr>
            <w:r>
              <w:t xml:space="preserve">6.2</w:t>
            </w:r>
          </w:p>
        </w:tc>
      </w:tr>
      <w:tr>
        <w:tc>
          <w:tcPr/>
          <w:p>
            <w:pPr>
              <w:pStyle w:val="Compact"/>
              <w:jc w:val="left"/>
            </w:pPr>
            <w:r>
              <w:t xml:space="preserve">Revenus independants</w:t>
            </w:r>
          </w:p>
        </w:tc>
        <w:tc>
          <w:tcPr/>
          <w:p>
            <w:pPr>
              <w:pStyle w:val="Compact"/>
              <w:jc w:val="right"/>
            </w:pPr>
            <w:r>
              <w:t xml:space="preserve">1,043,037</w:t>
            </w:r>
          </w:p>
        </w:tc>
        <w:tc>
          <w:tcPr/>
          <w:p>
            <w:pPr>
              <w:pStyle w:val="Compact"/>
              <w:jc w:val="right"/>
            </w:pPr>
            <w:r>
              <w:t xml:space="preserve">759,874</w:t>
            </w:r>
          </w:p>
        </w:tc>
        <w:tc>
          <w:tcPr/>
          <w:p>
            <w:pPr>
              <w:pStyle w:val="Compact"/>
              <w:jc w:val="right"/>
            </w:pPr>
            <w:r>
              <w:t xml:space="preserve">24.0</w:t>
            </w:r>
          </w:p>
        </w:tc>
        <w:tc>
          <w:tcPr/>
          <w:p>
            <w:pPr>
              <w:pStyle w:val="Compact"/>
              <w:jc w:val="right"/>
            </w:pPr>
            <w:r>
              <w:t xml:space="preserve">23.2</w:t>
            </w:r>
          </w:p>
        </w:tc>
      </w:tr>
      <w:tr>
        <w:tc>
          <w:tcPr/>
          <w:p>
            <w:pPr>
              <w:pStyle w:val="Compact"/>
              <w:jc w:val="left"/>
            </w:pPr>
            <w:r>
              <w:t xml:space="preserve">Revenu net rizicole</w:t>
            </w:r>
          </w:p>
        </w:tc>
        <w:tc>
          <w:tcPr/>
          <w:p>
            <w:pPr>
              <w:pStyle w:val="Compact"/>
              <w:jc w:val="right"/>
            </w:pPr>
            <w:r>
              <w:t xml:space="preserve">1,654,368</w:t>
            </w:r>
          </w:p>
        </w:tc>
        <w:tc>
          <w:tcPr/>
          <w:p>
            <w:pPr>
              <w:pStyle w:val="Compact"/>
              <w:jc w:val="right"/>
            </w:pPr>
            <w:r>
              <w:t xml:space="preserve">1,287,310</w:t>
            </w:r>
          </w:p>
        </w:tc>
        <w:tc>
          <w:tcPr/>
          <w:p>
            <w:pPr>
              <w:pStyle w:val="Compact"/>
              <w:jc w:val="right"/>
            </w:pPr>
            <w:r>
              <w:t xml:space="preserve">38.0</w:t>
            </w:r>
          </w:p>
        </w:tc>
        <w:tc>
          <w:tcPr/>
          <w:p>
            <w:pPr>
              <w:pStyle w:val="Compact"/>
              <w:jc w:val="right"/>
            </w:pPr>
            <w:r>
              <w:t xml:space="preserve">39.2</w:t>
            </w:r>
          </w:p>
        </w:tc>
      </w:tr>
      <w:tr>
        <w:tc>
          <w:tcPr/>
          <w:p>
            <w:pPr>
              <w:pStyle w:val="Compact"/>
              <w:jc w:val="left"/>
            </w:pPr>
            <w:r>
              <w:t xml:space="preserve">Revenu net autres cultures</w:t>
            </w:r>
          </w:p>
        </w:tc>
        <w:tc>
          <w:tcPr/>
          <w:p>
            <w:pPr>
              <w:pStyle w:val="Compact"/>
              <w:jc w:val="right"/>
            </w:pPr>
            <w:r>
              <w:t xml:space="preserve">191,317</w:t>
            </w:r>
          </w:p>
        </w:tc>
        <w:tc>
          <w:tcPr/>
          <w:p>
            <w:pPr>
              <w:pStyle w:val="Compact"/>
              <w:jc w:val="right"/>
            </w:pPr>
            <w:r>
              <w:t xml:space="preserve">170,901</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Elevage</w:t>
            </w:r>
          </w:p>
        </w:tc>
        <w:tc>
          <w:tcPr/>
          <w:p>
            <w:pPr>
              <w:pStyle w:val="Compact"/>
              <w:jc w:val="right"/>
            </w:pPr>
            <w:r>
              <w:t xml:space="preserve">302,735</w:t>
            </w:r>
          </w:p>
        </w:tc>
        <w:tc>
          <w:tcPr/>
          <w:p>
            <w:pPr>
              <w:pStyle w:val="Compact"/>
              <w:jc w:val="right"/>
            </w:pPr>
            <w:r>
              <w:t xml:space="preserve">253,697</w:t>
            </w:r>
          </w:p>
        </w:tc>
        <w:tc>
          <w:tcPr/>
          <w:p>
            <w:pPr>
              <w:pStyle w:val="Compact"/>
              <w:jc w:val="right"/>
            </w:pPr>
            <w:r>
              <w:t xml:space="preserve">7.0</w:t>
            </w:r>
          </w:p>
        </w:tc>
        <w:tc>
          <w:tcPr/>
          <w:p>
            <w:pPr>
              <w:pStyle w:val="Compact"/>
              <w:jc w:val="right"/>
            </w:pPr>
            <w:r>
              <w:t xml:space="preserve">7.7</w:t>
            </w:r>
          </w:p>
        </w:tc>
      </w:tr>
      <w:tr>
        <w:tc>
          <w:tcPr/>
          <w:p>
            <w:pPr>
              <w:pStyle w:val="Compact"/>
              <w:jc w:val="left"/>
            </w:pPr>
            <w:r>
              <w:t xml:space="preserve">Peche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Total revenu courant</w:t>
            </w:r>
          </w:p>
        </w:tc>
        <w:tc>
          <w:tcPr/>
          <w:p>
            <w:pPr>
              <w:pStyle w:val="Compact"/>
              <w:jc w:val="right"/>
            </w:pPr>
            <w:r>
              <w:t xml:space="preserve">4,349,257</w:t>
            </w:r>
          </w:p>
        </w:tc>
        <w:tc>
          <w:tcPr/>
          <w:p>
            <w:pPr>
              <w:pStyle w:val="Compact"/>
              <w:jc w:val="right"/>
            </w:pPr>
            <w:r>
              <w:t xml:space="preserve">3,280,758</w:t>
            </w:r>
          </w:p>
        </w:tc>
        <w:tc>
          <w:tcPr/>
          <w:p>
            <w:pPr>
              <w:pStyle w:val="Compact"/>
              <w:jc w:val="right"/>
            </w:pPr>
            <w:r>
              <w:t xml:space="preserve">100.0</w:t>
            </w:r>
          </w:p>
        </w:tc>
        <w:tc>
          <w:tcPr/>
          <w:p>
            <w:pPr>
              <w:pStyle w:val="Compact"/>
              <w:jc w:val="right"/>
            </w:pPr>
            <w:r>
              <w:t xml:space="preserve">100.0</w:t>
            </w:r>
          </w:p>
        </w:tc>
      </w:tr>
      <w:tr>
        <w:tc>
          <w:tcPr>
            <w:gridSpan w:val="5"/>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Part des composantes dans le revenu courant moyen par observatoire</w:t>
            </w:r>
          </w:p>
        </w:tc>
      </w:tr>
    </w:tbl>
    <w:p>
      <w:pPr>
        <w:pStyle w:val="ImageCaption"/>
      </w:pPr>
      <w:r>
        <w:t xml:space="preserve">Part des composantes dans le revenu courant moyen par observatoire</w:t>
      </w:r>
    </w:p>
    <w:bookmarkEnd w:id="173"/>
    <w:bookmarkStart w:id="174" w:name="distribution-du-revenu-total"/>
    <w:p>
      <w:pPr>
        <w:pStyle w:val="Titre3"/>
      </w:pPr>
      <w:r>
        <w:t xml:space="preserve">3.4.3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tbl>
      <w:tblPr>
        <w:tblStyle w:val="FigureTable"/>
        <w:tblW w:type="auto" w:w="0"/>
        <w:jc w:val="center"/>
        <w:tblLook w:firstRow="0" w:lastRow="0" w:firstColumn="0" w:lastColumn="0"/>
      </w:tblPr>
      <w:tblGrid>
        <w:gridCol w:w="7920"/>
      </w:tblGrid>
      <w:tr>
        <w:tc>
          <w:tcPr/>
          <w:p>
            <w:pPr>
              <w:pStyle w:val="Compact"/>
              <w:jc w:val="center"/>
            </w:pPr>
            <w:r>
              <w:t xml:space="preserve">Distribution du revenu total par observatoire (echelle log)</w:t>
            </w:r>
          </w:p>
        </w:tc>
      </w:tr>
    </w:tbl>
    <w:p>
      <w:pPr>
        <w:pStyle w:val="ImageCaption"/>
      </w:pPr>
      <w:r>
        <w:t xml:space="preserve">Distribution du revenu total par observatoire (echelle log)</w:t>
      </w:r>
    </w:p>
    <w:bookmarkEnd w:id="174"/>
    <w:bookmarkStart w:id="175" w:name="revenu-courant-et-revenu-exceptionnel"/>
    <w:p>
      <w:pPr>
        <w:pStyle w:val="Titre3"/>
      </w:pPr>
      <w:r>
        <w:t xml:space="preserve">3.4.4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Revenu courant et revenu exceptionnel moyens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Revenu courant</w:t>
            </w:r>
          </w:p>
        </w:tc>
        <w:tc>
          <w:tcPr/>
          <w:p>
            <w:pPr>
              <w:pStyle w:val="Compact"/>
              <w:jc w:val="right"/>
            </w:pPr>
            <w:r>
              <w:t xml:space="preserve">Revenu exceptionnel</w:t>
            </w:r>
          </w:p>
        </w:tc>
        <w:tc>
          <w:tcPr/>
          <w:p>
            <w:pPr>
              <w:pStyle w:val="Compact"/>
              <w:jc w:val="right"/>
            </w:pPr>
            <w:r>
              <w:t xml:space="preserve">Revenu total</w:t>
            </w:r>
          </w:p>
        </w:tc>
        <w:tc>
          <w:tcPr/>
          <w:p>
            <w:pPr>
              <w:pStyle w:val="Compact"/>
              <w:jc w:val="right"/>
            </w:pPr>
            <w:r>
              <w:t xml:space="preserve">Part courant (%)</w:t>
            </w:r>
          </w:p>
        </w:tc>
      </w:tr>
      <w:tr>
        <w:tc>
          <w:tcPr/>
          <w:p>
            <w:pPr>
              <w:pStyle w:val="Compact"/>
              <w:jc w:val="left"/>
            </w:pPr>
            <w:r>
              <w:t xml:space="preserve">Alaotra</w:t>
            </w:r>
          </w:p>
        </w:tc>
        <w:tc>
          <w:tcPr/>
          <w:p>
            <w:pPr>
              <w:pStyle w:val="Compact"/>
              <w:jc w:val="right"/>
            </w:pPr>
            <w:r>
              <w:t xml:space="preserve">4,349,257</w:t>
            </w:r>
          </w:p>
        </w:tc>
        <w:tc>
          <w:tcPr/>
          <w:p>
            <w:pPr>
              <w:pStyle w:val="Compact"/>
              <w:jc w:val="right"/>
            </w:pPr>
            <w:r>
              <w:t xml:space="preserve">138,771</w:t>
            </w:r>
          </w:p>
        </w:tc>
        <w:tc>
          <w:tcPr/>
          <w:p>
            <w:pPr>
              <w:pStyle w:val="Compact"/>
              <w:jc w:val="right"/>
            </w:pPr>
            <w:r>
              <w:t xml:space="preserve">4,488,029</w:t>
            </w:r>
          </w:p>
        </w:tc>
        <w:tc>
          <w:tcPr/>
          <w:p>
            <w:pPr>
              <w:pStyle w:val="Compact"/>
              <w:jc w:val="right"/>
            </w:pPr>
            <w:r>
              <w:t xml:space="preserve">96.9</w:t>
            </w:r>
          </w:p>
        </w:tc>
      </w:tr>
      <w:tr>
        <w:tc>
          <w:tcPr/>
          <w:p>
            <w:pPr>
              <w:pStyle w:val="Compact"/>
              <w:jc w:val="left"/>
            </w:pPr>
            <w:r>
              <w:t xml:space="preserve">NA</w:t>
            </w:r>
          </w:p>
        </w:tc>
        <w:tc>
          <w:tcPr/>
          <w:p>
            <w:pPr>
              <w:pStyle w:val="Compact"/>
              <w:jc w:val="right"/>
            </w:pPr>
            <w:r>
              <w:t xml:space="preserve">3,280,758</w:t>
            </w:r>
          </w:p>
        </w:tc>
        <w:tc>
          <w:tcPr/>
          <w:p>
            <w:pPr>
              <w:pStyle w:val="Compact"/>
              <w:jc w:val="right"/>
            </w:pPr>
            <w:r>
              <w:t xml:space="preserve">199,888</w:t>
            </w:r>
          </w:p>
        </w:tc>
        <w:tc>
          <w:tcPr/>
          <w:p>
            <w:pPr>
              <w:pStyle w:val="Compact"/>
              <w:jc w:val="right"/>
            </w:pPr>
            <w:r>
              <w:t xml:space="preserve">3,480,646</w:t>
            </w:r>
          </w:p>
        </w:tc>
        <w:tc>
          <w:tcPr/>
          <w:p>
            <w:pPr>
              <w:pStyle w:val="Compact"/>
              <w:jc w:val="right"/>
            </w:pPr>
            <w:r>
              <w:t xml:space="preserve">94.3</w:t>
            </w:r>
          </w:p>
        </w:tc>
      </w:tr>
      <w:tr>
        <w:tc>
          <w:tcPr>
            <w:gridSpan w:val="5"/>
          </w:tcPr>
          <w:p>
            <w:pPr>
              <w:pStyle w:val="Compact"/>
              <w:jc w:val="left"/>
            </w:pPr>
            <w:r>
              <w:rPr>
                <w:b/>
                <w:bCs/>
              </w:rPr>
              <w:t xml:space="preserve">Source : Enquête auprès des OR 2025</w:t>
            </w:r>
          </w:p>
        </w:tc>
      </w:tr>
    </w:tbl>
    <w:bookmarkEnd w:id="175"/>
    <w:bookmarkStart w:id="176" w:name="menages-a-revenu-negatif-ou-nul"/>
    <w:p>
      <w:pPr>
        <w:pStyle w:val="Titre3"/>
      </w:pPr>
      <w:r>
        <w:t xml:space="preserve">3.4.5 Menages a revenu negatif ou nul</w:t>
      </w:r>
    </w:p>
    <w:p>
      <w:pPr>
        <w:pStyle w:val="FirstParagraph"/>
      </w:pPr>
      <w:r>
        <w:t xml:space="preserve">Certains menages presentent un revenu courant negatif, principalement en raison de charges agricoles superieures aux produits (mauvaises recoltes, couts d’intrants eleves).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à revenu courant ou total négatif ou nul</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 revenu courant &lt;= 0</w:t>
            </w:r>
          </w:p>
        </w:tc>
        <w:tc>
          <w:tcPr/>
          <w:p>
            <w:pPr>
              <w:pStyle w:val="Compact"/>
              <w:jc w:val="right"/>
            </w:pPr>
            <w:r>
              <w:t xml:space="preserve">% revenu total &lt;= 0</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2.0</w:t>
            </w:r>
          </w:p>
        </w:tc>
        <w:tc>
          <w:tcPr/>
          <w:p>
            <w:pPr>
              <w:pStyle w:val="Compact"/>
              <w:jc w:val="right"/>
            </w:pPr>
            <w:r>
              <w:t xml:space="preserve">1</w:t>
            </w:r>
          </w:p>
        </w:tc>
      </w:tr>
      <w:tr>
        <w:tc>
          <w:tcPr/>
          <w:p>
            <w:pPr>
              <w:pStyle w:val="Compact"/>
              <w:jc w:val="left"/>
            </w:pPr>
            <w:r>
              <w:t xml:space="preserve">NA</w:t>
            </w:r>
          </w:p>
        </w:tc>
        <w:tc>
          <w:tcPr/>
          <w:p>
            <w:pPr>
              <w:pStyle w:val="Compact"/>
              <w:jc w:val="right"/>
            </w:pPr>
            <w:r>
              <w:t xml:space="preserve">519</w:t>
            </w:r>
          </w:p>
        </w:tc>
        <w:tc>
          <w:tcPr/>
          <w:p>
            <w:pPr>
              <w:pStyle w:val="Compact"/>
              <w:jc w:val="right"/>
            </w:pPr>
            <w:r>
              <w:t xml:space="preserve">1.9</w:t>
            </w:r>
          </w:p>
        </w:tc>
        <w:tc>
          <w:tcPr/>
          <w:p>
            <w:pPr>
              <w:pStyle w:val="Compact"/>
              <w:jc w:val="right"/>
            </w:pPr>
            <w:r>
              <w:t xml:space="preserve">1</w:t>
            </w:r>
          </w:p>
        </w:tc>
      </w:tr>
      <w:tr>
        <w:tc>
          <w:tcPr>
            <w:gridSpan w:val="4"/>
          </w:tcPr>
          <w:p>
            <w:pPr>
              <w:pStyle w:val="Compact"/>
              <w:jc w:val="left"/>
            </w:pPr>
            <w:r>
              <w:rPr>
                <w:b/>
                <w:bCs/>
              </w:rPr>
              <w:t xml:space="preserve">Source : Enquête auprès des OR 2025</w:t>
            </w:r>
          </w:p>
        </w:tc>
      </w:tr>
    </w:tbl>
    <w:bookmarkEnd w:id="176"/>
    <w:bookmarkEnd w:id="177"/>
    <w:bookmarkStart w:id="184"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l’evolution des revenus sur trois decennies. Les donnees couvrent 1995-2008 et 2010-2014 pour Marovoay, 1999-2008 et 2010-2014 pour Alaotra, ainsi que la campagne 2025 pour les deux. Les annees 2009 et 2015-2024 ne contiennent pas ces observatoires. Le trait pointille materialise l’absence de donnees.</w:t>
      </w:r>
    </w:p>
    <w:tbl>
      <w:tblPr>
        <w:tblStyle w:val="FigureTable"/>
        <w:tblW w:type="auto" w:w="0"/>
        <w:jc w:val="center"/>
        <w:tblLook w:firstRow="0" w:lastRow="0" w:firstColumn="0" w:lastColumn="0"/>
      </w:tblPr>
      <w:tblGrid>
        <w:gridCol w:w="7920"/>
      </w:tblGrid>
      <w:tr>
        <w:tc>
          <w:tcPr/>
          <w:p>
            <w:pPr>
              <w:pStyle w:val="Compact"/>
              <w:jc w:val="center"/>
            </w:pPr>
            <w:r>
              <w:t xml:space="preserve">Evolution du revenu total moyen par menage (Ar courants)</w:t>
            </w:r>
          </w:p>
        </w:tc>
      </w:tr>
    </w:tbl>
    <w:p>
      <w:pPr>
        <w:pStyle w:val="ImageCaption"/>
      </w:pPr>
      <w:r>
        <w:t xml:space="preserve">Evolution du revenu total moyen par menage (Ar courants)</w:t>
      </w:r>
    </w:p>
    <w:tbl>
      <w:tblPr>
        <w:tblStyle w:val="FigureTable"/>
        <w:tblW w:type="auto" w:w="0"/>
        <w:jc w:val="center"/>
        <w:tblLook w:firstRow="0" w:lastRow="0" w:firstColumn="0" w:lastColumn="0"/>
      </w:tblPr>
      <w:tblGrid>
        <w:gridCol w:w="7920"/>
      </w:tblGrid>
      <w:tr>
        <w:tc>
          <w:tcPr/>
          <w:p>
            <w:pPr>
              <w:pStyle w:val="Compact"/>
              <w:jc w:val="center"/>
            </w:pPr>
            <w:r>
              <w:t xml:space="preserve">Evolution du revenu courant moyen par menage (Ar courants)</w:t>
            </w:r>
          </w:p>
        </w:tc>
      </w:tr>
    </w:tbl>
    <w:p>
      <w:pPr>
        <w:pStyle w:val="ImageCaption"/>
      </w:pPr>
      <w:r>
        <w:t xml:space="preserve">Evolution du revenu courant moyen par menage (Ar courants)</w:t>
      </w:r>
    </w:p>
    <w:tbl>
      <w:tblPr>
        <w:tblStyle w:val="FigureTable"/>
        <w:tblW w:type="auto" w:w="0"/>
        <w:jc w:val="center"/>
        <w:tblLook w:firstRow="0" w:lastRow="0" w:firstColumn="0" w:lastColumn="0"/>
      </w:tblPr>
      <w:tblGrid>
        <w:gridCol w:w="7920"/>
      </w:tblGrid>
      <w:tr>
        <w:tc>
          <w:tcPr/>
          <w:p>
            <w:pPr>
              <w:pStyle w:val="Compact"/>
              <w:jc w:val="center"/>
            </w:pPr>
            <w:r>
              <w:t xml:space="preserve">Evolution des composantes du revenu courant moyen (Ar courants)</w:t>
            </w:r>
          </w:p>
        </w:tc>
      </w:tr>
    </w:tbl>
    <w:p>
      <w:pPr>
        <w:pStyle w:val="ImageCaption"/>
      </w:pPr>
      <w:r>
        <w:t xml:space="preserve">Evolution des composantes du revenu courant moyen (Ar courants)</w:t>
      </w:r>
    </w:p>
    <w:bookmarkStart w:id="180"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Users\fbede\AppData\Local\Programs\Quarto\share\formats\docx\note.png" id="17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prochaine version de ce rapport integrera un IPC regional (Boeny pour Marovoay, Alaotra-Mangoro pour Alaotra), extrait des series de l’INSTAT ou des enquetes EPM, afin de mieux capter l’inflation locale.</w:t>
            </w:r>
          </w:p>
          <w:p/>
        </w:tc>
      </w:tr>
    </w:tbl>
    <w:tbl>
      <w:tblPr>
        <w:tblStyle w:val="FigureTable"/>
        <w:tblW w:type="auto" w:w="0"/>
        <w:jc w:val="center"/>
        <w:tblLook w:firstRow="0" w:lastRow="0" w:firstColumn="0" w:lastColumn="0"/>
      </w:tblPr>
      <w:tblGrid>
        <w:gridCol w:w="7920"/>
      </w:tblGrid>
      <w:tr>
        <w:tc>
          <w:tcPr/>
          <w:p>
            <w:pPr>
              <w:pStyle w:val="Compact"/>
              <w:jc w:val="center"/>
            </w:pPr>
            <w:r>
              <w:t xml:space="preserve">Evolution de l’IPC national Madagascar (base 2010 = 100)</w:t>
            </w:r>
          </w:p>
        </w:tc>
      </w:tr>
    </w:tbl>
    <w:p>
      <w:pPr>
        <w:pStyle w:val="ImageCaption"/>
      </w:pPr>
      <w:r>
        <w:t xml:space="preserve">Evolution de l’IPC national Madagascar (base 2010 = 100)</w:t>
      </w:r>
    </w:p>
    <w:bookmarkEnd w:id="180"/>
    <w:bookmarkStart w:id="181" w:name="X2080cf97900a9cca92f58ce3c98c1c56d700ac1"/>
    <w:p>
      <w:pPr>
        <w:pStyle w:val="Titre3"/>
      </w:pPr>
      <w:r>
        <w:t xml:space="preserve">3.5.2 Prix median du paddy et comparaison avec l’IPC</w:t>
      </w:r>
    </w:p>
    <w:p>
      <w:pPr>
        <w:pStyle w:val="FirstParagraph"/>
      </w:pPr>
      <w:r>
        <w:t xml:space="preserve">Le prix de vente median du paddy, calcule a partir des ventes declarees par les menages (</w:t>
      </w:r>
      <w:r>
        <w:rPr>
          <w:rStyle w:val="VerbatimChar"/>
        </w:rPr>
        <w:t xml:space="preserve">dc24</w:t>
      </w:r>
      <w:r>
        <w:t xml:space="preserve"> </w:t>
      </w:r>
      <w:r>
        <w:t xml:space="preserve">dans</w:t>
      </w:r>
      <w:r>
        <w:t xml:space="preserve"> </w:t>
      </w:r>
      <w:r>
        <w:rPr>
          <w:rStyle w:val="VerbatimChar"/>
        </w:rPr>
        <w:t xml:space="preserve">res_dc21</w:t>
      </w:r>
      <w:r>
        <w:t xml:space="preserve">), fournit un indicateur complementaire de l’inflation locale.</w:t>
      </w:r>
    </w:p>
    <w:tbl>
      <w:tblPr>
        <w:tblStyle w:val="FigureTable"/>
        <w:tblW w:type="auto" w:w="0"/>
        <w:jc w:val="center"/>
        <w:tblLook w:firstRow="0" w:lastRow="0" w:firstColumn="0" w:lastColumn="0"/>
      </w:tblPr>
      <w:tblGrid>
        <w:gridCol w:w="7920"/>
      </w:tblGrid>
      <w:tr>
        <w:tc>
          <w:tcPr/>
          <w:p>
            <w:pPr>
              <w:pStyle w:val="Compact"/>
              <w:jc w:val="center"/>
            </w:pPr>
            <w:r>
              <w:t xml:space="preserve">Evolution du prix median du paddy (Ar/kg)</w:t>
            </w:r>
          </w:p>
        </w:tc>
      </w:tr>
    </w:tbl>
    <w:p>
      <w:pPr>
        <w:pStyle w:val="ImageCaption"/>
      </w:pPr>
      <w:r>
        <w:t xml:space="preserve">Evolution du prix median du paddy (Ar/kg)</w:t>
      </w:r>
    </w:p>
    <w:tbl>
      <w:tblPr>
        <w:tblStyle w:val="FigureTable"/>
        <w:tblW w:type="auto" w:w="0"/>
        <w:jc w:val="center"/>
        <w:tblLook w:firstRow="0" w:lastRow="0" w:firstColumn="0" w:lastColumn="0"/>
      </w:tblPr>
      <w:tblGrid>
        <w:gridCol w:w="7920"/>
      </w:tblGrid>
      <w:tr>
        <w:tc>
          <w:tcPr/>
          <w:p>
            <w:pPr>
              <w:pStyle w:val="Compact"/>
              <w:jc w:val="center"/>
            </w:pPr>
            <w:r>
              <w:t xml:space="preserve">Comparaison de l’IPC national et de l’indice du prix du paddy (base 100 en 2010)</w:t>
            </w:r>
          </w:p>
        </w:tc>
      </w:tr>
    </w:tbl>
    <w:p>
      <w:pPr>
        <w:pStyle w:val="ImageCaption"/>
      </w:pPr>
      <w:r>
        <w:t xml:space="preserve">Comparaison de l’IPC national et de l’indice du prix du paddy (base 100 en 2010)</w:t>
      </w:r>
    </w:p>
    <w:bookmarkEnd w:id="181"/>
    <w:bookmarkStart w:id="182"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tbl>
      <w:tblPr>
        <w:tblStyle w:val="FigureTable"/>
        <w:tblW w:type="auto" w:w="0"/>
        <w:jc w:val="center"/>
        <w:tblLook w:firstRow="0" w:lastRow="0" w:firstColumn="0" w:lastColumn="0"/>
      </w:tblPr>
      <w:tblGrid>
        <w:gridCol w:w="7920"/>
      </w:tblGrid>
      <w:tr>
        <w:tc>
          <w:tcPr/>
          <w:p>
            <w:pPr>
              <w:pStyle w:val="Compact"/>
              <w:jc w:val="center"/>
            </w:pPr>
            <w:r>
              <w:t xml:space="preserve">Evolution du revenu total reel moyen par menage (Ar constants 2010, IPC)</w:t>
            </w:r>
          </w:p>
        </w:tc>
      </w:tr>
    </w:tbl>
    <w:p>
      <w:pPr>
        <w:pStyle w:val="ImageCaption"/>
      </w:pPr>
      <w:r>
        <w:t xml:space="preserve">Evolution du revenu total reel moyen par menage (Ar constants 2010, IPC)</w:t>
      </w:r>
    </w:p>
    <w:tbl>
      <w:tblPr>
        <w:tblStyle w:val="FigureTable"/>
        <w:tblW w:type="auto" w:w="0"/>
        <w:jc w:val="center"/>
        <w:tblLook w:firstRow="0" w:lastRow="0" w:firstColumn="0" w:lastColumn="0"/>
      </w:tblPr>
      <w:tblGrid>
        <w:gridCol w:w="7920"/>
      </w:tblGrid>
      <w:tr>
        <w:tc>
          <w:tcPr/>
          <w:p>
            <w:pPr>
              <w:pStyle w:val="Compact"/>
              <w:jc w:val="center"/>
            </w:pPr>
            <w:r>
              <w:t xml:space="preserve">Evolution du revenu courant reel moyen par menage (Ar constants 2010, IPC)</w:t>
            </w:r>
          </w:p>
        </w:tc>
      </w:tr>
    </w:tbl>
    <w:p>
      <w:pPr>
        <w:pStyle w:val="ImageCaption"/>
      </w:pPr>
      <w:r>
        <w:t xml:space="preserve">Evolution du revenu courant reel moyen par menage (Ar constants 2010, IPC)</w:t>
      </w:r>
    </w:p>
    <w:bookmarkEnd w:id="182"/>
    <w:bookmarkStart w:id="183" w:name="X2a7b5b9a92102baba55ec14e1401f1a7133825d"/>
    <w:p>
      <w:pPr>
        <w:pStyle w:val="Titre3"/>
      </w:pPr>
      <w:r>
        <w:t xml:space="preserve">3.5.4 Revenus reels (deflates par le prix du paddy)</w:t>
      </w:r>
    </w:p>
    <w:p>
      <w:pPr>
        <w:pStyle w:val="FirstParagraph"/>
      </w:pPr>
      <w:r>
        <w:t xml:space="preserve">Le prix du paddy, produit central de ces economies rizicoles, offre un deflateur alternatif plus proche de la realite locale que l’IPC national. Les revenus sont ici exprimes en equivalent-paddy a prix 2010, c’est-a-dire divises par l’indice du prix median du paddy de chaque observatoire (base 2010 = 1). Ce deflateur est propre a chaque observatoire.</w:t>
      </w:r>
    </w:p>
    <w:tbl>
      <w:tblPr>
        <w:tblStyle w:val="FigureTable"/>
        <w:tblW w:type="auto" w:w="0"/>
        <w:jc w:val="center"/>
        <w:tblLook w:firstRow="0" w:lastRow="0" w:firstColumn="0" w:lastColumn="0"/>
      </w:tblPr>
      <w:tblGrid>
        <w:gridCol w:w="7920"/>
      </w:tblGrid>
      <w:tr>
        <w:tc>
          <w:tcPr/>
          <w:p>
            <w:pPr>
              <w:pStyle w:val="Compact"/>
              <w:jc w:val="center"/>
            </w:pPr>
            <w:r>
              <w:t xml:space="preserve">Evolution du revenu total reel moyen par menage (Ar constants paddy 2010)</w:t>
            </w:r>
          </w:p>
        </w:tc>
      </w:tr>
    </w:tbl>
    <w:p>
      <w:pPr>
        <w:pStyle w:val="ImageCaption"/>
      </w:pPr>
      <w:r>
        <w:t xml:space="preserve">Evolution du revenu total reel moyen par menage (Ar constants paddy 2010)</w:t>
      </w:r>
    </w:p>
    <w:tbl>
      <w:tblPr>
        <w:tblStyle w:val="FigureTable"/>
        <w:tblW w:type="auto" w:w="0"/>
        <w:jc w:val="center"/>
        <w:tblLook w:firstRow="0" w:lastRow="0" w:firstColumn="0" w:lastColumn="0"/>
      </w:tblPr>
      <w:tblGrid>
        <w:gridCol w:w="7920"/>
      </w:tblGrid>
      <w:tr>
        <w:tc>
          <w:tcPr/>
          <w:p>
            <w:pPr>
              <w:pStyle w:val="Compact"/>
              <w:jc w:val="center"/>
            </w:pPr>
            <w:r>
              <w:t xml:space="preserve">Evolution du revenu courant reel moyen par menage (Ar constants paddy 2010)</w:t>
            </w:r>
          </w:p>
        </w:tc>
      </w:tr>
    </w:tbl>
    <w:p>
      <w:pPr>
        <w:pStyle w:val="ImageCaption"/>
      </w:pPr>
      <w:r>
        <w:t xml:space="preserve">Evolution du revenu courant reel moyen par menage (Ar constants paddy 2010)</w:t>
      </w:r>
    </w:p>
    <w:bookmarkEnd w:id="183"/>
    <w:bookmarkEnd w:id="184"/>
    <w:bookmarkStart w:id="185" w:name="sec-habitat-multiyear"/>
    <w:p>
      <w:pPr>
        <w:pStyle w:val="Titre2"/>
      </w:pPr>
      <w:r>
        <w:t xml:space="preserve">3.6 Evolution des conditions d’habitat (1997-2025)</w:t>
      </w:r>
    </w:p>
    <w:p>
      <w:pPr>
        <w:pStyle w:val="FirstParagraph"/>
      </w:pPr>
      <w:r>
        <w:t xml:space="preserve">Les donnees sur l’habitat permettent de suivre l’evolution de la source d’eclairage (acces a l’electricite) et de la source d’eau principale sur la periode couverte.</w:t>
      </w:r>
    </w:p>
    <w:tbl>
      <w:tblPr>
        <w:tblStyle w:val="FigureTable"/>
        <w:tblW w:type="auto" w:w="0"/>
        <w:jc w:val="center"/>
        <w:tblLook w:firstRow="0" w:lastRow="0" w:firstColumn="0" w:lastColumn="0"/>
      </w:tblPr>
      <w:tblGrid>
        <w:gridCol w:w="7920"/>
      </w:tblGrid>
      <w:tr>
        <w:tc>
          <w:tcPr/>
          <w:p>
            <w:pPr>
              <w:pStyle w:val="Compact"/>
              <w:jc w:val="center"/>
            </w:pPr>
            <w:r>
              <w:t xml:space="preserve">Evolution de l’acces a l’electricite (1997-2025)</w:t>
            </w:r>
          </w:p>
        </w:tc>
      </w:tr>
    </w:tbl>
    <w:p>
      <w:pPr>
        <w:pStyle w:val="ImageCaption"/>
      </w:pPr>
      <w:r>
        <w:t xml:space="preserve">Evolution de l’acces a l’electricite (1997-2025)</w:t>
      </w:r>
    </w:p>
    <w:tbl>
      <w:tblPr>
        <w:tblStyle w:val="FigureTable"/>
        <w:tblW w:type="auto" w:w="0"/>
        <w:jc w:val="center"/>
        <w:tblLook w:firstRow="0" w:lastRow="0" w:firstColumn="0" w:lastColumn="0"/>
      </w:tblPr>
      <w:tblGrid>
        <w:gridCol w:w="7920"/>
      </w:tblGrid>
      <w:tr>
        <w:tc>
          <w:tcPr/>
          <w:p>
            <w:pPr>
              <w:pStyle w:val="Compact"/>
              <w:jc w:val="center"/>
            </w:pPr>
            <w:r>
              <w:t xml:space="preserve">Evolution de l’acces a une source d’eau amelioree (1997-2025)</w:t>
            </w:r>
          </w:p>
        </w:tc>
      </w:tr>
    </w:tbl>
    <w:p>
      <w:pPr>
        <w:pStyle w:val="ImageCaption"/>
      </w:pPr>
      <w:r>
        <w:t xml:space="preserve">Evolution de l’acces a une source d’eau amelioree (1997-2025)</w:t>
      </w:r>
    </w:p>
    <w:bookmarkEnd w:id="185"/>
    <w:bookmarkEnd w:id="186"/>
    <w:bookmarkStart w:id="223"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C:\Users\fbede\AppData\Local\Programs\Quarto\share\formats\docx\warning.png" id="18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02" w:name="sec-patrimoine"/>
    <w:p>
      <w:pPr>
        <w:pStyle w:val="Titre2"/>
      </w:pPr>
      <w:r>
        <w:t xml:space="preserve">4.1 Patrimoine foncier</w:t>
      </w:r>
    </w:p>
    <w:bookmarkStart w:id="191"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p>
      <w:pPr>
        <w:pStyle w:val="Corpsdetexte"/>
      </w:pPr>
      <w:r>
        <w:rPr>
          <w:b/>
          <w:bCs/>
        </w:rPr>
        <w:t xml:space="preserve">Marovoay.</w:t>
      </w:r>
      <w:r>
        <w:t xml:space="preserve"> </w:t>
      </w:r>
      <w:r>
        <w:t xml:space="preserve">Sur les 0 ménages enquêtés, 0 (NaN %) ne possèdent aucune parcelle. La très grande majorité des ménages (NaN %) sont donc propriétaires d’au moins une parcelle (</w:t>
      </w:r>
      <w:hyperlink w:anchor="fig-nb-parcelles">
        <w:r>
          <w:rPr>
            <w:rStyle w:val="Lienhypertexte"/>
          </w:rPr>
          <w:t xml:space="preserve">Figure 4.1</w:t>
        </w:r>
      </w:hyperlink>
      <w:r>
        <w:t xml:space="preserve">). Les ménages propriétaires possèdent en moyenne parcelles.</w:t>
      </w:r>
    </w:p>
    <w:tbl>
      <w:tblPr>
        <w:tblStyle w:val="Table"/>
        <w:tblW w:type="pct" w:w="5000"/>
        <w:tblLayout w:type="fixed"/>
        <w:tblLook w:firstRow="0" w:lastRow="0" w:firstColumn="0" w:lastColumn="0" w:noHBand="0" w:noVBand="0" w:val="0000"/>
      </w:tblPr>
      <w:tblGrid>
        <w:gridCol w:w="7920"/>
      </w:tblGrid>
      <w:tr>
        <w:tc>
          <w:tcPr/>
          <w:bookmarkStart w:id="189" w:name="fig-nb-parcelles"/>
          <w:p>
            <w:pPr>
              <w:jc w:val="center"/>
            </w:pPr>
            <w:pPr>
              <w:jc w:val="left"/>
              <w:spacing w:before="200"/>
              <w:pStyle w:val="ImageCaption"/>
            </w:pPr>
            <w:r>
              <w:t xml:space="preserve">Figure 4.1: Distribution du nombre de parcelles possédées par ménage</w:t>
            </w:r>
          </w:p>
          <w:p>
            <w:pPr>
              <w:pStyle w:val="Compact"/>
              <w:jc w:val="center"/>
            </w:pPr>
          </w:p>
          <w:bookmarkEnd w:id="189"/>
        </w:tc>
      </w:tr>
    </w:tbl>
    <w:tbl>
      <w:tblPr>
        <w:tblStyle w:val="Table"/>
        <w:tblW w:type="pct" w:w="5000"/>
        <w:tblLayout w:type="fixed"/>
        <w:tblLook w:firstRow="0" w:lastRow="0" w:firstColumn="0" w:lastColumn="0" w:noHBand="0" w:noVBand="0" w:val="0000"/>
      </w:tblPr>
      <w:tblGrid>
        <w:gridCol w:w="7920"/>
      </w:tblGrid>
      <w:tr>
        <w:tc>
          <w:tcPr/>
          <w:bookmarkStart w:id="190"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190"/>
          <w:p/>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p>
      <w:pPr>
        <w:pStyle w:val="Corpsdetexte"/>
      </w:pPr>
      <w:r>
        <w:rPr>
          <w:b/>
          <w:bCs/>
        </w:rPr>
        <w:t xml:space="preserve">Marovoay.</w:t>
      </w:r>
      <w:r>
        <w:t xml:space="preserve"> </w:t>
      </w:r>
      <w:r>
        <w:t xml:space="preserve">La superficie moyenne par parcelle est de ares, et la surface totale possédée par ménage atteint en moyenne ares.</w:t>
      </w:r>
    </w:p>
    <w:bookmarkEnd w:id="191"/>
    <w:bookmarkStart w:id="194"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Les rizières représentent 52.3 % des parcelles possédées et les champs 40.4 %.</w:t>
      </w:r>
    </w:p>
    <w:p>
      <w:pPr>
        <w:pStyle w:val="Corpsdetexte"/>
      </w:pPr>
      <w:r>
        <w:rPr>
          <w:b/>
          <w:bCs/>
        </w:rPr>
        <w:t xml:space="preserve">Marovoay.</w:t>
      </w:r>
      <w:r>
        <w:t xml:space="preserve"> </w:t>
      </w:r>
      <w:r>
        <w:t xml:space="preserve">Les rizières représentent % des parcelles possédées et les champs %.</w:t>
      </w:r>
    </w:p>
    <w:tbl>
      <w:tblPr>
        <w:tblStyle w:val="Table"/>
        <w:tblW w:type="pct" w:w="5000"/>
        <w:tblLayout w:type="fixed"/>
        <w:tblLook w:firstRow="0" w:lastRow="0" w:firstColumn="0" w:lastColumn="0" w:noHBand="0" w:noVBand="0" w:val="0000"/>
      </w:tblPr>
      <w:tblGrid>
        <w:gridCol w:w="7920"/>
      </w:tblGrid>
      <w:tr>
        <w:tc>
          <w:tcPr/>
          <w:bookmarkStart w:id="192" w:name="fig-type-parcelle"/>
          <w:p>
            <w:pPr>
              <w:jc w:val="center"/>
            </w:pPr>
            <w:pPr>
              <w:jc w:val="left"/>
              <w:spacing w:before="200"/>
              <w:pStyle w:val="ImageCaption"/>
            </w:pPr>
            <w:r>
              <w:t xml:space="preserve">Figure 4.2: Type des parcelles possédées</w:t>
            </w:r>
          </w:p>
          <w:p>
            <w:pPr>
              <w:pStyle w:val="Compact"/>
              <w:jc w:val="center"/>
            </w:pPr>
          </w:p>
          <w:bookmarkEnd w:id="192"/>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Alaotra.</w:t>
      </w:r>
      <w:r>
        <w:t xml:space="preserve"> </w:t>
      </w:r>
      <w:r>
        <w:t xml:space="preserve">Les parcelles se concentrent principalement en plaine (45.3 %).</w:t>
      </w:r>
    </w:p>
    <w:p>
      <w:pPr>
        <w:pStyle w:val="Corpsdetexte"/>
      </w:pPr>
      <w:r>
        <w:rPr>
          <w:b/>
          <w:bCs/>
        </w:rPr>
        <w:t xml:space="preserve">Marovoay.</w:t>
      </w:r>
      <w:r>
        <w:t xml:space="preserve"> </w:t>
      </w:r>
      <w:r>
        <w:t xml:space="preserve">La localisation la plus fréquente est la ( %).</w:t>
      </w:r>
    </w:p>
    <w:tbl>
      <w:tblPr>
        <w:tblStyle w:val="Table"/>
        <w:tblW w:type="pct" w:w="5000"/>
        <w:tblLayout w:type="fixed"/>
        <w:tblLook w:firstRow="0" w:lastRow="0" w:firstColumn="0" w:lastColumn="0" w:noHBand="0" w:noVBand="0" w:val="0000"/>
      </w:tblPr>
      <w:tblGrid>
        <w:gridCol w:w="7920"/>
      </w:tblGrid>
      <w:tr>
        <w:tc>
          <w:tcPr/>
          <w:bookmarkStart w:id="193" w:name="fig-localisation-parcelle"/>
          <w:p>
            <w:pPr>
              <w:jc w:val="center"/>
            </w:pPr>
            <w:pPr>
              <w:jc w:val="left"/>
              <w:spacing w:before="200"/>
              <w:pStyle w:val="ImageCaption"/>
            </w:pPr>
            <w:r>
              <w:t xml:space="preserve">Figure 4.3: Localisation des parcelles possédées</w:t>
            </w:r>
          </w:p>
          <w:p>
            <w:pPr>
              <w:pStyle w:val="Compact"/>
              <w:jc w:val="center"/>
            </w:pPr>
          </w:p>
          <w:bookmarkEnd w:id="193"/>
        </w:tc>
      </w:tr>
    </w:tbl>
    <w:bookmarkEnd w:id="194"/>
    <w:bookmarkStart w:id="196"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195" w:name="fig-irrigation-possedee"/>
          <w:p>
            <w:pPr>
              <w:jc w:val="center"/>
            </w:pPr>
            <w:pPr>
              <w:jc w:val="left"/>
              <w:spacing w:before="200"/>
              <w:pStyle w:val="ImageCaption"/>
            </w:pPr>
            <w:r>
              <w:t xml:space="preserve">Figure 4.4: Mode d’irrigation des parcelles possédées</w:t>
            </w:r>
          </w:p>
          <w:p>
            <w:pPr>
              <w:pStyle w:val="Compact"/>
              <w:jc w:val="center"/>
            </w:pPr>
          </w:p>
          <w:bookmarkEnd w:id="195"/>
        </w:tc>
      </w:tr>
    </w:tbl>
    <w:bookmarkEnd w:id="196"/>
    <w:bookmarkStart w:id="199"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 dans les deux observatoires.</w:t>
      </w:r>
    </w:p>
    <w:p>
      <w:pPr>
        <w:pStyle w:val="Corpsdetexte"/>
      </w:pPr>
      <w:r>
        <w:rPr>
          <w:b/>
          <w:bCs/>
        </w:rPr>
        <w:t xml:space="preserve">Alaotra.</w:t>
      </w:r>
      <w:r>
        <w:t xml:space="preserve"> </w:t>
      </w:r>
      <w:r>
        <w:t xml:space="preserve">L’héritage concerne 46.5 % des parcelles, l’achat 49.1 % et la mise en valeur 1.1 %.</w:t>
      </w:r>
    </w:p>
    <w:p>
      <w:pPr>
        <w:pStyle w:val="Corpsdetexte"/>
      </w:pPr>
      <w:r>
        <w:rPr>
          <w:b/>
          <w:bCs/>
        </w:rPr>
        <w:t xml:space="preserve">Marovoay.</w:t>
      </w:r>
      <w:r>
        <w:t xml:space="preserve"> </w:t>
      </w:r>
      <w:r>
        <w:t xml:space="preserve">L’héritage concerne 0 % des parcelles, l’achat % et la mise en valeur %.</w:t>
      </w:r>
    </w:p>
    <w:tbl>
      <w:tblPr>
        <w:tblStyle w:val="Table"/>
        <w:tblW w:type="pct" w:w="5000"/>
        <w:tblLayout w:type="fixed"/>
        <w:tblLook w:firstRow="0" w:lastRow="0" w:firstColumn="0" w:lastColumn="0" w:noHBand="0" w:noVBand="0" w:val="0000"/>
      </w:tblPr>
      <w:tblGrid>
        <w:gridCol w:w="7920"/>
      </w:tblGrid>
      <w:tr>
        <w:tc>
          <w:tcPr/>
          <w:bookmarkStart w:id="197" w:name="fig-acquisition"/>
          <w:p>
            <w:pPr>
              <w:jc w:val="center"/>
            </w:pPr>
            <w:pPr>
              <w:jc w:val="left"/>
              <w:spacing w:before="200"/>
              <w:pStyle w:val="ImageCaption"/>
            </w:pPr>
            <w:r>
              <w:t xml:space="preserve">Figure 4.5: Mode d’acquisition des parcelles possédées</w:t>
            </w:r>
          </w:p>
          <w:p>
            <w:pPr>
              <w:pStyle w:val="Compact"/>
              <w:jc w:val="center"/>
            </w:pPr>
          </w:p>
          <w:bookmarkEnd w:id="197"/>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198" w:name="fig-anciennete"/>
          <w:p>
            <w:pPr>
              <w:jc w:val="center"/>
            </w:pPr>
            <w:pPr>
              <w:jc w:val="left"/>
              <w:spacing w:before="200"/>
              <w:pStyle w:val="ImageCaption"/>
            </w:pPr>
            <w:r>
              <w:t xml:space="preserve">Figure 4.6: Ancienneté de possession des parcelles</w:t>
            </w:r>
          </w:p>
          <w:p>
            <w:pPr>
              <w:pStyle w:val="Compact"/>
              <w:jc w:val="center"/>
            </w:pPr>
          </w:p>
          <w:bookmarkEnd w:id="198"/>
        </w:tc>
      </w:tr>
    </w:tbl>
    <w:bookmarkEnd w:id="199"/>
    <w:bookmarkStart w:id="201"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Dans les deux observatoires, c’est le chef de ménage qui est déclaré propriétaire de la majorité des parcelles, ce qui illustre les inégalités d’accès au foncier.</w:t>
      </w:r>
    </w:p>
    <w:p>
      <w:pPr>
        <w:pStyle w:val="Corpsdetexte"/>
      </w:pPr>
      <w:r>
        <w:rPr>
          <w:b/>
          <w:bCs/>
        </w:rPr>
        <w:t xml:space="preserve">Alaotra.</w:t>
      </w:r>
      <w:r>
        <w:t xml:space="preserve"> </w:t>
      </w:r>
      <w:r>
        <w:t xml:space="preserve">Le chef de ménage est propriétaire de 63.5 % des parcelles ; le ou la conjoint(e) n’apparaît que dans 15.6 % des cas.</w:t>
      </w:r>
    </w:p>
    <w:p>
      <w:pPr>
        <w:pStyle w:val="Corpsdetexte"/>
      </w:pPr>
      <w:r>
        <w:rPr>
          <w:b/>
          <w:bCs/>
        </w:rPr>
        <w:t xml:space="preserve">Marovoay.</w:t>
      </w:r>
      <w:r>
        <w:t xml:space="preserve"> </w:t>
      </w:r>
      <w:r>
        <w:t xml:space="preserve">Le chef de ménage est propriétaire de % des parcelles ; le ou la conjoint(e) n’apparaît que dans % des cas.</w:t>
      </w:r>
    </w:p>
    <w:tbl>
      <w:tblPr>
        <w:tblStyle w:val="Table"/>
        <w:tblW w:type="pct" w:w="5000"/>
        <w:tblLayout w:type="fixed"/>
        <w:tblLook w:firstRow="0" w:lastRow="0" w:firstColumn="0" w:lastColumn="0" w:noHBand="0" w:noVBand="0" w:val="0000"/>
      </w:tblPr>
      <w:tblGrid>
        <w:gridCol w:w="7920"/>
      </w:tblGrid>
      <w:tr>
        <w:tc>
          <w:tcPr/>
          <w:bookmarkStart w:id="200" w:name="fig-proprietaire"/>
          <w:p>
            <w:pPr>
              <w:jc w:val="center"/>
            </w:pPr>
            <w:pPr>
              <w:jc w:val="left"/>
              <w:spacing w:before="200"/>
              <w:pStyle w:val="ImageCaption"/>
            </w:pPr>
            <w:r>
              <w:t xml:space="preserve">Figure 4.7: Qui dans le ménage est propriétaire de la parcelle</w:t>
            </w:r>
          </w:p>
          <w:p>
            <w:pPr>
              <w:pStyle w:val="Compact"/>
              <w:jc w:val="center"/>
            </w:pPr>
          </w:p>
          <w:bookmarkEnd w:id="200"/>
        </w:tc>
      </w:tr>
    </w:tbl>
    <w:bookmarkEnd w:id="201"/>
    <w:bookmarkEnd w:id="202"/>
    <w:bookmarkStart w:id="205"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Lienhypertexte"/>
          </w:rPr>
          <w:t xml:space="preserve">Table 4.2</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w:t>
      </w:r>
    </w:p>
    <w:p>
      <w:pPr>
        <w:pStyle w:val="Corpsdetexte"/>
      </w:pPr>
      <w:r>
        <w:rPr>
          <w:b/>
          <w:bCs/>
        </w:rPr>
        <w:t xml:space="preserve">Marovoay.</w:t>
      </w:r>
      <w:r>
        <w:t xml:space="preserve"> </w:t>
      </w:r>
      <w:r>
        <w:t xml:space="preserve">Seules % des parcelles disposent d’un titre foncier. Les certificats fonciers ne couvrent que % des parcelles.</w:t>
      </w:r>
    </w:p>
    <w:tbl>
      <w:tblPr>
        <w:tblStyle w:val="Table"/>
        <w:tblW w:type="pct" w:w="5000"/>
        <w:tblLayout w:type="fixed"/>
        <w:tblLook w:firstRow="0" w:lastRow="0" w:firstColumn="0" w:lastColumn="0" w:noHBand="0" w:noVBand="0" w:val="0000"/>
      </w:tblPr>
      <w:tblGrid>
        <w:gridCol w:w="7920"/>
      </w:tblGrid>
      <w:tr>
        <w:tc>
          <w:tcPr/>
          <w:bookmarkStart w:id="203"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Alaotra (%)</w:t>
                  </w:r>
                </w:p>
              </w:tc>
              <w:tc>
                <w:tcPr/>
                <w:p>
                  <w:pPr>
                    <w:pStyle w:val="Compact"/>
                    <w:jc w:val="right"/>
                    <w:jc w:val="center"/>
                  </w:pPr>
                  <w:r>
                    <w:t xml:space="preserve">NA</w:t>
                  </w:r>
                </w:p>
              </w:tc>
            </w:tr>
            <w:tr>
              <w:tc>
                <w:tcPr/>
                <w:p>
                  <w:pPr>
                    <w:pStyle w:val="Compact"/>
                    <w:jc w:val="left"/>
                    <w:jc w:val="center"/>
                  </w:pPr>
                  <w:r>
                    <w:t xml:space="preserve">Titre foncier</w:t>
                  </w:r>
                </w:p>
              </w:tc>
              <w:tc>
                <w:tcPr/>
                <w:p>
                  <w:pPr>
                    <w:pStyle w:val="Compact"/>
                    <w:jc w:val="right"/>
                    <w:jc w:val="center"/>
                  </w:pPr>
                  <w:r>
                    <w:t xml:space="preserve">16.2</w:t>
                  </w:r>
                </w:p>
              </w:tc>
              <w:tc>
                <w:tcPr/>
                <w:p>
                  <w:pPr>
                    <w:pStyle w:val="Compact"/>
                    <w:jc w:val="right"/>
                    <w:jc w:val="center"/>
                  </w:pPr>
                  <w:r>
                    <w:t xml:space="preserve">21.5</w:t>
                  </w:r>
                </w:p>
              </w:tc>
            </w:tr>
            <w:tr>
              <w:tc>
                <w:tcPr/>
                <w:p>
                  <w:pPr>
                    <w:pStyle w:val="Compact"/>
                    <w:jc w:val="left"/>
                    <w:jc w:val="center"/>
                  </w:pPr>
                  <w:r>
                    <w:t xml:space="preserve">Certificat foncier</w:t>
                  </w:r>
                </w:p>
              </w:tc>
              <w:tc>
                <w:tcPr/>
                <w:p>
                  <w:pPr>
                    <w:pStyle w:val="Compact"/>
                    <w:jc w:val="right"/>
                    <w:jc w:val="center"/>
                  </w:pPr>
                  <w:r>
                    <w:t xml:space="preserve">27.5</w:t>
                  </w:r>
                </w:p>
              </w:tc>
              <w:tc>
                <w:tcPr/>
                <w:p>
                  <w:pPr>
                    <w:pStyle w:val="Compact"/>
                    <w:jc w:val="right"/>
                    <w:jc w:val="center"/>
                  </w:pPr>
                  <w:r>
                    <w:t xml:space="preserve">28.3</w:t>
                  </w:r>
                </w:p>
              </w:tc>
            </w:tr>
          </w:tbl>
          <w:bookmarkEnd w:id="203"/>
          <w:p/>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204" w:name="fig-papiers"/>
          <w:p>
            <w:pPr>
              <w:jc w:val="center"/>
            </w:pPr>
            <w:pPr>
              <w:jc w:val="left"/>
              <w:spacing w:before="200"/>
              <w:pStyle w:val="ImageCaption"/>
            </w:pPr>
            <w:r>
              <w:t xml:space="preserve">Figure 4.8: Autres documents prouvant la possession</w:t>
            </w:r>
          </w:p>
          <w:p>
            <w:pPr>
              <w:pStyle w:val="Compact"/>
              <w:jc w:val="center"/>
            </w:pPr>
          </w:p>
          <w:bookmarkEnd w:id="204"/>
        </w:tc>
      </w:tr>
    </w:tbl>
    <w:bookmarkEnd w:id="205"/>
    <w:bookmarkStart w:id="210"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4.3</w:t>
        </w:r>
      </w:hyperlink>
      <w:r>
        <w:t xml:space="preserve">), pour un total de 132 parcelles cédées.</w:t>
      </w:r>
    </w:p>
    <w:p>
      <w:pPr>
        <w:pStyle w:val="Corpsdetexte"/>
      </w:pPr>
      <w:r>
        <w:rPr>
          <w:b/>
          <w:bCs/>
        </w:rPr>
        <w:t xml:space="preserve">Alaotra.</w:t>
      </w:r>
      <w:r>
        <w:t xml:space="preserve"> </w:t>
      </w:r>
      <w:r>
        <w:t xml:space="preserve">Cette pratique concerne 9.3 % des ménages.</w:t>
      </w:r>
    </w:p>
    <w:p>
      <w:pPr>
        <w:pStyle w:val="Corpsdetexte"/>
      </w:pPr>
      <w:r>
        <w:rPr>
          <w:b/>
          <w:bCs/>
        </w:rPr>
        <w:t xml:space="preserve">Marovoay.</w:t>
      </w:r>
      <w:r>
        <w:t xml:space="preserve"> </w:t>
      </w:r>
      <w:r>
        <w:t xml:space="preserve">Cette pratique concerne % des ménages.</w:t>
      </w:r>
    </w:p>
    <w:tbl>
      <w:tblPr>
        <w:tblStyle w:val="Table"/>
        <w:tblW w:type="pct" w:w="5000"/>
        <w:tblLayout w:type="fixed"/>
        <w:tblLook w:firstRow="0" w:lastRow="0" w:firstColumn="0" w:lastColumn="0" w:noHBand="0" w:noVBand="0" w:val="0000"/>
      </w:tblPr>
      <w:tblGrid>
        <w:gridCol w:w="7920"/>
      </w:tblGrid>
      <w:tr>
        <w:tc>
          <w:tcPr/>
          <w:bookmarkStart w:id="206"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NA</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206"/>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207" w:name="fig-mode-cession"/>
          <w:p>
            <w:pPr>
              <w:jc w:val="center"/>
            </w:pPr>
            <w:pPr>
              <w:jc w:val="left"/>
              <w:spacing w:before="200"/>
              <w:pStyle w:val="ImageCaption"/>
            </w:pPr>
            <w:r>
              <w:t xml:space="preserve">Figure 4.9: Mode de faire-valoir des parcelles cédées</w:t>
            </w:r>
          </w:p>
          <w:p>
            <w:pPr>
              <w:pStyle w:val="Compact"/>
              <w:jc w:val="center"/>
            </w:pPr>
          </w:p>
          <w:bookmarkEnd w:id="207"/>
        </w:tc>
      </w:tr>
    </w:tbl>
    <w:p>
      <w:pPr>
        <w:pStyle w:val="Corpsdetexte"/>
      </w:pPr>
      <w:r>
        <w:t xml:space="preserve">Les motivations de la cession reflètent des stratégies économiques diversifiées (</w:t>
      </w:r>
      <w:hyperlink w:anchor="fig-motif-cession">
        <w:r>
          <w:rPr>
            <w:rStyle w:val="Lienhypertexte"/>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208" w:name="fig-motif-cession"/>
          <w:p>
            <w:pPr>
              <w:jc w:val="center"/>
            </w:pPr>
            <w:pPr>
              <w:jc w:val="left"/>
              <w:spacing w:before="200"/>
              <w:pStyle w:val="ImageCaption"/>
            </w:pPr>
            <w:r>
              <w:t xml:space="preserve">Figure 4.10: Motif de la cession de parcelles</w:t>
            </w:r>
          </w:p>
          <w:p>
            <w:pPr>
              <w:pStyle w:val="Compact"/>
              <w:jc w:val="center"/>
            </w:pPr>
          </w:p>
          <w:bookmarkEnd w:id="208"/>
        </w:tc>
      </w:tr>
    </w:tbl>
    <w:p>
      <w:pPr>
        <w:pStyle w:val="Corpsdetexte"/>
      </w:pPr>
      <w:r>
        <w:t xml:space="preserve">Les bénéficiaires des cessions sont principalement des membres de la famille ou des voisins (</w:t>
      </w:r>
      <w:hyperlink w:anchor="fig-cedee-a-qui">
        <w:r>
          <w:rPr>
            <w:rStyle w:val="Lienhypertexte"/>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209" w:name="fig-cedee-a-qui"/>
          <w:p>
            <w:pPr>
              <w:jc w:val="center"/>
            </w:pPr>
            <w:pPr>
              <w:jc w:val="left"/>
              <w:spacing w:before="200"/>
              <w:pStyle w:val="ImageCaption"/>
            </w:pPr>
            <w:r>
              <w:t xml:space="preserve">Figure 4.11: À qui la parcelle est-elle cédée</w:t>
            </w:r>
          </w:p>
          <w:p>
            <w:pPr>
              <w:pStyle w:val="Compact"/>
              <w:jc w:val="center"/>
            </w:pPr>
          </w:p>
          <w:bookmarkEnd w:id="209"/>
        </w:tc>
      </w:tr>
    </w:tbl>
    <w:bookmarkEnd w:id="210"/>
    <w:bookmarkStart w:id="217"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p>
      <w:pPr>
        <w:pStyle w:val="Corpsdetexte"/>
      </w:pPr>
      <w:r>
        <w:rPr>
          <w:b/>
          <w:bCs/>
        </w:rPr>
        <w:t xml:space="preserve">Marovoay.</w:t>
      </w:r>
      <w:r>
        <w:t xml:space="preserve"> </w:t>
      </w:r>
      <w:r>
        <w:t xml:space="preserve">Cette pratique concerne % des ménages.</w:t>
      </w:r>
    </w:p>
    <w:tbl>
      <w:tblPr>
        <w:tblStyle w:val="Table"/>
        <w:tblW w:type="pct" w:w="5000"/>
        <w:tblLayout w:type="fixed"/>
        <w:tblLook w:firstRow="0" w:lastRow="0" w:firstColumn="0" w:lastColumn="0" w:noHBand="0" w:noVBand="0" w:val="0000"/>
      </w:tblPr>
      <w:tblGrid>
        <w:gridCol w:w="7920"/>
      </w:tblGrid>
      <w:tr>
        <w:tc>
          <w:tcPr/>
          <w:bookmarkStart w:id="211"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211"/>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212" w:name="fig-type-exploitee"/>
          <w:p>
            <w:pPr>
              <w:jc w:val="center"/>
            </w:pPr>
            <w:pPr>
              <w:jc w:val="left"/>
              <w:spacing w:before="200"/>
              <w:pStyle w:val="ImageCaption"/>
            </w:pPr>
            <w:r>
              <w:t xml:space="preserve">Figure 4.12: Type des parcelles exploitées (non possédées)</w:t>
            </w:r>
          </w:p>
          <w:p>
            <w:pPr>
              <w:pStyle w:val="Compact"/>
              <w:jc w:val="center"/>
            </w:pPr>
          </w:p>
          <w:bookmarkEnd w:id="212"/>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213" w:name="fig-fv-exploitee"/>
          <w:p>
            <w:pPr>
              <w:jc w:val="center"/>
            </w:pPr>
            <w:pPr>
              <w:jc w:val="left"/>
              <w:spacing w:before="200"/>
              <w:pStyle w:val="ImageCaption"/>
            </w:pPr>
            <w:r>
              <w:t xml:space="preserve">Figure 4.13: Mode de faire-valoir des parcelles exploitées</w:t>
            </w:r>
          </w:p>
          <w:p>
            <w:pPr>
              <w:pStyle w:val="Compact"/>
              <w:jc w:val="center"/>
            </w:pPr>
          </w:p>
          <w:bookmarkEnd w:id="213"/>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214" w:name="fig-proprietaire-exploitee"/>
          <w:p>
            <w:pPr>
              <w:jc w:val="center"/>
            </w:pPr>
            <w:pPr>
              <w:jc w:val="left"/>
              <w:spacing w:before="200"/>
              <w:pStyle w:val="ImageCaption"/>
            </w:pPr>
            <w:r>
              <w:t xml:space="preserve">Figure 4.14: Propriétaire des parcelles exploitées</w:t>
            </w:r>
          </w:p>
          <w:p>
            <w:pPr>
              <w:pStyle w:val="Compact"/>
              <w:jc w:val="center"/>
            </w:pPr>
          </w:p>
          <w:bookmarkEnd w:id="214"/>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215" w:name="fig-irrigation-exploitee"/>
          <w:p>
            <w:pPr>
              <w:jc w:val="center"/>
            </w:pPr>
            <w:pPr>
              <w:jc w:val="left"/>
              <w:spacing w:before="200"/>
              <w:pStyle w:val="ImageCaption"/>
            </w:pPr>
            <w:r>
              <w:t xml:space="preserve">Figure 4.15: Mode d’irrigation des parcelles exploitées</w:t>
            </w:r>
          </w:p>
          <w:p>
            <w:pPr>
              <w:pStyle w:val="Compact"/>
              <w:jc w:val="center"/>
            </w:pPr>
          </w:p>
          <w:bookmarkEnd w:id="215"/>
        </w:tc>
      </w:tr>
    </w:tbl>
    <w:p>
      <w:pPr>
        <w:pStyle w:val="Corpsdetexte"/>
      </w:pPr>
      <w:r>
        <w:t xml:space="preserve">Le coût de l’exploitation de terres d’autrui varie selon le mode de faire-valoir (</w:t>
      </w:r>
      <w:hyperlink w:anchor="tbl-rente-exploitee">
        <w:r>
          <w:rPr>
            <w:rStyle w:val="Lienhypertexte"/>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216"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Alaotra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Alaotra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Alaotra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Alaotra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Alaotra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r>
              <w:tc>
                <w:tcPr/>
                <w:p>
                  <w:pPr>
                    <w:pStyle w:val="Compact"/>
                    <w:jc w:val="left"/>
                    <w:jc w:val="center"/>
                  </w:pPr>
                  <w:r>
                    <w:t xml:space="preserve">NA</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NA</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NA</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NA</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bl>
          <w:bookmarkEnd w:id="216"/>
          <w:p/>
        </w:tc>
      </w:tr>
    </w:tbl>
    <w:bookmarkEnd w:id="217"/>
    <w:bookmarkStart w:id="219"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4.6</w:t>
        </w:r>
      </w:hyperlink>
      <w:r>
        <w:t xml:space="preserve">).</w:t>
      </w:r>
    </w:p>
    <w:p>
      <w:pPr>
        <w:pStyle w:val="Corpsdetexte"/>
      </w:pPr>
      <w:r>
        <w:rPr>
          <w:b/>
          <w:bCs/>
        </w:rPr>
        <w:t xml:space="preserve">Alaotra.</w:t>
      </w:r>
      <w:r>
        <w:t xml:space="preserve"> </w:t>
      </w:r>
      <w:r>
        <w:t xml:space="preserve">Cette pratique touche 18.9 % des ménages.</w:t>
      </w:r>
    </w:p>
    <w:p>
      <w:pPr>
        <w:pStyle w:val="Corpsdetexte"/>
      </w:pPr>
      <w:r>
        <w:rPr>
          <w:b/>
          <w:bCs/>
        </w:rPr>
        <w:t xml:space="preserve">Marovoay.</w:t>
      </w:r>
      <w:r>
        <w:t xml:space="preserve"> </w:t>
      </w:r>
      <w:r>
        <w:t xml:space="preserve">Cette pratique touche % des ménages.</w:t>
      </w:r>
    </w:p>
    <w:tbl>
      <w:tblPr>
        <w:tblStyle w:val="Table"/>
        <w:tblW w:type="pct" w:w="5000"/>
        <w:tblLayout w:type="fixed"/>
        <w:tblLook w:firstRow="0" w:lastRow="0" w:firstColumn="0" w:lastColumn="0" w:noHBand="0" w:noVBand="0" w:val="0000"/>
      </w:tblPr>
      <w:tblGrid>
        <w:gridCol w:w="7920"/>
      </w:tblGrid>
      <w:tr>
        <w:tc>
          <w:tcPr/>
          <w:bookmarkStart w:id="218"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NA</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218"/>
          <w:p/>
        </w:tc>
      </w:tr>
    </w:tbl>
    <w:bookmarkEnd w:id="219"/>
    <w:bookmarkStart w:id="221"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4.16</w:t>
        </w:r>
      </w:hyperlink>
      <w:r>
        <w:t xml:space="preserve">). Ce sentiment d’insuffisance foncière constitue un enjeu majeur pour les politiques de développement rural.</w:t>
      </w:r>
    </w:p>
    <w:p>
      <w:pPr>
        <w:pStyle w:val="Corpsdetexte"/>
      </w:pPr>
      <w:r>
        <w:rPr>
          <w:b/>
          <w:bCs/>
        </w:rPr>
        <w:t xml:space="preserve">Alaotra.</w:t>
      </w:r>
      <w:r>
        <w:t xml:space="preserve"> </w:t>
      </w:r>
      <w:r>
        <w:t xml:space="preserve">29.2 % des ménages jugent leur surface insuffisante ou très insuffisante. Seuls 70.8 % estiment leur dotation suffisante.</w:t>
      </w:r>
    </w:p>
    <w:p>
      <w:pPr>
        <w:pStyle w:val="Corpsdetexte"/>
      </w:pPr>
      <w:r>
        <w:rPr>
          <w:b/>
          <w:bCs/>
        </w:rPr>
        <w:t xml:space="preserve">Marovoay.</w:t>
      </w:r>
      <w:r>
        <w:t xml:space="preserve"> </w:t>
      </w:r>
      <w:r>
        <w:t xml:space="preserve">0 % des ménages jugent leur surface insuffisante ou très insuffisante. Seuls % estiment leur dotation suffisante.</w:t>
      </w:r>
    </w:p>
    <w:tbl>
      <w:tblPr>
        <w:tblStyle w:val="Table"/>
        <w:tblW w:type="pct" w:w="5000"/>
        <w:tblLayout w:type="fixed"/>
        <w:tblLook w:firstRow="0" w:lastRow="0" w:firstColumn="0" w:lastColumn="0" w:noHBand="0" w:noVBand="0" w:val="0000"/>
      </w:tblPr>
      <w:tblGrid>
        <w:gridCol w:w="7920"/>
      </w:tblGrid>
      <w:tr>
        <w:tc>
          <w:tcPr/>
          <w:bookmarkStart w:id="220" w:name="fig-satisfaction"/>
          <w:p>
            <w:pPr>
              <w:jc w:val="center"/>
            </w:pPr>
            <w:pPr>
              <w:jc w:val="left"/>
              <w:spacing w:before="200"/>
              <w:pStyle w:val="ImageCaption"/>
            </w:pPr>
            <w:r>
              <w:t xml:space="preserve">Figure 4.16: Satisfaction des ménages par rapport à leur surface foncière</w:t>
            </w:r>
          </w:p>
          <w:p>
            <w:pPr>
              <w:pStyle w:val="Compact"/>
              <w:jc w:val="center"/>
            </w:pPr>
          </w:p>
          <w:bookmarkEnd w:id="220"/>
        </w:tc>
      </w:tr>
    </w:tbl>
    <w:bookmarkEnd w:id="221"/>
    <w:bookmarkStart w:id="222" w:name="sec-pistes-foncier"/>
    <w:p>
      <w:pPr>
        <w:pStyle w:val="Titre2"/>
      </w:pPr>
      <w:r>
        <w:t xml:space="preserve">4.7 Pistes d’analyse complémentaires</w:t>
      </w:r>
    </w:p>
    <w:p>
      <w:pPr>
        <w:pStyle w:val="FirstParagraph"/>
      </w:pPr>
      <w:r>
        <w:t xml:space="preserve">Les données foncières offrent d’autres possibilités d’analyse qui n’ont pas été développées ici :</w:t>
      </w:r>
    </w:p>
    <w:p>
      <w:pPr>
        <w:pStyle w:val="Compact"/>
        <w:numPr>
          <w:ilvl w:val="0"/>
          <w:numId w:val="1004"/>
        </w:numPr>
      </w:pPr>
      <w:r>
        <w:rPr>
          <w:b/>
          <w:bCs/>
        </w:rPr>
        <w:t xml:space="preserve">Raisons de l’abandon de parcelles</w:t>
      </w:r>
      <w:r>
        <w:t xml:space="preserve"> </w:t>
      </w:r>
      <w:r>
        <w:t xml:space="preserve">(</w:t>
      </w:r>
      <w:r>
        <w:rPr>
          <w:rStyle w:val="VerbatimChar"/>
        </w:rPr>
        <w:t xml:space="preserve">fr30q_a</w:t>
      </w:r>
      <w:r>
        <w:t xml:space="preserve"> </w:t>
      </w:r>
      <w:r>
        <w:t xml:space="preserve">à</w:t>
      </w:r>
      <w:r>
        <w:t xml:space="preserve"> </w:t>
      </w:r>
      <w:r>
        <w:rPr>
          <w:rStyle w:val="VerbatimChar"/>
        </w:rPr>
        <w:t xml:space="preserve">fr30q_e</w:t>
      </w:r>
      <w:r>
        <w:t xml:space="preserve">) : cinq variables binaires dont les libellés exacts restent à confirmer dans le questionnaire.</w:t>
      </w:r>
    </w:p>
    <w:p>
      <w:pPr>
        <w:pStyle w:val="Compact"/>
        <w:numPr>
          <w:ilvl w:val="0"/>
          <w:numId w:val="1004"/>
        </w:numPr>
      </w:pPr>
      <w:r>
        <w:rPr>
          <w:b/>
          <w:bCs/>
        </w:rPr>
        <w:t xml:space="preserve">Croisement sécurisation × mode d’acquisition</w:t>
      </w:r>
      <w:r>
        <w:t xml:space="preserve"> </w:t>
      </w:r>
      <w:r>
        <w:t xml:space="preserve">: les parcelles héritées sont-elles moins souvent titrées que les parcelles achetées ?</w:t>
      </w:r>
    </w:p>
    <w:p>
      <w:pPr>
        <w:pStyle w:val="Compact"/>
        <w:numPr>
          <w:ilvl w:val="0"/>
          <w:numId w:val="1004"/>
        </w:numPr>
      </w:pPr>
      <w:r>
        <w:rPr>
          <w:b/>
          <w:bCs/>
        </w:rPr>
        <w:t xml:space="preserve">Superficie possédée vs. superficie exploitée</w:t>
      </w:r>
      <w:r>
        <w:t xml:space="preserve"> </w:t>
      </w:r>
      <w:r>
        <w:t xml:space="preserve">: reconstituer la surface effectivement cultivée par le ménage en combinant</w:t>
      </w:r>
      <w:r>
        <w:t xml:space="preserve"> </w:t>
      </w:r>
      <w:r>
        <w:rPr>
          <w:rStyle w:val="VerbatimChar"/>
        </w:rPr>
        <w:t xml:space="preserve">res_fr30</w:t>
      </w:r>
      <w:r>
        <w:t xml:space="preserve"> </w:t>
      </w:r>
      <w:r>
        <w:t xml:space="preserve">et</w:t>
      </w:r>
      <w:r>
        <w:t xml:space="preserve"> </w:t>
      </w:r>
      <w:r>
        <w:rPr>
          <w:rStyle w:val="VerbatimChar"/>
        </w:rPr>
        <w:t xml:space="preserve">res_fr34</w:t>
      </w:r>
      <w:r>
        <w:t xml:space="preserve">.</w:t>
      </w:r>
    </w:p>
    <w:p>
      <w:pPr>
        <w:pStyle w:val="Compact"/>
        <w:numPr>
          <w:ilvl w:val="0"/>
          <w:numId w:val="1004"/>
        </w:numPr>
      </w:pPr>
      <w:r>
        <w:rPr>
          <w:b/>
          <w:bCs/>
        </w:rPr>
        <w:t xml:space="preserve">Rentes perçues sur les parcelles cédées</w:t>
      </w:r>
      <w:r>
        <w:t xml:space="preserve"> </w:t>
      </w:r>
      <w:r>
        <w:t xml:space="preserve">(</w:t>
      </w:r>
      <w:r>
        <w:rPr>
          <w:rStyle w:val="VerbatimChar"/>
        </w:rPr>
        <w:t xml:space="preserve">fr33m1</w:t>
      </w:r>
      <w:r>
        <w:t xml:space="preserve">,</w:t>
      </w:r>
      <w:r>
        <w:t xml:space="preserve"> </w:t>
      </w:r>
      <w:r>
        <w:rPr>
          <w:rStyle w:val="VerbatimChar"/>
        </w:rPr>
        <w:t xml:space="preserve">fr33m2</w:t>
      </w:r>
      <w:r>
        <w:t xml:space="preserve">,</w:t>
      </w:r>
      <w:r>
        <w:t xml:space="preserve"> </w:t>
      </w:r>
      <w:r>
        <w:rPr>
          <w:rStyle w:val="VerbatimChar"/>
        </w:rPr>
        <w:t xml:space="preserve">fr33n</w:t>
      </w:r>
      <w:r>
        <w:t xml:space="preserve">) : montants moyens des loyers et parts de métayage perçus.</w:t>
      </w:r>
    </w:p>
    <w:p>
      <w:pPr>
        <w:pStyle w:val="Compact"/>
        <w:numPr>
          <w:ilvl w:val="0"/>
          <w:numId w:val="1004"/>
        </w:numPr>
      </w:pPr>
      <w:r>
        <w:rPr>
          <w:b/>
          <w:bCs/>
        </w:rPr>
        <w:t xml:space="preserve">Nom sur le titre/certificat</w:t>
      </w:r>
      <w:r>
        <w:t xml:space="preserve"> </w:t>
      </w:r>
      <w:r>
        <w:t xml:space="preserve">(</w:t>
      </w:r>
      <w:r>
        <w:rPr>
          <w:rStyle w:val="VerbatimChar"/>
        </w:rPr>
        <w:t xml:space="preserve">fr30k</w:t>
      </w:r>
      <w:r>
        <w:t xml:space="preserve">,</w:t>
      </w:r>
      <w:r>
        <w:t xml:space="preserve"> </w:t>
      </w:r>
      <w:r>
        <w:rPr>
          <w:rStyle w:val="VerbatimChar"/>
        </w:rPr>
        <w:t xml:space="preserve">fr30m</w:t>
      </w:r>
      <w:r>
        <w:t xml:space="preserve">) : la correspondance entre le titulaire du document et le propriétaire déclaré mériterait une analyse genrée.</w:t>
      </w:r>
    </w:p>
    <w:bookmarkEnd w:id="222"/>
    <w:bookmarkEnd w:id="223"/>
    <w:bookmarkStart w:id="296"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C:\Users\fbede\AppData\Local\Programs\Quarto\share\formats\docx\warning.png" id="22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64" w:name="sec-agriculture"/>
    <w:p>
      <w:pPr>
        <w:pStyle w:val="Titre2"/>
      </w:pPr>
      <w:r>
        <w:t xml:space="preserve">5.1 Agriculture</w:t>
      </w:r>
    </w:p>
    <w:bookmarkStart w:id="248" w:name="sec-riziculture"/>
    <w:p>
      <w:pPr>
        <w:pStyle w:val="Titre3"/>
      </w:pPr>
      <w:r>
        <w:t xml:space="preserve">5.1.1 Riziculture</w:t>
      </w:r>
    </w:p>
    <w:p>
      <w:pPr>
        <w:pStyle w:val="FirstParagraph"/>
      </w:pPr>
      <w:r>
        <w:t xml:space="preserve">La riziculture est l’activité agricole dominante dans les deux observatoires.</w:t>
      </w:r>
    </w:p>
    <w:p>
      <w:pPr>
        <w:pStyle w:val="Corpsdetexte"/>
      </w:pPr>
      <w:r>
        <w:t xml:space="preserve">Dans l’Alaotra, 58.3 % des ménages pratiquent la riziculture. Les riziculteurs exploitent en moyenne 1.4 parcelles (superficie moyenne de 57 ares).</w:t>
      </w:r>
    </w:p>
    <w:p>
      <w:pPr>
        <w:pStyle w:val="Corpsdetexte"/>
      </w:pPr>
      <w:r>
        <w:t xml:space="preserve">A Marovoay, NaN % des ménages pratiquent la riziculture. Les riziculteurs exploitent en moyenne NaN parcelles (superficie moyenne de NaN ares).</w:t>
      </w:r>
    </w:p>
    <w:tbl>
      <w:tblPr>
        <w:tblStyle w:val="Table"/>
        <w:tblW w:type="pct" w:w="5000"/>
        <w:tblLayout w:type="fixed"/>
        <w:tblLook w:firstRow="0" w:lastRow="0" w:firstColumn="0" w:lastColumn="0" w:noHBand="0" w:noVBand="0" w:val="0000"/>
      </w:tblPr>
      <w:tblGrid>
        <w:gridCol w:w="7920"/>
      </w:tblGrid>
      <w:tr>
        <w:tc>
          <w:tcPr/>
          <w:bookmarkStart w:id="226"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226"/>
          <w:p/>
        </w:tc>
      </w:tr>
    </w:tbl>
    <w:bookmarkStart w:id="229"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Dans l’Alaotra, le mode de faire valoir dominant est le faire valoir direct (59.7 % des parcelles).</w:t>
      </w:r>
    </w:p>
    <w:p>
      <w:pPr>
        <w:pStyle w:val="Corpsdetexte"/>
      </w:pPr>
      <w:r>
        <w:t xml:space="preserve">A Marovoay, le mode de faire valoir dominant est le ( % des parcelles).</w:t>
      </w:r>
    </w:p>
    <w:tbl>
      <w:tblPr>
        <w:tblStyle w:val="Table"/>
        <w:tblW w:type="pct" w:w="5000"/>
        <w:tblLayout w:type="fixed"/>
        <w:tblLook w:firstRow="0" w:lastRow="0" w:firstColumn="0" w:lastColumn="0" w:noHBand="0" w:noVBand="0" w:val="0000"/>
      </w:tblPr>
      <w:tblGrid>
        <w:gridCol w:w="7920"/>
      </w:tblGrid>
      <w:tr>
        <w:tc>
          <w:tcPr/>
          <w:bookmarkStart w:id="227" w:name="fig-tenure-riz"/>
          <w:p>
            <w:pPr>
              <w:jc w:val="center"/>
            </w:pPr>
            <w:pPr>
              <w:jc w:val="left"/>
              <w:spacing w:before="200"/>
              <w:pStyle w:val="ImageCaption"/>
            </w:pPr>
            <w:r>
              <w:t xml:space="preserve">Figure 5.1: Mode de faire valoir des parcelles rizicoles par observatoire</w:t>
            </w:r>
          </w:p>
          <w:p>
            <w:pPr>
              <w:pStyle w:val="Compact"/>
              <w:jc w:val="center"/>
            </w:pPr>
          </w:p>
          <w:bookmarkEnd w:id="227"/>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228" w:name="fig-eau-riz"/>
          <w:p>
            <w:pPr>
              <w:jc w:val="center"/>
            </w:pPr>
            <w:pPr>
              <w:jc w:val="left"/>
              <w:spacing w:before="200"/>
              <w:pStyle w:val="ImageCaption"/>
            </w:pPr>
            <w:r>
              <w:t xml:space="preserve">Figure 5.2: Problèmes de maîtrise de l’eau sur les parcelles rizicoles</w:t>
            </w:r>
          </w:p>
          <w:p>
            <w:pPr>
              <w:pStyle w:val="Compact"/>
              <w:jc w:val="center"/>
            </w:pPr>
          </w:p>
          <w:bookmarkEnd w:id="228"/>
        </w:tc>
      </w:tr>
    </w:tbl>
    <w:bookmarkEnd w:id="229"/>
    <w:bookmarkStart w:id="233"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la technique culturale prédominante est le repiquage traditionnel (56 % des parcelles).</w:t>
      </w:r>
    </w:p>
    <w:p>
      <w:pPr>
        <w:pStyle w:val="Corpsdetexte"/>
      </w:pPr>
      <w:r>
        <w:t xml:space="preserve">A Marovoay, la technique culturale prédominante est le ( % des parcelles).</w:t>
      </w:r>
    </w:p>
    <w:tbl>
      <w:tblPr>
        <w:tblStyle w:val="Table"/>
        <w:tblW w:type="pct" w:w="5000"/>
        <w:tblLayout w:type="fixed"/>
        <w:tblLook w:firstRow="0" w:lastRow="0" w:firstColumn="0" w:lastColumn="0" w:noHBand="0" w:noVBand="0" w:val="0000"/>
      </w:tblPr>
      <w:tblGrid>
        <w:gridCol w:w="7920"/>
      </w:tblGrid>
      <w:tr>
        <w:tc>
          <w:tcPr/>
          <w:bookmarkStart w:id="230" w:name="fig-technique-riz"/>
          <w:p>
            <w:pPr>
              <w:jc w:val="center"/>
            </w:pPr>
            <w:pPr>
              <w:jc w:val="left"/>
              <w:spacing w:before="200"/>
              <w:pStyle w:val="ImageCaption"/>
            </w:pPr>
            <w:r>
              <w:t xml:space="preserve">Figure 5.3: Technique de culture rizicole par observatoire</w:t>
            </w:r>
          </w:p>
          <w:p>
            <w:pPr>
              <w:pStyle w:val="Compact"/>
              <w:jc w:val="center"/>
            </w:pPr>
          </w:p>
          <w:bookmarkEnd w:id="230"/>
        </w:tc>
      </w:tr>
    </w:tbl>
    <w:tbl>
      <w:tblPr>
        <w:tblStyle w:val="Table"/>
        <w:tblW w:type="pct" w:w="5000"/>
        <w:tblLayout w:type="fixed"/>
        <w:tblLook w:firstRow="0" w:lastRow="0" w:firstColumn="0" w:lastColumn="0" w:noHBand="0" w:noVBand="0" w:val="0000"/>
      </w:tblPr>
      <w:tblGrid>
        <w:gridCol w:w="7920"/>
      </w:tblGrid>
      <w:tr>
        <w:tc>
          <w:tcPr/>
          <w:bookmarkStart w:id="231" w:name="fig-engrais-riz"/>
          <w:p>
            <w:pPr>
              <w:jc w:val="center"/>
            </w:pPr>
            <w:pPr>
              <w:jc w:val="left"/>
              <w:spacing w:before="200"/>
              <w:pStyle w:val="ImageCaption"/>
            </w:pPr>
            <w:r>
              <w:t xml:space="preserve">Figure 5.4: Utilisation d’engrais sur les parcelles rizicoles</w:t>
            </w:r>
          </w:p>
          <w:p>
            <w:pPr>
              <w:pStyle w:val="Compact"/>
              <w:jc w:val="center"/>
            </w:pPr>
          </w:p>
          <w:bookmarkEnd w:id="231"/>
        </w:tc>
      </w:tr>
    </w:tbl>
    <w:tbl>
      <w:tblPr>
        <w:tblStyle w:val="Table"/>
        <w:tblW w:type="pct" w:w="5000"/>
        <w:tblLayout w:type="fixed"/>
        <w:tblLook w:firstRow="0" w:lastRow="0" w:firstColumn="0" w:lastColumn="0" w:noHBand="0" w:noVBand="0" w:val="0000"/>
      </w:tblPr>
      <w:tblGrid>
        <w:gridCol w:w="7920"/>
      </w:tblGrid>
      <w:tr>
        <w:tc>
          <w:tcPr/>
          <w:bookmarkStart w:id="232"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17.6</w:t>
                  </w:r>
                </w:p>
              </w:tc>
              <w:tc>
                <w:tcPr/>
                <w:p>
                  <w:pPr>
                    <w:pStyle w:val="Compact"/>
                    <w:jc w:val="right"/>
                    <w:jc w:val="center"/>
                  </w:pPr>
                  <w:r>
                    <w:t xml:space="preserve">9.2</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82.4</w:t>
                  </w:r>
                </w:p>
              </w:tc>
              <w:tc>
                <w:tcPr/>
                <w:p>
                  <w:pPr>
                    <w:pStyle w:val="Compact"/>
                    <w:jc w:val="right"/>
                    <w:jc w:val="center"/>
                  </w:pPr>
                  <w:r>
                    <w:t xml:space="preserve">90.8</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14.9</w:t>
                  </w:r>
                </w:p>
              </w:tc>
              <w:tc>
                <w:tcPr/>
                <w:p>
                  <w:pPr>
                    <w:pStyle w:val="Compact"/>
                    <w:jc w:val="right"/>
                    <w:jc w:val="center"/>
                  </w:pPr>
                  <w:r>
                    <w:t xml:space="preserve">6.7</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57.1</w:t>
                  </w:r>
                </w:p>
              </w:tc>
              <w:tc>
                <w:tcPr/>
                <w:p>
                  <w:pPr>
                    <w:pStyle w:val="Compact"/>
                    <w:jc w:val="right"/>
                    <w:jc w:val="center"/>
                  </w:pPr>
                  <w:r>
                    <w:t xml:space="preserve">78.3</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0.2</w:t>
                  </w:r>
                </w:p>
              </w:tc>
              <w:tc>
                <w:tcPr/>
                <w:p>
                  <w:pPr>
                    <w:pStyle w:val="Compact"/>
                    <w:jc w:val="right"/>
                    <w:jc w:val="center"/>
                  </w:pPr>
                  <w:r>
                    <w:t xml:space="preserve">6.2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21.7</w:t>
                  </w:r>
                </w:p>
              </w:tc>
              <w:tc>
                <w:tcPr/>
                <w:p>
                  <w:pPr>
                    <w:pStyle w:val="Compact"/>
                    <w:jc w:val="right"/>
                    <w:jc w:val="center"/>
                  </w:pPr>
                  <w:r>
                    <w:t xml:space="preserve">3.7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5.3</w:t>
                  </w:r>
                </w:p>
              </w:tc>
              <w:tc>
                <w:tcPr/>
                <w:p>
                  <w:pPr>
                    <w:pStyle w:val="Compact"/>
                    <w:jc w:val="right"/>
                    <w:jc w:val="center"/>
                  </w:pPr>
                  <w:r>
                    <w:t xml:space="preserve">4.9</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0.8</w:t>
                  </w:r>
                </w:p>
              </w:tc>
              <w:tc>
                <w:tcPr/>
                <w:p>
                  <w:pPr>
                    <w:pStyle w:val="Compact"/>
                    <w:jc w:val="right"/>
                    <w:jc w:val="center"/>
                  </w:pPr>
                  <w:r>
                    <w:t xml:space="preserve">0.1</w:t>
                  </w:r>
                </w:p>
              </w:tc>
            </w:tr>
          </w:tbl>
          <w:bookmarkEnd w:id="232"/>
          <w:p/>
        </w:tc>
      </w:tr>
    </w:tbl>
    <w:bookmarkEnd w:id="233"/>
    <w:bookmarkStart w:id="237"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w:t>
      </w:r>
    </w:p>
    <w:p>
      <w:pPr>
        <w:pStyle w:val="Corpsdetexte"/>
      </w:pPr>
      <w:r>
        <w:t xml:space="preserve">A Marovoay, le rendement rizicole médian s’établit à NA t/ha (hors 5 % des valeurs extrêmes).</w:t>
      </w:r>
    </w:p>
    <w:tbl>
      <w:tblPr>
        <w:tblStyle w:val="Table"/>
        <w:tblW w:type="pct" w:w="5000"/>
        <w:tblLayout w:type="fixed"/>
        <w:tblLook w:firstRow="0" w:lastRow="0" w:firstColumn="0" w:lastColumn="0" w:noHBand="0" w:noVBand="0" w:val="0000"/>
      </w:tblPr>
      <w:tblGrid>
        <w:gridCol w:w="7920"/>
      </w:tblGrid>
      <w:tr>
        <w:tc>
          <w:tcPr/>
          <w:bookmarkStart w:id="234"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Bon</w:t>
                  </w:r>
                </w:p>
              </w:tc>
              <w:tc>
                <w:tcPr/>
                <w:p>
                  <w:pPr>
                    <w:pStyle w:val="Compact"/>
                    <w:jc w:val="right"/>
                    <w:jc w:val="center"/>
                  </w:pPr>
                  <w:r>
                    <w:t xml:space="preserve">20.2</w:t>
                  </w:r>
                </w:p>
              </w:tc>
              <w:tc>
                <w:tcPr/>
                <w:p>
                  <w:pPr>
                    <w:pStyle w:val="Compact"/>
                    <w:jc w:val="right"/>
                    <w:jc w:val="center"/>
                  </w:pPr>
                  <w:r>
                    <w:t xml:space="preserve">12.1</w:t>
                  </w:r>
                </w:p>
              </w:tc>
            </w:tr>
            <w:tr>
              <w:tc>
                <w:tcPr/>
                <w:p>
                  <w:pPr>
                    <w:pStyle w:val="Compact"/>
                    <w:jc w:val="left"/>
                    <w:jc w:val="center"/>
                  </w:pPr>
                  <w:r>
                    <w:t xml:space="preserve">Mauvais</w:t>
                  </w:r>
                </w:p>
              </w:tc>
              <w:tc>
                <w:tcPr/>
                <w:p>
                  <w:pPr>
                    <w:pStyle w:val="Compact"/>
                    <w:jc w:val="right"/>
                    <w:jc w:val="center"/>
                  </w:pPr>
                  <w:r>
                    <w:t xml:space="preserve">37.7</w:t>
                  </w:r>
                </w:p>
              </w:tc>
              <w:tc>
                <w:tcPr/>
                <w:p>
                  <w:pPr>
                    <w:pStyle w:val="Compact"/>
                    <w:jc w:val="right"/>
                    <w:jc w:val="center"/>
                  </w:pPr>
                  <w:r>
                    <w:t xml:space="preserve">46.4</w:t>
                  </w:r>
                </w:p>
              </w:tc>
            </w:tr>
            <w:tr>
              <w:tc>
                <w:tcPr/>
                <w:p>
                  <w:pPr>
                    <w:pStyle w:val="Compact"/>
                    <w:jc w:val="left"/>
                    <w:jc w:val="center"/>
                  </w:pPr>
                  <w:r>
                    <w:t xml:space="preserve">Très bon</w:t>
                  </w:r>
                </w:p>
              </w:tc>
              <w:tc>
                <w:tcPr/>
                <w:p>
                  <w:pPr>
                    <w:pStyle w:val="Compact"/>
                    <w:jc w:val="right"/>
                    <w:jc w:val="center"/>
                  </w:pPr>
                  <w:r>
                    <w:t xml:space="preserve">1.0</w:t>
                  </w:r>
                </w:p>
              </w:tc>
              <w:tc>
                <w:tcPr/>
                <w:p>
                  <w:pPr>
                    <w:pStyle w:val="Compact"/>
                    <w:jc w:val="right"/>
                    <w:jc w:val="center"/>
                  </w:pPr>
                  <w:r>
                    <w:t xml:space="preserve">1.3</w:t>
                  </w:r>
                </w:p>
              </w:tc>
            </w:tr>
            <w:tr>
              <w:tc>
                <w:tcPr/>
                <w:p>
                  <w:pPr>
                    <w:pStyle w:val="Compact"/>
                    <w:jc w:val="left"/>
                    <w:jc w:val="center"/>
                  </w:pPr>
                  <w:r>
                    <w:t xml:space="preserve">Très mauvais</w:t>
                  </w:r>
                </w:p>
              </w:tc>
              <w:tc>
                <w:tcPr/>
                <w:p>
                  <w:pPr>
                    <w:pStyle w:val="Compact"/>
                    <w:jc w:val="right"/>
                    <w:jc w:val="center"/>
                  </w:pPr>
                  <w:r>
                    <w:t xml:space="preserve">41.1</w:t>
                  </w:r>
                </w:p>
              </w:tc>
              <w:tc>
                <w:tcPr/>
                <w:p>
                  <w:pPr>
                    <w:pStyle w:val="Compact"/>
                    <w:jc w:val="right"/>
                    <w:jc w:val="center"/>
                  </w:pPr>
                  <w:r>
                    <w:t xml:space="preserve">40.2</w:t>
                  </w:r>
                </w:p>
              </w:tc>
            </w:tr>
          </w:tbl>
          <w:bookmarkEnd w:id="234"/>
          <w:p/>
        </w:tc>
      </w:tr>
    </w:tbl>
    <w:tbl>
      <w:tblPr>
        <w:tblStyle w:val="Table"/>
        <w:tblW w:type="pct" w:w="5000"/>
        <w:tblLayout w:type="fixed"/>
        <w:tblLook w:firstRow="0" w:lastRow="0" w:firstColumn="0" w:lastColumn="0" w:noHBand="0" w:noVBand="0" w:val="0000"/>
      </w:tblPr>
      <w:tblGrid>
        <w:gridCol w:w="7920"/>
      </w:tblGrid>
      <w:tr>
        <w:tc>
          <w:tcPr/>
          <w:bookmarkStart w:id="235" w:name="fig-rendement-riz-tha"/>
          <w:p>
            <w:pPr>
              <w:jc w:val="center"/>
            </w:pPr>
            <w:pPr>
              <w:jc w:val="left"/>
              <w:spacing w:before="200"/>
              <w:pStyle w:val="ImageCaption"/>
            </w:pPr>
            <w:r>
              <w:t xml:space="preserve">Figure 5.5: Distribution des rendements rizicoles (t/ha) par observatoire</w:t>
            </w:r>
          </w:p>
          <w:p>
            <w:pPr>
              <w:pStyle w:val="Compact"/>
              <w:jc w:val="center"/>
            </w:pPr>
          </w:p>
          <w:bookmarkEnd w:id="235"/>
        </w:tc>
      </w:tr>
    </w:tbl>
    <w:tbl>
      <w:tblPr>
        <w:tblStyle w:val="Table"/>
        <w:tblW w:type="pct" w:w="5000"/>
        <w:tblLayout w:type="fixed"/>
        <w:tblLook w:firstRow="0" w:lastRow="0" w:firstColumn="0" w:lastColumn="0" w:noHBand="0" w:noVBand="0" w:val="0000"/>
      </w:tblPr>
      <w:tblGrid>
        <w:gridCol w:w="7920"/>
      </w:tblGrid>
      <w:tr>
        <w:tc>
          <w:tcPr/>
          <w:bookmarkStart w:id="236" w:name="fig-production-riz"/>
          <w:p>
            <w:pPr>
              <w:jc w:val="center"/>
            </w:pPr>
            <w:pPr>
              <w:jc w:val="left"/>
              <w:spacing w:before="200"/>
              <w:pStyle w:val="ImageCaption"/>
            </w:pPr>
            <w:r>
              <w:t xml:space="preserve">Figure 5.6: Distribution de la production de paddy par parcelle (kg)</w:t>
            </w:r>
          </w:p>
          <w:p>
            <w:pPr>
              <w:pStyle w:val="Compact"/>
              <w:jc w:val="center"/>
            </w:pPr>
          </w:p>
          <w:bookmarkEnd w:id="236"/>
        </w:tc>
      </w:tr>
    </w:tbl>
    <w:bookmarkEnd w:id="237"/>
    <w:bookmarkStart w:id="241"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238" w:name="fig-topographie-riz"/>
          <w:p>
            <w:pPr>
              <w:jc w:val="center"/>
            </w:pPr>
            <w:pPr>
              <w:jc w:val="left"/>
              <w:spacing w:before="200"/>
              <w:pStyle w:val="ImageCaption"/>
            </w:pPr>
            <w:r>
              <w:t xml:space="preserve">Figure 5.7: Topographie des parcelles rizicoles</w:t>
            </w:r>
          </w:p>
          <w:p>
            <w:pPr>
              <w:pStyle w:val="Compact"/>
              <w:jc w:val="center"/>
            </w:pPr>
          </w:p>
          <w:bookmarkEnd w:id="238"/>
        </w:tc>
      </w:tr>
    </w:tbl>
    <w:tbl>
      <w:tblPr>
        <w:tblStyle w:val="Table"/>
        <w:tblW w:type="pct" w:w="5000"/>
        <w:tblLayout w:type="fixed"/>
        <w:tblLook w:firstRow="0" w:lastRow="0" w:firstColumn="0" w:lastColumn="0" w:noHBand="0" w:noVBand="0" w:val="0000"/>
      </w:tblPr>
      <w:tblGrid>
        <w:gridCol w:w="7920"/>
      </w:tblGrid>
      <w:tr>
        <w:tc>
          <w:tcPr/>
          <w:bookmarkStart w:id="239" w:name="fig-saison-riz"/>
          <w:p>
            <w:pPr>
              <w:jc w:val="center"/>
            </w:pPr>
            <w:pPr>
              <w:jc w:val="left"/>
              <w:spacing w:before="200"/>
              <w:pStyle w:val="ImageCaption"/>
            </w:pPr>
            <w:r>
              <w:t xml:space="preserve">Figure 5.8: Saison de culture rizicole</w:t>
            </w:r>
          </w:p>
          <w:p>
            <w:pPr>
              <w:pStyle w:val="Compact"/>
              <w:jc w:val="center"/>
            </w:pPr>
          </w:p>
          <w:bookmarkEnd w:id="239"/>
        </w:tc>
      </w:tr>
    </w:tbl>
    <w:tbl>
      <w:tblPr>
        <w:tblStyle w:val="Table"/>
        <w:tblW w:type="pct" w:w="5000"/>
        <w:tblLayout w:type="fixed"/>
        <w:tblLook w:firstRow="0" w:lastRow="0" w:firstColumn="0" w:lastColumn="0" w:noHBand="0" w:noVBand="0" w:val="0000"/>
      </w:tblPr>
      <w:tblGrid>
        <w:gridCol w:w="7920"/>
      </w:tblGrid>
      <w:tr>
        <w:tc>
          <w:tcPr/>
          <w:bookmarkStart w:id="240" w:name="fig-origine-semence"/>
          <w:p>
            <w:pPr>
              <w:jc w:val="center"/>
            </w:pPr>
            <w:pPr>
              <w:jc w:val="left"/>
              <w:spacing w:before="200"/>
              <w:pStyle w:val="ImageCaption"/>
            </w:pPr>
            <w:r>
              <w:t xml:space="preserve">Figure 5.9: Origine des semences de riz</w:t>
            </w:r>
          </w:p>
          <w:p>
            <w:pPr>
              <w:pStyle w:val="Compact"/>
              <w:jc w:val="center"/>
            </w:pPr>
          </w:p>
          <w:bookmarkEnd w:id="240"/>
        </w:tc>
      </w:tr>
    </w:tbl>
    <w:bookmarkEnd w:id="241"/>
    <w:bookmarkStart w:id="245"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déclarent avoir vendu du riz au cours de la campagne.</w:t>
      </w:r>
    </w:p>
    <w:p>
      <w:pPr>
        <w:pStyle w:val="Corpsdetexte"/>
      </w:pPr>
      <w:r>
        <w:t xml:space="preserve">A Marovoay, NaN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242"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242"/>
          <w:p/>
        </w:tc>
      </w:tr>
    </w:tbl>
    <w:tbl>
      <w:tblPr>
        <w:tblStyle w:val="Table"/>
        <w:tblW w:type="pct" w:w="5000"/>
        <w:tblLayout w:type="fixed"/>
        <w:tblLook w:firstRow="0" w:lastRow="0" w:firstColumn="0" w:lastColumn="0" w:noHBand="0" w:noVBand="0" w:val="0000"/>
      </w:tblPr>
      <w:tblGrid>
        <w:gridCol w:w="7920"/>
      </w:tblGrid>
      <w:tr>
        <w:tc>
          <w:tcPr/>
          <w:bookmarkStart w:id="243" w:name="fig-ventes-riz-mois"/>
          <w:p>
            <w:pPr>
              <w:jc w:val="center"/>
            </w:pPr>
            <w:pPr>
              <w:jc w:val="left"/>
              <w:spacing w:before="200"/>
              <w:pStyle w:val="ImageCaption"/>
            </w:pPr>
            <w:r>
              <w:t xml:space="preserve">Figure 5.10: Répartition mensuelle des ventes de riz</w:t>
            </w:r>
          </w:p>
          <w:p>
            <w:pPr>
              <w:pStyle w:val="Compact"/>
              <w:jc w:val="center"/>
            </w:pPr>
          </w:p>
          <w:bookmarkEnd w:id="243"/>
        </w:tc>
      </w:tr>
    </w:tbl>
    <w:tbl>
      <w:tblPr>
        <w:tblStyle w:val="Table"/>
        <w:tblW w:type="pct" w:w="5000"/>
        <w:tblLayout w:type="fixed"/>
        <w:tblLook w:firstRow="0" w:lastRow="0" w:firstColumn="0" w:lastColumn="0" w:noHBand="0" w:noVBand="0" w:val="0000"/>
      </w:tblPr>
      <w:tblGrid>
        <w:gridCol w:w="7920"/>
      </w:tblGrid>
      <w:tr>
        <w:tc>
          <w:tcPr/>
          <w:bookmarkStart w:id="244" w:name="fig-prix-paddy"/>
          <w:p>
            <w:pPr>
              <w:jc w:val="center"/>
            </w:pPr>
            <w:pPr>
              <w:jc w:val="left"/>
              <w:spacing w:before="200"/>
              <w:pStyle w:val="ImageCaption"/>
            </w:pPr>
            <w:r>
              <w:t xml:space="preserve">Figure 5.11: Distribution du prix de vente du paddy (Ar/kg)</w:t>
            </w:r>
          </w:p>
          <w:p>
            <w:pPr>
              <w:pStyle w:val="Compact"/>
              <w:jc w:val="center"/>
            </w:pPr>
          </w:p>
          <w:bookmarkEnd w:id="244"/>
        </w:tc>
      </w:tr>
    </w:tbl>
    <w:bookmarkEnd w:id="245"/>
    <w:bookmarkStart w:id="247"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246"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246"/>
          <w:p/>
        </w:tc>
      </w:tr>
    </w:tbl>
    <w:bookmarkEnd w:id="247"/>
    <w:bookmarkEnd w:id="248"/>
    <w:bookmarkStart w:id="258"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Dans l’Alaotra, au-delà du riz, 52 % des ménages pratiquent au moins une culture non rizicole.</w:t>
      </w:r>
    </w:p>
    <w:p>
      <w:pPr>
        <w:pStyle w:val="Corpsdetexte"/>
      </w:pPr>
      <w:r>
        <w:t xml:space="preserve">A Marovoay, au-delà du riz, NaN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249"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249"/>
          <w:p/>
        </w:tc>
      </w:tr>
    </w:tbl>
    <w:bookmarkStart w:id="252"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Dans l’Alaotra, les ménages cultivent un nombre médian de 1 cultures non rizicoles.</w:t>
      </w:r>
    </w:p>
    <w:p>
      <w:pPr>
        <w:pStyle w:val="Corpsdetexte"/>
      </w:pPr>
      <w:r>
        <w:t xml:space="preserve">A Marovoay, les ménages cultivent un nombre médian de NA cultures non rizicoles.</w:t>
      </w:r>
    </w:p>
    <w:tbl>
      <w:tblPr>
        <w:tblStyle w:val="Table"/>
        <w:tblW w:type="pct" w:w="5000"/>
        <w:tblLayout w:type="fixed"/>
        <w:tblLook w:firstRow="0" w:lastRow="0" w:firstColumn="0" w:lastColumn="0" w:noHBand="0" w:noVBand="0" w:val="0000"/>
      </w:tblPr>
      <w:tblGrid>
        <w:gridCol w:w="7920"/>
      </w:tblGrid>
      <w:tr>
        <w:tc>
          <w:tcPr/>
          <w:bookmarkStart w:id="250" w:name="fig-diversification"/>
          <w:p>
            <w:pPr>
              <w:jc w:val="center"/>
            </w:pPr>
            <w:pPr>
              <w:jc w:val="left"/>
              <w:spacing w:before="200"/>
              <w:pStyle w:val="ImageCaption"/>
            </w:pPr>
            <w:r>
              <w:t xml:space="preserve">Figure 5.12: Nombre de cultures non rizicoles par ménage</w:t>
            </w:r>
          </w:p>
          <w:p>
            <w:pPr>
              <w:pStyle w:val="Compact"/>
              <w:jc w:val="center"/>
            </w:pPr>
          </w:p>
          <w:bookmarkEnd w:id="250"/>
        </w:tc>
      </w:tr>
    </w:tbl>
    <w:tbl>
      <w:tblPr>
        <w:tblStyle w:val="Table"/>
        <w:tblW w:type="pct" w:w="5000"/>
        <w:tblLayout w:type="fixed"/>
        <w:tblLook w:firstRow="0" w:lastRow="0" w:firstColumn="0" w:lastColumn="0" w:noHBand="0" w:noVBand="0" w:val="0000"/>
      </w:tblPr>
      <w:tblGrid>
        <w:gridCol w:w="7920"/>
      </w:tblGrid>
      <w:tr>
        <w:tc>
          <w:tcPr/>
          <w:bookmarkStart w:id="251" w:name="fig-top-cultures"/>
          <w:p>
            <w:pPr>
              <w:jc w:val="center"/>
            </w:pPr>
            <w:pPr>
              <w:jc w:val="left"/>
              <w:spacing w:before="200"/>
              <w:pStyle w:val="ImageCaption"/>
            </w:pPr>
            <w:r>
              <w:t xml:space="preserve">Figure 5.13: Cultures non rizicoles les plus fréquentes (nb de ménages pratiquant)</w:t>
            </w:r>
          </w:p>
          <w:p>
            <w:pPr>
              <w:pStyle w:val="Compact"/>
              <w:jc w:val="center"/>
            </w:pPr>
          </w:p>
          <w:bookmarkEnd w:id="251"/>
        </w:tc>
      </w:tr>
    </w:tbl>
    <w:bookmarkEnd w:id="252"/>
    <w:bookmarkStart w:id="255"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253" w:name="fig-engrais-autres"/>
          <w:p>
            <w:pPr>
              <w:jc w:val="center"/>
            </w:pPr>
            <w:pPr>
              <w:jc w:val="left"/>
              <w:spacing w:before="200"/>
              <w:pStyle w:val="ImageCaption"/>
            </w:pPr>
            <w:r>
              <w:t xml:space="preserve">Figure 5.14: Utilisation d’engrais sur les parcelles de cultures non rizicoles</w:t>
            </w:r>
          </w:p>
          <w:p>
            <w:pPr>
              <w:pStyle w:val="Compact"/>
              <w:jc w:val="center"/>
            </w:pPr>
          </w:p>
          <w:bookmarkEnd w:id="253"/>
        </w:tc>
      </w:tr>
    </w:tbl>
    <w:tbl>
      <w:tblPr>
        <w:tblStyle w:val="Table"/>
        <w:tblW w:type="pct" w:w="5000"/>
        <w:tblLayout w:type="fixed"/>
        <w:tblLook w:firstRow="0" w:lastRow="0" w:firstColumn="0" w:lastColumn="0" w:noHBand="0" w:noVBand="0" w:val="0000"/>
      </w:tblPr>
      <w:tblGrid>
        <w:gridCol w:w="7920"/>
      </w:tblGrid>
      <w:tr>
        <w:tc>
          <w:tcPr/>
          <w:bookmarkStart w:id="254"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Alaotra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Alaotra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Alaotra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Alaotra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Alaotra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Alaotra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Alaotra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Alaotra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Alaotra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Alaotra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Alaotra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r>
              <w:tc>
                <w:tcPr/>
                <w:p>
                  <w:pPr>
                    <w:pStyle w:val="Compact"/>
                    <w:jc w:val="left"/>
                    <w:jc w:val="center"/>
                  </w:pPr>
                  <w:r>
                    <w:t xml:space="preserve">NA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NA</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NA</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NA</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NA</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NA</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bl>
          <w:bookmarkEnd w:id="254"/>
          <w:p/>
        </w:tc>
      </w:tr>
    </w:tbl>
    <w:bookmarkEnd w:id="255"/>
    <w:bookmarkStart w:id="257"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256"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35.1</w:t>
                  </w:r>
                </w:p>
              </w:tc>
              <w:tc>
                <w:tcPr/>
                <w:p>
                  <w:pPr>
                    <w:pStyle w:val="Compact"/>
                    <w:jc w:val="right"/>
                    <w:jc w:val="center"/>
                  </w:pPr>
                  <w:r>
                    <w:t xml:space="preserve">20.1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46.7</w:t>
                  </w:r>
                </w:p>
              </w:tc>
              <w:tc>
                <w:tcPr/>
                <w:p>
                  <w:pPr>
                    <w:pStyle w:val="Compact"/>
                    <w:jc w:val="right"/>
                    <w:jc w:val="center"/>
                  </w:pPr>
                  <w:r>
                    <w:t xml:space="preserve">53.0</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2.7</w:t>
                  </w:r>
                </w:p>
              </w:tc>
              <w:tc>
                <w:tcPr/>
                <w:p>
                  <w:pPr>
                    <w:pStyle w:val="Compact"/>
                    <w:jc w:val="right"/>
                    <w:jc w:val="center"/>
                  </w:pPr>
                  <w:r>
                    <w:t xml:space="preserve">0.7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15.4</w:t>
                  </w:r>
                </w:p>
              </w:tc>
              <w:tc>
                <w:tcPr/>
                <w:p>
                  <w:pPr>
                    <w:pStyle w:val="Compact"/>
                    <w:jc w:val="right"/>
                    <w:jc w:val="center"/>
                  </w:pPr>
                  <w:r>
                    <w:t xml:space="preserve">26.2</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24.4</w:t>
                  </w:r>
                </w:p>
              </w:tc>
              <w:tc>
                <w:tcPr/>
                <w:p>
                  <w:pPr>
                    <w:pStyle w:val="Compact"/>
                    <w:jc w:val="right"/>
                    <w:jc w:val="center"/>
                  </w:pPr>
                  <w:r>
                    <w:t xml:space="preserve">8.2</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54.3</w:t>
                  </w:r>
                </w:p>
              </w:tc>
              <w:tc>
                <w:tcPr/>
                <w:p>
                  <w:pPr>
                    <w:pStyle w:val="Compact"/>
                    <w:jc w:val="right"/>
                    <w:jc w:val="center"/>
                  </w:pPr>
                  <w:r>
                    <w:t xml:space="preserve">49.7</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21.3</w:t>
                  </w:r>
                </w:p>
              </w:tc>
              <w:tc>
                <w:tcPr/>
                <w:p>
                  <w:pPr>
                    <w:pStyle w:val="Compact"/>
                    <w:jc w:val="right"/>
                    <w:jc w:val="center"/>
                  </w:pPr>
                  <w:r>
                    <w:t xml:space="preserve">41.5</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0.0</w:t>
                  </w:r>
                </w:p>
              </w:tc>
              <w:tc>
                <w:tcPr/>
                <w:p>
                  <w:pPr>
                    <w:pStyle w:val="Compact"/>
                    <w:jc w:val="right"/>
                    <w:jc w:val="center"/>
                  </w:pPr>
                  <w:r>
                    <w:t xml:space="preserve">0.7</w:t>
                  </w:r>
                </w:p>
              </w:tc>
            </w:tr>
          </w:tbl>
          <w:bookmarkEnd w:id="256"/>
          <w:p/>
        </w:tc>
      </w:tr>
    </w:tbl>
    <w:bookmarkEnd w:id="257"/>
    <w:bookmarkEnd w:id="258"/>
    <w:bookmarkStart w:id="261"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259"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45</w:t>
                  </w:r>
                </w:p>
              </w:tc>
            </w:tr>
          </w:tbl>
          <w:bookmarkEnd w:id="259"/>
          <w:p/>
        </w:tc>
      </w:tr>
    </w:tbl>
    <w:tbl>
      <w:tblPr>
        <w:tblStyle w:val="Table"/>
        <w:tblW w:type="pct" w:w="5000"/>
        <w:tblLayout w:type="fixed"/>
        <w:tblLook w:firstRow="0" w:lastRow="0" w:firstColumn="0" w:lastColumn="0" w:noHBand="0" w:noVBand="0" w:val="0000"/>
      </w:tblPr>
      <w:tblGrid>
        <w:gridCol w:w="7920"/>
      </w:tblGrid>
      <w:tr>
        <w:tc>
          <w:tcPr/>
          <w:bookmarkStart w:id="260" w:name="fig-top-jardin"/>
          <w:p>
            <w:pPr>
              <w:jc w:val="center"/>
            </w:pPr>
            <w:pPr>
              <w:jc w:val="left"/>
              <w:spacing w:before="200"/>
              <w:pStyle w:val="ImageCaption"/>
            </w:pPr>
            <w:r>
              <w:t xml:space="preserve">Figure 5.15: Produits de jardin / cueillette les plus fréquents</w:t>
            </w:r>
          </w:p>
          <w:p>
            <w:pPr>
              <w:pStyle w:val="Compact"/>
              <w:jc w:val="center"/>
            </w:pPr>
          </w:p>
          <w:bookmarkEnd w:id="260"/>
        </w:tc>
      </w:tr>
    </w:tbl>
    <w:bookmarkEnd w:id="261"/>
    <w:bookmarkStart w:id="263"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262" w:name="fig-produits-foret"/>
          <w:p>
            <w:pPr>
              <w:jc w:val="center"/>
            </w:pPr>
            <w:pPr>
              <w:jc w:val="left"/>
              <w:spacing w:before="200"/>
              <w:pStyle w:val="ImageCaption"/>
            </w:pPr>
            <w:r>
              <w:t xml:space="preserve">Figure 5.16: Principaux produits de l’exploitation forestière</w:t>
            </w:r>
          </w:p>
          <w:p>
            <w:pPr>
              <w:pStyle w:val="Compact"/>
              <w:jc w:val="center"/>
            </w:pPr>
          </w:p>
          <w:bookmarkEnd w:id="262"/>
        </w:tc>
      </w:tr>
    </w:tbl>
    <w:bookmarkEnd w:id="263"/>
    <w:bookmarkEnd w:id="264"/>
    <w:bookmarkStart w:id="276" w:name="sec-elevage"/>
    <w:p>
      <w:pPr>
        <w:pStyle w:val="Titre2"/>
      </w:pPr>
      <w:r>
        <w:t xml:space="preserve">5.2 Élevage</w:t>
      </w:r>
    </w:p>
    <w:bookmarkStart w:id="266"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p>
      <w:pPr>
        <w:pStyle w:val="Corpsdetexte"/>
      </w:pPr>
      <w:r>
        <w:t xml:space="preserve">A Marovoay, L’élevage est pratiqué par NaN % des ménages.</w:t>
      </w:r>
    </w:p>
    <w:tbl>
      <w:tblPr>
        <w:tblStyle w:val="Table"/>
        <w:tblW w:type="pct" w:w="5000"/>
        <w:tblLayout w:type="fixed"/>
        <w:tblLook w:firstRow="0" w:lastRow="0" w:firstColumn="0" w:lastColumn="0" w:noHBand="0" w:noVBand="0" w:val="0000"/>
      </w:tblPr>
      <w:tblGrid>
        <w:gridCol w:w="7920"/>
      </w:tblGrid>
      <w:tr>
        <w:tc>
          <w:tcPr/>
          <w:bookmarkStart w:id="265"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265"/>
          <w:p/>
        </w:tc>
      </w:tr>
    </w:tbl>
    <w:bookmarkEnd w:id="266"/>
    <w:bookmarkStart w:id="268"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Dans l’Alaotra, L’espèce la plus élevée est le Kisoa.</w:t>
      </w:r>
    </w:p>
    <w:p>
      <w:pPr>
        <w:pStyle w:val="Corpsdetexte"/>
      </w:pPr>
      <w:r>
        <w:t xml:space="preserve">A Marovoay, L’espèce la plus élevée est le .</w:t>
      </w:r>
    </w:p>
    <w:tbl>
      <w:tblPr>
        <w:tblStyle w:val="Table"/>
        <w:tblW w:type="pct" w:w="5000"/>
        <w:tblLayout w:type="fixed"/>
        <w:tblLook w:firstRow="0" w:lastRow="0" w:firstColumn="0" w:lastColumn="0" w:noHBand="0" w:noVBand="0" w:val="0000"/>
      </w:tblPr>
      <w:tblGrid>
        <w:gridCol w:w="7920"/>
      </w:tblGrid>
      <w:tr>
        <w:tc>
          <w:tcPr/>
          <w:bookmarkStart w:id="267" w:name="fig-especes-elevage"/>
          <w:p>
            <w:pPr>
              <w:jc w:val="center"/>
            </w:pPr>
            <w:pPr>
              <w:jc w:val="left"/>
              <w:spacing w:before="200"/>
              <w:pStyle w:val="ImageCaption"/>
            </w:pPr>
            <w:r>
              <w:t xml:space="preserve">Figure 5.17: Espèces élevées (% des ménages pratiquant)</w:t>
            </w:r>
          </w:p>
          <w:p>
            <w:pPr>
              <w:pStyle w:val="Compact"/>
              <w:jc w:val="center"/>
            </w:pPr>
          </w:p>
          <w:bookmarkEnd w:id="267"/>
        </w:tc>
      </w:tr>
    </w:tbl>
    <w:bookmarkEnd w:id="268"/>
    <w:bookmarkStart w:id="270"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269" w:name="fig-objectifs-elevage"/>
          <w:p>
            <w:pPr>
              <w:jc w:val="center"/>
            </w:pPr>
            <w:pPr>
              <w:jc w:val="left"/>
              <w:spacing w:before="200"/>
              <w:pStyle w:val="ImageCaption"/>
            </w:pPr>
            <w:r>
              <w:t xml:space="preserve">Figure 5.18: Objectifs de l’élevage par espèce (% des ménages éleveurs)</w:t>
            </w:r>
          </w:p>
          <w:p>
            <w:pPr>
              <w:pStyle w:val="Compact"/>
              <w:jc w:val="center"/>
            </w:pPr>
          </w:p>
          <w:bookmarkEnd w:id="269"/>
        </w:tc>
      </w:tr>
    </w:tbl>
    <w:bookmarkEnd w:id="270"/>
    <w:bookmarkStart w:id="273"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271"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NA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NA</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NA</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NA</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NA</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NA</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NA</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NA</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NA</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NA</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271"/>
          <w:p/>
        </w:tc>
      </w:tr>
    </w:tbl>
    <w:tbl>
      <w:tblPr>
        <w:tblStyle w:val="Table"/>
        <w:tblW w:type="pct" w:w="5000"/>
        <w:tblLayout w:type="fixed"/>
        <w:tblLook w:firstRow="0" w:lastRow="0" w:firstColumn="0" w:lastColumn="0" w:noHBand="0" w:noVBand="0" w:val="0000"/>
      </w:tblPr>
      <w:tblGrid>
        <w:gridCol w:w="7920"/>
      </w:tblGrid>
      <w:tr>
        <w:tc>
          <w:tcPr/>
          <w:bookmarkStart w:id="272" w:name="fig-pertes-elevage"/>
          <w:p>
            <w:pPr>
              <w:jc w:val="center"/>
            </w:pPr>
            <w:pPr>
              <w:jc w:val="left"/>
              <w:spacing w:before="200"/>
              <w:pStyle w:val="ImageCaption"/>
            </w:pPr>
            <w:r>
              <w:t xml:space="preserve">Figure 5.19: Ménages ayant subi des pertes de bétail</w:t>
            </w:r>
          </w:p>
          <w:p>
            <w:pPr>
              <w:pStyle w:val="Compact"/>
              <w:jc w:val="center"/>
            </w:pPr>
          </w:p>
          <w:bookmarkEnd w:id="272"/>
        </w:tc>
      </w:tr>
    </w:tbl>
    <w:bookmarkEnd w:id="273"/>
    <w:bookmarkStart w:id="275"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274" w:name="tbl-produits-elevage"/>
          <w:p>
            <w:pPr>
              <w:jc w:val="center"/>
            </w:pPr>
            <w:pPr>
              <w:jc w:val="left"/>
              <w:spacing w:before="200"/>
              <w:pStyle w:val="ImageCaption"/>
            </w:pPr>
            <w:r>
              <w:t xml:space="preserve">Table 5.12: Produits de l’élevage : % des ménages producteurs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Produits de l'élevage déclarés par les ménages (%)</w:t>
                  </w:r>
                </w:p>
              </w:tc>
            </w:tr>
            <w:tr>
              <w:trPr>
                <w:tblHeader w:val="on"/>
              </w:trPr>
              <w:tc>
                <w:tcPr/>
                <w:p>
                  <w:pPr>
                    <w:pStyle w:val="Compact"/>
                    <w:jc w:val="left"/>
                    <w:jc w:val="center"/>
                  </w:pPr>
                  <w:r>
                    <w:t xml:space="preserve">Produit</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Ronono</w:t>
                  </w:r>
                </w:p>
              </w:tc>
              <w:tc>
                <w:tcPr/>
                <w:p>
                  <w:pPr>
                    <w:pStyle w:val="Compact"/>
                    <w:jc w:val="right"/>
                    <w:jc w:val="center"/>
                  </w:pPr>
                  <w:r>
                    <w:t xml:space="preserve">99.0</w:t>
                  </w:r>
                </w:p>
              </w:tc>
              <w:tc>
                <w:tcPr/>
                <w:p>
                  <w:pPr>
                    <w:pStyle w:val="Compact"/>
                    <w:jc w:val="right"/>
                    <w:jc w:val="center"/>
                  </w:pPr>
                  <w:r>
                    <w:t xml:space="preserve">99.0</w:t>
                  </w:r>
                </w:p>
              </w:tc>
            </w:tr>
            <w:tr>
              <w:tc>
                <w:tcPr/>
                <w:p>
                  <w:pPr>
                    <w:pStyle w:val="Compact"/>
                    <w:jc w:val="left"/>
                    <w:jc w:val="center"/>
                  </w:pPr>
                  <w:r>
                    <w:t xml:space="preserve">Atody</w:t>
                  </w:r>
                </w:p>
              </w:tc>
              <w:tc>
                <w:tcPr/>
                <w:p>
                  <w:pPr>
                    <w:pStyle w:val="Compact"/>
                    <w:jc w:val="right"/>
                    <w:jc w:val="center"/>
                  </w:pPr>
                  <w:r>
                    <w:t xml:space="preserve">91.3</w:t>
                  </w:r>
                </w:p>
              </w:tc>
              <w:tc>
                <w:tcPr/>
                <w:p>
                  <w:pPr>
                    <w:pStyle w:val="Compact"/>
                    <w:jc w:val="right"/>
                    <w:jc w:val="center"/>
                  </w:pPr>
                  <w:r>
                    <w:t xml:space="preserve">99.0</w:t>
                  </w:r>
                </w:p>
              </w:tc>
            </w:tr>
            <w:tr>
              <w:tc>
                <w:tcPr/>
                <w:p>
                  <w:pPr>
                    <w:pStyle w:val="Compact"/>
                    <w:jc w:val="left"/>
                    <w:jc w:val="center"/>
                  </w:pPr>
                  <w:r>
                    <w:t xml:space="preserve">Yaourt/Habobo</w:t>
                  </w:r>
                </w:p>
              </w:tc>
              <w:tc>
                <w:tcPr/>
                <w:p>
                  <w:pPr>
                    <w:pStyle w:val="Compact"/>
                    <w:jc w:val="right"/>
                    <w:jc w:val="center"/>
                  </w:pPr>
                  <w:r>
                    <w:t xml:space="preserve">85.6</w:t>
                  </w:r>
                </w:p>
              </w:tc>
              <w:tc>
                <w:tcPr/>
                <w:p>
                  <w:pPr>
                    <w:pStyle w:val="Compact"/>
                    <w:jc w:val="right"/>
                    <w:jc w:val="center"/>
                  </w:pPr>
                  <w:r>
                    <w:t xml:space="preserve">93.9</w:t>
                  </w:r>
                </w:p>
              </w:tc>
            </w:tr>
            <w:tr>
              <w:tc>
                <w:tcPr/>
                <w:p>
                  <w:pPr>
                    <w:pStyle w:val="Compact"/>
                    <w:jc w:val="left"/>
                    <w:jc w:val="center"/>
                  </w:pPr>
                  <w:r>
                    <w:t xml:space="preserve">Hena</w:t>
                  </w:r>
                </w:p>
              </w:tc>
              <w:tc>
                <w:tcPr/>
                <w:p>
                  <w:pPr>
                    <w:pStyle w:val="Compact"/>
                    <w:jc w:val="right"/>
                    <w:jc w:val="center"/>
                  </w:pPr>
                  <w:r>
                    <w:t xml:space="preserve">83.7</w:t>
                  </w:r>
                </w:p>
              </w:tc>
              <w:tc>
                <w:tcPr/>
                <w:p>
                  <w:pPr>
                    <w:pStyle w:val="Compact"/>
                    <w:jc w:val="right"/>
                    <w:jc w:val="center"/>
                  </w:pPr>
                  <w:r>
                    <w:t xml:space="preserve">88.9</w:t>
                  </w:r>
                </w:p>
              </w:tc>
            </w:tr>
            <w:tr>
              <w:tc>
                <w:tcPr/>
                <w:p>
                  <w:pPr>
                    <w:pStyle w:val="Compact"/>
                    <w:jc w:val="left"/>
                    <w:jc w:val="center"/>
                  </w:pPr>
                  <w:r>
                    <w:t xml:space="preserve">Henan'ondry</w:t>
                  </w:r>
                </w:p>
              </w:tc>
              <w:tc>
                <w:tcPr/>
                <w:p>
                  <w:pPr>
                    <w:pStyle w:val="Compact"/>
                    <w:jc w:val="right"/>
                    <w:jc w:val="center"/>
                  </w:pPr>
                  <w:r>
                    <w:t xml:space="preserve">1.9</w:t>
                  </w:r>
                </w:p>
              </w:tc>
              <w:tc>
                <w:tcPr/>
                <w:p>
                  <w:pPr>
                    <w:pStyle w:val="Compact"/>
                    <w:jc w:val="right"/>
                    <w:jc w:val="center"/>
                  </w:pPr>
                  <w:r>
                    <w:t xml:space="preserve">7.1</w:t>
                  </w:r>
                </w:p>
              </w:tc>
            </w:tr>
            <w:tr>
              <w:tc>
                <w:tcPr/>
                <w:p>
                  <w:pPr>
                    <w:pStyle w:val="Compact"/>
                    <w:jc w:val="left"/>
                    <w:jc w:val="center"/>
                  </w:pPr>
                  <w:r>
                    <w:t xml:space="preserve">Henan-Kisoa</w:t>
                  </w:r>
                </w:p>
              </w:tc>
              <w:tc>
                <w:tcPr/>
                <w:p>
                  <w:pPr>
                    <w:pStyle w:val="Compact"/>
                    <w:jc w:val="right"/>
                    <w:jc w:val="center"/>
                  </w:pPr>
                  <w:r>
                    <w:t xml:space="preserve">1.0</w:t>
                  </w:r>
                </w:p>
              </w:tc>
              <w:tc>
                <w:tcPr/>
                <w:p>
                  <w:pPr>
                    <w:pStyle w:val="Compact"/>
                    <w:jc w:val="right"/>
                    <w:jc w:val="center"/>
                  </w:pPr>
                  <w:r>
                    <w:t xml:space="preserve">0.0</w:t>
                  </w:r>
                </w:p>
              </w:tc>
            </w:tr>
            <w:tr>
              <w:tc>
                <w:tcPr/>
                <w:p>
                  <w:pPr>
                    <w:pStyle w:val="Compact"/>
                    <w:jc w:val="left"/>
                    <w:jc w:val="center"/>
                  </w:pPr>
                  <w:r>
                    <w:t xml:space="preserve">Vorona</w:t>
                  </w:r>
                </w:p>
              </w:tc>
              <w:tc>
                <w:tcPr/>
                <w:p>
                  <w:pPr>
                    <w:pStyle w:val="Compact"/>
                    <w:jc w:val="right"/>
                    <w:jc w:val="center"/>
                  </w:pPr>
                  <w:r>
                    <w:t xml:space="preserve">1.0</w:t>
                  </w:r>
                </w:p>
              </w:tc>
              <w:tc>
                <w:tcPr/>
                <w:p>
                  <w:pPr>
                    <w:pStyle w:val="Compact"/>
                    <w:jc w:val="right"/>
                    <w:jc w:val="center"/>
                  </w:pPr>
                  <w:r>
                    <w:t xml:space="preserve">1.0</w:t>
                  </w:r>
                </w:p>
              </w:tc>
            </w:tr>
            <w:tr>
              <w:tc>
                <w:tcPr/>
                <w:p>
                  <w:pPr>
                    <w:pStyle w:val="Compact"/>
                    <w:jc w:val="left"/>
                    <w:jc w:val="center"/>
                  </w:pPr>
                  <w:r>
                    <w:t xml:space="preserve">Trondro Nompian</w:t>
                  </w:r>
                </w:p>
              </w:tc>
              <w:tc>
                <w:tcPr/>
                <w:p>
                  <w:pPr>
                    <w:pStyle w:val="Compact"/>
                    <w:jc w:val="right"/>
                    <w:jc w:val="center"/>
                  </w:pPr>
                  <w:r>
                    <w:t xml:space="preserve">0.0</w:t>
                  </w:r>
                </w:p>
              </w:tc>
              <w:tc>
                <w:tcPr/>
                <w:p>
                  <w:pPr>
                    <w:pStyle w:val="Compact"/>
                    <w:jc w:val="right"/>
                    <w:jc w:val="center"/>
                  </w:pPr>
                  <w:r>
                    <w:t xml:space="preserve">1.0</w:t>
                  </w:r>
                </w:p>
              </w:tc>
            </w:tr>
          </w:tbl>
          <w:bookmarkEnd w:id="274"/>
          <w:p/>
        </w:tc>
      </w:tr>
    </w:tbl>
    <w:bookmarkEnd w:id="275"/>
    <w:bookmarkEnd w:id="276"/>
    <w:bookmarkStart w:id="283"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Dans l’Alaotra, Ces activités sont pratiquées par 18.3 % des ménages.</w:t>
      </w:r>
    </w:p>
    <w:p>
      <w:pPr>
        <w:pStyle w:val="Corpsdetexte"/>
      </w:pPr>
      <w:r>
        <w:t xml:space="preserve">A Marovoay, Ces activités sont pratiquées par NaN % des ménages.</w:t>
      </w:r>
    </w:p>
    <w:tbl>
      <w:tblPr>
        <w:tblStyle w:val="Table"/>
        <w:tblW w:type="pct" w:w="5000"/>
        <w:tblLayout w:type="fixed"/>
        <w:tblLook w:firstRow="0" w:lastRow="0" w:firstColumn="0" w:lastColumn="0" w:noHBand="0" w:noVBand="0" w:val="0000"/>
      </w:tblPr>
      <w:tblGrid>
        <w:gridCol w:w="7920"/>
      </w:tblGrid>
      <w:tr>
        <w:tc>
          <w:tcPr/>
          <w:bookmarkStart w:id="277"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27</w:t>
                  </w:r>
                </w:p>
              </w:tc>
            </w:tr>
          </w:tbl>
          <w:bookmarkEnd w:id="277"/>
          <w:p/>
        </w:tc>
      </w:tr>
    </w:tbl>
    <w:tbl>
      <w:tblPr>
        <w:tblStyle w:val="Table"/>
        <w:tblW w:type="pct" w:w="5000"/>
        <w:tblLayout w:type="fixed"/>
        <w:tblLook w:firstRow="0" w:lastRow="0" w:firstColumn="0" w:lastColumn="0" w:noHBand="0" w:noVBand="0" w:val="0000"/>
      </w:tblPr>
      <w:tblGrid>
        <w:gridCol w:w="7920"/>
      </w:tblGrid>
      <w:tr>
        <w:tc>
          <w:tcPr/>
          <w:bookmarkStart w:id="278" w:name="fig-chasse-especes"/>
          <w:p>
            <w:pPr>
              <w:jc w:val="center"/>
            </w:pPr>
            <w:pPr>
              <w:jc w:val="left"/>
              <w:spacing w:before="200"/>
              <w:pStyle w:val="ImageCaption"/>
            </w:pPr>
            <w:r>
              <w:t xml:space="preserve">Figure 5.20: Principales espèces chassées/pêchées</w:t>
            </w:r>
          </w:p>
          <w:p>
            <w:pPr>
              <w:pStyle w:val="Compact"/>
              <w:jc w:val="center"/>
            </w:pPr>
          </w:p>
          <w:bookmarkEnd w:id="278"/>
        </w:tc>
      </w:tr>
    </w:tbl>
    <w:tbl>
      <w:tblPr>
        <w:tblStyle w:val="Table"/>
        <w:tblW w:type="pct" w:w="5000"/>
        <w:tblLayout w:type="fixed"/>
        <w:tblLook w:firstRow="0" w:lastRow="0" w:firstColumn="0" w:lastColumn="0" w:noHBand="0" w:noVBand="0" w:val="0000"/>
      </w:tblPr>
      <w:tblGrid>
        <w:gridCol w:w="7920"/>
      </w:tblGrid>
      <w:tr>
        <w:tc>
          <w:tcPr/>
          <w:bookmarkStart w:id="279" w:name="fig-chasse-raison"/>
          <w:p>
            <w:pPr>
              <w:jc w:val="center"/>
            </w:pPr>
            <w:pPr>
              <w:jc w:val="left"/>
              <w:spacing w:before="200"/>
              <w:pStyle w:val="ImageCaption"/>
            </w:pPr>
            <w:r>
              <w:t xml:space="preserve">Figure 5.21: Raisons de la chasse/pêche par observatoire</w:t>
            </w:r>
          </w:p>
          <w:p>
            <w:pPr>
              <w:pStyle w:val="Compact"/>
              <w:jc w:val="center"/>
            </w:pPr>
          </w:p>
          <w:bookmarkEnd w:id="279"/>
        </w:tc>
      </w:tr>
    </w:tbl>
    <w:bookmarkStart w:id="282" w:name="fréquence-et-saisonnalité"/>
    <w:p>
      <w:pPr>
        <w:pStyle w:val="Titre3"/>
      </w:pPr>
      <w:r>
        <w:t xml:space="preserve">5.3.1 Fréquence et saisonnalité</w:t>
      </w:r>
    </w:p>
    <w:p>
      <w:pPr>
        <w:pStyle w:val="FirstParagraph"/>
      </w:pPr>
      <w:r>
        <w:t xml:space="preserve">La fréquence de pêche et son calendrier saisonnier dépendent du régime hydrologique local. Les périodes de hautes eaux correspondent généralement à une activité de pêche plus intense.</w:t>
      </w:r>
    </w:p>
    <w:tbl>
      <w:tblPr>
        <w:tblStyle w:val="Table"/>
        <w:tblW w:type="pct" w:w="5000"/>
        <w:tblLayout w:type="fixed"/>
        <w:tblLook w:firstRow="0" w:lastRow="0" w:firstColumn="0" w:lastColumn="0" w:noHBand="0" w:noVBand="0" w:val="0000"/>
      </w:tblPr>
      <w:tblGrid>
        <w:gridCol w:w="7920"/>
      </w:tblGrid>
      <w:tr>
        <w:tc>
          <w:tcPr/>
          <w:bookmarkStart w:id="280" w:name="fig-frequence-peche"/>
          <w:p>
            <w:pPr>
              <w:jc w:val="center"/>
            </w:pPr>
            <w:pPr>
              <w:jc w:val="left"/>
              <w:spacing w:before="200"/>
              <w:pStyle w:val="ImageCaption"/>
            </w:pPr>
            <w:r>
              <w:t xml:space="preserve">Figure 5.22: Fréquence de la chasse/pêche</w:t>
            </w:r>
          </w:p>
          <w:p>
            <w:pPr>
              <w:pStyle w:val="Compact"/>
              <w:jc w:val="center"/>
            </w:pPr>
          </w:p>
          <w:bookmarkEnd w:id="280"/>
        </w:tc>
      </w:tr>
    </w:tbl>
    <w:tbl>
      <w:tblPr>
        <w:tblStyle w:val="Table"/>
        <w:tblW w:type="pct" w:w="5000"/>
        <w:tblLayout w:type="fixed"/>
        <w:tblLook w:firstRow="0" w:lastRow="0" w:firstColumn="0" w:lastColumn="0" w:noHBand="0" w:noVBand="0" w:val="0000"/>
      </w:tblPr>
      <w:tblGrid>
        <w:gridCol w:w="7920"/>
      </w:tblGrid>
      <w:tr>
        <w:tc>
          <w:tcPr/>
          <w:bookmarkStart w:id="281" w:name="fig-saisonnalite-peche"/>
          <w:p>
            <w:pPr>
              <w:jc w:val="center"/>
            </w:pPr>
            <w:pPr>
              <w:jc w:val="left"/>
              <w:spacing w:before="200"/>
              <w:pStyle w:val="ImageCaption"/>
            </w:pPr>
            <w:r>
              <w:t xml:space="preserve">Figure 5.23: Saisonnalité de la chasse/pêche (% de mentions par mois)</w:t>
            </w:r>
          </w:p>
          <w:p>
            <w:pPr>
              <w:pStyle w:val="Compact"/>
              <w:jc w:val="center"/>
            </w:pPr>
          </w:p>
          <w:bookmarkEnd w:id="281"/>
        </w:tc>
      </w:tr>
    </w:tbl>
    <w:bookmarkEnd w:id="282"/>
    <w:bookmarkEnd w:id="283"/>
    <w:bookmarkStart w:id="293" w:name="sec-main-oeuvre"/>
    <w:p>
      <w:pPr>
        <w:pStyle w:val="Titre2"/>
      </w:pPr>
      <w:r>
        <w:t xml:space="preserve">5.4 Main d’oeuvre agricole</w:t>
      </w:r>
    </w:p>
    <w:bookmarkStart w:id="285"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Dans l’Alaotra, Le recours à la main d’œuvre extérieure (salariée ou par entraide) concerne 46.8 % des ménages.</w:t>
      </w:r>
    </w:p>
    <w:p>
      <w:pPr>
        <w:pStyle w:val="Corpsdetexte"/>
      </w:pPr>
      <w:r>
        <w:t xml:space="preserve">A Marovoay, Le recours à la main d’œuvre extérieure (salariée ou par entraide) concerne NaN % des ménages.</w:t>
      </w:r>
    </w:p>
    <w:tbl>
      <w:tblPr>
        <w:tblStyle w:val="Table"/>
        <w:tblW w:type="pct" w:w="5000"/>
        <w:tblLayout w:type="fixed"/>
        <w:tblLook w:firstRow="0" w:lastRow="0" w:firstColumn="0" w:lastColumn="0" w:noHBand="0" w:noVBand="0" w:val="0000"/>
      </w:tblPr>
      <w:tblGrid>
        <w:gridCol w:w="7920"/>
      </w:tblGrid>
      <w:tr>
        <w:tc>
          <w:tcPr/>
          <w:bookmarkStart w:id="284"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5</w:t>
                  </w:r>
                </w:p>
              </w:tc>
            </w:tr>
          </w:tbl>
          <w:bookmarkEnd w:id="284"/>
          <w:p/>
        </w:tc>
      </w:tr>
    </w:tbl>
    <w:bookmarkEnd w:id="285"/>
    <w:bookmarkStart w:id="287"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286"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NA</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NA</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NA</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286"/>
          <w:p/>
        </w:tc>
      </w:tr>
    </w:tbl>
    <w:bookmarkEnd w:id="287"/>
    <w:bookmarkStart w:id="289"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288"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NA</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NA</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NA</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NA</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288"/>
          <w:p/>
        </w:tc>
      </w:tr>
    </w:tbl>
    <w:bookmarkEnd w:id="289"/>
    <w:bookmarkStart w:id="292" w:name="Xb70e75093827b2d42e129c8e92fb16121bf4c51"/>
    <w:p>
      <w:pPr>
        <w:pStyle w:val="Titre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290" w:name="fig-cultures-quintile"/>
          <w:p>
            <w:pPr>
              <w:jc w:val="center"/>
            </w:pPr>
            <w:pPr>
              <w:jc w:val="left"/>
              <w:spacing w:before="200"/>
              <w:pStyle w:val="ImageCaption"/>
            </w:pPr>
            <w:r>
              <w:t xml:space="preserve">Figure 5.24: Familles de cultures non rizicoles pratiquées selon le quintile de revenu</w:t>
            </w:r>
          </w:p>
          <w:p>
            <w:pPr>
              <w:pStyle w:val="Compact"/>
              <w:jc w:val="center"/>
            </w:pPr>
          </w:p>
          <w:bookmarkEnd w:id="290"/>
        </w:tc>
      </w:tr>
    </w:tbl>
    <w:tbl>
      <w:tblPr>
        <w:tblStyle w:val="Table"/>
        <w:tblW w:type="pct" w:w="5000"/>
        <w:tblLayout w:type="fixed"/>
        <w:tblLook w:firstRow="0" w:lastRow="0" w:firstColumn="0" w:lastColumn="0" w:noHBand="0" w:noVBand="0" w:val="0000"/>
      </w:tblPr>
      <w:tblGrid>
        <w:gridCol w:w="7920"/>
      </w:tblGrid>
      <w:tr>
        <w:tc>
          <w:tcPr/>
          <w:bookmarkStart w:id="291"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Alaotra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NA</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291"/>
          <w:p/>
        </w:tc>
      </w:tr>
    </w:tbl>
    <w:bookmarkEnd w:id="292"/>
    <w:bookmarkEnd w:id="293"/>
    <w:bookmarkStart w:id="294" w:name="sec-agro-multiyear"/>
    <w:p>
      <w:pPr>
        <w:pStyle w:val="Titre2"/>
      </w:pPr>
      <w:r>
        <w:t xml:space="preserve">5.5 Évolution des indicateurs agricoles (1995–2025)</w:t>
      </w:r>
    </w:p>
    <w:p>
      <w:pPr>
        <w:pStyle w:val="FirstParagraph"/>
      </w:pPr>
      <w:r>
        <w:t xml:space="preserve">Les fichiers rizicoles (</w:t>
      </w:r>
      <w:r>
        <w:rPr>
          <w:rStyle w:val="VerbatimChar"/>
        </w:rPr>
        <w:t xml:space="preserve">res_r</w:t>
      </w:r>
      <w:r>
        <w:t xml:space="preserve">) et d’élevage (</w:t>
      </w:r>
      <w:r>
        <w:rPr>
          <w:rStyle w:val="VerbatimChar"/>
        </w:rPr>
        <w:t xml:space="preserve">res_el2</w:t>
      </w:r>
      <w:r>
        <w:t xml:space="preserve">) couvrent la quasi-totalité des campagnes depuis 1995. On retrace ici l’évolution de la production rizicole moyenne par ménage, du rendement (lorsque la surface est disponible) et du taux de pratique de l’élevage.</w:t>
      </w:r>
    </w:p>
    <w:tbl>
      <w:tblPr>
        <w:tblStyle w:val="FigureTable"/>
        <w:tblW w:type="auto" w:w="0"/>
        <w:jc w:val="center"/>
        <w:tblLook w:firstRow="0" w:lastRow="0" w:firstColumn="0" w:lastColumn="0"/>
      </w:tblPr>
      <w:tblGrid>
        <w:gridCol w:w="7920"/>
      </w:tblGrid>
      <w:tr>
        <w:tc>
          <w:tcPr/>
          <w:p>
            <w:pPr>
              <w:pStyle w:val="Compact"/>
              <w:jc w:val="center"/>
            </w:pPr>
            <w:r>
              <w:t xml:space="preserve">Évolution de la production rizicole moyenne par ménage (kg/ménage/an)</w:t>
            </w:r>
          </w:p>
        </w:tc>
      </w:tr>
    </w:tbl>
    <w:p>
      <w:pPr>
        <w:pStyle w:val="ImageCaption"/>
      </w:pPr>
      <w:r>
        <w:t xml:space="preserve">Évolution de la production rizicole moyenne par ménage (kg/ménage/an)</w:t>
      </w:r>
    </w:p>
    <w:tbl>
      <w:tblPr>
        <w:tblStyle w:val="FigureTable"/>
        <w:tblW w:type="auto" w:w="0"/>
        <w:jc w:val="center"/>
        <w:tblLook w:firstRow="0" w:lastRow="0" w:firstColumn="0" w:lastColumn="0"/>
      </w:tblPr>
      <w:tblGrid>
        <w:gridCol w:w="7920"/>
      </w:tblGrid>
      <w:tr>
        <w:tc>
          <w:tcPr/>
          <w:p>
            <w:pPr>
              <w:pStyle w:val="Compact"/>
              <w:jc w:val="center"/>
            </w:pPr>
            <w:r>
              <w:t xml:space="preserve">Évolution du rendement rizicole moyen (kg/are) — années avec données de surface</w:t>
            </w:r>
          </w:p>
        </w:tc>
      </w:tr>
    </w:tbl>
    <w:p>
      <w:pPr>
        <w:pStyle w:val="ImageCaption"/>
      </w:pPr>
      <w:r>
        <w:t xml:space="preserve">Évolution du rendement rizicole moyen (kg/are) — années avec données de surface</w:t>
      </w:r>
    </w:p>
    <w:tbl>
      <w:tblPr>
        <w:tblStyle w:val="FigureTable"/>
        <w:tblW w:type="auto" w:w="0"/>
        <w:jc w:val="center"/>
        <w:tblLook w:firstRow="0" w:lastRow="0" w:firstColumn="0" w:lastColumn="0"/>
      </w:tblPr>
      <w:tblGrid>
        <w:gridCol w:w="7920"/>
      </w:tblGrid>
      <w:tr>
        <w:tc>
          <w:tcPr/>
          <w:p>
            <w:pPr>
              <w:pStyle w:val="Compact"/>
              <w:jc w:val="center"/>
            </w:pPr>
            <w:r>
              <w:t xml:space="preserve">Évolution du taux de pratique de l’élevage (1998–2025)</w:t>
            </w:r>
          </w:p>
        </w:tc>
      </w:tr>
    </w:tbl>
    <w:p>
      <w:pPr>
        <w:pStyle w:val="ImageCaption"/>
      </w:pPr>
      <w:r>
        <w:t xml:space="preserve">Évolution du taux de pratique de l’élevage (1998–2025)</w:t>
      </w:r>
    </w:p>
    <w:p>
      <w:pPr>
        <w:pStyle w:val="Corpsdetexte"/>
      </w:pPr>
      <w:r>
        <w:t xml:space="preserve">Les séries longues mettent en évidence des tendances structurelles : évolution de la production rizicole par ménage, variation des rendements en lien avec les aléas climatiques et l’intensification des pratiques, et évolution du taux de pratique de l’élevage. La rupture de série entre 2015 et 2025 (représentée en pointillés) invite à la prudence dans l’interprétation.</w:t>
      </w:r>
    </w:p>
    <w:bookmarkEnd w:id="294"/>
    <w:bookmarkStart w:id="295" w:name="sec-pistes-agro"/>
    <w:p>
      <w:pPr>
        <w:pStyle w:val="Titre2"/>
      </w:pPr>
      <w:r>
        <w:t xml:space="preserve">5.6 Pistes d’analyse complémentaires</w:t>
      </w:r>
    </w:p>
    <w:p>
      <w:pPr>
        <w:pStyle w:val="FirstParagraph"/>
      </w:pPr>
      <w:r>
        <w:t xml:space="preserve">Les données collectées offrent des possibilités d’analyse supplémentaires qui n’ont pas été développées dans ce chapitre, faute de certitude sur leur pertinence ou par manque de recul sur la qualité des variables concernées. On peut notamment mentionner :</w:t>
      </w:r>
    </w:p>
    <w:p>
      <w:pPr>
        <w:pStyle w:val="Compact"/>
        <w:numPr>
          <w:ilvl w:val="0"/>
          <w:numId w:val="1005"/>
        </w:numPr>
      </w:pPr>
      <w:r>
        <w:rPr>
          <w:b/>
          <w:bCs/>
        </w:rPr>
        <w:t xml:space="preserve">Détail des ventes de riz</w:t>
      </w:r>
      <w:r>
        <w:t xml:space="preserve"> </w:t>
      </w:r>
      <w:r>
        <w:t xml:space="preserve">(</w:t>
      </w:r>
      <w:r>
        <w:rPr>
          <w:rStyle w:val="VerbatimChar"/>
        </w:rPr>
        <w:t xml:space="preserve">res_dc20</w:t>
      </w:r>
      <w:r>
        <w:t xml:space="preserve">) : les variables</w:t>
      </w:r>
      <w:r>
        <w:t xml:space="preserve"> </w:t>
      </w:r>
      <w:r>
        <w:rPr>
          <w:rStyle w:val="VerbatimChar"/>
        </w:rPr>
        <w:t xml:space="preserve">vs1</w:t>
      </w:r>
      <w:r>
        <w:t xml:space="preserve"> </w:t>
      </w:r>
      <w:r>
        <w:t xml:space="preserve">à</w:t>
      </w:r>
      <w:r>
        <w:t xml:space="preserve"> </w:t>
      </w:r>
      <w:r>
        <w:rPr>
          <w:rStyle w:val="VerbatimChar"/>
        </w:rPr>
        <w:t xml:space="preserve">vs3</w:t>
      </w:r>
      <w:r>
        <w:t xml:space="preserve"> </w:t>
      </w:r>
      <w:r>
        <w:t xml:space="preserve">semblent décomposent les usages du riz vendu (semence, consommation, paiement de main d’œuvre), mais leur codage est un peu complexe/à préciser.</w:t>
      </w:r>
    </w:p>
    <w:p>
      <w:pPr>
        <w:pStyle w:val="Compact"/>
        <w:numPr>
          <w:ilvl w:val="0"/>
          <w:numId w:val="1005"/>
        </w:numPr>
      </w:pPr>
      <w:r>
        <w:rPr>
          <w:b/>
          <w:bCs/>
        </w:rPr>
        <w:t xml:space="preserve">Forme des produits vendus</w:t>
      </w:r>
      <w:r>
        <w:t xml:space="preserve"> </w:t>
      </w:r>
      <w:r>
        <w:t xml:space="preserve">(cultures non rizicoles,</w:t>
      </w:r>
      <w:r>
        <w:t xml:space="preserve"> </w:t>
      </w:r>
      <w:r>
        <w:rPr>
          <w:rStyle w:val="VerbatimChar"/>
        </w:rPr>
        <w:t xml:space="preserve">c37</w:t>
      </w:r>
      <w:r>
        <w:t xml:space="preserve">) : la variable indique si le produit est vendu brut, transformé ou autre — potentiellement utile pour un tableau croisé avec les types de culture.</w:t>
      </w:r>
    </w:p>
    <w:p>
      <w:pPr>
        <w:pStyle w:val="Compact"/>
        <w:numPr>
          <w:ilvl w:val="0"/>
          <w:numId w:val="1005"/>
        </w:numPr>
      </w:pPr>
      <w:r>
        <w:rPr>
          <w:b/>
          <w:bCs/>
        </w:rPr>
        <w:t xml:space="preserve">Coûts détaillés de la main d’œuvre par opération rizicole</w:t>
      </w:r>
      <w:r>
        <w:t xml:space="preserve"> </w:t>
      </w:r>
      <w:r>
        <w:t xml:space="preserve">(</w:t>
      </w:r>
      <w:r>
        <w:rPr>
          <w:rStyle w:val="VerbatimChar"/>
        </w:rPr>
        <w:t xml:space="preserve">res_mor</w:t>
      </w:r>
      <w:r>
        <w:t xml:space="preserve">,</w:t>
      </w:r>
      <w:r>
        <w:t xml:space="preserve"> </w:t>
      </w:r>
      <w:r>
        <w:rPr>
          <w:rStyle w:val="VerbatimChar"/>
        </w:rPr>
        <w:t xml:space="preserve">mor12</w:t>
      </w:r>
      <w:r>
        <w:t xml:space="preserve">) : le salaire total par opération (Asa tany, Mijinja, Manetsa) pourrait être présenté sous forme de tableau comparatif, mais les valeurs présentent une forte dispersion.</w:t>
      </w:r>
    </w:p>
    <w:p>
      <w:pPr>
        <w:pStyle w:val="Compact"/>
        <w:numPr>
          <w:ilvl w:val="0"/>
          <w:numId w:val="1005"/>
        </w:numPr>
      </w:pPr>
      <w:r>
        <w:rPr>
          <w:b/>
          <w:bCs/>
        </w:rPr>
        <w:t xml:space="preserve">Pratiques de nourriture de la main d’oeuvre</w:t>
      </w:r>
      <w:r>
        <w:t xml:space="preserve"> </w:t>
      </w:r>
      <w:r>
        <w:t xml:space="preserve">(</w:t>
      </w:r>
      <w:r>
        <w:rPr>
          <w:rStyle w:val="VerbatimChar"/>
        </w:rPr>
        <w:t xml:space="preserve">res_mor</w:t>
      </w:r>
      <w:r>
        <w:t xml:space="preserve">,</w:t>
      </w:r>
      <w:r>
        <w:t xml:space="preserve"> </w:t>
      </w:r>
      <w:r>
        <w:rPr>
          <w:rStyle w:val="VerbatimChar"/>
        </w:rPr>
        <w:t xml:space="preserve">mor3</w:t>
      </w:r>
      <w:r>
        <w:t xml:space="preserve">) : la variable indique si les salariés ou l’entraide sont nourris pendant le travail.</w:t>
      </w:r>
    </w:p>
    <w:p>
      <w:pPr>
        <w:pStyle w:val="Compact"/>
        <w:numPr>
          <w:ilvl w:val="0"/>
          <w:numId w:val="1005"/>
        </w:numPr>
      </w:pPr>
      <w:r>
        <w:rPr>
          <w:b/>
          <w:bCs/>
        </w:rPr>
        <w:t xml:space="preserve">Effectifs et variations du cheptel</w:t>
      </w:r>
      <w:r>
        <w:t xml:space="preserve"> </w:t>
      </w:r>
      <w:r>
        <w:t xml:space="preserve">(</w:t>
      </w:r>
      <w:r>
        <w:rPr>
          <w:rStyle w:val="VerbatimChar"/>
        </w:rPr>
        <w:t xml:space="preserve">res_ele</w:t>
      </w:r>
      <w:r>
        <w:t xml:space="preserve">) : les variables</w:t>
      </w:r>
      <w:r>
        <w:t xml:space="preserve"> </w:t>
      </w:r>
      <w:r>
        <w:rPr>
          <w:rStyle w:val="VerbatimChar"/>
        </w:rPr>
        <w:t xml:space="preserve">ele1</w:t>
      </w:r>
      <w:r>
        <w:t xml:space="preserve"> </w:t>
      </w:r>
      <w:r>
        <w:t xml:space="preserve">(effectif début),</w:t>
      </w:r>
      <w:r>
        <w:t xml:space="preserve"> </w:t>
      </w:r>
      <w:r>
        <w:rPr>
          <w:rStyle w:val="VerbatimChar"/>
        </w:rPr>
        <w:t xml:space="preserve">ele2</w:t>
      </w:r>
      <w:r>
        <w:t xml:space="preserve"> </w:t>
      </w:r>
      <w:r>
        <w:t xml:space="preserve">(naissances),</w:t>
      </w:r>
      <w:r>
        <w:t xml:space="preserve"> </w:t>
      </w:r>
      <w:r>
        <w:rPr>
          <w:rStyle w:val="VerbatimChar"/>
        </w:rPr>
        <w:t xml:space="preserve">ele3</w:t>
      </w:r>
      <w:r>
        <w:t xml:space="preserve"> </w:t>
      </w:r>
      <w:r>
        <w:t xml:space="preserve">(achats),</w:t>
      </w:r>
      <w:r>
        <w:t xml:space="preserve"> </w:t>
      </w:r>
      <w:r>
        <w:rPr>
          <w:rStyle w:val="VerbatimChar"/>
        </w:rPr>
        <w:t xml:space="preserve">ele_i1</w:t>
      </w:r>
      <w:r>
        <w:t xml:space="preserve"> </w:t>
      </w:r>
      <w:r>
        <w:t xml:space="preserve">(ventes),</w:t>
      </w:r>
      <w:r>
        <w:t xml:space="preserve"> </w:t>
      </w:r>
      <w:r>
        <w:rPr>
          <w:rStyle w:val="VerbatimChar"/>
        </w:rPr>
        <w:t xml:space="preserve">ele_p3</w:t>
      </w:r>
      <w:r>
        <w:t xml:space="preserve"> </w:t>
      </w:r>
      <w:r>
        <w:t xml:space="preserve">(pertes) permettraient de reconstituer un bilan démographique du cheptel par espèce (difficile à exploiter à première vue).</w:t>
      </w:r>
    </w:p>
    <w:bookmarkEnd w:id="295"/>
    <w:bookmarkEnd w:id="296"/>
    <w:bookmarkStart w:id="319"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C:\Users\fbede\AppData\Local\Programs\Quarto\share\formats\docx\warning.png" id="29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13"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p>
      <w:pPr>
        <w:pStyle w:val="Corpsdetexte"/>
      </w:pPr>
      <w:r>
        <w:t xml:space="preserve">A Marovoay, NaN % des ménages déclarent au moins un mois de soudure.</w:t>
      </w:r>
    </w:p>
    <w:bookmarkStart w:id="303"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p>
      <w:pPr>
        <w:pStyle w:val="Corpsdetexte"/>
      </w:pPr>
      <w:r>
        <w:t xml:space="preserve">A Marovoay, La soudure dure en moyenne mois (médiane : ).</w:t>
      </w:r>
    </w:p>
    <w:bookmarkStart w:id="299" w:name="durée-de-la-soudure-par-observatoire"/>
    <w:p>
      <w:pPr>
        <w:pStyle w:val="Titre4"/>
      </w:pPr>
      <w:r>
        <w:t xml:space="preserve">6.1.1.1 Durée de la soudure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NA</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299"/>
    <w:bookmarkStart w:id="300" w:name="X7672ed32ab511b42dc575aff782f6587708610f"/>
    <w:p>
      <w:pPr>
        <w:pStyle w:val="Titre4"/>
      </w:pPr>
      <w:r>
        <w:t xml:space="preserve">6.1.1.2 Durée de la soudure par hameau et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Durée moyenne de la soudure par hameau et observatoire</w:t>
            </w:r>
          </w:p>
        </w:tc>
      </w:tr>
      <w:tr>
        <w:trPr>
          <w:tblHeader w:val="on"/>
        </w:trPr>
        <w:tc>
          <w:tcPr/>
          <w:p>
            <w:pPr>
              <w:pStyle w:val="Compact"/>
              <w:jc w:val="left"/>
            </w:pPr>
            <w:r>
              <w:t xml:space="preserve">Hameau</w:t>
            </w:r>
          </w:p>
        </w:tc>
        <w:tc>
          <w:tcPr/>
          <w:p>
            <w:pPr>
              <w:pStyle w:val="Compact"/>
              <w:jc w:val="right"/>
            </w:pPr>
            <w:r>
              <w:t xml:space="preserve">Mois de soudure (moy.)</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4.1</w:t>
            </w:r>
          </w:p>
        </w:tc>
      </w:tr>
      <w:tr>
        <w:tc>
          <w:tcPr/>
          <w:p>
            <w:pPr>
              <w:pStyle w:val="Compact"/>
              <w:jc w:val="left"/>
            </w:pPr>
            <w:r>
              <w:t xml:space="preserve">Ambatomanga</w:t>
            </w:r>
          </w:p>
        </w:tc>
        <w:tc>
          <w:tcPr/>
          <w:p>
            <w:pPr>
              <w:pStyle w:val="Compact"/>
              <w:jc w:val="right"/>
            </w:pPr>
            <w:r>
              <w:t xml:space="preserve">4.4</w:t>
            </w:r>
          </w:p>
        </w:tc>
      </w:tr>
      <w:tr>
        <w:tc>
          <w:tcPr/>
          <w:p>
            <w:pPr>
              <w:pStyle w:val="Compact"/>
              <w:jc w:val="left"/>
            </w:pPr>
            <w:r>
              <w:t xml:space="preserve">Ambodivoara</w:t>
            </w:r>
          </w:p>
        </w:tc>
        <w:tc>
          <w:tcPr/>
          <w:p>
            <w:pPr>
              <w:pStyle w:val="Compact"/>
              <w:jc w:val="right"/>
            </w:pPr>
            <w:r>
              <w:t xml:space="preserve">4.3</w:t>
            </w:r>
          </w:p>
        </w:tc>
      </w:tr>
      <w:tr>
        <w:tc>
          <w:tcPr/>
          <w:p>
            <w:pPr>
              <w:pStyle w:val="Compact"/>
              <w:jc w:val="left"/>
            </w:pPr>
            <w:r>
              <w:t xml:space="preserve">Ambohidrony</w:t>
            </w:r>
          </w:p>
        </w:tc>
        <w:tc>
          <w:tcPr/>
          <w:p>
            <w:pPr>
              <w:pStyle w:val="Compact"/>
              <w:jc w:val="right"/>
            </w:pPr>
            <w:r>
              <w:t xml:space="preserve">4.8</w:t>
            </w:r>
          </w:p>
        </w:tc>
      </w:tr>
      <w:tr>
        <w:tc>
          <w:tcPr/>
          <w:p>
            <w:pPr>
              <w:pStyle w:val="Compact"/>
              <w:jc w:val="left"/>
            </w:pPr>
            <w:r>
              <w:t xml:space="preserve">Analamiranga</w:t>
            </w:r>
          </w:p>
        </w:tc>
        <w:tc>
          <w:tcPr/>
          <w:p>
            <w:pPr>
              <w:pStyle w:val="Compact"/>
              <w:jc w:val="right"/>
            </w:pPr>
            <w:r>
              <w:t xml:space="preserve">3.6</w:t>
            </w:r>
          </w:p>
        </w:tc>
      </w:tr>
      <w:tr>
        <w:tc>
          <w:tcPr/>
          <w:p>
            <w:pPr>
              <w:pStyle w:val="Compact"/>
              <w:jc w:val="left"/>
            </w:pPr>
            <w:r>
              <w:t xml:space="preserve">Avaradrano</w:t>
            </w:r>
          </w:p>
        </w:tc>
        <w:tc>
          <w:tcPr/>
          <w:p>
            <w:pPr>
              <w:pStyle w:val="Compact"/>
              <w:jc w:val="right"/>
            </w:pPr>
            <w:r>
              <w:t xml:space="preserve">3.1</w:t>
            </w:r>
          </w:p>
        </w:tc>
      </w:tr>
      <w:tr>
        <w:tc>
          <w:tcPr/>
          <w:p>
            <w:pPr>
              <w:pStyle w:val="Compact"/>
              <w:jc w:val="left"/>
            </w:pPr>
            <w:r>
              <w:t xml:space="preserve">Feramanga Atsimo</w:t>
            </w:r>
          </w:p>
        </w:tc>
        <w:tc>
          <w:tcPr/>
          <w:p>
            <w:pPr>
              <w:pStyle w:val="Compact"/>
              <w:jc w:val="right"/>
            </w:pPr>
            <w:r>
              <w:t xml:space="preserve">3.4</w:t>
            </w:r>
          </w:p>
        </w:tc>
      </w:tr>
      <w:tr>
        <w:tc>
          <w:tcPr/>
          <w:p>
            <w:pPr>
              <w:pStyle w:val="Compact"/>
              <w:jc w:val="left"/>
            </w:pPr>
            <w:r>
              <w:t xml:space="preserve">Mangabe</w:t>
            </w:r>
          </w:p>
        </w:tc>
        <w:tc>
          <w:tcPr/>
          <w:p>
            <w:pPr>
              <w:pStyle w:val="Compact"/>
              <w:jc w:val="right"/>
            </w:pPr>
            <w:r>
              <w:t xml:space="preserve">3.7</w:t>
            </w:r>
          </w:p>
        </w:tc>
      </w:tr>
      <w:tr>
        <w:tc>
          <w:tcPr/>
          <w:p>
            <w:pPr>
              <w:pStyle w:val="Compact"/>
              <w:jc w:val="left"/>
            </w:pPr>
            <w:r>
              <w:t xml:space="preserve">Ensemble</w:t>
            </w:r>
          </w:p>
        </w:tc>
        <w:tc>
          <w:tcPr/>
          <w:p>
            <w:pPr>
              <w:pStyle w:val="Compact"/>
              <w:jc w:val="right"/>
            </w:pPr>
            <w:r>
              <w:t xml:space="preserve">3.8</w:t>
            </w:r>
          </w:p>
        </w:tc>
      </w:tr>
      <w:tr>
        <w:tc>
          <w:tcPr>
            <w:gridSpan w:val="2"/>
          </w:tcPr>
          <w:p>
            <w:pPr>
              <w:pStyle w:val="Compact"/>
              <w:jc w:val="left"/>
            </w:pPr>
            <w:r>
              <w:t xml:space="preserve">NA</w:t>
            </w:r>
          </w:p>
        </w:tc>
      </w:tr>
      <w:tr>
        <w:tc>
          <w:tcPr/>
          <w:p>
            <w:pPr>
              <w:pStyle w:val="Compact"/>
              <w:jc w:val="left"/>
            </w:pPr>
            <w:r>
              <w:t xml:space="preserve">Ensemble</w:t>
            </w:r>
          </w:p>
        </w:tc>
        <w:tc>
          <w:tcPr/>
          <w:p>
            <w:pPr>
              <w:pStyle w:val="Compact"/>
              <w:jc w:val="right"/>
            </w:pPr>
            <w:r>
              <w:t xml:space="preserve">2.2</w:t>
            </w:r>
          </w:p>
        </w:tc>
      </w:tr>
      <w:tr>
        <w:tc>
          <w:tcPr/>
          <w:p>
            <w:pPr>
              <w:pStyle w:val="Compact"/>
              <w:jc w:val="left"/>
            </w:pPr>
            <w:r>
              <w:t xml:space="preserve">NA</w:t>
            </w:r>
          </w:p>
        </w:tc>
        <w:tc>
          <w:tcPr/>
          <w:p>
            <w:pPr>
              <w:pStyle w:val="Compact"/>
              <w:jc w:val="right"/>
            </w:pPr>
            <w:r>
              <w:t xml:space="preserve">2.2</w:t>
            </w:r>
          </w:p>
        </w:tc>
      </w:tr>
    </w:tbl>
    <w:bookmarkEnd w:id="300"/>
    <w:bookmarkStart w:id="301" w:name="X95464c5386b49ecd39248ef20943633679142d7"/>
    <w:p>
      <w:pPr>
        <w:pStyle w:val="Titre4"/>
      </w:pPr>
      <w:r>
        <w:t xml:space="preserve">6.1.1.3 Distribution du nombre de mois de soudure</w:t>
      </w:r>
    </w:p>
    <w:p>
      <w:pPr>
        <w:pStyle w:val="FirstParagraph"/>
      </w:pPr>
    </w:p>
    <w:bookmarkEnd w:id="301"/>
    <w:bookmarkStart w:id="302" w:name="calendrier-de-la-soudure"/>
    <w:p>
      <w:pPr>
        <w:pStyle w:val="Titre4"/>
      </w:pPr>
      <w:r>
        <w:t xml:space="preserve">6.1.1.4 Calendrier de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de la soudure par observatoire</w:t>
            </w:r>
          </w:p>
        </w:tc>
      </w:tr>
      <w:tr>
        <w:trPr>
          <w:tblHeader w:val="on"/>
        </w:trPr>
        <w:tc>
          <w:tcPr>
            <w:gridSpan w:val="3"/>
          </w:tcPr>
          <w:p>
            <w:pPr>
              <w:pStyle w:val="Compact"/>
              <w:jc w:val="center"/>
            </w:pPr>
            <w:r>
              <w:t xml:space="preserve">% de ménages en période de soudure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37.5</w:t>
            </w:r>
          </w:p>
        </w:tc>
        <w:tc>
          <w:tcPr/>
          <w:p>
            <w:pPr>
              <w:pStyle w:val="Compact"/>
              <w:jc w:val="right"/>
            </w:pPr>
            <w:r>
              <w:t xml:space="preserve">24.9</w:t>
            </w:r>
          </w:p>
        </w:tc>
      </w:tr>
      <w:tr>
        <w:tc>
          <w:tcPr/>
          <w:p>
            <w:pPr>
              <w:pStyle w:val="Compact"/>
              <w:jc w:val="center"/>
            </w:pPr>
            <w:r>
              <w:t xml:space="preserve">Novembre</w:t>
            </w:r>
          </w:p>
        </w:tc>
        <w:tc>
          <w:tcPr/>
          <w:p>
            <w:pPr>
              <w:pStyle w:val="Compact"/>
              <w:jc w:val="right"/>
            </w:pPr>
            <w:r>
              <w:t xml:space="preserve">32.7</w:t>
            </w:r>
          </w:p>
        </w:tc>
        <w:tc>
          <w:tcPr/>
          <w:p>
            <w:pPr>
              <w:pStyle w:val="Compact"/>
              <w:jc w:val="right"/>
            </w:pPr>
            <w:r>
              <w:t xml:space="preserve">23.1</w:t>
            </w:r>
          </w:p>
        </w:tc>
      </w:tr>
      <w:tr>
        <w:tc>
          <w:tcPr/>
          <w:p>
            <w:pPr>
              <w:pStyle w:val="Compact"/>
              <w:jc w:val="center"/>
            </w:pPr>
            <w:r>
              <w:t xml:space="preserve">Décembre</w:t>
            </w:r>
          </w:p>
        </w:tc>
        <w:tc>
          <w:tcPr/>
          <w:p>
            <w:pPr>
              <w:pStyle w:val="Compact"/>
              <w:jc w:val="right"/>
            </w:pPr>
            <w:r>
              <w:t xml:space="preserve">31.8</w:t>
            </w:r>
          </w:p>
        </w:tc>
        <w:tc>
          <w:tcPr/>
          <w:p>
            <w:pPr>
              <w:pStyle w:val="Compact"/>
              <w:jc w:val="right"/>
            </w:pPr>
            <w:r>
              <w:t xml:space="preserve">22.0</w:t>
            </w:r>
          </w:p>
        </w:tc>
      </w:tr>
      <w:tr>
        <w:tc>
          <w:tcPr/>
          <w:p>
            <w:pPr>
              <w:pStyle w:val="Compact"/>
              <w:jc w:val="center"/>
            </w:pPr>
            <w:r>
              <w:t xml:space="preserve">Janvier</w:t>
            </w:r>
          </w:p>
        </w:tc>
        <w:tc>
          <w:tcPr/>
          <w:p>
            <w:pPr>
              <w:pStyle w:val="Compact"/>
              <w:jc w:val="right"/>
            </w:pPr>
            <w:r>
              <w:t xml:space="preserve">40.0</w:t>
            </w:r>
          </w:p>
        </w:tc>
        <w:tc>
          <w:tcPr/>
          <w:p>
            <w:pPr>
              <w:pStyle w:val="Compact"/>
              <w:jc w:val="right"/>
            </w:pPr>
            <w:r>
              <w:t xml:space="preserve">39.3</w:t>
            </w:r>
          </w:p>
        </w:tc>
      </w:tr>
      <w:tr>
        <w:tc>
          <w:tcPr/>
          <w:p>
            <w:pPr>
              <w:pStyle w:val="Compact"/>
              <w:jc w:val="center"/>
            </w:pPr>
            <w:r>
              <w:t xml:space="preserve">Février</w:t>
            </w:r>
          </w:p>
        </w:tc>
        <w:tc>
          <w:tcPr/>
          <w:p>
            <w:pPr>
              <w:pStyle w:val="Compact"/>
              <w:jc w:val="right"/>
            </w:pPr>
            <w:r>
              <w:t xml:space="preserve">60.7</w:t>
            </w:r>
          </w:p>
        </w:tc>
        <w:tc>
          <w:tcPr/>
          <w:p>
            <w:pPr>
              <w:pStyle w:val="Compact"/>
              <w:jc w:val="right"/>
            </w:pPr>
            <w:r>
              <w:t xml:space="preserve">65.3</w:t>
            </w:r>
          </w:p>
        </w:tc>
      </w:tr>
      <w:tr>
        <w:tc>
          <w:tcPr/>
          <w:p>
            <w:pPr>
              <w:pStyle w:val="Compact"/>
              <w:jc w:val="center"/>
            </w:pPr>
            <w:r>
              <w:t xml:space="preserve">Mars</w:t>
            </w:r>
          </w:p>
        </w:tc>
        <w:tc>
          <w:tcPr/>
          <w:p>
            <w:pPr>
              <w:pStyle w:val="Compact"/>
              <w:jc w:val="right"/>
            </w:pPr>
            <w:r>
              <w:t xml:space="preserve">86.8</w:t>
            </w:r>
          </w:p>
        </w:tc>
        <w:tc>
          <w:tcPr/>
          <w:p>
            <w:pPr>
              <w:pStyle w:val="Compact"/>
              <w:jc w:val="right"/>
            </w:pPr>
            <w:r>
              <w:t xml:space="preserve">52.4</w:t>
            </w:r>
          </w:p>
        </w:tc>
      </w:tr>
      <w:tr>
        <w:tc>
          <w:tcPr/>
          <w:p>
            <w:pPr>
              <w:pStyle w:val="Compact"/>
              <w:jc w:val="center"/>
            </w:pPr>
            <w:r>
              <w:t xml:space="preserve">Avril</w:t>
            </w:r>
          </w:p>
        </w:tc>
        <w:tc>
          <w:tcPr/>
          <w:p>
            <w:pPr>
              <w:pStyle w:val="Compact"/>
              <w:jc w:val="right"/>
            </w:pPr>
            <w:r>
              <w:t xml:space="preserve">49.9</w:t>
            </w:r>
          </w:p>
        </w:tc>
        <w:tc>
          <w:tcPr/>
          <w:p>
            <w:pPr>
              <w:pStyle w:val="Compact"/>
              <w:jc w:val="right"/>
            </w:pPr>
            <w:r>
              <w:t xml:space="preserve">20.6</w:t>
            </w:r>
          </w:p>
        </w:tc>
      </w:tr>
      <w:tr>
        <w:tc>
          <w:tcPr/>
          <w:p>
            <w:pPr>
              <w:pStyle w:val="Compact"/>
              <w:jc w:val="center"/>
            </w:pPr>
            <w:r>
              <w:t xml:space="preserve">Mai</w:t>
            </w:r>
          </w:p>
        </w:tc>
        <w:tc>
          <w:tcPr/>
          <w:p>
            <w:pPr>
              <w:pStyle w:val="Compact"/>
              <w:jc w:val="right"/>
            </w:pPr>
            <w:r>
              <w:t xml:space="preserve">3.2</w:t>
            </w:r>
          </w:p>
        </w:tc>
        <w:tc>
          <w:tcPr/>
          <w:p>
            <w:pPr>
              <w:pStyle w:val="Compact"/>
              <w:jc w:val="right"/>
            </w:pPr>
            <w:r>
              <w:t xml:space="preserve">6.2</w:t>
            </w:r>
          </w:p>
        </w:tc>
      </w:tr>
      <w:tr>
        <w:tc>
          <w:tcPr/>
          <w:p>
            <w:pPr>
              <w:pStyle w:val="Compact"/>
              <w:jc w:val="center"/>
            </w:pPr>
            <w:r>
              <w:t xml:space="preserve">Juin</w:t>
            </w:r>
          </w:p>
        </w:tc>
        <w:tc>
          <w:tcPr/>
          <w:p>
            <w:pPr>
              <w:pStyle w:val="Compact"/>
              <w:jc w:val="right"/>
            </w:pPr>
            <w:r>
              <w:t xml:space="preserve">0.2</w:t>
            </w:r>
          </w:p>
        </w:tc>
        <w:tc>
          <w:tcPr/>
          <w:p>
            <w:pPr>
              <w:pStyle w:val="Compact"/>
              <w:jc w:val="right"/>
            </w:pPr>
            <w:r>
              <w:t xml:space="preserve">4.8</w:t>
            </w:r>
          </w:p>
        </w:tc>
      </w:tr>
      <w:tr>
        <w:tc>
          <w:tcPr/>
          <w:p>
            <w:pPr>
              <w:pStyle w:val="Compact"/>
              <w:jc w:val="center"/>
            </w:pPr>
            <w:r>
              <w:t xml:space="preserve">Juillet</w:t>
            </w:r>
          </w:p>
        </w:tc>
        <w:tc>
          <w:tcPr/>
          <w:p>
            <w:pPr>
              <w:pStyle w:val="Compact"/>
              <w:jc w:val="right"/>
            </w:pPr>
            <w:r>
              <w:t xml:space="preserve">2.8</w:t>
            </w:r>
          </w:p>
        </w:tc>
        <w:tc>
          <w:tcPr/>
          <w:p>
            <w:pPr>
              <w:pStyle w:val="Compact"/>
              <w:jc w:val="right"/>
            </w:pPr>
            <w:r>
              <w:t xml:space="preserve">5.2</w:t>
            </w:r>
          </w:p>
        </w:tc>
      </w:tr>
      <w:tr>
        <w:tc>
          <w:tcPr/>
          <w:p>
            <w:pPr>
              <w:pStyle w:val="Compact"/>
              <w:jc w:val="center"/>
            </w:pPr>
            <w:r>
              <w:t xml:space="preserve">Août</w:t>
            </w:r>
          </w:p>
        </w:tc>
        <w:tc>
          <w:tcPr/>
          <w:p>
            <w:pPr>
              <w:pStyle w:val="Compact"/>
              <w:jc w:val="right"/>
            </w:pPr>
            <w:r>
              <w:t xml:space="preserve">12.8</w:t>
            </w:r>
          </w:p>
        </w:tc>
        <w:tc>
          <w:tcPr/>
          <w:p>
            <w:pPr>
              <w:pStyle w:val="Compact"/>
              <w:jc w:val="right"/>
            </w:pPr>
            <w:r>
              <w:t xml:space="preserve">7.7</w:t>
            </w:r>
          </w:p>
        </w:tc>
      </w:tr>
      <w:tr>
        <w:tc>
          <w:tcPr/>
          <w:p>
            <w:pPr>
              <w:pStyle w:val="Compact"/>
              <w:jc w:val="center"/>
            </w:pPr>
            <w:r>
              <w:t xml:space="preserve">Septembre</w:t>
            </w:r>
          </w:p>
        </w:tc>
        <w:tc>
          <w:tcPr/>
          <w:p>
            <w:pPr>
              <w:pStyle w:val="Compact"/>
              <w:jc w:val="right"/>
            </w:pPr>
            <w:r>
              <w:t xml:space="preserve">27.0</w:t>
            </w:r>
          </w:p>
        </w:tc>
        <w:tc>
          <w:tcPr/>
          <w:p>
            <w:pPr>
              <w:pStyle w:val="Compact"/>
              <w:jc w:val="right"/>
            </w:pPr>
            <w:r>
              <w:t xml:space="preserve">11.9</w:t>
            </w:r>
          </w:p>
        </w:tc>
      </w:tr>
    </w:tbl>
    <w:p>
      <w:pPr>
        <w:pStyle w:val="Corpsdetexte"/>
      </w:pPr>
    </w:p>
    <w:bookmarkEnd w:id="302"/>
    <w:bookmarkEnd w:id="303"/>
    <w:bookmarkStart w:id="307"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p>
      <w:pPr>
        <w:pStyle w:val="Corpsdetexte"/>
      </w:pPr>
      <w:r>
        <w:t xml:space="preserve">A Marovoay, La durée moyenne du stress alimentaire atteint mois.</w:t>
      </w:r>
    </w:p>
    <w:bookmarkStart w:id="304" w:name="X9a463c72b8245f9704bb79ecb2abc3d188eed1f"/>
    <w:p>
      <w:pPr>
        <w:pStyle w:val="Titre4"/>
      </w:pPr>
      <w:r>
        <w:t xml:space="preserve">6.1.2.1 Durée du stress alimentaire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NA</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304"/>
    <w:bookmarkStart w:id="305" w:name="calendrier-du-stress-alimentaire"/>
    <w:p>
      <w:pPr>
        <w:pStyle w:val="Titre4"/>
      </w:pPr>
      <w:r>
        <w:t xml:space="preserve">6.1.2.2 Calendrier du stress alimentaire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du stress alimentaire par observatoire</w:t>
            </w:r>
          </w:p>
        </w:tc>
      </w:tr>
      <w:tr>
        <w:trPr>
          <w:tblHeader w:val="on"/>
        </w:trPr>
        <w:tc>
          <w:tcPr>
            <w:gridSpan w:val="3"/>
          </w:tcPr>
          <w:p>
            <w:pPr>
              <w:pStyle w:val="Compact"/>
              <w:jc w:val="center"/>
            </w:pPr>
            <w:r>
              <w:t xml:space="preserve">% de ménages en stress alimentaire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23.5</w:t>
            </w:r>
          </w:p>
        </w:tc>
        <w:tc>
          <w:tcPr/>
          <w:p>
            <w:pPr>
              <w:pStyle w:val="Compact"/>
              <w:jc w:val="right"/>
            </w:pPr>
            <w:r>
              <w:t xml:space="preserve">35.1</w:t>
            </w:r>
          </w:p>
        </w:tc>
      </w:tr>
      <w:tr>
        <w:tc>
          <w:tcPr/>
          <w:p>
            <w:pPr>
              <w:pStyle w:val="Compact"/>
              <w:jc w:val="center"/>
            </w:pPr>
            <w:r>
              <w:t xml:space="preserve">Novembre</w:t>
            </w:r>
          </w:p>
        </w:tc>
        <w:tc>
          <w:tcPr/>
          <w:p>
            <w:pPr>
              <w:pStyle w:val="Compact"/>
              <w:jc w:val="right"/>
            </w:pPr>
            <w:r>
              <w:t xml:space="preserve">18.1</w:t>
            </w:r>
          </w:p>
        </w:tc>
        <w:tc>
          <w:tcPr/>
          <w:p>
            <w:pPr>
              <w:pStyle w:val="Compact"/>
              <w:jc w:val="right"/>
            </w:pPr>
            <w:r>
              <w:t xml:space="preserve">31.4</w:t>
            </w:r>
          </w:p>
        </w:tc>
      </w:tr>
      <w:tr>
        <w:tc>
          <w:tcPr/>
          <w:p>
            <w:pPr>
              <w:pStyle w:val="Compact"/>
              <w:jc w:val="center"/>
            </w:pPr>
            <w:r>
              <w:t xml:space="preserve">Décembre</w:t>
            </w:r>
          </w:p>
        </w:tc>
        <w:tc>
          <w:tcPr/>
          <w:p>
            <w:pPr>
              <w:pStyle w:val="Compact"/>
              <w:jc w:val="right"/>
            </w:pPr>
            <w:r>
              <w:t xml:space="preserve">13.2</w:t>
            </w:r>
          </w:p>
        </w:tc>
        <w:tc>
          <w:tcPr/>
          <w:p>
            <w:pPr>
              <w:pStyle w:val="Compact"/>
              <w:jc w:val="right"/>
            </w:pPr>
            <w:r>
              <w:t xml:space="preserve">30.6</w:t>
            </w:r>
          </w:p>
        </w:tc>
      </w:tr>
      <w:tr>
        <w:tc>
          <w:tcPr/>
          <w:p>
            <w:pPr>
              <w:pStyle w:val="Compact"/>
              <w:jc w:val="center"/>
            </w:pPr>
            <w:r>
              <w:t xml:space="preserve">Janvier</w:t>
            </w:r>
          </w:p>
        </w:tc>
        <w:tc>
          <w:tcPr/>
          <w:p>
            <w:pPr>
              <w:pStyle w:val="Compact"/>
              <w:jc w:val="right"/>
            </w:pPr>
            <w:r>
              <w:t xml:space="preserve">21.1</w:t>
            </w:r>
          </w:p>
        </w:tc>
        <w:tc>
          <w:tcPr/>
          <w:p>
            <w:pPr>
              <w:pStyle w:val="Compact"/>
              <w:jc w:val="right"/>
            </w:pPr>
            <w:r>
              <w:t xml:space="preserve">47.4</w:t>
            </w:r>
          </w:p>
        </w:tc>
      </w:tr>
      <w:tr>
        <w:tc>
          <w:tcPr/>
          <w:p>
            <w:pPr>
              <w:pStyle w:val="Compact"/>
              <w:jc w:val="center"/>
            </w:pPr>
            <w:r>
              <w:t xml:space="preserve">Février</w:t>
            </w:r>
          </w:p>
        </w:tc>
        <w:tc>
          <w:tcPr/>
          <w:p>
            <w:pPr>
              <w:pStyle w:val="Compact"/>
              <w:jc w:val="right"/>
            </w:pPr>
            <w:r>
              <w:t xml:space="preserve">38.5</w:t>
            </w:r>
          </w:p>
        </w:tc>
        <w:tc>
          <w:tcPr/>
          <w:p>
            <w:pPr>
              <w:pStyle w:val="Compact"/>
              <w:jc w:val="right"/>
            </w:pPr>
            <w:r>
              <w:t xml:space="preserve">67.6</w:t>
            </w:r>
          </w:p>
        </w:tc>
      </w:tr>
      <w:tr>
        <w:tc>
          <w:tcPr/>
          <w:p>
            <w:pPr>
              <w:pStyle w:val="Compact"/>
              <w:jc w:val="center"/>
            </w:pPr>
            <w:r>
              <w:t xml:space="preserve">Mars</w:t>
            </w:r>
          </w:p>
        </w:tc>
        <w:tc>
          <w:tcPr/>
          <w:p>
            <w:pPr>
              <w:pStyle w:val="Compact"/>
              <w:jc w:val="right"/>
            </w:pPr>
            <w:r>
              <w:t xml:space="preserve">74.8</w:t>
            </w:r>
          </w:p>
        </w:tc>
        <w:tc>
          <w:tcPr/>
          <w:p>
            <w:pPr>
              <w:pStyle w:val="Compact"/>
              <w:jc w:val="right"/>
            </w:pPr>
            <w:r>
              <w:t xml:space="preserve">59.2</w:t>
            </w:r>
          </w:p>
        </w:tc>
      </w:tr>
      <w:tr>
        <w:tc>
          <w:tcPr/>
          <w:p>
            <w:pPr>
              <w:pStyle w:val="Compact"/>
              <w:jc w:val="center"/>
            </w:pPr>
            <w:r>
              <w:t xml:space="preserve">Avril</w:t>
            </w:r>
          </w:p>
        </w:tc>
        <w:tc>
          <w:tcPr/>
          <w:p>
            <w:pPr>
              <w:pStyle w:val="Compact"/>
              <w:jc w:val="right"/>
            </w:pPr>
            <w:r>
              <w:t xml:space="preserve">35.3</w:t>
            </w:r>
          </w:p>
        </w:tc>
        <w:tc>
          <w:tcPr/>
          <w:p>
            <w:pPr>
              <w:pStyle w:val="Compact"/>
              <w:jc w:val="right"/>
            </w:pPr>
            <w:r>
              <w:t xml:space="preserve">27.2</w:t>
            </w:r>
          </w:p>
        </w:tc>
      </w:tr>
      <w:tr>
        <w:tc>
          <w:tcPr/>
          <w:p>
            <w:pPr>
              <w:pStyle w:val="Compact"/>
              <w:jc w:val="center"/>
            </w:pPr>
            <w:r>
              <w:t xml:space="preserve">Mai</w:t>
            </w:r>
          </w:p>
        </w:tc>
        <w:tc>
          <w:tcPr/>
          <w:p>
            <w:pPr>
              <w:pStyle w:val="Compact"/>
              <w:jc w:val="right"/>
            </w:pPr>
            <w:r>
              <w:t xml:space="preserve">2.6</w:t>
            </w:r>
          </w:p>
        </w:tc>
        <w:tc>
          <w:tcPr/>
          <w:p>
            <w:pPr>
              <w:pStyle w:val="Compact"/>
              <w:jc w:val="right"/>
            </w:pPr>
            <w:r>
              <w:t xml:space="preserve">11.2</w:t>
            </w:r>
          </w:p>
        </w:tc>
      </w:tr>
      <w:tr>
        <w:tc>
          <w:tcPr/>
          <w:p>
            <w:pPr>
              <w:pStyle w:val="Compact"/>
              <w:jc w:val="center"/>
            </w:pPr>
            <w:r>
              <w:t xml:space="preserve">Juin</w:t>
            </w:r>
          </w:p>
        </w:tc>
        <w:tc>
          <w:tcPr/>
          <w:p>
            <w:pPr>
              <w:pStyle w:val="Compact"/>
              <w:jc w:val="right"/>
            </w:pPr>
            <w:r>
              <w:t xml:space="preserve">0.4</w:t>
            </w:r>
          </w:p>
        </w:tc>
        <w:tc>
          <w:tcPr/>
          <w:p>
            <w:pPr>
              <w:pStyle w:val="Compact"/>
              <w:jc w:val="right"/>
            </w:pPr>
            <w:r>
              <w:t xml:space="preserve">9.6</w:t>
            </w:r>
          </w:p>
        </w:tc>
      </w:tr>
      <w:tr>
        <w:tc>
          <w:tcPr/>
          <w:p>
            <w:pPr>
              <w:pStyle w:val="Compact"/>
              <w:jc w:val="center"/>
            </w:pPr>
            <w:r>
              <w:t xml:space="preserve">Juillet</w:t>
            </w:r>
          </w:p>
        </w:tc>
        <w:tc>
          <w:tcPr/>
          <w:p>
            <w:pPr>
              <w:pStyle w:val="Compact"/>
              <w:jc w:val="right"/>
            </w:pPr>
            <w:r>
              <w:t xml:space="preserve">2.0</w:t>
            </w:r>
          </w:p>
        </w:tc>
        <w:tc>
          <w:tcPr/>
          <w:p>
            <w:pPr>
              <w:pStyle w:val="Compact"/>
              <w:jc w:val="right"/>
            </w:pPr>
            <w:r>
              <w:t xml:space="preserve">10.4</w:t>
            </w:r>
          </w:p>
        </w:tc>
      </w:tr>
      <w:tr>
        <w:tc>
          <w:tcPr/>
          <w:p>
            <w:pPr>
              <w:pStyle w:val="Compact"/>
              <w:jc w:val="center"/>
            </w:pPr>
            <w:r>
              <w:t xml:space="preserve">Août</w:t>
            </w:r>
          </w:p>
        </w:tc>
        <w:tc>
          <w:tcPr/>
          <w:p>
            <w:pPr>
              <w:pStyle w:val="Compact"/>
              <w:jc w:val="right"/>
            </w:pPr>
            <w:r>
              <w:t xml:space="preserve">8.5</w:t>
            </w:r>
          </w:p>
        </w:tc>
        <w:tc>
          <w:tcPr/>
          <w:p>
            <w:pPr>
              <w:pStyle w:val="Compact"/>
              <w:jc w:val="right"/>
            </w:pPr>
            <w:r>
              <w:t xml:space="preserve">13.3</w:t>
            </w:r>
          </w:p>
        </w:tc>
      </w:tr>
      <w:tr>
        <w:tc>
          <w:tcPr/>
          <w:p>
            <w:pPr>
              <w:pStyle w:val="Compact"/>
              <w:jc w:val="center"/>
            </w:pPr>
            <w:r>
              <w:t xml:space="preserve">Septembre</w:t>
            </w:r>
          </w:p>
        </w:tc>
        <w:tc>
          <w:tcPr/>
          <w:p>
            <w:pPr>
              <w:pStyle w:val="Compact"/>
              <w:jc w:val="right"/>
            </w:pPr>
            <w:r>
              <w:t xml:space="preserve">17.0</w:t>
            </w:r>
          </w:p>
        </w:tc>
        <w:tc>
          <w:tcPr/>
          <w:p>
            <w:pPr>
              <w:pStyle w:val="Compact"/>
              <w:jc w:val="right"/>
            </w:pPr>
            <w:r>
              <w:t xml:space="preserve">17.3</w:t>
            </w:r>
          </w:p>
        </w:tc>
      </w:tr>
    </w:tbl>
    <w:bookmarkEnd w:id="305"/>
    <w:bookmarkStart w:id="306" w:name="Xccf58b071d79cc51e6dccc31b240904335e5845"/>
    <w:p>
      <w:pPr>
        <w:pStyle w:val="Titre4"/>
      </w:pPr>
      <w:r>
        <w:t xml:space="preserve">6.1.2.3 Comparaison soudure et stress alimentaire</w:t>
      </w:r>
    </w:p>
    <w:p>
      <w:pPr>
        <w:pStyle w:val="FirstParagraph"/>
      </w:pPr>
    </w:p>
    <w:bookmarkEnd w:id="306"/>
    <w:bookmarkEnd w:id="307"/>
    <w:bookmarkStart w:id="312"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bookmarkStart w:id="308" w:name="alimentation-hors-soudure"/>
    <w:p>
      <w:pPr>
        <w:pStyle w:val="Titre4"/>
      </w:pPr>
      <w:r>
        <w:t xml:space="preserve">6.1.3.1 Alimentation hors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308"/>
    <w:bookmarkStart w:id="309" w:name="alimentation-pendant-la-soudure"/>
    <w:p>
      <w:pPr>
        <w:pStyle w:val="Titre4"/>
      </w:pPr>
      <w:r>
        <w:t xml:space="preserve">6.1.3.2 Alimentation pendant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309"/>
    <w:bookmarkStart w:id="310" w:name="X72a9965c0dbad0a4072f515989797b1356a2468"/>
    <w:p>
      <w:pPr>
        <w:pStyle w:val="Titre4"/>
      </w:pPr>
      <w:r>
        <w:t xml:space="preserve">6.1.3.3 Comparaison de l’alimentation au déjeuner : hors vs pendant soudure</w:t>
      </w:r>
    </w:p>
    <w:p>
      <w:pPr>
        <w:pStyle w:val="FirstParagraph"/>
      </w:pPr>
    </w:p>
    <w:bookmarkEnd w:id="310"/>
    <w:bookmarkStart w:id="311" w:name="Xac9b27d1fa2958ed638b7f1d3389e7618eba676"/>
    <w:p>
      <w:pPr>
        <w:pStyle w:val="Titre4"/>
      </w:pPr>
      <w:r>
        <w:t xml:space="preserve">6.1.3.4 Changement d’aliment de base au déjeuner entre hors et pendant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r>
        <w:tc>
          <w:tcPr>
            <w:gridSpan w:val="3"/>
          </w:tcPr>
          <w:p>
            <w:pPr>
              <w:pStyle w:val="Compact"/>
              <w:jc w:val="left"/>
            </w:pPr>
            <w:r>
              <w:t xml:space="preserve">NA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bl>
    <w:bookmarkEnd w:id="311"/>
    <w:bookmarkEnd w:id="312"/>
    <w:bookmarkEnd w:id="313"/>
    <w:bookmarkStart w:id="316"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314" w:name="fréquence-des-stratégies-dadaptation"/>
    <w:p>
      <w:pPr>
        <w:pStyle w:val="Titre3"/>
      </w:pPr>
      <w:r>
        <w:t xml:space="preserve">6.2.1 Fréquence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Stratégies d'adaptation les plus fréquentes</w:t>
            </w:r>
          </w:p>
        </w:tc>
      </w:tr>
      <w:tr>
        <w:trPr>
          <w:tblHeader w:val="on"/>
        </w:trPr>
        <w:tc>
          <w:tcPr>
            <w:gridSpan w:val="3"/>
          </w:tcPr>
          <w:p>
            <w:pPr>
              <w:pStyle w:val="Compact"/>
              <w:jc w:val="center"/>
            </w:pPr>
            <w:r>
              <w:t xml:space="preserve">% de ménages ayant recours « Quelquefois » ou « Souvent »</w:t>
            </w:r>
          </w:p>
        </w:tc>
      </w:tr>
      <w:tr>
        <w:trPr>
          <w:tblHeader w:val="on"/>
        </w:trPr>
        <w:tc>
          <w:tcPr/>
          <w:p>
            <w:pPr>
              <w:pStyle w:val="Compact"/>
              <w:jc w:val="left"/>
            </w:pPr>
            <w:r>
              <w:t xml:space="preserve">Stratégie</w:t>
            </w:r>
          </w:p>
        </w:tc>
        <w:tc>
          <w:tcPr/>
          <w:p>
            <w:pPr>
              <w:pStyle w:val="Compact"/>
              <w:jc w:val="right"/>
            </w:pPr>
            <w:r>
              <w:t xml:space="preserve">Alaotra (%)</w:t>
            </w:r>
          </w:p>
        </w:tc>
        <w:tc>
          <w:tcPr/>
          <w:p>
            <w:pPr>
              <w:pStyle w:val="Compact"/>
              <w:jc w:val="right"/>
            </w:pPr>
            <w:r>
              <w:t xml:space="preserve">NA</w:t>
            </w:r>
          </w:p>
        </w:tc>
      </w:tr>
      <w:tr>
        <w:tc>
          <w:tcPr/>
          <w:p>
            <w:pPr>
              <w:pStyle w:val="Compact"/>
              <w:jc w:val="left"/>
            </w:pPr>
            <w:r>
              <w:t xml:space="preserve">Réduire la ration à chaque repas</w:t>
            </w:r>
          </w:p>
        </w:tc>
        <w:tc>
          <w:tcPr/>
          <w:p>
            <w:pPr>
              <w:pStyle w:val="Compact"/>
              <w:jc w:val="right"/>
            </w:pPr>
            <w:r>
              <w:t xml:space="preserve">58.2</w:t>
            </w:r>
          </w:p>
        </w:tc>
        <w:tc>
          <w:tcPr/>
          <w:p>
            <w:pPr>
              <w:pStyle w:val="Compact"/>
              <w:jc w:val="right"/>
            </w:pPr>
            <w:r>
              <w:t xml:space="preserve">80.5</w:t>
            </w:r>
          </w:p>
        </w:tc>
      </w:tr>
      <w:tr>
        <w:tc>
          <w:tcPr/>
          <w:p>
            <w:pPr>
              <w:pStyle w:val="Compact"/>
              <w:jc w:val="left"/>
            </w:pPr>
            <w:r>
              <w:t xml:space="preserve">Réduire/renoncer aux ingrédients chers</w:t>
            </w:r>
          </w:p>
        </w:tc>
        <w:tc>
          <w:tcPr/>
          <w:p>
            <w:pPr>
              <w:pStyle w:val="Compact"/>
              <w:jc w:val="right"/>
            </w:pPr>
            <w:r>
              <w:t xml:space="preserve">51.7</w:t>
            </w:r>
          </w:p>
        </w:tc>
        <w:tc>
          <w:tcPr/>
          <w:p>
            <w:pPr>
              <w:pStyle w:val="Compact"/>
              <w:jc w:val="right"/>
            </w:pPr>
            <w:r>
              <w:t xml:space="preserve">60.2</w:t>
            </w:r>
          </w:p>
        </w:tc>
      </w:tr>
      <w:tr>
        <w:tc>
          <w:tcPr/>
          <w:p>
            <w:pPr>
              <w:pStyle w:val="Compact"/>
              <w:jc w:val="left"/>
            </w:pPr>
            <w:r>
              <w:t xml:space="preserve">Remplacer l'aliment de base</w:t>
            </w:r>
          </w:p>
        </w:tc>
        <w:tc>
          <w:tcPr/>
          <w:p>
            <w:pPr>
              <w:pStyle w:val="Compact"/>
              <w:jc w:val="right"/>
            </w:pPr>
            <w:r>
              <w:t xml:space="preserve">41.1</w:t>
            </w:r>
          </w:p>
        </w:tc>
        <w:tc>
          <w:tcPr/>
          <w:p>
            <w:pPr>
              <w:pStyle w:val="Compact"/>
              <w:jc w:val="right"/>
            </w:pPr>
            <w:r>
              <w:t xml:space="preserve">43.8</w:t>
            </w:r>
          </w:p>
        </w:tc>
      </w:tr>
      <w:tr>
        <w:tc>
          <w:tcPr/>
          <w:p>
            <w:pPr>
              <w:pStyle w:val="Compact"/>
              <w:jc w:val="left"/>
            </w:pPr>
            <w:r>
              <w:t xml:space="preserve">Réduire le nombre de repas</w:t>
            </w:r>
          </w:p>
        </w:tc>
        <w:tc>
          <w:tcPr/>
          <w:p>
            <w:pPr>
              <w:pStyle w:val="Compact"/>
              <w:jc w:val="right"/>
            </w:pPr>
            <w:r>
              <w:t xml:space="preserve">26.0</w:t>
            </w:r>
          </w:p>
        </w:tc>
        <w:tc>
          <w:tcPr/>
          <w:p>
            <w:pPr>
              <w:pStyle w:val="Compact"/>
              <w:jc w:val="right"/>
            </w:pPr>
            <w:r>
              <w:t xml:space="preserve">43.8</w:t>
            </w:r>
          </w:p>
        </w:tc>
      </w:tr>
      <w:tr>
        <w:tc>
          <w:tcPr/>
          <w:p>
            <w:pPr>
              <w:pStyle w:val="Compact"/>
              <w:jc w:val="left"/>
            </w:pPr>
            <w:r>
              <w:t xml:space="preserve">Cueillette d'aliments sauvages</w:t>
            </w:r>
          </w:p>
        </w:tc>
        <w:tc>
          <w:tcPr/>
          <w:p>
            <w:pPr>
              <w:pStyle w:val="Compact"/>
              <w:jc w:val="right"/>
            </w:pPr>
            <w:r>
              <w:t xml:space="preserve">21.5</w:t>
            </w:r>
          </w:p>
        </w:tc>
        <w:tc>
          <w:tcPr/>
          <w:p>
            <w:pPr>
              <w:pStyle w:val="Compact"/>
              <w:jc w:val="right"/>
            </w:pPr>
            <w:r>
              <w:t xml:space="preserve">15.1</w:t>
            </w:r>
          </w:p>
        </w:tc>
      </w:tr>
      <w:tr>
        <w:tc>
          <w:tcPr/>
          <w:p>
            <w:pPr>
              <w:pStyle w:val="Compact"/>
              <w:jc w:val="left"/>
            </w:pPr>
            <w:r>
              <w:t xml:space="preserve">Emprunter des aliments</w:t>
            </w:r>
          </w:p>
        </w:tc>
        <w:tc>
          <w:tcPr/>
          <w:p>
            <w:pPr>
              <w:pStyle w:val="Compact"/>
              <w:jc w:val="right"/>
            </w:pPr>
            <w:r>
              <w:t xml:space="preserve">21.4</w:t>
            </w:r>
          </w:p>
        </w:tc>
        <w:tc>
          <w:tcPr/>
          <w:p>
            <w:pPr>
              <w:pStyle w:val="Compact"/>
              <w:jc w:val="right"/>
            </w:pPr>
            <w:r>
              <w:t xml:space="preserve">14.7</w:t>
            </w:r>
          </w:p>
        </w:tc>
      </w:tr>
      <w:tr>
        <w:tc>
          <w:tcPr/>
          <w:p>
            <w:pPr>
              <w:pStyle w:val="Compact"/>
              <w:jc w:val="left"/>
            </w:pPr>
            <w:r>
              <w:t xml:space="preserve">S'endetter pour acheter des aliments</w:t>
            </w:r>
          </w:p>
        </w:tc>
        <w:tc>
          <w:tcPr/>
          <w:p>
            <w:pPr>
              <w:pStyle w:val="Compact"/>
              <w:jc w:val="right"/>
            </w:pPr>
            <w:r>
              <w:t xml:space="preserve">13.8</w:t>
            </w:r>
          </w:p>
        </w:tc>
        <w:tc>
          <w:tcPr/>
          <w:p>
            <w:pPr>
              <w:pStyle w:val="Compact"/>
              <w:jc w:val="right"/>
            </w:pPr>
            <w:r>
              <w:t xml:space="preserve">17.7</w:t>
            </w:r>
          </w:p>
        </w:tc>
      </w:tr>
      <w:tr>
        <w:tc>
          <w:tcPr/>
          <w:p>
            <w:pPr>
              <w:pStyle w:val="Compact"/>
              <w:jc w:val="left"/>
            </w:pPr>
            <w:r>
              <w:t xml:space="preserve">Réduire les dépenses non essentielles</w:t>
            </w:r>
          </w:p>
        </w:tc>
        <w:tc>
          <w:tcPr/>
          <w:p>
            <w:pPr>
              <w:pStyle w:val="Compact"/>
              <w:jc w:val="right"/>
            </w:pPr>
            <w:r>
              <w:t xml:space="preserve">7.7</w:t>
            </w:r>
          </w:p>
        </w:tc>
        <w:tc>
          <w:tcPr/>
          <w:p>
            <w:pPr>
              <w:pStyle w:val="Compact"/>
              <w:jc w:val="right"/>
            </w:pPr>
            <w:r>
              <w:t xml:space="preserve">16.2</w:t>
            </w:r>
          </w:p>
        </w:tc>
      </w:tr>
      <w:tr>
        <w:tc>
          <w:tcPr/>
          <w:p>
            <w:pPr>
              <w:pStyle w:val="Compact"/>
              <w:jc w:val="left"/>
            </w:pPr>
            <w:r>
              <w:t xml:space="preserve">Envoyer un membre chez un autre ménage</w:t>
            </w:r>
          </w:p>
        </w:tc>
        <w:tc>
          <w:tcPr/>
          <w:p>
            <w:pPr>
              <w:pStyle w:val="Compact"/>
              <w:jc w:val="right"/>
            </w:pPr>
            <w:r>
              <w:t xml:space="preserve">9.7</w:t>
            </w:r>
          </w:p>
        </w:tc>
        <w:tc>
          <w:tcPr/>
          <w:p>
            <w:pPr>
              <w:pStyle w:val="Compact"/>
              <w:jc w:val="right"/>
            </w:pPr>
            <w:r>
              <w:t xml:space="preserve">10.8</w:t>
            </w:r>
          </w:p>
        </w:tc>
      </w:tr>
      <w:tr>
        <w:tc>
          <w:tcPr/>
          <w:p>
            <w:pPr>
              <w:pStyle w:val="Compact"/>
              <w:jc w:val="left"/>
            </w:pPr>
            <w:r>
              <w:t xml:space="preserve">Envoyer un membre travailler ailleurs</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Faire une nouvelle activité</w:t>
            </w:r>
          </w:p>
        </w:tc>
        <w:tc>
          <w:tcPr/>
          <w:p>
            <w:pPr>
              <w:pStyle w:val="Compact"/>
              <w:jc w:val="right"/>
            </w:pPr>
            <w:r>
              <w:t xml:space="preserve">6.3</w:t>
            </w:r>
          </w:p>
        </w:tc>
        <w:tc>
          <w:tcPr/>
          <w:p>
            <w:pPr>
              <w:pStyle w:val="Compact"/>
              <w:jc w:val="right"/>
            </w:pPr>
            <w:r>
              <w:t xml:space="preserve">2.2</w:t>
            </w:r>
          </w:p>
        </w:tc>
      </w:tr>
      <w:tr>
        <w:tc>
          <w:tcPr/>
          <w:p>
            <w:pPr>
              <w:pStyle w:val="Compact"/>
              <w:jc w:val="left"/>
            </w:pPr>
            <w:r>
              <w:t xml:space="preserve">Autre stratégie</w:t>
            </w:r>
          </w:p>
        </w:tc>
        <w:tc>
          <w:tcPr/>
          <w:p>
            <w:pPr>
              <w:pStyle w:val="Compact"/>
              <w:jc w:val="right"/>
            </w:pPr>
            <w:r>
              <w:t xml:space="preserve">2.7</w:t>
            </w:r>
          </w:p>
        </w:tc>
        <w:tc>
          <w:tcPr/>
          <w:p>
            <w:pPr>
              <w:pStyle w:val="Compact"/>
              <w:jc w:val="right"/>
            </w:pPr>
            <w:r>
              <w:t xml:space="preserve">3.1</w:t>
            </w:r>
          </w:p>
        </w:tc>
      </w:tr>
      <w:tr>
        <w:tc>
          <w:tcPr/>
          <w:p>
            <w:pPr>
              <w:pStyle w:val="Compact"/>
              <w:jc w:val="left"/>
            </w:pPr>
            <w:r>
              <w:t xml:space="preserve">Vendre d'autres biens du ménage</w:t>
            </w:r>
          </w:p>
        </w:tc>
        <w:tc>
          <w:tcPr/>
          <w:p>
            <w:pPr>
              <w:pStyle w:val="Compact"/>
              <w:jc w:val="right"/>
            </w:pPr>
            <w:r>
              <w:t xml:space="preserve">4.4</w:t>
            </w:r>
          </w:p>
        </w:tc>
        <w:tc>
          <w:tcPr/>
          <w:p>
            <w:pPr>
              <w:pStyle w:val="Compact"/>
              <w:jc w:val="right"/>
            </w:pPr>
            <w:r>
              <w:t xml:space="preserve">1.4</w:t>
            </w:r>
          </w:p>
        </w:tc>
      </w:tr>
      <w:tr>
        <w:tc>
          <w:tcPr/>
          <w:p>
            <w:pPr>
              <w:pStyle w:val="Compact"/>
              <w:jc w:val="left"/>
            </w:pPr>
            <w:r>
              <w:t xml:space="preserve">Vendre des moyens de production</w:t>
            </w:r>
          </w:p>
        </w:tc>
        <w:tc>
          <w:tcPr/>
          <w:p>
            <w:pPr>
              <w:pStyle w:val="Compact"/>
              <w:jc w:val="right"/>
            </w:pPr>
            <w:r>
              <w:t xml:space="preserve">3.9</w:t>
            </w:r>
          </w:p>
        </w:tc>
        <w:tc>
          <w:tcPr/>
          <w:p>
            <w:pPr>
              <w:pStyle w:val="Compact"/>
              <w:jc w:val="right"/>
            </w:pPr>
            <w:r>
              <w:t xml:space="preserve">0.2</w:t>
            </w:r>
          </w:p>
        </w:tc>
      </w:tr>
    </w:tbl>
    <w:p>
      <w:pPr>
        <w:pStyle w:val="Corpsdetexte"/>
      </w:pPr>
    </w:p>
    <w:bookmarkEnd w:id="314"/>
    <w:bookmarkStart w:id="315" w:name="X9cf7e1014deb83f27c62d34c9fba8f88243955e"/>
    <w:p>
      <w:pPr>
        <w:pStyle w:val="Titre3"/>
      </w:pPr>
      <w:r>
        <w:t xml:space="preserve">6.2.2 Sources d’endettement et d’emprunt alimentaire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d'endettement pour achat alimentaire</w:t>
            </w:r>
          </w:p>
        </w:tc>
      </w:tr>
      <w:tr>
        <w:trPr>
          <w:tblHeader w:val="on"/>
        </w:trPr>
        <w:tc>
          <w:tcPr>
            <w:gridSpan w:val="3"/>
          </w:tcPr>
          <w:p>
            <w:pPr>
              <w:pStyle w:val="Compact"/>
              <w:jc w:val="center"/>
            </w:pPr>
            <w:r>
              <w:t xml:space="preserve">Parmi les ménages qui s'endettent (ssa01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1.6</w:t>
            </w:r>
          </w:p>
        </w:tc>
        <w:tc>
          <w:tcPr/>
          <w:p>
            <w:pPr>
              <w:pStyle w:val="Compact"/>
              <w:jc w:val="right"/>
            </w:pPr>
            <w:r>
              <w:t xml:space="preserve">10.8</w:t>
            </w:r>
          </w:p>
        </w:tc>
      </w:tr>
      <w:tr>
        <w:tc>
          <w:tcPr/>
          <w:p>
            <w:pPr>
              <w:pStyle w:val="Compact"/>
              <w:jc w:val="left"/>
            </w:pPr>
            <w:r>
              <w:t xml:space="preserve">Commerçants</w:t>
            </w:r>
          </w:p>
        </w:tc>
        <w:tc>
          <w:tcPr/>
          <w:p>
            <w:pPr>
              <w:pStyle w:val="Compact"/>
              <w:jc w:val="right"/>
            </w:pPr>
            <w:r>
              <w:t xml:space="preserve">3.6</w:t>
            </w:r>
          </w:p>
        </w:tc>
        <w:tc>
          <w:tcPr/>
          <w:p>
            <w:pPr>
              <w:pStyle w:val="Compact"/>
              <w:jc w:val="right"/>
            </w:pPr>
            <w:r>
              <w:t xml:space="preserve">2.1</w:t>
            </w:r>
          </w:p>
        </w:tc>
      </w:tr>
      <w:tr>
        <w:tc>
          <w:tcPr/>
          <w:p>
            <w:pPr>
              <w:pStyle w:val="Compact"/>
              <w:jc w:val="left"/>
            </w:pPr>
            <w:r>
              <w:t xml:space="preserve">Famille</w:t>
            </w:r>
          </w:p>
        </w:tc>
        <w:tc>
          <w:tcPr/>
          <w:p>
            <w:pPr>
              <w:pStyle w:val="Compact"/>
              <w:jc w:val="right"/>
            </w:pPr>
            <w:r>
              <w:t xml:space="preserve">64.1</w:t>
            </w:r>
          </w:p>
        </w:tc>
        <w:tc>
          <w:tcPr/>
          <w:p>
            <w:pPr>
              <w:pStyle w:val="Compact"/>
              <w:jc w:val="right"/>
            </w:pPr>
            <w:r>
              <w:t xml:space="preserve">44.0</w:t>
            </w:r>
          </w:p>
        </w:tc>
      </w:tr>
      <w:tr>
        <w:tc>
          <w:tcPr/>
          <w:p>
            <w:pPr>
              <w:pStyle w:val="Compact"/>
              <w:jc w:val="left"/>
            </w:pPr>
            <w:r>
              <w:t xml:space="preserve">Usuriers</w:t>
            </w:r>
          </w:p>
        </w:tc>
        <w:tc>
          <w:tcPr/>
          <w:p>
            <w:pPr>
              <w:pStyle w:val="Compact"/>
              <w:jc w:val="right"/>
            </w:pPr>
            <w:r>
              <w:t xml:space="preserve">6.6</w:t>
            </w:r>
          </w:p>
        </w:tc>
        <w:tc>
          <w:tcPr/>
          <w:p>
            <w:pPr>
              <w:pStyle w:val="Compact"/>
              <w:jc w:val="right"/>
            </w:pPr>
            <w:r>
              <w:t xml:space="preserve">17.8</w:t>
            </w:r>
          </w:p>
        </w:tc>
      </w:tr>
      <w:tr>
        <w:tc>
          <w:tcPr/>
          <w:p>
            <w:pPr>
              <w:pStyle w:val="Compact"/>
              <w:jc w:val="left"/>
            </w:pPr>
            <w:r>
              <w:t xml:space="preserve">Voisins</w:t>
            </w:r>
          </w:p>
        </w:tc>
        <w:tc>
          <w:tcPr/>
          <w:p>
            <w:pPr>
              <w:pStyle w:val="Compact"/>
              <w:jc w:val="right"/>
            </w:pPr>
            <w:r>
              <w:t xml:space="preserve">40.6</w:t>
            </w:r>
          </w:p>
        </w:tc>
        <w:tc>
          <w:tcPr/>
          <w:p>
            <w:pPr>
              <w:pStyle w:val="Compact"/>
              <w:jc w:val="right"/>
            </w:pPr>
            <w:r>
              <w:t xml:space="preserve">33.0</w:t>
            </w:r>
          </w:p>
        </w:tc>
      </w:tr>
    </w:tbl>
    <w:p>
      <w:pPr>
        <w:pStyle w:val="Corpsdetexte"/>
      </w:pP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d'emprunt d'aliments de base</w:t>
            </w:r>
          </w:p>
        </w:tc>
      </w:tr>
      <w:tr>
        <w:trPr>
          <w:tblHeader w:val="on"/>
        </w:trPr>
        <w:tc>
          <w:tcPr>
            <w:gridSpan w:val="3"/>
          </w:tcPr>
          <w:p>
            <w:pPr>
              <w:pStyle w:val="Compact"/>
              <w:jc w:val="center"/>
            </w:pPr>
            <w:r>
              <w:t xml:space="preserve">Parmi les ménages qui empruntent des aliments (ssa02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1.7</w:t>
            </w:r>
          </w:p>
        </w:tc>
        <w:tc>
          <w:tcPr/>
          <w:p>
            <w:pPr>
              <w:pStyle w:val="Compact"/>
              <w:jc w:val="right"/>
            </w:pPr>
            <w:r>
              <w:t xml:space="preserve">1.4</w:t>
            </w:r>
          </w:p>
        </w:tc>
      </w:tr>
      <w:tr>
        <w:tc>
          <w:tcPr/>
          <w:p>
            <w:pPr>
              <w:pStyle w:val="Compact"/>
              <w:jc w:val="left"/>
            </w:pPr>
            <w:r>
              <w:t xml:space="preserve">Commerçants</w:t>
            </w:r>
          </w:p>
        </w:tc>
        <w:tc>
          <w:tcPr/>
          <w:p>
            <w:pPr>
              <w:pStyle w:val="Compact"/>
              <w:jc w:val="right"/>
            </w:pPr>
            <w:r>
              <w:t xml:space="preserve">28.0</w:t>
            </w:r>
          </w:p>
        </w:tc>
        <w:tc>
          <w:tcPr/>
          <w:p>
            <w:pPr>
              <w:pStyle w:val="Compact"/>
              <w:jc w:val="right"/>
            </w:pPr>
            <w:r>
              <w:t xml:space="preserve">6.9</w:t>
            </w:r>
          </w:p>
        </w:tc>
      </w:tr>
      <w:tr>
        <w:tc>
          <w:tcPr/>
          <w:p>
            <w:pPr>
              <w:pStyle w:val="Compact"/>
              <w:jc w:val="left"/>
            </w:pPr>
            <w:r>
              <w:t xml:space="preserve">Famille</w:t>
            </w:r>
          </w:p>
        </w:tc>
        <w:tc>
          <w:tcPr/>
          <w:p>
            <w:pPr>
              <w:pStyle w:val="Compact"/>
              <w:jc w:val="right"/>
            </w:pPr>
            <w:r>
              <w:t xml:space="preserve">45.5</w:t>
            </w:r>
          </w:p>
        </w:tc>
        <w:tc>
          <w:tcPr/>
          <w:p>
            <w:pPr>
              <w:pStyle w:val="Compact"/>
              <w:jc w:val="right"/>
            </w:pPr>
            <w:r>
              <w:t xml:space="preserve">58.6</w:t>
            </w:r>
          </w:p>
        </w:tc>
      </w:tr>
      <w:tr>
        <w:tc>
          <w:tcPr/>
          <w:p>
            <w:pPr>
              <w:pStyle w:val="Compact"/>
              <w:jc w:val="left"/>
            </w:pPr>
            <w:r>
              <w:t xml:space="preserve">Usuriers</w:t>
            </w:r>
          </w:p>
        </w:tc>
        <w:tc>
          <w:tcPr/>
          <w:p>
            <w:pPr>
              <w:pStyle w:val="Compact"/>
              <w:jc w:val="right"/>
            </w:pPr>
            <w:r>
              <w:t xml:space="preserve">1.7</w:t>
            </w:r>
          </w:p>
        </w:tc>
        <w:tc>
          <w:tcPr/>
          <w:p>
            <w:pPr>
              <w:pStyle w:val="Compact"/>
              <w:jc w:val="right"/>
            </w:pPr>
            <w:r>
              <w:t xml:space="preserve">5.6</w:t>
            </w:r>
          </w:p>
        </w:tc>
      </w:tr>
      <w:tr>
        <w:tc>
          <w:tcPr/>
          <w:p>
            <w:pPr>
              <w:pStyle w:val="Compact"/>
              <w:jc w:val="left"/>
            </w:pPr>
            <w:r>
              <w:t xml:space="preserve">Voisins</w:t>
            </w:r>
          </w:p>
        </w:tc>
        <w:tc>
          <w:tcPr/>
          <w:p>
            <w:pPr>
              <w:pStyle w:val="Compact"/>
              <w:jc w:val="right"/>
            </w:pPr>
            <w:r>
              <w:t xml:space="preserve">35.0</w:t>
            </w:r>
          </w:p>
        </w:tc>
        <w:tc>
          <w:tcPr/>
          <w:p>
            <w:pPr>
              <w:pStyle w:val="Compact"/>
              <w:jc w:val="right"/>
            </w:pPr>
            <w:r>
              <w:t xml:space="preserve">27.1</w:t>
            </w:r>
          </w:p>
        </w:tc>
      </w:tr>
    </w:tbl>
    <w:p>
      <w:pPr>
        <w:pStyle w:val="Corpsdetexte"/>
      </w:pPr>
    </w:p>
    <w:bookmarkEnd w:id="315"/>
    <w:bookmarkEnd w:id="316"/>
    <w:bookmarkStart w:id="317"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NA</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r>
        <w:tc>
          <w:tcPr/>
          <w:p>
            <w:pPr>
              <w:pStyle w:val="Compact"/>
              <w:jc w:val="left"/>
            </w:pPr>
            <w:r>
              <w:t xml:space="preserve">NA</w:t>
            </w:r>
          </w:p>
        </w:tc>
        <w:tc>
          <w:tcPr/>
          <w:p>
            <w:pPr>
              <w:pStyle w:val="Compact"/>
              <w:jc w:val="right"/>
            </w:pPr>
            <w:r>
              <w:t xml:space="preserve">519</w:t>
            </w:r>
          </w:p>
        </w:tc>
        <w:tc>
          <w:tcPr/>
          <w:p>
            <w:pPr>
              <w:pStyle w:val="Compact"/>
              <w:jc w:val="right"/>
            </w:pPr>
            <w:r>
              <w:t xml:space="preserve">9.5</w:t>
            </w:r>
          </w:p>
        </w:tc>
      </w:tr>
    </w:tbl>
    <w:p>
      <w:pPr>
        <w:pStyle w:val="Corpsdetexte"/>
      </w:pPr>
    </w:p>
    <w:bookmarkEnd w:id="317"/>
    <w:bookmarkStart w:id="318" w:name="sec-sa-multiyear"/>
    <w:p>
      <w:pPr>
        <w:pStyle w:val="Titre2"/>
      </w:pPr>
      <w:r>
        <w:t xml:space="preserve">6.4 Évolution de la sécurité alimentaire (1995–2025)</w:t>
      </w:r>
    </w:p>
    <w:p>
      <w:pPr>
        <w:pStyle w:val="FirstParagraph"/>
      </w:pPr>
      <w:r>
        <w:t xml:space="preserve">La durée de la période de soudure (</w:t>
      </w:r>
      <w:r>
        <w:rPr>
          <w:rStyle w:val="VerbatimChar"/>
        </w:rPr>
        <w:t xml:space="preserve">sal2d</w:t>
      </w:r>
      <w:r>
        <w:t xml:space="preserve">, en mois) est disponible pour un nombre significatif de campagnes. On retrace ici son évolution pour les deux observatoires.</w:t>
      </w:r>
    </w:p>
    <w:tbl>
      <w:tblPr>
        <w:tblStyle w:val="FigureTable"/>
        <w:tblW w:type="auto" w:w="0"/>
        <w:jc w:val="center"/>
        <w:tblLook w:firstRow="0" w:lastRow="0" w:firstColumn="0" w:lastColumn="0"/>
      </w:tblPr>
      <w:tblGrid>
        <w:gridCol w:w="7920"/>
      </w:tblGrid>
      <w:tr>
        <w:tc>
          <w:tcPr/>
          <w:p>
            <w:pPr>
              <w:pStyle w:val="Compact"/>
              <w:jc w:val="center"/>
            </w:pPr>
            <w:r>
              <w:t xml:space="preserve">Évolution de la durée moyenne de soudure (mois/ménage)</w:t>
            </w:r>
          </w:p>
        </w:tc>
      </w:tr>
    </w:tbl>
    <w:p>
      <w:pPr>
        <w:pStyle w:val="ImageCaption"/>
      </w:pPr>
      <w:r>
        <w:t xml:space="preserve">Évolution de la durée moyenne de soudure (mois/ménage)</w:t>
      </w:r>
    </w:p>
    <w:tbl>
      <w:tblPr>
        <w:tblStyle w:val="FigureTable"/>
        <w:tblW w:type="auto" w:w="0"/>
        <w:jc w:val="center"/>
        <w:tblLook w:firstRow="0" w:lastRow="0" w:firstColumn="0" w:lastColumn="0"/>
      </w:tblPr>
      <w:tblGrid>
        <w:gridCol w:w="7920"/>
      </w:tblGrid>
      <w:tr>
        <w:tc>
          <w:tcPr/>
          <w:p>
            <w:pPr>
              <w:pStyle w:val="Compact"/>
              <w:jc w:val="center"/>
            </w:pPr>
            <w:r>
              <w:t xml:space="preserve">Évolution du pourcentage de ménages en soudure</w:t>
            </w:r>
          </w:p>
        </w:tc>
      </w:tr>
    </w:tbl>
    <w:p>
      <w:pPr>
        <w:pStyle w:val="ImageCaption"/>
      </w:pPr>
      <w:r>
        <w:t xml:space="preserve">Évolution du pourcentage de ménages en soudure</w:t>
      </w:r>
    </w:p>
    <w:bookmarkEnd w:id="318"/>
    <w:bookmarkEnd w:id="319"/>
    <w:bookmarkStart w:id="374"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C:\Users\fbede\AppData\Local\Programs\Quarto\share\formats\docx\warning.png" id="32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32" w:name="sec-representation"/>
    <w:p>
      <w:pPr>
        <w:pStyle w:val="Titre2"/>
      </w:pPr>
      <w:r>
        <w:t xml:space="preserve">7.1 Représentation de la zone protégée par les ménages</w:t>
      </w:r>
    </w:p>
    <w:bookmarkStart w:id="323"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322"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p>
          <w:bookmarkEnd w:id="322"/>
        </w:tc>
      </w:tr>
    </w:tbl>
    <w:bookmarkEnd w:id="323"/>
    <w:bookmarkStart w:id="325"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324"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p>
          <w:bookmarkEnd w:id="324"/>
        </w:tc>
      </w:tr>
    </w:tbl>
    <w:bookmarkEnd w:id="325"/>
    <w:bookmarkStart w:id="327"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326" w:name="fig-appartenance"/>
          <w:p>
            <w:pPr>
              <w:jc w:val="center"/>
            </w:pPr>
            <w:pPr>
              <w:jc w:val="left"/>
              <w:spacing w:before="200"/>
              <w:pStyle w:val="ImageCaption"/>
            </w:pPr>
            <w:r>
              <w:t xml:space="preserve">Figure 7.3: À qui appartient la zone protégée ? (% de Oui, réponses multiples)</w:t>
            </w:r>
          </w:p>
          <w:p>
            <w:pPr>
              <w:pStyle w:val="Compact"/>
              <w:jc w:val="center"/>
            </w:pPr>
          </w:p>
          <w:bookmarkEnd w:id="326"/>
        </w:tc>
      </w:tr>
    </w:tbl>
    <w:bookmarkEnd w:id="327"/>
    <w:bookmarkStart w:id="329"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328"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Alaotra</w:t>
                  </w:r>
                </w:p>
              </w:tc>
            </w:tr>
            <w:tr>
              <w:tc>
                <w:tcPr>
                  <w:gridSpan w:val="2"/>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r>
            <w:tr>
              <w:tc>
                <w:tcPr>
                  <w:gridSpan w:val="2"/>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r>
            <w:tr>
              <w:tc>
                <w:tcPr/>
                <w:p>
                  <w:pPr>
                    <w:pStyle w:val="Compact"/>
                    <w:jc w:val="left"/>
                    <w:jc w:val="center"/>
                  </w:pPr>
                  <w:r>
                    <w:t xml:space="preserve">Défrichage</w:t>
                  </w:r>
                </w:p>
              </w:tc>
              <w:tc>
                <w:tcPr/>
                <w:p>
                  <w:pPr>
                    <w:pStyle w:val="Compact"/>
                    <w:jc w:val="right"/>
                    <w:jc w:val="center"/>
                  </w:pPr>
                  <w:r>
                    <w:t xml:space="preserve">56 %</w:t>
                  </w:r>
                </w:p>
              </w:tc>
            </w:tr>
            <w:tr>
              <w:tc>
                <w:tcPr/>
                <w:p>
                  <w:pPr>
                    <w:pStyle w:val="Compact"/>
                    <w:jc w:val="left"/>
                    <w:jc w:val="center"/>
                  </w:pPr>
                  <w:r>
                    <w:t xml:space="preserve">Prélèvement (faune)</w:t>
                  </w:r>
                </w:p>
              </w:tc>
              <w:tc>
                <w:tcPr/>
                <w:p>
                  <w:pPr>
                    <w:pStyle w:val="Compact"/>
                    <w:jc w:val="right"/>
                    <w:jc w:val="center"/>
                  </w:pPr>
                  <w:r>
                    <w:t xml:space="preserve">40 %</w:t>
                  </w:r>
                </w:p>
              </w:tc>
            </w:tr>
            <w:tr>
              <w:tc>
                <w:tcPr/>
                <w:p>
                  <w:pPr>
                    <w:pStyle w:val="Compact"/>
                    <w:jc w:val="left"/>
                    <w:jc w:val="center"/>
                  </w:pPr>
                  <w:r>
                    <w:t xml:space="preserve">Prélèvement (flore)</w:t>
                  </w:r>
                </w:p>
              </w:tc>
              <w:tc>
                <w:tcPr/>
                <w:p>
                  <w:pPr>
                    <w:pStyle w:val="Compact"/>
                    <w:jc w:val="right"/>
                    <w:jc w:val="center"/>
                  </w:pPr>
                  <w:r>
                    <w:t xml:space="preserve">40 %</w:t>
                  </w:r>
                </w:p>
              </w:tc>
            </w:tr>
            <w:tr>
              <w:tc>
                <w:tcPr/>
                <w:p>
                  <w:pPr>
                    <w:pStyle w:val="Compact"/>
                    <w:jc w:val="left"/>
                    <w:jc w:val="center"/>
                  </w:pPr>
                  <w:r>
                    <w:t xml:space="preserve">Prospection minière</w:t>
                  </w:r>
                </w:p>
              </w:tc>
              <w:tc>
                <w:tcPr/>
                <w:p>
                  <w:pPr>
                    <w:pStyle w:val="Compact"/>
                    <w:jc w:val="right"/>
                    <w:jc w:val="center"/>
                  </w:pPr>
                  <w:r>
                    <w:t xml:space="preserve">29 %</w:t>
                  </w:r>
                </w:p>
              </w:tc>
            </w:tr>
            <w:tr>
              <w:tc>
                <w:tcPr/>
                <w:p>
                  <w:pPr>
                    <w:pStyle w:val="Compact"/>
                    <w:jc w:val="left"/>
                    <w:jc w:val="center"/>
                  </w:pPr>
                  <w:r>
                    <w:t xml:space="preserve">Nomadisme (passage non-résidents)</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r>
            <w:tr>
              <w:tc>
                <w:tcPr/>
                <w:p>
                  <w:pPr>
                    <w:pStyle w:val="Compact"/>
                    <w:jc w:val="left"/>
                    <w:jc w:val="center"/>
                  </w:pPr>
                  <w:r>
                    <w:t xml:space="preserve">Tourisme</w:t>
                  </w:r>
                </w:p>
              </w:tc>
              <w:tc>
                <w:tcPr/>
                <w:p>
                  <w:pPr>
                    <w:pStyle w:val="Compact"/>
                    <w:jc w:val="right"/>
                    <w:jc w:val="center"/>
                  </w:pPr>
                  <w:r>
                    <w:t xml:space="preserve">2 %</w:t>
                  </w:r>
                </w:p>
              </w:tc>
            </w:tr>
            <w:tr>
              <w:tc>
                <w:tcPr>
                  <w:gridSpan w:val="2"/>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r>
            <w:tr>
              <w:tc>
                <w:tcPr/>
                <w:p>
                  <w:pPr>
                    <w:pStyle w:val="Compact"/>
                    <w:jc w:val="left"/>
                    <w:jc w:val="center"/>
                  </w:pPr>
                  <w:r>
                    <w:t xml:space="preserve">Les riverains migrants</w:t>
                  </w:r>
                </w:p>
              </w:tc>
              <w:tc>
                <w:tcPr/>
                <w:p>
                  <w:pPr>
                    <w:pStyle w:val="Compact"/>
                    <w:jc w:val="right"/>
                    <w:jc w:val="center"/>
                  </w:pPr>
                  <w:r>
                    <w:t xml:space="preserve">47 %</w:t>
                  </w:r>
                </w:p>
              </w:tc>
            </w:tr>
            <w:tr>
              <w:tc>
                <w:tcPr/>
                <w:p>
                  <w:pPr>
                    <w:pStyle w:val="Compact"/>
                    <w:jc w:val="left"/>
                    <w:jc w:val="center"/>
                  </w:pPr>
                  <w:r>
                    <w:t xml:space="preserve">L'État (Fanjakana)</w:t>
                  </w:r>
                </w:p>
              </w:tc>
              <w:tc>
                <w:tcPr/>
                <w:p>
                  <w:pPr>
                    <w:pStyle w:val="Compact"/>
                    <w:jc w:val="right"/>
                    <w:jc w:val="center"/>
                  </w:pPr>
                  <w:r>
                    <w:t xml:space="preserve">10 %</w:t>
                  </w:r>
                </w:p>
              </w:tc>
            </w:tr>
            <w:tr>
              <w:tc>
                <w:tcPr/>
                <w:p>
                  <w:pPr>
                    <w:pStyle w:val="Compact"/>
                    <w:jc w:val="left"/>
                    <w:jc w:val="center"/>
                  </w:pPr>
                  <w:r>
                    <w:t xml:space="preserve">Les braconniers</w:t>
                  </w:r>
                </w:p>
              </w:tc>
              <w:tc>
                <w:tcPr/>
                <w:p>
                  <w:pPr>
                    <w:pStyle w:val="Compact"/>
                    <w:jc w:val="right"/>
                    <w:jc w:val="center"/>
                  </w:pPr>
                  <w:r>
                    <w:t xml:space="preserve">30 %</w:t>
                  </w:r>
                </w:p>
              </w:tc>
            </w:tr>
            <w:tr>
              <w:tc>
                <w:tcPr/>
                <w:p>
                  <w:pPr>
                    <w:pStyle w:val="Compact"/>
                    <w:jc w:val="left"/>
                    <w:jc w:val="center"/>
                  </w:pPr>
                  <w:r>
                    <w:t xml:space="preserve">Le gestionnaire</w:t>
                  </w:r>
                </w:p>
              </w:tc>
              <w:tc>
                <w:tcPr/>
                <w:p>
                  <w:pPr>
                    <w:pStyle w:val="Compact"/>
                    <w:jc w:val="right"/>
                    <w:jc w:val="center"/>
                  </w:pPr>
                  <w:r>
                    <w:t xml:space="preserve">9 %</w:t>
                  </w:r>
                </w:p>
              </w:tc>
            </w:tr>
            <w:tr>
              <w:tc>
                <w:tcPr/>
                <w:p>
                  <w:pPr>
                    <w:pStyle w:val="Compact"/>
                    <w:jc w:val="left"/>
                    <w:jc w:val="center"/>
                  </w:pPr>
                  <w:r>
                    <w:t xml:space="preserve">Les nomades ou semi-nomades</w:t>
                  </w:r>
                </w:p>
              </w:tc>
              <w:tc>
                <w:tcPr/>
                <w:p>
                  <w:pPr>
                    <w:pStyle w:val="Compact"/>
                    <w:jc w:val="right"/>
                    <w:jc w:val="center"/>
                  </w:pPr>
                  <w:r>
                    <w:t xml:space="preserve">22 %</w:t>
                  </w:r>
                </w:p>
              </w:tc>
            </w:tr>
            <w:tr>
              <w:tc>
                <w:tcPr/>
                <w:p>
                  <w:pPr>
                    <w:pStyle w:val="Compact"/>
                    <w:jc w:val="left"/>
                    <w:jc w:val="center"/>
                  </w:pPr>
                  <w:r>
                    <w:t xml:space="preserve">Les ONG ou entreprises</w:t>
                  </w:r>
                </w:p>
              </w:tc>
              <w:tc>
                <w:tcPr/>
                <w:p>
                  <w:pPr>
                    <w:pStyle w:val="Compact"/>
                    <w:jc w:val="right"/>
                    <w:jc w:val="center"/>
                  </w:pPr>
                  <w:r>
                    <w:t xml:space="preserve">3 %</w:t>
                  </w:r>
                </w:p>
              </w:tc>
            </w:tr>
            <w:tr>
              <w:tc>
                <w:tcPr/>
                <w:p>
                  <w:pPr>
                    <w:pStyle w:val="Compact"/>
                    <w:jc w:val="left"/>
                    <w:jc w:val="center"/>
                  </w:pPr>
                  <w:r>
                    <w:t xml:space="preserve">Les chercheurs</w:t>
                  </w:r>
                </w:p>
              </w:tc>
              <w:tc>
                <w:tcPr/>
                <w:p>
                  <w:pPr>
                    <w:pStyle w:val="Compact"/>
                    <w:jc w:val="right"/>
                    <w:jc w:val="center"/>
                  </w:pPr>
                  <w:r>
                    <w:t xml:space="preserve">0 %</w:t>
                  </w:r>
                </w:p>
              </w:tc>
            </w:tr>
            <w:tr>
              <w:tc>
                <w:tcPr/>
                <w:p>
                  <w:pPr>
                    <w:pStyle w:val="Compact"/>
                    <w:jc w:val="left"/>
                    <w:jc w:val="center"/>
                  </w:pPr>
                  <w:r>
                    <w:t xml:space="preserve">Les touristes</w:t>
                  </w:r>
                </w:p>
              </w:tc>
              <w:tc>
                <w:tcPr/>
                <w:p>
                  <w:pPr>
                    <w:pStyle w:val="Compact"/>
                    <w:jc w:val="right"/>
                    <w:jc w:val="center"/>
                  </w:pPr>
                  <w:r>
                    <w:t xml:space="preserve">1 %</w:t>
                  </w:r>
                </w:p>
              </w:tc>
            </w:tr>
            <w:tr>
              <w:tc>
                <w:tcPr>
                  <w:gridSpan w:val="2"/>
                </w:tcPr>
                <w:p>
                  <w:pPr>
                    <w:pStyle w:val="Compact"/>
                    <w:jc w:val="left"/>
                    <w:jc w:val="center"/>
                  </w:pPr>
                  <w:r>
                    <w:rPr>
                      <w:b/>
                      <w:bCs/>
                    </w:rPr>
                    <w:t xml:space="preserve">Source : Enquête auprès des OR 2025</w:t>
                  </w:r>
                </w:p>
              </w:tc>
            </w:tr>
          </w:tbl>
          <w:bookmarkEnd w:id="328"/>
          <w:p/>
        </w:tc>
      </w:tr>
    </w:tbl>
    <w:tbl>
      <w:tblPr>
        <w:tblStyle w:val="FigureTable"/>
        <w:tblW w:type="auto" w:w="0"/>
        <w:jc w:val="center"/>
        <w:tblLook w:firstRow="0" w:lastRow="0" w:firstColumn="0" w:lastColumn="0"/>
      </w:tblPr>
      <w:tblGrid>
        <w:gridCol w:w="7920"/>
      </w:tblGrid>
      <w:tr>
        <w:tc>
          <w:tcPr/>
          <w:p>
            <w:pPr>
              <w:pStyle w:val="Compact"/>
              <w:jc w:val="center"/>
            </w:pPr>
            <w:r>
              <w:t xml:space="preserve">Menaces perçues et responsables identifiés (% de Oui)</w:t>
            </w:r>
          </w:p>
        </w:tc>
      </w:tr>
    </w:tbl>
    <w:p>
      <w:pPr>
        <w:pStyle w:val="ImageCaption"/>
      </w:pPr>
      <w:r>
        <w:t xml:space="preserve">Menaces perçues et responsables identifiés (% de Oui)</w:t>
      </w:r>
    </w:p>
    <w:bookmarkEnd w:id="329"/>
    <w:bookmarkStart w:id="331"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330" w:name="fig-representation"/>
          <w:p>
            <w:pPr>
              <w:jc w:val="center"/>
            </w:pPr>
            <w:pPr>
              <w:jc w:val="left"/>
              <w:spacing w:before="200"/>
              <w:pStyle w:val="ImageCaption"/>
            </w:pPr>
            <w:r>
              <w:t xml:space="preserve">Figure 7.4: Que représente la zone protégée pour les ménages ? (% de Oui)</w:t>
            </w:r>
          </w:p>
          <w:p>
            <w:pPr>
              <w:pStyle w:val="Compact"/>
              <w:jc w:val="center"/>
            </w:pPr>
          </w:p>
          <w:bookmarkEnd w:id="330"/>
        </w:tc>
      </w:tr>
    </w:tbl>
    <w:bookmarkEnd w:id="331"/>
    <w:bookmarkEnd w:id="332"/>
    <w:bookmarkStart w:id="349" w:name="sec-exploitation"/>
    <w:p>
      <w:pPr>
        <w:pStyle w:val="Titre2"/>
      </w:pPr>
      <w:r>
        <w:t xml:space="preserve">7.2 Exploitation forestière et usage de l’Aire protégée</w:t>
      </w:r>
    </w:p>
    <w:bookmarkStart w:id="335"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333"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p>
          <w:bookmarkEnd w:id="333"/>
        </w:tc>
      </w:tr>
    </w:tbl>
    <w:tbl>
      <w:tblPr>
        <w:tblStyle w:val="Table"/>
        <w:tblW w:type="pct" w:w="5000"/>
        <w:tblLayout w:type="fixed"/>
        <w:tblLook w:firstRow="0" w:lastRow="0" w:firstColumn="0" w:lastColumn="0" w:noHBand="0" w:noVBand="0" w:val="0000"/>
      </w:tblPr>
      <w:tblGrid>
        <w:gridCol w:w="7920"/>
      </w:tblGrid>
      <w:tr>
        <w:tc>
          <w:tcPr/>
          <w:bookmarkStart w:id="334" w:name="fig-ef-origine"/>
          <w:p>
            <w:pPr>
              <w:jc w:val="center"/>
            </w:pPr>
            <w:pPr>
              <w:jc w:val="left"/>
              <w:spacing w:before="200"/>
              <w:pStyle w:val="ImageCaption"/>
            </w:pPr>
            <w:r>
              <w:t xml:space="preserve">Figure 7.6: Origine des produits forestiers collectés (dans ou hors Aire Protégée)</w:t>
            </w:r>
          </w:p>
          <w:p>
            <w:pPr>
              <w:pStyle w:val="Compact"/>
              <w:jc w:val="center"/>
            </w:pPr>
          </w:p>
          <w:bookmarkEnd w:id="334"/>
        </w:tc>
      </w:tr>
    </w:tbl>
    <w:bookmarkEnd w:id="335"/>
    <w:bookmarkStart w:id="337"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336"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p>
          <w:bookmarkEnd w:id="336"/>
        </w:tc>
      </w:tr>
    </w:tbl>
    <w:bookmarkEnd w:id="337"/>
    <w:bookmarkStart w:id="339" w:name="X8df5da6acadcfbdd6a5344ed8fbae1328a2e11b"/>
    <w:p>
      <w:pPr>
        <w:pStyle w:val="Titre3"/>
      </w:pPr>
      <w:r>
        <w:t xml:space="preserve">7.2.3 Commercialisation des produits forestiers</w:t>
      </w:r>
    </w:p>
    <w:p>
      <w:pPr>
        <w:pStyle w:val="FirstParagraph"/>
      </w:pPr>
      <w:r>
        <w:t xml:space="preserve">Une partie des produits forestiers collectés (charbon, bois de chauffe, bois d’œuvre) fait l’objet d’une commercialisation. La proportion de ménages qui vendent et les montants moyens de vente donnent une indication de l’importance économique de cette activité.</w:t>
      </w:r>
    </w:p>
    <w:tbl>
      <w:tblPr>
        <w:tblStyle w:val="Table"/>
        <w:tblW w:type="pct" w:w="5000"/>
        <w:tblLayout w:type="fixed"/>
        <w:tblLook w:firstRow="0" w:lastRow="0" w:firstColumn="0" w:lastColumn="0" w:noHBand="0" w:noVBand="0" w:val="0000"/>
      </w:tblPr>
      <w:tblGrid>
        <w:gridCol w:w="7920"/>
      </w:tblGrid>
      <w:tr>
        <w:tc>
          <w:tcPr/>
          <w:bookmarkStart w:id="338" w:name="tbl-ef-vente"/>
          <w:p>
            <w:pPr>
              <w:jc w:val="center"/>
            </w:pPr>
            <w:pPr>
              <w:jc w:val="left"/>
              <w:spacing w:before="200"/>
              <w:pStyle w:val="ImageCaption"/>
            </w:pPr>
            <w:r>
              <w:t xml:space="preserve">Table 7.2: Part des ménages vendant les produits forestiers et montant moyen de vente (Ar)</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Produit</w:t>
                  </w:r>
                </w:p>
              </w:tc>
              <w:tc>
                <w:tcPr/>
                <w:p>
                  <w:pPr>
                    <w:pStyle w:val="Compact"/>
                    <w:jc w:val="right"/>
                    <w:jc w:val="center"/>
                  </w:pPr>
                  <w:r>
                    <w:t xml:space="preserve">% de vendeurs</w:t>
                  </w:r>
                </w:p>
              </w:tc>
              <w:tc>
                <w:tcPr/>
                <w:p>
                  <w:pPr>
                    <w:pStyle w:val="Compact"/>
                    <w:jc w:val="right"/>
                    <w:jc w:val="center"/>
                  </w:pPr>
                  <w:r>
                    <w:t xml:space="preserve">% vendu (moyen)</w:t>
                  </w:r>
                </w:p>
              </w:tc>
              <w:tc>
                <w:tcPr/>
                <w:p>
                  <w:pPr>
                    <w:pStyle w:val="Compact"/>
                    <w:jc w:val="right"/>
                    <w:jc w:val="center"/>
                  </w:pPr>
                  <w:r>
                    <w:t xml:space="preserve">Montant moyen (Ar)</w:t>
                  </w:r>
                </w:p>
              </w:tc>
            </w:tr>
            <w:tr>
              <w:tc>
                <w:tcPr>
                  <w:gridSpan w:val="4"/>
                </w:tcPr>
                <w:p>
                  <w:pPr>
                    <w:pStyle w:val="Compact"/>
                    <w:jc w:val="left"/>
                    <w:jc w:val="center"/>
                  </w:pPr>
                  <w:r>
                    <w:t xml:space="preserve">Alaotra</w:t>
                  </w:r>
                </w:p>
              </w:tc>
            </w:tr>
            <w:tr>
              <w:tc>
                <w:tcPr/>
                <w:p>
                  <w:pPr>
                    <w:pStyle w:val="Compact"/>
                    <w:jc w:val="left"/>
                    <w:jc w:val="center"/>
                  </w:pPr>
                  <w:r>
                    <w:t xml:space="preserve">Charbon (saribao)</w:t>
                  </w:r>
                </w:p>
              </w:tc>
              <w:tc>
                <w:tcPr/>
                <w:p>
                  <w:pPr>
                    <w:pStyle w:val="Compact"/>
                    <w:jc w:val="right"/>
                    <w:jc w:val="center"/>
                  </w:pPr>
                  <w:r>
                    <w:t xml:space="preserve">5</w:t>
                  </w:r>
                </w:p>
              </w:tc>
              <w:tc>
                <w:tcPr/>
                <w:p>
                  <w:pPr>
                    <w:pStyle w:val="Compact"/>
                    <w:jc w:val="right"/>
                    <w:jc w:val="center"/>
                  </w:pPr>
                  <w:r>
                    <w:t xml:space="preserve">93</w:t>
                  </w:r>
                </w:p>
              </w:tc>
              <w:tc>
                <w:tcPr/>
                <w:p>
                  <w:pPr>
                    <w:pStyle w:val="Compact"/>
                    <w:jc w:val="right"/>
                    <w:jc w:val="center"/>
                  </w:pPr>
                  <w:r>
                    <w:t xml:space="preserve">596 720</w:t>
                  </w:r>
                </w:p>
              </w:tc>
            </w:tr>
            <w:tr>
              <w:tc>
                <w:tcPr/>
                <w:p>
                  <w:pPr>
                    <w:pStyle w:val="Compact"/>
                    <w:jc w:val="left"/>
                    <w:jc w:val="center"/>
                  </w:pPr>
                  <w:r>
                    <w:t xml:space="preserve">Bois de chauffe (kitay)</w:t>
                  </w:r>
                </w:p>
              </w:tc>
              <w:tc>
                <w:tcPr/>
                <w:p>
                  <w:pPr>
                    <w:pStyle w:val="Compact"/>
                    <w:jc w:val="right"/>
                    <w:jc w:val="center"/>
                  </w:pPr>
                  <w:r>
                    <w:t xml:space="preserve">17</w:t>
                  </w:r>
                </w:p>
              </w:tc>
              <w:tc>
                <w:tcPr/>
                <w:p>
                  <w:pPr>
                    <w:pStyle w:val="Compact"/>
                    <w:jc w:val="right"/>
                    <w:jc w:val="center"/>
                  </w:pPr>
                  <w:r>
                    <w:t xml:space="preserve">60</w:t>
                  </w:r>
                </w:p>
              </w:tc>
              <w:tc>
                <w:tcPr/>
                <w:p>
                  <w:pPr>
                    <w:pStyle w:val="Compact"/>
                    <w:jc w:val="right"/>
                    <w:jc w:val="center"/>
                  </w:pPr>
                  <w:r>
                    <w:t xml:space="preserve">323 667</w:t>
                  </w:r>
                </w:p>
              </w:tc>
            </w:tr>
            <w:tr>
              <w:tc>
                <w:tcPr/>
                <w:p>
                  <w:pPr>
                    <w:pStyle w:val="Compact"/>
                    <w:jc w:val="left"/>
                    <w:jc w:val="center"/>
                  </w:pPr>
                  <w:r>
                    <w:t xml:space="preserve">Bois d'œuvre</w:t>
                  </w:r>
                </w:p>
              </w:tc>
              <w:tc>
                <w:tcPr/>
                <w:p>
                  <w:pPr>
                    <w:pStyle w:val="Compact"/>
                    <w:jc w:val="right"/>
                    <w:jc w:val="center"/>
                  </w:pPr>
                  <w:r>
                    <w:t xml:space="preserve">3</w:t>
                  </w:r>
                </w:p>
              </w:tc>
              <w:tc>
                <w:tcPr/>
                <w:p>
                  <w:pPr>
                    <w:pStyle w:val="Compact"/>
                    <w:jc w:val="right"/>
                    <w:jc w:val="center"/>
                  </w:pPr>
                  <w:r>
                    <w:t xml:space="preserve">89</w:t>
                  </w:r>
                </w:p>
              </w:tc>
              <w:tc>
                <w:tcPr/>
                <w:p>
                  <w:pPr>
                    <w:pStyle w:val="Compact"/>
                    <w:jc w:val="right"/>
                    <w:jc w:val="center"/>
                  </w:pPr>
                  <w:r>
                    <w:t xml:space="preserve">2 182 571</w:t>
                  </w:r>
                </w:p>
              </w:tc>
            </w:tr>
            <w:tr>
              <w:tc>
                <w:tcPr>
                  <w:gridSpan w:val="4"/>
                </w:tcPr>
                <w:p>
                  <w:pPr>
                    <w:pStyle w:val="Compact"/>
                    <w:jc w:val="left"/>
                    <w:jc w:val="center"/>
                  </w:pPr>
                  <w:r>
                    <w:t xml:space="preserve">NA</w:t>
                  </w:r>
                </w:p>
              </w:tc>
            </w:tr>
            <w:tr>
              <w:tc>
                <w:tcPr/>
                <w:p>
                  <w:pPr>
                    <w:pStyle w:val="Compact"/>
                    <w:jc w:val="left"/>
                    <w:jc w:val="center"/>
                  </w:pPr>
                  <w:r>
                    <w:t xml:space="preserve">Charbon (saribao)</w:t>
                  </w:r>
                </w:p>
              </w:tc>
              <w:tc>
                <w:tcPr/>
                <w:p>
                  <w:pPr>
                    <w:pStyle w:val="Compact"/>
                    <w:jc w:val="right"/>
                    <w:jc w:val="center"/>
                  </w:pPr>
                  <w:r>
                    <w:t xml:space="preserve">11</w:t>
                  </w:r>
                </w:p>
              </w:tc>
              <w:tc>
                <w:tcPr/>
                <w:p>
                  <w:pPr>
                    <w:pStyle w:val="Compact"/>
                    <w:jc w:val="right"/>
                    <w:jc w:val="center"/>
                  </w:pPr>
                  <w:r>
                    <w:t xml:space="preserve">73</w:t>
                  </w:r>
                </w:p>
              </w:tc>
              <w:tc>
                <w:tcPr/>
                <w:p>
                  <w:pPr>
                    <w:pStyle w:val="Compact"/>
                    <w:jc w:val="right"/>
                    <w:jc w:val="center"/>
                  </w:pPr>
                  <w:r>
                    <w:t xml:space="preserve">309 638</w:t>
                  </w:r>
                </w:p>
              </w:tc>
            </w:tr>
            <w:tr>
              <w:tc>
                <w:tcPr/>
                <w:p>
                  <w:pPr>
                    <w:pStyle w:val="Compact"/>
                    <w:jc w:val="left"/>
                    <w:jc w:val="center"/>
                  </w:pPr>
                  <w:r>
                    <w:t xml:space="preserve">Bois de chauffe (kitay)</w:t>
                  </w:r>
                </w:p>
              </w:tc>
              <w:tc>
                <w:tcPr/>
                <w:p>
                  <w:pPr>
                    <w:pStyle w:val="Compact"/>
                    <w:jc w:val="right"/>
                    <w:jc w:val="center"/>
                  </w:pPr>
                  <w:r>
                    <w:t xml:space="preserve">4</w:t>
                  </w:r>
                </w:p>
              </w:tc>
              <w:tc>
                <w:tcPr/>
                <w:p>
                  <w:pPr>
                    <w:pStyle w:val="Compact"/>
                    <w:jc w:val="right"/>
                    <w:jc w:val="center"/>
                  </w:pPr>
                  <w:r>
                    <w:t xml:space="preserve">59</w:t>
                  </w:r>
                </w:p>
              </w:tc>
              <w:tc>
                <w:tcPr/>
                <w:p>
                  <w:pPr>
                    <w:pStyle w:val="Compact"/>
                    <w:jc w:val="right"/>
                    <w:jc w:val="center"/>
                  </w:pPr>
                  <w:r>
                    <w:t xml:space="preserve">292 857</w:t>
                  </w:r>
                </w:p>
              </w:tc>
            </w:tr>
            <w:tr>
              <w:tc>
                <w:tcPr/>
                <w:p>
                  <w:pPr>
                    <w:pStyle w:val="Compact"/>
                    <w:jc w:val="left"/>
                    <w:jc w:val="center"/>
                  </w:pPr>
                  <w:r>
                    <w:t xml:space="preserve">Bois d'œuvre</w:t>
                  </w:r>
                </w:p>
              </w:tc>
              <w:tc>
                <w:tcPr/>
                <w:p>
                  <w:pPr>
                    <w:pStyle w:val="Compact"/>
                    <w:jc w:val="right"/>
                    <w:jc w:val="center"/>
                  </w:pPr>
                  <w:r>
                    <w:t xml:space="preserve">2</w:t>
                  </w:r>
                </w:p>
              </w:tc>
              <w:tc>
                <w:tcPr/>
                <w:p>
                  <w:pPr>
                    <w:pStyle w:val="Compact"/>
                    <w:jc w:val="right"/>
                    <w:jc w:val="center"/>
                  </w:pPr>
                  <w:r>
                    <w:t xml:space="preserve">99</w:t>
                  </w:r>
                </w:p>
              </w:tc>
              <w:tc>
                <w:tcPr/>
                <w:p>
                  <w:pPr>
                    <w:pStyle w:val="Compact"/>
                    <w:jc w:val="right"/>
                    <w:jc w:val="center"/>
                  </w:pPr>
                  <w:r>
                    <w:t xml:space="preserve">16 180</w:t>
                  </w:r>
                </w:p>
              </w:tc>
            </w:tr>
            <w:tr>
              <w:tc>
                <w:tcPr>
                  <w:gridSpan w:val="4"/>
                </w:tcPr>
                <w:p>
                  <w:pPr>
                    <w:pStyle w:val="Compact"/>
                    <w:jc w:val="left"/>
                    <w:jc w:val="center"/>
                  </w:pPr>
                  <w:r>
                    <w:rPr>
                      <w:b/>
                      <w:bCs/>
                    </w:rPr>
                    <w:t xml:space="preserve">Source : Enquête auprès des OR 2025</w:t>
                  </w:r>
                </w:p>
              </w:tc>
            </w:tr>
          </w:tbl>
          <w:bookmarkEnd w:id="338"/>
          <w:p/>
        </w:tc>
      </w:tr>
    </w:tbl>
    <w:bookmarkEnd w:id="339"/>
    <w:bookmarkStart w:id="341" w:name="fréquentation-de-laire-protégée"/>
    <w:p>
      <w:pPr>
        <w:pStyle w:val="Titre3"/>
      </w:pPr>
      <w:r>
        <w:t xml:space="preserve">7.2.4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7.3</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340" w:name="tbl-frequentation"/>
          <w:p>
            <w:pPr>
              <w:jc w:val="center"/>
            </w:pPr>
            <w:pPr>
              <w:jc w:val="left"/>
              <w:spacing w:before="200"/>
              <w:pStyle w:val="ImageCaption"/>
            </w:pPr>
            <w:r>
              <w:t xml:space="preserve">Table 7.3: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br/>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br/>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w:t>
                  </w:r>
                </w:p>
              </w:tc>
            </w:tr>
            <w:tr>
              <w:tc>
                <w:tcPr>
                  <w:gridSpan w:val="3"/>
                </w:tcPr>
                <w:p>
                  <w:pPr>
                    <w:pStyle w:val="Compact"/>
                    <w:jc w:val="left"/>
                    <w:jc w:val="center"/>
                  </w:pPr>
                  <w:r>
                    <w:rPr>
                      <w:b/>
                      <w:bCs/>
                    </w:rPr>
                    <w:t xml:space="preserve">Source : Enquête auprès des OR 2025</w:t>
                  </w:r>
                </w:p>
              </w:tc>
            </w:tr>
          </w:tbl>
          <w:bookmarkEnd w:id="340"/>
          <w:p/>
        </w:tc>
      </w:tr>
    </w:tbl>
    <w:bookmarkEnd w:id="341"/>
    <w:bookmarkStart w:id="343" w:name="raisons-de-non-fréquentation"/>
    <w:p>
      <w:pPr>
        <w:pStyle w:val="Titre3"/>
      </w:pPr>
      <w:r>
        <w:t xml:space="preserve">7.2.5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342"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p>
          <w:bookmarkEnd w:id="342"/>
        </w:tc>
      </w:tr>
    </w:tbl>
    <w:bookmarkEnd w:id="343"/>
    <w:bookmarkStart w:id="346" w:name="usages-de-laire-protégée"/>
    <w:p>
      <w:pPr>
        <w:pStyle w:val="Titre3"/>
      </w:pPr>
      <w:r>
        <w:t xml:space="preserve">7.2.6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344" w:name="fig-usages-ap"/>
          <w:p>
            <w:pPr>
              <w:jc w:val="center"/>
            </w:pPr>
            <w:pPr>
              <w:jc w:val="left"/>
              <w:spacing w:before="200"/>
              <w:pStyle w:val="ImageCaption"/>
            </w:pPr>
            <w:r>
              <w:t xml:space="preserve">Figure 7.9: Raisons de se rendre dans l’Aire protégée (% de Oui parmi les usagers)</w:t>
            </w:r>
          </w:p>
          <w:p>
            <w:pPr>
              <w:pStyle w:val="Compact"/>
              <w:jc w:val="center"/>
            </w:pPr>
          </w:p>
          <w:bookmarkEnd w:id="344"/>
        </w:tc>
      </w:tr>
    </w:tbl>
    <w:tbl>
      <w:tblPr>
        <w:tblStyle w:val="Table"/>
        <w:tblW w:type="pct" w:w="5000"/>
        <w:tblLayout w:type="fixed"/>
        <w:tblLook w:firstRow="0" w:lastRow="0" w:firstColumn="0" w:lastColumn="0" w:noHBand="0" w:noVBand="0" w:val="0000"/>
      </w:tblPr>
      <w:tblGrid>
        <w:gridCol w:w="7920"/>
      </w:tblGrid>
      <w:tr>
        <w:tc>
          <w:tcPr/>
          <w:bookmarkStart w:id="345" w:name="fig-freq-usages"/>
          <w:p>
            <w:pPr>
              <w:jc w:val="center"/>
            </w:pPr>
            <w:pPr>
              <w:jc w:val="left"/>
              <w:spacing w:before="200"/>
              <w:pStyle w:val="ImageCaption"/>
            </w:pPr>
            <w:r>
              <w:t xml:space="preserve">Figure 7.10: Fréquence des déplacements dans l’AP selon l’usage, par observatoire</w:t>
            </w:r>
          </w:p>
          <w:p>
            <w:pPr>
              <w:pStyle w:val="Compact"/>
              <w:jc w:val="center"/>
            </w:pPr>
          </w:p>
          <w:bookmarkEnd w:id="345"/>
        </w:tc>
      </w:tr>
    </w:tbl>
    <w:bookmarkEnd w:id="346"/>
    <w:bookmarkStart w:id="348" w:name="saisonnalité-de-la-fréquentation-de-lap"/>
    <w:p>
      <w:pPr>
        <w:pStyle w:val="Titre3"/>
      </w:pPr>
      <w:r>
        <w:t xml:space="preserve">7.2.7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347"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p>
          <w:bookmarkEnd w:id="347"/>
        </w:tc>
      </w:tr>
    </w:tbl>
    <w:bookmarkEnd w:id="348"/>
    <w:bookmarkEnd w:id="349"/>
    <w:bookmarkStart w:id="360" w:name="sec-feu"/>
    <w:p>
      <w:pPr>
        <w:pStyle w:val="Titre2"/>
      </w:pPr>
      <w:r>
        <w:t xml:space="preserve">7.3 Feux de brousse</w:t>
      </w:r>
    </w:p>
    <w:bookmarkStart w:id="351"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350" w:name="fig-raisons-feux"/>
          <w:p>
            <w:pPr>
              <w:jc w:val="center"/>
            </w:pPr>
            <w:pPr>
              <w:jc w:val="left"/>
              <w:spacing w:before="200"/>
              <w:pStyle w:val="ImageCaption"/>
            </w:pPr>
            <w:r>
              <w:t xml:space="preserve">Figure 7.12: Raisons perçues de faire des feux (% de Oui)</w:t>
            </w:r>
          </w:p>
          <w:p>
            <w:pPr>
              <w:pStyle w:val="Compact"/>
              <w:jc w:val="center"/>
            </w:pPr>
          </w:p>
          <w:bookmarkEnd w:id="350"/>
        </w:tc>
      </w:tr>
    </w:tbl>
    <w:bookmarkEnd w:id="351"/>
    <w:bookmarkStart w:id="353"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352" w:name="tbl-feux"/>
          <w:p>
            <w:pPr>
              <w:jc w:val="center"/>
            </w:pPr>
            <w:pPr>
              <w:jc w:val="left"/>
              <w:spacing w:before="200"/>
              <w:pStyle w:val="ImageCaption"/>
            </w:pPr>
            <w:r>
              <w:t xml:space="preserve">Table 7.4: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br/>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br/>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br/>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br/>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br/>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br/>
                  </w:r>
                </w:p>
              </w:tc>
            </w:tr>
            <w:tr>
              <w:tc>
                <w:tcPr>
                  <w:gridSpan w:val="3"/>
                </w:tcPr>
                <w:p>
                  <w:pPr>
                    <w:pStyle w:val="Compact"/>
                    <w:jc w:val="left"/>
                    <w:jc w:val="center"/>
                  </w:pPr>
                  <w:r>
                    <w:rPr>
                      <w:b/>
                      <w:bCs/>
                    </w:rPr>
                    <w:t xml:space="preserve">Source : Enquête auprès des OR 2025</w:t>
                  </w:r>
                </w:p>
              </w:tc>
            </w:tr>
          </w:tbl>
          <w:bookmarkEnd w:id="352"/>
          <w:p/>
        </w:tc>
      </w:tr>
    </w:tbl>
    <w:tbl>
      <w:tblPr>
        <w:tblStyle w:val="FigureTable"/>
        <w:tblW w:type="auto" w:w="0"/>
        <w:jc w:val="center"/>
        <w:tblLook w:firstRow="0" w:lastRow="0" w:firstColumn="0" w:lastColumn="0"/>
      </w:tblPr>
      <w:tblGrid>
        <w:gridCol w:w="7920"/>
      </w:tblGrid>
      <w:tr>
        <w:tc>
          <w:tcPr/>
          <w:p>
            <w:pPr>
              <w:pStyle w:val="Compact"/>
              <w:jc w:val="center"/>
            </w:pPr>
            <w:r>
              <w:t xml:space="preserve">Pratique et perception des feux (% de Oui)</w:t>
            </w:r>
          </w:p>
        </w:tc>
      </w:tr>
    </w:tbl>
    <w:p>
      <w:pPr>
        <w:pStyle w:val="ImageCaption"/>
      </w:pPr>
      <w:r>
        <w:t xml:space="preserve">Pratique et perception des feux (% de Oui)</w:t>
      </w:r>
    </w:p>
    <w:bookmarkEnd w:id="353"/>
    <w:bookmarkStart w:id="355"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354"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p>
          <w:bookmarkEnd w:id="354"/>
        </w:tc>
      </w:tr>
    </w:tbl>
    <w:bookmarkEnd w:id="355"/>
    <w:bookmarkStart w:id="359"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356" w:name="fig-evol-feux"/>
          <w:p>
            <w:pPr>
              <w:jc w:val="center"/>
            </w:pPr>
            <w:pPr>
              <w:jc w:val="left"/>
              <w:spacing w:before="200"/>
              <w:pStyle w:val="ImageCaption"/>
            </w:pPr>
            <w:r>
              <w:t xml:space="preserve">Figure 7.14: Évolution perçue des feux depuis 3 ans, par observatoire</w:t>
            </w:r>
          </w:p>
          <w:p>
            <w:pPr>
              <w:pStyle w:val="Compact"/>
              <w:jc w:val="center"/>
            </w:pPr>
          </w:p>
          <w:bookmarkEnd w:id="356"/>
        </w:tc>
      </w:tr>
    </w:tbl>
    <w:tbl>
      <w:tblPr>
        <w:tblStyle w:val="Table"/>
        <w:tblW w:type="pct" w:w="5000"/>
        <w:tblLayout w:type="fixed"/>
        <w:tblLook w:firstRow="0" w:lastRow="0" w:firstColumn="0" w:lastColumn="0" w:noHBand="0" w:noVBand="0" w:val="0000"/>
      </w:tblPr>
      <w:tblGrid>
        <w:gridCol w:w="7920"/>
      </w:tblGrid>
      <w:tr>
        <w:tc>
          <w:tcPr/>
          <w:bookmarkStart w:id="357" w:name="fig-probleme-feux"/>
          <w:p>
            <w:pPr>
              <w:jc w:val="center"/>
            </w:pPr>
            <w:pPr>
              <w:jc w:val="left"/>
              <w:spacing w:before="200"/>
              <w:pStyle w:val="ImageCaption"/>
            </w:pPr>
            <w:r>
              <w:t xml:space="preserve">Figure 7.15: Les feux sont-ils un problème dans la région ? (par observatoire)</w:t>
            </w:r>
          </w:p>
          <w:p>
            <w:pPr>
              <w:pStyle w:val="Compact"/>
              <w:jc w:val="center"/>
            </w:pPr>
          </w:p>
          <w:bookmarkEnd w:id="357"/>
        </w:tc>
      </w:tr>
    </w:tbl>
    <w:tbl>
      <w:tblPr>
        <w:tblStyle w:val="Table"/>
        <w:tblW w:type="pct" w:w="5000"/>
        <w:tblLayout w:type="fixed"/>
        <w:tblLook w:firstRow="0" w:lastRow="0" w:firstColumn="0" w:lastColumn="0" w:noHBand="0" w:noVBand="0" w:val="0000"/>
      </w:tblPr>
      <w:tblGrid>
        <w:gridCol w:w="7920"/>
      </w:tblGrid>
      <w:tr>
        <w:tc>
          <w:tcPr/>
          <w:bookmarkStart w:id="358" w:name="fig-reglementation-feux"/>
          <w:p>
            <w:pPr>
              <w:jc w:val="center"/>
            </w:pPr>
            <w:pPr>
              <w:jc w:val="left"/>
              <w:spacing w:before="200"/>
              <w:pStyle w:val="ImageCaption"/>
            </w:pPr>
            <w:r>
              <w:t xml:space="preserve">Figure 7.16: La pratique du feu devrait être… (par observatoire)</w:t>
            </w:r>
          </w:p>
          <w:p>
            <w:pPr>
              <w:pStyle w:val="Compact"/>
              <w:jc w:val="center"/>
            </w:pPr>
          </w:p>
          <w:bookmarkEnd w:id="358"/>
        </w:tc>
      </w:tr>
    </w:tbl>
    <w:bookmarkEnd w:id="359"/>
    <w:bookmarkEnd w:id="360"/>
    <w:bookmarkStart w:id="373" w:name="sec-protection"/>
    <w:p>
      <w:pPr>
        <w:pStyle w:val="Titre2"/>
      </w:pPr>
      <w:r>
        <w:t xml:space="preserve">7.4 Protection de l’Aire protégée</w:t>
      </w:r>
    </w:p>
    <w:bookmarkStart w:id="362"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361" w:name="tbl-connaissance-ap"/>
          <w:p>
            <w:pPr>
              <w:jc w:val="center"/>
            </w:pPr>
            <w:pPr>
              <w:jc w:val="left"/>
              <w:spacing w:before="200"/>
              <w:pStyle w:val="ImageCaption"/>
            </w:pPr>
            <w:r>
              <w:t xml:space="preserve">Table 7.5: Connaissance de l’Aire protégée et demande de protection</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Alaotra</w:t>
                  </w:r>
                </w:p>
              </w:tc>
            </w:tr>
            <w:tr>
              <w:tc>
                <w:tcPr/>
                <w:p>
                  <w:pPr>
                    <w:pStyle w:val="Compact"/>
                    <w:jc w:val="left"/>
                    <w:jc w:val="center"/>
                  </w:pPr>
                  <w:r>
                    <w:t xml:space="preserve">A entendu parler de l'AP</w:t>
                  </w:r>
                </w:p>
              </w:tc>
              <w:tc>
                <w:tcPr/>
                <w:p>
                  <w:pPr>
                    <w:pStyle w:val="Compact"/>
                    <w:jc w:val="right"/>
                    <w:jc w:val="center"/>
                  </w:pPr>
                  <w:r>
                    <w:t xml:space="preserve">80 %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r>
            <w:tr>
              <w:tc>
                <w:tcPr/>
                <w:p>
                  <w:pPr>
                    <w:pStyle w:val="Compact"/>
                    <w:jc w:val="left"/>
                    <w:jc w:val="center"/>
                  </w:pPr>
                  <w:r>
                    <w:t xml:space="preserve">Nécessaire de protéger cette AP</w:t>
                  </w:r>
                </w:p>
              </w:tc>
              <w:tc>
                <w:tcPr/>
                <w:p>
                  <w:pPr>
                    <w:pStyle w:val="Compact"/>
                    <w:jc w:val="right"/>
                    <w:jc w:val="center"/>
                  </w:pPr>
                  <w:r>
                    <w:t xml:space="preserve">100 %</w:t>
                  </w:r>
                </w:p>
              </w:tc>
            </w:tr>
            <w:tr>
              <w:tc>
                <w:tcPr/>
                <w:p>
                  <w:pPr>
                    <w:pStyle w:val="Compact"/>
                    <w:jc w:val="left"/>
                    <w:jc w:val="center"/>
                  </w:pPr>
                  <w:r>
                    <w:t xml:space="preserve">Perte de biodiversité à Madagascar</w:t>
                  </w:r>
                </w:p>
              </w:tc>
              <w:tc>
                <w:tcPr/>
                <w:p>
                  <w:pPr>
                    <w:pStyle w:val="Compact"/>
                    <w:jc w:val="right"/>
                    <w:jc w:val="center"/>
                  </w:pPr>
                  <w:r>
                    <w:t xml:space="preserve">98 %</w:t>
                  </w:r>
                </w:p>
              </w:tc>
            </w:tr>
            <w:tr>
              <w:tc>
                <w:tcPr/>
                <w:p>
                  <w:pPr>
                    <w:pStyle w:val="Compact"/>
                    <w:jc w:val="left"/>
                    <w:jc w:val="center"/>
                  </w:pPr>
                  <w:r>
                    <w:t xml:space="preserve">Les AP ont des résultats positifs</w:t>
                  </w:r>
                </w:p>
              </w:tc>
              <w:tc>
                <w:tcPr/>
                <w:p>
                  <w:pPr>
                    <w:pStyle w:val="Compact"/>
                    <w:jc w:val="right"/>
                    <w:jc w:val="center"/>
                  </w:pPr>
                  <w:r>
                    <w:t xml:space="preserve">98 %</w:t>
                  </w:r>
                </w:p>
              </w:tc>
            </w:tr>
            <w:tr>
              <w:tc>
                <w:tcPr>
                  <w:gridSpan w:val="2"/>
                </w:tcPr>
                <w:p>
                  <w:pPr>
                    <w:pStyle w:val="Compact"/>
                    <w:jc w:val="left"/>
                    <w:jc w:val="center"/>
                  </w:pPr>
                  <w:r>
                    <w:rPr>
                      <w:b/>
                      <w:bCs/>
                    </w:rPr>
                    <w:t xml:space="preserve">Source : Enquête auprès des OR 2025</w:t>
                  </w:r>
                </w:p>
              </w:tc>
            </w:tr>
          </w:tbl>
          <w:bookmarkEnd w:id="361"/>
          <w:p/>
        </w:tc>
      </w:tr>
    </w:tbl>
    <w:tbl>
      <w:tblPr>
        <w:tblStyle w:val="FigureTable"/>
        <w:tblW w:type="auto" w:w="0"/>
        <w:jc w:val="center"/>
        <w:tblLook w:firstRow="0" w:lastRow="0" w:firstColumn="0" w:lastColumn="0"/>
      </w:tblPr>
      <w:tblGrid>
        <w:gridCol w:w="7920"/>
      </w:tblGrid>
      <w:tr>
        <w:tc>
          <w:tcPr/>
          <w:p>
            <w:pPr>
              <w:pStyle w:val="Compact"/>
              <w:jc w:val="center"/>
            </w:pPr>
            <w:r>
              <w:t xml:space="preserve">Connaissance de l’Aire protégée et demande de protection (% de Oui)</w:t>
            </w:r>
          </w:p>
        </w:tc>
      </w:tr>
    </w:tbl>
    <w:p>
      <w:pPr>
        <w:pStyle w:val="ImageCaption"/>
      </w:pPr>
      <w:r>
        <w:t xml:space="preserve">Connaissance de l’Aire protégée et demande de protection (% de Oui)</w:t>
      </w:r>
    </w:p>
    <w:bookmarkEnd w:id="362"/>
    <w:bookmarkStart w:id="364"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363"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p>
          <w:bookmarkEnd w:id="363"/>
        </w:tc>
      </w:tr>
    </w:tbl>
    <w:bookmarkEnd w:id="364"/>
    <w:bookmarkStart w:id="366"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365" w:name="fig-gestionnaire"/>
          <w:p>
            <w:pPr>
              <w:jc w:val="center"/>
            </w:pPr>
            <w:pPr>
              <w:jc w:val="left"/>
              <w:spacing w:before="200"/>
              <w:pStyle w:val="ImageCaption"/>
            </w:pPr>
            <w:r>
              <w:t xml:space="preserve">Figure 7.18: Qui devrait gérer l’AP ? (parmi ceux favorables à la protection)</w:t>
            </w:r>
          </w:p>
          <w:p>
            <w:pPr>
              <w:pStyle w:val="Compact"/>
              <w:jc w:val="center"/>
            </w:pPr>
          </w:p>
          <w:bookmarkEnd w:id="365"/>
        </w:tc>
      </w:tr>
    </w:tbl>
    <w:bookmarkEnd w:id="366"/>
    <w:bookmarkStart w:id="368"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367"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p>
          <w:bookmarkEnd w:id="367"/>
        </w:tc>
      </w:tr>
    </w:tbl>
    <w:bookmarkEnd w:id="368"/>
    <w:bookmarkStart w:id="370"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369"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p>
          <w:bookmarkEnd w:id="369"/>
        </w:tc>
      </w:tr>
    </w:tbl>
    <w:bookmarkEnd w:id="370"/>
    <w:bookmarkStart w:id="372"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371"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p>
          <w:bookmarkEnd w:id="371"/>
        </w:tc>
      </w:tr>
    </w:tbl>
    <w:bookmarkEnd w:id="372"/>
    <w:bookmarkEnd w:id="373"/>
    <w:bookmarkEnd w:id="374"/>
    <w:bookmarkStart w:id="393"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6"/>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6"/>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C:\Users\fbede\AppData\Local\Programs\Quarto\share\formats\docx\warning.png" id="37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80" w:name="prévalence-des-cataclysmes"/>
    <w:p>
      <w:pPr>
        <w:pStyle w:val="Titre2"/>
      </w:pPr>
      <w:r>
        <w:t xml:space="preserve">8.1 Prévalence des cataclysmes</w:t>
      </w:r>
    </w:p>
    <w:p>
      <w:pPr>
        <w:pStyle w:val="FirstParagraph"/>
      </w:pPr>
      <w:r>
        <w:t xml:space="preserve">L’exposition aux aléas climatiques et biologiques est très élevée dans les deux observatoires.</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p>
      <w:pPr>
        <w:pStyle w:val="Corpsdetexte"/>
      </w:pPr>
      <w:r>
        <w:t xml:space="preserve">A Marovoay, NaN % des ménages déclarent avoir été touchés par au moins un événement. Les ménages affectés subissent en moyenne NaN événements. Le cataclysme le plus fréquemment cité est « ».</w:t>
      </w:r>
    </w:p>
    <w:bookmarkStart w:id="377"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NA</w:t>
            </w:r>
          </w:p>
        </w:tc>
        <w:tc>
          <w:tcPr/>
          <w:p>
            <w:pPr>
              <w:pStyle w:val="Compact"/>
              <w:jc w:val="right"/>
            </w:pPr>
            <w:r>
              <w:t xml:space="preserve">369</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NA</w:t>
            </w:r>
          </w:p>
        </w:tc>
        <w:tc>
          <w:tcPr/>
          <w:p>
            <w:pPr>
              <w:pStyle w:val="Compact"/>
              <w:jc w:val="right"/>
            </w:pPr>
            <w:r>
              <w:t xml:space="preserve">NA</w:t>
            </w:r>
          </w:p>
        </w:tc>
      </w:tr>
    </w:tbl>
    <w:p>
      <w:pPr>
        <w:pStyle w:val="Corpsdetexte"/>
      </w:pPr>
      <w:r>
        <w:t xml:space="preserve">Le taux d’exposition aux cataclysmes est très élevé dans les deux observatoires.</w:t>
      </w:r>
    </w:p>
    <w:bookmarkEnd w:id="377"/>
    <w:bookmarkStart w:id="378" w:name="prévalence-par-type-de-catastrophe"/>
    <w:p>
      <w:pPr>
        <w:pStyle w:val="Titre3"/>
      </w:pPr>
      <w:r>
        <w:t xml:space="preserve">8.1.2 Prévalence par type de catastrophe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Prévalence des types de cataclysmes par observatoire</w:t>
            </w:r>
          </w:p>
        </w:tc>
      </w:tr>
      <w:tr>
        <w:trPr>
          <w:tblHeader w:val="on"/>
        </w:trPr>
        <w:tc>
          <w:tcPr>
            <w:gridSpan w:val="4"/>
          </w:tcPr>
          <w:p>
            <w:pPr>
              <w:pStyle w:val="Compact"/>
              <w:jc w:val="center"/>
            </w:pPr>
            <w:r>
              <w:t xml:space="preserve">% de ménages ayant déclaré l'événement</w:t>
            </w:r>
          </w:p>
        </w:tc>
      </w:tr>
      <w:tr>
        <w:trPr>
          <w:tblHeader w:val="on"/>
        </w:trPr>
        <w:tc>
          <w:tcPr>
            <w:vMerge w:val="restart"/>
          </w:tcPr>
          <w:p>
            <w:pPr>
              <w:pStyle w:val="Compact"/>
              <w:jc w:val="left"/>
            </w:pPr>
            <w:r>
              <w:t xml:space="preserve">Type de Catastrophe</w:t>
            </w:r>
          </w:p>
        </w:tc>
        <w:tc>
          <w:tcPr/>
          <w:p>
            <w:pPr>
              <w:pStyle w:val="Compact"/>
              <w:jc w:val="center"/>
            </w:pPr>
            <w:r>
              <w:t xml:space="preserve">Alaotra</w:t>
            </w:r>
          </w:p>
        </w:tc>
        <w:tc>
          <w:tcPr>
            <w:vMerge w:val="restart"/>
          </w:tcPr>
          <w:p>
            <w:pPr>
              <w:pStyle w:val="Compact"/>
              <w:jc w:val="right"/>
            </w:pPr>
            <w:r>
              <w:t xml:space="preserve">NA_n</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r>
      <w:tr>
        <w:tc>
          <w:tcPr/>
          <w:p>
            <w:pPr>
              <w:pStyle w:val="Compact"/>
              <w:jc w:val="left"/>
            </w:pPr>
            <w:r>
              <w:t xml:space="preserve">Sécheresse</w:t>
            </w:r>
          </w:p>
        </w:tc>
        <w:tc>
          <w:tcPr/>
          <w:p>
            <w:pPr>
              <w:pStyle w:val="Compact"/>
              <w:jc w:val="right"/>
            </w:pPr>
            <w:r>
              <w:t xml:space="preserve">56.4</w:t>
            </w:r>
          </w:p>
        </w:tc>
        <w:tc>
          <w:tcPr/>
          <w:p>
            <w:pPr>
              <w:pStyle w:val="Compact"/>
              <w:jc w:val="right"/>
            </w:pPr>
            <w:r>
              <w:t xml:space="preserve">272</w:t>
            </w:r>
          </w:p>
        </w:tc>
        <w:tc>
          <w:tcPr/>
          <w:p>
            <w:pPr>
              <w:pStyle w:val="Compact"/>
              <w:jc w:val="right"/>
            </w:pPr>
            <w:r>
              <w:t xml:space="preserve">NA</w:t>
            </w:r>
          </w:p>
        </w:tc>
      </w:tr>
      <w:tr>
        <w:tc>
          <w:tcPr/>
          <w:p>
            <w:pPr>
              <w:pStyle w:val="Compact"/>
              <w:jc w:val="left"/>
            </w:pPr>
            <w:r>
              <w:t xml:space="preserve">Autres bestioles</w:t>
            </w:r>
          </w:p>
        </w:tc>
        <w:tc>
          <w:tcPr/>
          <w:p>
            <w:pPr>
              <w:pStyle w:val="Compact"/>
              <w:jc w:val="right"/>
            </w:pPr>
            <w:r>
              <w:t xml:space="preserve">15.2</w:t>
            </w:r>
          </w:p>
        </w:tc>
        <w:tc>
          <w:tcPr/>
          <w:p>
            <w:pPr>
              <w:pStyle w:val="Compact"/>
              <w:jc w:val="right"/>
            </w:pPr>
            <w:r>
              <w:t xml:space="preserve">18</w:t>
            </w:r>
          </w:p>
        </w:tc>
        <w:tc>
          <w:tcPr/>
          <w:p>
            <w:pPr>
              <w:pStyle w:val="Compact"/>
              <w:jc w:val="right"/>
            </w:pPr>
            <w:r>
              <w:t xml:space="preserve">NA</w:t>
            </w:r>
          </w:p>
        </w:tc>
      </w:tr>
      <w:tr>
        <w:tc>
          <w:tcPr/>
          <w:p>
            <w:pPr>
              <w:pStyle w:val="Compact"/>
              <w:jc w:val="left"/>
            </w:pPr>
            <w:r>
              <w:t xml:space="preserve">Rats</w:t>
            </w:r>
          </w:p>
        </w:tc>
        <w:tc>
          <w:tcPr/>
          <w:p>
            <w:pPr>
              <w:pStyle w:val="Compact"/>
              <w:jc w:val="right"/>
            </w:pPr>
            <w:r>
              <w:t xml:space="preserve">13.4</w:t>
            </w:r>
          </w:p>
        </w:tc>
        <w:tc>
          <w:tcPr/>
          <w:p>
            <w:pPr>
              <w:pStyle w:val="Compact"/>
              <w:jc w:val="right"/>
            </w:pPr>
            <w:r>
              <w:t xml:space="preserve">42</w:t>
            </w:r>
          </w:p>
        </w:tc>
        <w:tc>
          <w:tcPr/>
          <w:p>
            <w:pPr>
              <w:pStyle w:val="Compact"/>
              <w:jc w:val="right"/>
            </w:pPr>
            <w:r>
              <w:t xml:space="preserve">NA</w:t>
            </w:r>
          </w:p>
        </w:tc>
      </w:tr>
      <w:tr>
        <w:tc>
          <w:tcPr/>
          <w:p>
            <w:pPr>
              <w:pStyle w:val="Compact"/>
              <w:jc w:val="left"/>
            </w:pPr>
            <w:r>
              <w:t xml:space="preserve">Facteur humain</w:t>
            </w:r>
          </w:p>
        </w:tc>
        <w:tc>
          <w:tcPr/>
          <w:p>
            <w:pPr>
              <w:pStyle w:val="Compact"/>
              <w:jc w:val="right"/>
            </w:pPr>
            <w:r>
              <w:t xml:space="preserve">13.0</w:t>
            </w:r>
          </w:p>
        </w:tc>
        <w:tc>
          <w:tcPr/>
          <w:p>
            <w:pPr>
              <w:pStyle w:val="Compact"/>
              <w:jc w:val="right"/>
            </w:pPr>
            <w:r>
              <w:t xml:space="preserve">42</w:t>
            </w:r>
          </w:p>
        </w:tc>
        <w:tc>
          <w:tcPr/>
          <w:p>
            <w:pPr>
              <w:pStyle w:val="Compact"/>
              <w:jc w:val="right"/>
            </w:pPr>
            <w:r>
              <w:t xml:space="preserve">NA</w:t>
            </w:r>
          </w:p>
        </w:tc>
      </w:tr>
      <w:tr>
        <w:tc>
          <w:tcPr/>
          <w:p>
            <w:pPr>
              <w:pStyle w:val="Compact"/>
              <w:jc w:val="left"/>
            </w:pPr>
            <w:r>
              <w:t xml:space="preserve">Maladie des cultures/élevage</w:t>
            </w:r>
          </w:p>
        </w:tc>
        <w:tc>
          <w:tcPr/>
          <w:p>
            <w:pPr>
              <w:pStyle w:val="Compact"/>
              <w:jc w:val="right"/>
            </w:pPr>
            <w:r>
              <w:t xml:space="preserve">13.0</w:t>
            </w:r>
          </w:p>
        </w:tc>
        <w:tc>
          <w:tcPr/>
          <w:p>
            <w:pPr>
              <w:pStyle w:val="Compact"/>
              <w:jc w:val="right"/>
            </w:pPr>
            <w:r>
              <w:t xml:space="preserve">104</w:t>
            </w:r>
          </w:p>
        </w:tc>
        <w:tc>
          <w:tcPr/>
          <w:p>
            <w:pPr>
              <w:pStyle w:val="Compact"/>
              <w:jc w:val="right"/>
            </w:pPr>
            <w:r>
              <w:t xml:space="preserve">NA</w:t>
            </w:r>
          </w:p>
        </w:tc>
      </w:tr>
      <w:tr>
        <w:tc>
          <w:tcPr/>
          <w:p>
            <w:pPr>
              <w:pStyle w:val="Compact"/>
              <w:jc w:val="left"/>
            </w:pPr>
            <w:r>
              <w:t xml:space="preserve">Inondation</w:t>
            </w:r>
          </w:p>
        </w:tc>
        <w:tc>
          <w:tcPr/>
          <w:p>
            <w:pPr>
              <w:pStyle w:val="Compact"/>
              <w:jc w:val="right"/>
            </w:pPr>
            <w:r>
              <w:t xml:space="preserve">9.5</w:t>
            </w:r>
          </w:p>
        </w:tc>
        <w:tc>
          <w:tcPr/>
          <w:p>
            <w:pPr>
              <w:pStyle w:val="Compact"/>
              <w:jc w:val="right"/>
            </w:pPr>
            <w:r>
              <w:t xml:space="preserve">16</w:t>
            </w:r>
          </w:p>
        </w:tc>
        <w:tc>
          <w:tcPr/>
          <w:p>
            <w:pPr>
              <w:pStyle w:val="Compact"/>
              <w:jc w:val="right"/>
            </w:pPr>
            <w:r>
              <w:t xml:space="preserve">NA</w:t>
            </w:r>
          </w:p>
        </w:tc>
      </w:tr>
      <w:tr>
        <w:tc>
          <w:tcPr/>
          <w:p>
            <w:pPr>
              <w:pStyle w:val="Compact"/>
              <w:jc w:val="left"/>
            </w:pPr>
            <w:r>
              <w:t xml:space="preserve">Cyclone</w:t>
            </w:r>
          </w:p>
        </w:tc>
        <w:tc>
          <w:tcPr/>
          <w:p>
            <w:pPr>
              <w:pStyle w:val="Compact"/>
              <w:jc w:val="right"/>
            </w:pPr>
            <w:r>
              <w:t xml:space="preserve">5.5</w:t>
            </w:r>
          </w:p>
        </w:tc>
        <w:tc>
          <w:tcPr/>
          <w:p>
            <w:pPr>
              <w:pStyle w:val="Compact"/>
              <w:jc w:val="right"/>
            </w:pPr>
            <w:r>
              <w:t xml:space="preserve">16</w:t>
            </w:r>
          </w:p>
        </w:tc>
        <w:tc>
          <w:tcPr/>
          <w:p>
            <w:pPr>
              <w:pStyle w:val="Compact"/>
              <w:jc w:val="right"/>
            </w:pPr>
            <w:r>
              <w:t xml:space="preserve">NA</w:t>
            </w:r>
          </w:p>
        </w:tc>
      </w:tr>
      <w:tr>
        <w:tc>
          <w:tcPr/>
          <w:p>
            <w:pPr>
              <w:pStyle w:val="Compact"/>
              <w:jc w:val="left"/>
            </w:pPr>
            <w:r>
              <w:t xml:space="preserve">Autre</w:t>
            </w:r>
          </w:p>
        </w:tc>
        <w:tc>
          <w:tcPr/>
          <w:p>
            <w:pPr>
              <w:pStyle w:val="Compact"/>
              <w:jc w:val="right"/>
            </w:pPr>
            <w:r>
              <w:t xml:space="preserve">2.2</w:t>
            </w:r>
          </w:p>
        </w:tc>
        <w:tc>
          <w:tcPr/>
          <w:p>
            <w:pPr>
              <w:pStyle w:val="Compact"/>
              <w:jc w:val="right"/>
            </w:pPr>
            <w:r>
              <w:t xml:space="preserve">15</w:t>
            </w:r>
          </w:p>
        </w:tc>
        <w:tc>
          <w:tcPr/>
          <w:p>
            <w:pPr>
              <w:pStyle w:val="Compact"/>
              <w:jc w:val="right"/>
            </w:pPr>
            <w:r>
              <w:t xml:space="preserve">NA</w:t>
            </w:r>
          </w:p>
        </w:tc>
      </w:tr>
      <w:tr>
        <w:tc>
          <w:tcPr/>
          <w:p>
            <w:pPr>
              <w:pStyle w:val="Compact"/>
              <w:jc w:val="left"/>
            </w:pPr>
            <w:r>
              <w:t xml:space="preserve">Grêle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NA</w:t>
            </w:r>
          </w:p>
        </w:tc>
      </w:tr>
      <w:tr>
        <w:tc>
          <w:tcPr/>
          <w:p>
            <w:pPr>
              <w:pStyle w:val="Compact"/>
              <w:jc w:val="left"/>
            </w:pPr>
            <w:r>
              <w:t xml:space="preserve">Incendie / Foudre</w:t>
            </w:r>
          </w:p>
        </w:tc>
        <w:tc>
          <w:tcPr/>
          <w:p>
            <w:pPr>
              <w:pStyle w:val="Compact"/>
              <w:jc w:val="right"/>
            </w:pPr>
            <w:r>
              <w:t xml:space="preserve">0.8</w:t>
            </w:r>
          </w:p>
        </w:tc>
        <w:tc>
          <w:tcPr/>
          <w:p>
            <w:pPr>
              <w:pStyle w:val="Compact"/>
              <w:jc w:val="right"/>
            </w:pPr>
            <w:r>
              <w:t xml:space="preserve">2</w:t>
            </w:r>
          </w:p>
        </w:tc>
        <w:tc>
          <w:tcPr/>
          <w:p>
            <w:pPr>
              <w:pStyle w:val="Compact"/>
              <w:jc w:val="right"/>
            </w:pPr>
            <w:r>
              <w:t xml:space="preserve">NA</w:t>
            </w:r>
          </w:p>
        </w:tc>
      </w:tr>
      <w:tr>
        <w:tc>
          <w:tcPr/>
          <w:p>
            <w:pPr>
              <w:pStyle w:val="Compact"/>
              <w:jc w:val="left"/>
            </w:pPr>
            <w:r>
              <w:t xml:space="preserve">Oiseaux</w:t>
            </w:r>
          </w:p>
        </w:tc>
        <w:tc>
          <w:tcPr/>
          <w:p>
            <w:pPr>
              <w:pStyle w:val="Compact"/>
              <w:jc w:val="right"/>
            </w:pPr>
            <w:r>
              <w:t xml:space="preserve">0.8</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Criquets</w:t>
            </w:r>
          </w:p>
        </w:tc>
        <w:tc>
          <w:tcPr/>
          <w:p>
            <w:pPr>
              <w:pStyle w:val="Compact"/>
              <w:jc w:val="right"/>
            </w:pPr>
            <w:r>
              <w:t xml:space="preserve">0.4</w:t>
            </w:r>
          </w:p>
        </w:tc>
        <w:tc>
          <w:tcPr/>
          <w:p>
            <w:pPr>
              <w:pStyle w:val="Compact"/>
              <w:jc w:val="right"/>
            </w:pPr>
            <w:r>
              <w:t xml:space="preserve">20</w:t>
            </w:r>
          </w:p>
        </w:tc>
        <w:tc>
          <w:tcPr/>
          <w:p>
            <w:pPr>
              <w:pStyle w:val="Compact"/>
              <w:jc w:val="right"/>
            </w:pPr>
            <w:r>
              <w:t xml:space="preserve">NA</w:t>
            </w:r>
          </w:p>
        </w:tc>
      </w:tr>
    </w:tbl>
    <w:p>
      <w:pPr>
        <w:pStyle w:val="Corpsdetexte"/>
      </w:pPr>
      <w:r>
        <w:t xml:space="preserve">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pPr>
        <w:pStyle w:val="Corpsdetexte"/>
      </w:pPr>
    </w:p>
    <w:bookmarkEnd w:id="378"/>
    <w:bookmarkStart w:id="379"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p>
            <w:pPr>
              <w:pStyle w:val="Compact"/>
              <w:jc w:val="left"/>
            </w:pPr>
            <w:r>
              <w:t xml:space="preserve">Ambatoharanana</w:t>
            </w:r>
          </w:p>
        </w:tc>
        <w:tc>
          <w:tcPr/>
          <w:p>
            <w:pPr>
              <w:pStyle w:val="Compact"/>
              <w:jc w:val="right"/>
            </w:pPr>
            <w:r>
              <w:t xml:space="preserve">1.3</w:t>
            </w:r>
          </w:p>
        </w:tc>
      </w:tr>
      <w:tr>
        <w:tc>
          <w:tcPr/>
          <w:p>
            <w:pPr>
              <w:pStyle w:val="Compact"/>
              <w:jc w:val="left"/>
            </w:pPr>
            <w:r>
              <w:t xml:space="preserve">Ambatomanga</w:t>
            </w:r>
          </w:p>
        </w:tc>
        <w:tc>
          <w:tcPr/>
          <w:p>
            <w:pPr>
              <w:pStyle w:val="Compact"/>
              <w:jc w:val="right"/>
            </w:pPr>
            <w:r>
              <w:t xml:space="preserve">0.9</w:t>
            </w:r>
          </w:p>
        </w:tc>
      </w:tr>
      <w:tr>
        <w:tc>
          <w:tcPr/>
          <w:p>
            <w:pPr>
              <w:pStyle w:val="Compact"/>
              <w:jc w:val="left"/>
            </w:pPr>
            <w:r>
              <w:t xml:space="preserve">Ambodivoara</w:t>
            </w:r>
          </w:p>
        </w:tc>
        <w:tc>
          <w:tcPr/>
          <w:p>
            <w:pPr>
              <w:pStyle w:val="Compact"/>
              <w:jc w:val="right"/>
            </w:pPr>
            <w:r>
              <w:t xml:space="preserve">1.4</w:t>
            </w:r>
          </w:p>
        </w:tc>
      </w:tr>
      <w:tr>
        <w:tc>
          <w:tcPr/>
          <w:p>
            <w:pPr>
              <w:pStyle w:val="Compact"/>
              <w:jc w:val="left"/>
            </w:pPr>
            <w:r>
              <w:t xml:space="preserve">Ambohidrony</w:t>
            </w:r>
          </w:p>
        </w:tc>
        <w:tc>
          <w:tcPr/>
          <w:p>
            <w:pPr>
              <w:pStyle w:val="Compact"/>
              <w:jc w:val="right"/>
            </w:pPr>
            <w:r>
              <w:t xml:space="preserve">1.0</w:t>
            </w:r>
          </w:p>
        </w:tc>
      </w:tr>
      <w:tr>
        <w:tc>
          <w:tcPr/>
          <w:p>
            <w:pPr>
              <w:pStyle w:val="Compact"/>
              <w:jc w:val="left"/>
            </w:pPr>
            <w:r>
              <w:t xml:space="preserve">Analamiranga</w:t>
            </w:r>
          </w:p>
        </w:tc>
        <w:tc>
          <w:tcPr/>
          <w:p>
            <w:pPr>
              <w:pStyle w:val="Compact"/>
              <w:jc w:val="right"/>
            </w:pPr>
            <w:r>
              <w:t xml:space="preserve">1.2</w:t>
            </w:r>
          </w:p>
        </w:tc>
      </w:tr>
      <w:tr>
        <w:tc>
          <w:tcPr/>
          <w:p>
            <w:pPr>
              <w:pStyle w:val="Compact"/>
              <w:jc w:val="left"/>
            </w:pPr>
            <w:r>
              <w:t xml:space="preserve">Avaradrano</w:t>
            </w:r>
          </w:p>
        </w:tc>
        <w:tc>
          <w:tcPr/>
          <w:p>
            <w:pPr>
              <w:pStyle w:val="Compact"/>
              <w:jc w:val="right"/>
            </w:pPr>
            <w:r>
              <w:t xml:space="preserve">1.7</w:t>
            </w:r>
          </w:p>
        </w:tc>
      </w:tr>
      <w:tr>
        <w:tc>
          <w:tcPr/>
          <w:p>
            <w:pPr>
              <w:pStyle w:val="Compact"/>
              <w:jc w:val="left"/>
            </w:pPr>
            <w:r>
              <w:t xml:space="preserve">Feramanga Atsimo</w:t>
            </w:r>
          </w:p>
        </w:tc>
        <w:tc>
          <w:tcPr/>
          <w:p>
            <w:pPr>
              <w:pStyle w:val="Compact"/>
              <w:jc w:val="right"/>
            </w:pPr>
            <w:r>
              <w:t xml:space="preserve">1.2</w:t>
            </w:r>
          </w:p>
        </w:tc>
      </w:tr>
      <w:tr>
        <w:tc>
          <w:tcPr/>
          <w:p>
            <w:pPr>
              <w:pStyle w:val="Compact"/>
              <w:jc w:val="left"/>
            </w:pPr>
            <w:r>
              <w:t xml:space="preserve">Mangabe</w:t>
            </w:r>
          </w:p>
        </w:tc>
        <w:tc>
          <w:tcPr/>
          <w:p>
            <w:pPr>
              <w:pStyle w:val="Compact"/>
              <w:jc w:val="right"/>
            </w:pPr>
            <w:r>
              <w:t xml:space="preserve">1.5</w:t>
            </w:r>
          </w:p>
        </w:tc>
      </w:tr>
      <w:tr>
        <w:tc>
          <w:tcPr/>
          <w:p>
            <w:pPr>
              <w:pStyle w:val="Compact"/>
              <w:jc w:val="left"/>
            </w:pPr>
            <w:r>
              <w:t xml:space="preserve">Ensemble</w:t>
            </w:r>
          </w:p>
        </w:tc>
        <w:tc>
          <w:tcPr/>
          <w:p>
            <w:pPr>
              <w:pStyle w:val="Compact"/>
              <w:jc w:val="right"/>
            </w:pPr>
            <w:r>
              <w:t xml:space="preserve">1.3</w:t>
            </w:r>
          </w:p>
        </w:tc>
      </w:tr>
    </w:tbl>
    <w:bookmarkEnd w:id="379"/>
    <w:bookmarkEnd w:id="380"/>
    <w:bookmarkStart w:id="385"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7"/>
        </w:numPr>
      </w:pPr>
      <w:r>
        <w:rPr>
          <w:b/>
          <w:bCs/>
        </w:rPr>
        <w:t xml:space="preserve">Logement et élevage</w:t>
      </w:r>
      <w:r>
        <w:t xml:space="preserve"> </w:t>
      </w:r>
      <w:r>
        <w:t xml:space="preserve">: 1 = Rien, 2 = Un peu, 3 = Beaucoup (plus de la moitié), 4 = Destruction totale</w:t>
      </w:r>
    </w:p>
    <w:p>
      <w:pPr>
        <w:pStyle w:val="Compact"/>
        <w:numPr>
          <w:ilvl w:val="0"/>
          <w:numId w:val="1007"/>
        </w:numPr>
      </w:pPr>
      <w:r>
        <w:rPr>
          <w:b/>
          <w:bCs/>
        </w:rPr>
        <w:t xml:space="preserve">Personnes</w:t>
      </w:r>
      <w:r>
        <w:t xml:space="preserve"> </w:t>
      </w:r>
      <w:r>
        <w:t xml:space="preserve">: 1 = Aucun, 2 = Blessure/Maladie, 3 = Décès/Porté disparu, 4 = Manque de vivres</w:t>
      </w:r>
    </w:p>
    <w:bookmarkStart w:id="381"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 logement par type de catastrophe</w:t>
            </w:r>
          </w:p>
        </w:tc>
      </w:tr>
      <w:tr>
        <w:trPr>
          <w:tblHeader w:val="on"/>
        </w:trPr>
        <w:tc>
          <w:tcPr>
            <w:gridSpan w:val="5"/>
          </w:tcPr>
          <w:p>
            <w:pPr>
              <w:pStyle w:val="Compact"/>
              <w:jc w:val="center"/>
            </w:pPr>
            <w:r>
              <w:t xml:space="preserve">% de ménages ayant subi des dégâts (au moins « Un peu »), parmi ceux touchés</w:t>
            </w:r>
          </w:p>
        </w:tc>
      </w:tr>
      <w:tr>
        <w:trPr>
          <w:tblHeader w:val="on"/>
        </w:trPr>
        <w:tc>
          <w:tcPr>
            <w:vMerge w:val="restart"/>
          </w:tcPr>
          <w:p>
            <w:pPr>
              <w:pStyle w:val="Compact"/>
              <w:jc w:val="left"/>
            </w:pPr>
            <w:r>
              <w:t xml:space="preserve">Catastrophe</w:t>
            </w:r>
          </w:p>
        </w:tc>
        <w:tc>
          <w:tcPr/>
          <w:p>
            <w:pPr>
              <w:pStyle w:val="Compact"/>
              <w:jc w:val="center"/>
            </w:pPr>
            <w:r>
              <w:t xml:space="preserve">Alaotra</w:t>
            </w:r>
          </w:p>
        </w:tc>
        <w:tc>
          <w:tcPr>
            <w:vMerge w:val="restart"/>
          </w:tcPr>
          <w:p>
            <w:pPr>
              <w:pStyle w:val="Compact"/>
              <w:jc w:val="right"/>
            </w:pPr>
            <w:r>
              <w:t xml:space="preserve">NA_n_total</w:t>
            </w:r>
          </w:p>
        </w:tc>
        <w:tc>
          <w:tcPr>
            <w:vMerge w:val="restart"/>
          </w:tcPr>
          <w:p>
            <w:pPr>
              <w:pStyle w:val="Compact"/>
              <w:jc w:val="right"/>
            </w:pPr>
            <w:r>
              <w:t xml:space="preserve">NA_n_degats</w:t>
            </w:r>
          </w:p>
        </w:tc>
        <w:tc>
          <w:tcPr>
            <w:vMerge w:val="restart"/>
          </w:tcPr>
          <w:p>
            <w:pPr>
              <w:pStyle w:val="Compact"/>
              <w:jc w:val="right"/>
            </w:pPr>
            <w:r>
              <w:t xml:space="preserve">NA_pct_degats</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c>
          <w:tcPr>
            <w:gridSpan w:val="1"/>
            <w:vMerge w:val="continue"/>
          </w:tcPr>
          <w:p>
            <w:pPr/>
          </w:p>
        </w:tc>
      </w:tr>
      <w:tr>
        <w:tc>
          <w:tcPr/>
          <w:p>
            <w:pPr>
              <w:pStyle w:val="Compact"/>
              <w:jc w:val="left"/>
            </w:pPr>
            <w:r>
              <w:t xml:space="preserve">Cyclone</w:t>
            </w:r>
          </w:p>
        </w:tc>
        <w:tc>
          <w:tcPr/>
          <w:p>
            <w:pPr>
              <w:pStyle w:val="Compact"/>
              <w:jc w:val="right"/>
            </w:pPr>
            <w:r>
              <w:t xml:space="preserve">45.8</w:t>
            </w:r>
          </w:p>
        </w:tc>
        <w:tc>
          <w:tcPr/>
          <w:p>
            <w:pPr>
              <w:pStyle w:val="Compact"/>
              <w:jc w:val="right"/>
            </w:pPr>
            <w:r>
              <w:t xml:space="preserve">15</w:t>
            </w:r>
          </w:p>
        </w:tc>
        <w:tc>
          <w:tcPr/>
          <w:p>
            <w:pPr>
              <w:pStyle w:val="Compact"/>
              <w:jc w:val="right"/>
            </w:pPr>
            <w:r>
              <w:t xml:space="preserve">9</w:t>
            </w:r>
          </w:p>
        </w:tc>
        <w:tc>
          <w:tcPr/>
          <w:p>
            <w:pPr>
              <w:pStyle w:val="Compact"/>
              <w:jc w:val="right"/>
            </w:pPr>
            <w:r>
              <w:t xml:space="preserve">60.0</w:t>
            </w:r>
          </w:p>
        </w:tc>
      </w:tr>
      <w:tr>
        <w:tc>
          <w:tcPr/>
          <w:p>
            <w:pPr>
              <w:pStyle w:val="Compact"/>
              <w:jc w:val="left"/>
            </w:pPr>
            <w:r>
              <w:t xml:space="preserve">Rats</w:t>
            </w:r>
          </w:p>
        </w:tc>
        <w:tc>
          <w:tcPr/>
          <w:p>
            <w:pPr>
              <w:pStyle w:val="Compact"/>
              <w:jc w:val="right"/>
            </w:pPr>
            <w:r>
              <w:t xml:space="preserve">35.9</w:t>
            </w:r>
          </w:p>
        </w:tc>
        <w:tc>
          <w:tcPr/>
          <w:p>
            <w:pPr>
              <w:pStyle w:val="Compact"/>
              <w:jc w:val="right"/>
            </w:pPr>
            <w:r>
              <w:t xml:space="preserve">41</w:t>
            </w:r>
          </w:p>
        </w:tc>
        <w:tc>
          <w:tcPr/>
          <w:p>
            <w:pPr>
              <w:pStyle w:val="Compact"/>
              <w:jc w:val="right"/>
            </w:pPr>
            <w:r>
              <w:t xml:space="preserve">3</w:t>
            </w:r>
          </w:p>
        </w:tc>
        <w:tc>
          <w:tcPr/>
          <w:p>
            <w:pPr>
              <w:pStyle w:val="Compact"/>
              <w:jc w:val="right"/>
            </w:pPr>
            <w:r>
              <w:t xml:space="preserve">7.3</w:t>
            </w:r>
          </w:p>
        </w:tc>
      </w:tr>
      <w:tr>
        <w:tc>
          <w:tcPr/>
          <w:p>
            <w:pPr>
              <w:pStyle w:val="Compact"/>
              <w:jc w:val="left"/>
            </w:pPr>
            <w:r>
              <w:t xml:space="preserve">Facteur humain</w:t>
            </w:r>
          </w:p>
        </w:tc>
        <w:tc>
          <w:tcPr/>
          <w:p>
            <w:pPr>
              <w:pStyle w:val="Compact"/>
              <w:jc w:val="right"/>
            </w:pPr>
            <w:r>
              <w:t xml:space="preserve">8.3</w:t>
            </w:r>
          </w:p>
        </w:tc>
        <w:tc>
          <w:tcPr/>
          <w:p>
            <w:pPr>
              <w:pStyle w:val="Compact"/>
              <w:jc w:val="right"/>
            </w:pPr>
            <w:r>
              <w:t xml:space="preserve">39</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Autres bestioles</w:t>
            </w:r>
          </w:p>
        </w:tc>
        <w:tc>
          <w:tcPr/>
          <w:p>
            <w:pPr>
              <w:pStyle w:val="Compact"/>
              <w:jc w:val="right"/>
            </w:pPr>
            <w:r>
              <w:t xml:space="preserve">5.6</w:t>
            </w:r>
          </w:p>
        </w:tc>
        <w:tc>
          <w:tcPr/>
          <w:p>
            <w:pPr>
              <w:pStyle w:val="Compact"/>
              <w:jc w:val="right"/>
            </w:pPr>
            <w:r>
              <w:t xml:space="preserve">17</w:t>
            </w:r>
          </w:p>
        </w:tc>
        <w:tc>
          <w:tcPr/>
          <w:p>
            <w:pPr>
              <w:pStyle w:val="Compact"/>
              <w:jc w:val="right"/>
            </w:pPr>
            <w:r>
              <w:t xml:space="preserve">1</w:t>
            </w:r>
          </w:p>
        </w:tc>
        <w:tc>
          <w:tcPr/>
          <w:p>
            <w:pPr>
              <w:pStyle w:val="Compact"/>
              <w:jc w:val="right"/>
            </w:pPr>
            <w:r>
              <w:t xml:space="preserve">5.9</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14</w:t>
            </w:r>
          </w:p>
        </w:tc>
        <w:tc>
          <w:tcPr/>
          <w:p>
            <w:pPr>
              <w:pStyle w:val="Compact"/>
              <w:jc w:val="right"/>
            </w:pPr>
            <w:r>
              <w:t xml:space="preserve">2</w:t>
            </w:r>
          </w:p>
        </w:tc>
        <w:tc>
          <w:tcPr/>
          <w:p>
            <w:pPr>
              <w:pStyle w:val="Compact"/>
              <w:jc w:val="right"/>
            </w:pPr>
            <w:r>
              <w:t xml:space="preserve">14.3</w:t>
            </w:r>
          </w:p>
        </w:tc>
      </w:tr>
      <w:tr>
        <w:tc>
          <w:tcPr/>
          <w:p>
            <w:pPr>
              <w:pStyle w:val="Compact"/>
              <w:jc w:val="left"/>
            </w:pPr>
            <w:r>
              <w:t xml:space="preserve">Sécheresse</w:t>
            </w:r>
          </w:p>
        </w:tc>
        <w:tc>
          <w:tcPr/>
          <w:p>
            <w:pPr>
              <w:pStyle w:val="Compact"/>
              <w:jc w:val="right"/>
            </w:pPr>
            <w:r>
              <w:t xml:space="preserve">0.0</w:t>
            </w:r>
          </w:p>
        </w:tc>
        <w:tc>
          <w:tcPr/>
          <w:p>
            <w:pPr>
              <w:pStyle w:val="Compact"/>
              <w:jc w:val="right"/>
            </w:pPr>
            <w:r>
              <w:t xml:space="preserve">5</w:t>
            </w:r>
          </w:p>
        </w:tc>
        <w:tc>
          <w:tcPr/>
          <w:p>
            <w:pPr>
              <w:pStyle w:val="Compact"/>
              <w:jc w:val="right"/>
            </w:pPr>
            <w:r>
              <w:t xml:space="preserve">1</w:t>
            </w:r>
          </w:p>
        </w:tc>
        <w:tc>
          <w:tcPr/>
          <w:p>
            <w:pPr>
              <w:pStyle w:val="Compact"/>
              <w:jc w:val="right"/>
            </w:pPr>
            <w:r>
              <w:t xml:space="preserve">20.0</w:t>
            </w:r>
          </w:p>
        </w:tc>
      </w:tr>
    </w:tbl>
    <w:bookmarkEnd w:id="381"/>
    <w:bookmarkStart w:id="382" w:name="dégâts-sur-lélevage"/>
    <w:p>
      <w:pPr>
        <w:pStyle w:val="Titre3"/>
      </w:pPr>
      <w:r>
        <w:t xml:space="preserve">8.2.2 Dégâts sur l’élevage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Gravité des dégâts sur l'élevage par type de Catastrophe</w:t>
            </w:r>
          </w:p>
        </w:tc>
      </w:tr>
      <w:tr>
        <w:trPr>
          <w:tblHeader w:val="on"/>
        </w:trPr>
        <w:tc>
          <w:tcPr>
            <w:gridSpan w:val="5"/>
          </w:tcPr>
          <w:p>
            <w:pPr>
              <w:pStyle w:val="Compact"/>
              <w:jc w:val="center"/>
            </w:pPr>
            <w:r>
              <w:t xml:space="preserve">Distribution en % (parmi les ménages ayant renseigné les dégâts)</w:t>
            </w:r>
          </w:p>
        </w:tc>
      </w:tr>
      <w:tr>
        <w:trPr>
          <w:tblHeader w:val="on"/>
        </w:trPr>
        <w:tc>
          <w:tcPr/>
          <w:p>
            <w:pPr>
              <w:pStyle w:val="Compact"/>
              <w:jc w:val="left"/>
            </w:pPr>
            <w:r>
              <w:t xml:space="preserve">Catastrophe</w:t>
            </w:r>
          </w:p>
        </w:tc>
        <w:tc>
          <w:tcPr/>
          <w:p>
            <w:pPr>
              <w:pStyle w:val="Compact"/>
              <w:jc w:val="right"/>
            </w:pPr>
            <w:r>
              <w:t xml:space="preserve">Beaucoup</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Destruction</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97.6</w:t>
            </w:r>
          </w:p>
        </w:tc>
        <w:tc>
          <w:tcPr/>
          <w:p>
            <w:pPr>
              <w:pStyle w:val="Compact"/>
              <w:jc w:val="right"/>
            </w:pPr>
            <w:r>
              <w:t xml:space="preserve">2.4</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0.0</w:t>
            </w:r>
          </w:p>
        </w:tc>
        <w:tc>
          <w:tcPr/>
          <w:p>
            <w:pPr>
              <w:pStyle w:val="Compact"/>
              <w:jc w:val="right"/>
            </w:pPr>
            <w:r>
              <w:t xml:space="preserve">97.3</w:t>
            </w:r>
          </w:p>
        </w:tc>
        <w:tc>
          <w:tcPr/>
          <w:p>
            <w:pPr>
              <w:pStyle w:val="Compact"/>
              <w:jc w:val="right"/>
            </w:pPr>
            <w:r>
              <w:t xml:space="preserve">2.7</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2.0</w:t>
            </w:r>
          </w:p>
        </w:tc>
        <w:tc>
          <w:tcPr/>
          <w:p>
            <w:pPr>
              <w:pStyle w:val="Compact"/>
              <w:jc w:val="right"/>
            </w:pPr>
            <w:r>
              <w:t xml:space="preserve">94.9</w:t>
            </w:r>
          </w:p>
        </w:tc>
        <w:tc>
          <w:tcPr/>
          <w:p>
            <w:pPr>
              <w:pStyle w:val="Compact"/>
              <w:jc w:val="right"/>
            </w:pPr>
            <w:r>
              <w:t xml:space="preserve">2.7</w:t>
            </w:r>
          </w:p>
        </w:tc>
        <w:tc>
          <w:tcPr/>
          <w:p>
            <w:pPr>
              <w:pStyle w:val="Compact"/>
              <w:jc w:val="right"/>
            </w:pPr>
            <w:r>
              <w:t xml:space="preserve">0.4</w:t>
            </w:r>
          </w:p>
        </w:tc>
      </w:tr>
      <w:tr>
        <w:tc>
          <w:tcPr/>
          <w:p>
            <w:pPr>
              <w:pStyle w:val="Compact"/>
              <w:jc w:val="left"/>
            </w:pPr>
            <w:r>
              <w:t xml:space="preserve">Rats</w:t>
            </w:r>
          </w:p>
        </w:tc>
        <w:tc>
          <w:tcPr/>
          <w:p>
            <w:pPr>
              <w:pStyle w:val="Compact"/>
              <w:jc w:val="right"/>
            </w:pPr>
            <w:r>
              <w:t xml:space="preserve">3.2</w:t>
            </w:r>
          </w:p>
        </w:tc>
        <w:tc>
          <w:tcPr/>
          <w:p>
            <w:pPr>
              <w:pStyle w:val="Compact"/>
              <w:jc w:val="right"/>
            </w:pPr>
            <w:r>
              <w:t xml:space="preserve">91.9</w:t>
            </w:r>
          </w:p>
        </w:tc>
        <w:tc>
          <w:tcPr/>
          <w:p>
            <w:pPr>
              <w:pStyle w:val="Compact"/>
              <w:jc w:val="right"/>
            </w:pPr>
            <w:r>
              <w:t xml:space="preserve">4.8</w:t>
            </w:r>
          </w:p>
        </w:tc>
        <w:tc>
          <w:tcPr/>
          <w:p>
            <w:pPr>
              <w:pStyle w:val="Compact"/>
              <w:jc w:val="right"/>
            </w:pPr>
            <w:r>
              <w:t xml:space="preserve">0.0</w:t>
            </w:r>
          </w:p>
        </w:tc>
      </w:tr>
      <w:tr>
        <w:tc>
          <w:tcPr/>
          <w:p>
            <w:pPr>
              <w:pStyle w:val="Compact"/>
              <w:jc w:val="left"/>
            </w:pPr>
            <w:r>
              <w:t xml:space="preserve">Autre</w:t>
            </w:r>
          </w:p>
        </w:tc>
        <w:tc>
          <w:tcPr/>
          <w:p>
            <w:pPr>
              <w:pStyle w:val="Compact"/>
              <w:jc w:val="right"/>
            </w:pPr>
            <w:r>
              <w:t xml:space="preserve">12.5</w:t>
            </w:r>
          </w:p>
        </w:tc>
        <w:tc>
          <w:tcPr/>
          <w:p>
            <w:pPr>
              <w:pStyle w:val="Compact"/>
              <w:jc w:val="right"/>
            </w:pPr>
            <w:r>
              <w:t xml:space="preserve">87.5</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4.2</w:t>
            </w:r>
          </w:p>
        </w:tc>
        <w:tc>
          <w:tcPr/>
          <w:p>
            <w:pPr>
              <w:pStyle w:val="Compact"/>
              <w:jc w:val="right"/>
            </w:pPr>
            <w:r>
              <w:t xml:space="preserve">79.2</w:t>
            </w:r>
          </w:p>
        </w:tc>
        <w:tc>
          <w:tcPr/>
          <w:p>
            <w:pPr>
              <w:pStyle w:val="Compact"/>
              <w:jc w:val="right"/>
            </w:pPr>
            <w:r>
              <w:t xml:space="preserve">16.7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29.5</w:t>
            </w:r>
          </w:p>
        </w:tc>
        <w:tc>
          <w:tcPr/>
          <w:p>
            <w:pPr>
              <w:pStyle w:val="Compact"/>
              <w:jc w:val="right"/>
            </w:pPr>
            <w:r>
              <w:t xml:space="preserve">32.8</w:t>
            </w:r>
          </w:p>
        </w:tc>
        <w:tc>
          <w:tcPr/>
          <w:p>
            <w:pPr>
              <w:pStyle w:val="Compact"/>
              <w:jc w:val="right"/>
            </w:pPr>
            <w:r>
              <w:t xml:space="preserve">31.1</w:t>
            </w:r>
          </w:p>
        </w:tc>
        <w:tc>
          <w:tcPr/>
          <w:p>
            <w:pPr>
              <w:pStyle w:val="Compact"/>
              <w:jc w:val="right"/>
            </w:pPr>
            <w:r>
              <w:t xml:space="preserve">6.6</w:t>
            </w:r>
          </w:p>
        </w:tc>
      </w:tr>
      <w:tr>
        <w:tc>
          <w:tcPr/>
          <w:p>
            <w:pPr>
              <w:pStyle w:val="Compact"/>
              <w:jc w:val="left"/>
            </w:pPr>
            <w:r>
              <w:t xml:space="preserve">Maladie des cultures/élevage</w:t>
            </w:r>
          </w:p>
        </w:tc>
        <w:tc>
          <w:tcPr/>
          <w:p>
            <w:pPr>
              <w:pStyle w:val="Compact"/>
              <w:jc w:val="right"/>
            </w:pPr>
            <w:r>
              <w:t xml:space="preserve">38.3</w:t>
            </w:r>
          </w:p>
        </w:tc>
        <w:tc>
          <w:tcPr/>
          <w:p>
            <w:pPr>
              <w:pStyle w:val="Compact"/>
              <w:jc w:val="right"/>
            </w:pPr>
            <w:r>
              <w:t xml:space="preserve">25.0</w:t>
            </w:r>
          </w:p>
        </w:tc>
        <w:tc>
          <w:tcPr/>
          <w:p>
            <w:pPr>
              <w:pStyle w:val="Compact"/>
              <w:jc w:val="right"/>
            </w:pPr>
            <w:r>
              <w:t xml:space="preserve">23.3</w:t>
            </w:r>
          </w:p>
        </w:tc>
        <w:tc>
          <w:tcPr/>
          <w:p>
            <w:pPr>
              <w:pStyle w:val="Compact"/>
              <w:jc w:val="right"/>
            </w:pPr>
            <w:r>
              <w:t xml:space="preserve">13.3</w:t>
            </w:r>
          </w:p>
        </w:tc>
      </w:tr>
    </w:tbl>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382"/>
    <w:bookmarkStart w:id="383" w:name="conséquences-sur-les-personnes"/>
    <w:p>
      <w:pPr>
        <w:pStyle w:val="Titre3"/>
      </w:pPr>
      <w:r>
        <w:t xml:space="preserve">8.2.3 Conséquences sur les personnes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Conséquences des cataclysmes sur les personnes du ménage</w:t>
            </w:r>
          </w:p>
        </w:tc>
      </w:tr>
      <w:tr>
        <w:trPr>
          <w:tblHeader w:val="on"/>
        </w:trPr>
        <w:tc>
          <w:tcPr>
            <w:gridSpan w:val="5"/>
          </w:tcPr>
          <w:p>
            <w:pPr>
              <w:pStyle w:val="Compact"/>
              <w:jc w:val="center"/>
            </w:pPr>
            <w:r>
              <w:t xml:space="preserve">Distribution en % par type de Catastrophe</w:t>
            </w:r>
          </w:p>
        </w:tc>
      </w:tr>
      <w:tr>
        <w:trPr>
          <w:tblHeader w:val="on"/>
        </w:trPr>
        <w:tc>
          <w:tcPr/>
          <w:p>
            <w:pPr>
              <w:pStyle w:val="Compact"/>
              <w:jc w:val="left"/>
            </w:pPr>
            <w:r>
              <w:t xml:space="preserve">Catastrophe</w:t>
            </w:r>
          </w:p>
        </w:tc>
        <w:tc>
          <w:tcPr/>
          <w:p>
            <w:pPr>
              <w:pStyle w:val="Compact"/>
              <w:jc w:val="right"/>
            </w:pPr>
            <w:r>
              <w:t xml:space="preserve">Aucun</w:t>
            </w:r>
          </w:p>
        </w:tc>
        <w:tc>
          <w:tcPr/>
          <w:p>
            <w:pPr>
              <w:pStyle w:val="Compact"/>
              <w:jc w:val="right"/>
            </w:pPr>
            <w:r>
              <w:t xml:space="preserve">Blessure/Maladie</w:t>
            </w:r>
          </w:p>
        </w:tc>
        <w:tc>
          <w:tcPr/>
          <w:p>
            <w:pPr>
              <w:pStyle w:val="Compact"/>
              <w:jc w:val="right"/>
            </w:pPr>
            <w:r>
              <w:t xml:space="preserve">Décès/Disparu</w:t>
            </w:r>
          </w:p>
        </w:tc>
        <w:tc>
          <w:tcPr/>
          <w:p>
            <w:pPr>
              <w:pStyle w:val="Compact"/>
              <w:jc w:val="right"/>
            </w:pPr>
            <w:r>
              <w:t xml:space="preserve">Manque de vivres</w:t>
            </w:r>
          </w:p>
        </w:tc>
      </w:tr>
      <w:tr>
        <w:tc>
          <w:tcPr/>
          <w:p>
            <w:pPr>
              <w:pStyle w:val="Compact"/>
              <w:jc w:val="left"/>
            </w:pPr>
            <w:r>
              <w:t xml:space="preserve">Grêle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97.1</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95.2</w:t>
            </w:r>
          </w:p>
        </w:tc>
        <w:tc>
          <w:tcPr/>
          <w:p>
            <w:pPr>
              <w:pStyle w:val="Compact"/>
              <w:jc w:val="right"/>
            </w:pPr>
            <w:r>
              <w:t xml:space="preserve">0.0</w:t>
            </w:r>
          </w:p>
        </w:tc>
        <w:tc>
          <w:tcPr/>
          <w:p>
            <w:pPr>
              <w:pStyle w:val="Compact"/>
              <w:jc w:val="right"/>
            </w:pPr>
            <w:r>
              <w:t xml:space="preserve">2.4</w:t>
            </w:r>
          </w:p>
        </w:tc>
        <w:tc>
          <w:tcPr/>
          <w:p>
            <w:pPr>
              <w:pStyle w:val="Compact"/>
              <w:jc w:val="right"/>
            </w:pPr>
            <w:r>
              <w:t xml:space="preserve">2.4</w:t>
            </w:r>
          </w:p>
        </w:tc>
      </w:tr>
      <w:tr>
        <w:tc>
          <w:tcPr/>
          <w:p>
            <w:pPr>
              <w:pStyle w:val="Compact"/>
              <w:jc w:val="left"/>
            </w:pPr>
            <w:r>
              <w:t xml:space="preserve">Sécheresse</w:t>
            </w:r>
          </w:p>
        </w:tc>
        <w:tc>
          <w:tcPr/>
          <w:p>
            <w:pPr>
              <w:pStyle w:val="Compact"/>
              <w:jc w:val="right"/>
            </w:pPr>
            <w:r>
              <w:t xml:space="preserve">93.0</w:t>
            </w:r>
          </w:p>
        </w:tc>
        <w:tc>
          <w:tcPr/>
          <w:p>
            <w:pPr>
              <w:pStyle w:val="Compact"/>
              <w:jc w:val="right"/>
            </w:pPr>
            <w:r>
              <w:t xml:space="preserve">4.3</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Maladie des cultures/élevage</w:t>
            </w:r>
          </w:p>
        </w:tc>
        <w:tc>
          <w:tcPr/>
          <w:p>
            <w:pPr>
              <w:pStyle w:val="Compact"/>
              <w:jc w:val="right"/>
            </w:pPr>
            <w:r>
              <w:t xml:space="preserve">83.1</w:t>
            </w:r>
          </w:p>
        </w:tc>
        <w:tc>
          <w:tcPr/>
          <w:p>
            <w:pPr>
              <w:pStyle w:val="Compact"/>
              <w:jc w:val="right"/>
            </w:pPr>
            <w:r>
              <w:t xml:space="preserve">15.3</w:t>
            </w:r>
          </w:p>
        </w:tc>
        <w:tc>
          <w:tcPr/>
          <w:p>
            <w:pPr>
              <w:pStyle w:val="Compact"/>
              <w:jc w:val="right"/>
            </w:pPr>
            <w:r>
              <w:t xml:space="preserve">1.7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81.4</w:t>
            </w:r>
          </w:p>
        </w:tc>
        <w:tc>
          <w:tcPr/>
          <w:p>
            <w:pPr>
              <w:pStyle w:val="Compact"/>
              <w:jc w:val="right"/>
            </w:pPr>
            <w:r>
              <w:t xml:space="preserve">6.8</w:t>
            </w:r>
          </w:p>
        </w:tc>
        <w:tc>
          <w:tcPr/>
          <w:p>
            <w:pPr>
              <w:pStyle w:val="Compact"/>
              <w:jc w:val="right"/>
            </w:pPr>
            <w:r>
              <w:t xml:space="preserve">0.0</w:t>
            </w:r>
          </w:p>
        </w:tc>
        <w:tc>
          <w:tcPr/>
          <w:p>
            <w:pPr>
              <w:pStyle w:val="Compact"/>
              <w:jc w:val="right"/>
            </w:pPr>
            <w:r>
              <w:t xml:space="preserve">11.9</w:t>
            </w:r>
          </w:p>
        </w:tc>
      </w:tr>
      <w:tr>
        <w:tc>
          <w:tcPr/>
          <w:p>
            <w:pPr>
              <w:pStyle w:val="Compact"/>
              <w:jc w:val="left"/>
            </w:pPr>
            <w:r>
              <w:t xml:space="preserve">Cyclone</w:t>
            </w:r>
          </w:p>
        </w:tc>
        <w:tc>
          <w:tcPr/>
          <w:p>
            <w:pPr>
              <w:pStyle w:val="Compact"/>
              <w:jc w:val="right"/>
            </w:pPr>
            <w:r>
              <w:t xml:space="preserve">72.0</w:t>
            </w:r>
          </w:p>
        </w:tc>
        <w:tc>
          <w:tcPr/>
          <w:p>
            <w:pPr>
              <w:pStyle w:val="Compact"/>
              <w:jc w:val="right"/>
            </w:pPr>
            <w:r>
              <w:t xml:space="preserve">24.0</w:t>
            </w:r>
          </w:p>
        </w:tc>
        <w:tc>
          <w:tcPr/>
          <w:p>
            <w:pPr>
              <w:pStyle w:val="Compact"/>
              <w:jc w:val="right"/>
            </w:pPr>
            <w:r>
              <w:t xml:space="preserve">0.0</w:t>
            </w:r>
          </w:p>
        </w:tc>
        <w:tc>
          <w:tcPr/>
          <w:p>
            <w:pPr>
              <w:pStyle w:val="Compact"/>
              <w:jc w:val="right"/>
            </w:pPr>
            <w:r>
              <w:t xml:space="preserve">4.0</w:t>
            </w:r>
          </w:p>
        </w:tc>
      </w:tr>
      <w:tr>
        <w:tc>
          <w:tcPr/>
          <w:p>
            <w:pPr>
              <w:pStyle w:val="Compact"/>
              <w:jc w:val="left"/>
            </w:pPr>
            <w:r>
              <w:t xml:space="preserve">Autre</w:t>
            </w:r>
          </w:p>
        </w:tc>
        <w:tc>
          <w:tcPr/>
          <w:p>
            <w:pPr>
              <w:pStyle w:val="Compact"/>
              <w:jc w:val="right"/>
            </w:pPr>
            <w:r>
              <w:t xml:space="preserve">71.4</w:t>
            </w:r>
          </w:p>
        </w:tc>
        <w:tc>
          <w:tcPr/>
          <w:p>
            <w:pPr>
              <w:pStyle w:val="Compact"/>
              <w:jc w:val="right"/>
            </w:pPr>
            <w:r>
              <w:t xml:space="preserve">28.6</w:t>
            </w:r>
          </w:p>
        </w:tc>
        <w:tc>
          <w:tcPr/>
          <w:p>
            <w:pPr>
              <w:pStyle w:val="Compact"/>
              <w:jc w:val="right"/>
            </w:pPr>
            <w:r>
              <w:t xml:space="preserve">0.0</w:t>
            </w:r>
          </w:p>
        </w:tc>
        <w:tc>
          <w:tcPr/>
          <w:p>
            <w:pPr>
              <w:pStyle w:val="Compact"/>
              <w:jc w:val="right"/>
            </w:pPr>
            <w:r>
              <w:t xml:space="preserve">0.0</w:t>
            </w:r>
          </w:p>
        </w:tc>
      </w:tr>
    </w:tbl>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383"/>
    <w:bookmarkStart w:id="384" w:name="X8a171b41bcc09a3f8d1a3f452aa03aa06659af0"/>
    <w:p>
      <w:pPr>
        <w:pStyle w:val="Titre3"/>
      </w:pPr>
      <w:r>
        <w:t xml:space="preserve">8.2.4 Profil de sévérité des principaux cataclysmes</w:t>
      </w:r>
    </w:p>
    <w:p>
      <w:pPr>
        <w:pStyle w:val="FirstParagraph"/>
      </w:pP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384"/>
    <w:bookmarkEnd w:id="385"/>
    <w:bookmarkStart w:id="386"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Saisonnalité des cataclysmes</w:t>
            </w:r>
          </w:p>
        </w:tc>
      </w:tr>
      <w:tr>
        <w:trPr>
          <w:tblHeader w:val="on"/>
        </w:trPr>
        <w:tc>
          <w:tcPr>
            <w:gridSpan w:val="4"/>
          </w:tcPr>
          <w:p>
            <w:pPr>
              <w:pStyle w:val="Compact"/>
              <w:jc w:val="center"/>
            </w:pPr>
            <w:r>
              <w:t xml:space="preserve">% d'événements survenus hors soudure et pendant la soudure</w:t>
            </w:r>
            <w:r>
              <w:rPr>
                <w:vertAlign w:val="superscript"/>
              </w:rPr>
              <w:t xml:space="preserve">1</w:t>
            </w:r>
          </w:p>
        </w:tc>
      </w:tr>
      <w:tr>
        <w:trPr>
          <w:tblHeader w:val="on"/>
        </w:trPr>
        <w:tc>
          <w:tcPr/>
          <w:p>
            <w:pPr>
              <w:pStyle w:val="Compact"/>
              <w:jc w:val="left"/>
            </w:pPr>
            <w:r>
              <w:t xml:space="preserve">Catastrophe</w:t>
            </w:r>
          </w:p>
        </w:tc>
        <w:tc>
          <w:tcPr/>
          <w:p>
            <w:pPr>
              <w:pStyle w:val="Compact"/>
              <w:jc w:val="right"/>
            </w:pPr>
            <w:r>
              <w:t xml:space="preserve">Nb événements</w:t>
            </w:r>
          </w:p>
        </w:tc>
        <w:tc>
          <w:tcPr/>
          <w:p>
            <w:pPr>
              <w:pStyle w:val="Compact"/>
              <w:jc w:val="right"/>
            </w:pPr>
            <w:r>
              <w:t xml:space="preserve">% hors soudure</w:t>
            </w:r>
          </w:p>
        </w:tc>
        <w:tc>
          <w:tcPr/>
          <w:p>
            <w:pPr>
              <w:pStyle w:val="Compact"/>
              <w:jc w:val="right"/>
            </w:pPr>
            <w:r>
              <w:t xml:space="preserve">% pendant soudure</w:t>
            </w:r>
          </w:p>
        </w:tc>
      </w:tr>
      <w:tr>
        <w:tc>
          <w:tcPr/>
          <w:p>
            <w:pPr>
              <w:pStyle w:val="Compact"/>
              <w:jc w:val="left"/>
            </w:pPr>
            <w:r>
              <w:t xml:space="preserve">Sécheresse</w:t>
            </w:r>
          </w:p>
        </w:tc>
        <w:tc>
          <w:tcPr/>
          <w:p>
            <w:pPr>
              <w:pStyle w:val="Compact"/>
              <w:jc w:val="right"/>
            </w:pPr>
            <w:r>
              <w:t xml:space="preserve">286</w:t>
            </w:r>
          </w:p>
        </w:tc>
        <w:tc>
          <w:tcPr/>
          <w:p>
            <w:pPr>
              <w:pStyle w:val="Compact"/>
              <w:jc w:val="right"/>
            </w:pPr>
            <w:r>
              <w:t xml:space="preserve">51.4</w:t>
            </w:r>
          </w:p>
        </w:tc>
        <w:tc>
          <w:tcPr/>
          <w:p>
            <w:pPr>
              <w:pStyle w:val="Compact"/>
              <w:jc w:val="right"/>
            </w:pPr>
            <w:r>
              <w:t xml:space="preserve">55.2</w:t>
            </w:r>
          </w:p>
        </w:tc>
      </w:tr>
      <w:tr>
        <w:tc>
          <w:tcPr/>
          <w:p>
            <w:pPr>
              <w:pStyle w:val="Compact"/>
              <w:jc w:val="left"/>
            </w:pPr>
            <w:r>
              <w:t xml:space="preserve">Autres bestioles</w:t>
            </w:r>
          </w:p>
        </w:tc>
        <w:tc>
          <w:tcPr/>
          <w:p>
            <w:pPr>
              <w:pStyle w:val="Compact"/>
              <w:jc w:val="right"/>
            </w:pPr>
            <w:r>
              <w:t xml:space="preserve">77</w:t>
            </w:r>
          </w:p>
        </w:tc>
        <w:tc>
          <w:tcPr/>
          <w:p>
            <w:pPr>
              <w:pStyle w:val="Compact"/>
              <w:jc w:val="right"/>
            </w:pPr>
            <w:r>
              <w:t xml:space="preserve">59.7</w:t>
            </w:r>
          </w:p>
        </w:tc>
        <w:tc>
          <w:tcPr/>
          <w:p>
            <w:pPr>
              <w:pStyle w:val="Compact"/>
              <w:jc w:val="right"/>
            </w:pPr>
            <w:r>
              <w:t xml:space="preserve">45.5</w:t>
            </w:r>
          </w:p>
        </w:tc>
      </w:tr>
      <w:tr>
        <w:tc>
          <w:tcPr/>
          <w:p>
            <w:pPr>
              <w:pStyle w:val="Compact"/>
              <w:jc w:val="left"/>
            </w:pPr>
            <w:r>
              <w:t xml:space="preserve">Rats</w:t>
            </w:r>
          </w:p>
        </w:tc>
        <w:tc>
          <w:tcPr/>
          <w:p>
            <w:pPr>
              <w:pStyle w:val="Compact"/>
              <w:jc w:val="right"/>
            </w:pPr>
            <w:r>
              <w:t xml:space="preserve">68</w:t>
            </w:r>
          </w:p>
        </w:tc>
        <w:tc>
          <w:tcPr/>
          <w:p>
            <w:pPr>
              <w:pStyle w:val="Compact"/>
              <w:jc w:val="right"/>
            </w:pPr>
            <w:r>
              <w:t xml:space="preserve">80.9</w:t>
            </w:r>
          </w:p>
        </w:tc>
        <w:tc>
          <w:tcPr/>
          <w:p>
            <w:pPr>
              <w:pStyle w:val="Compact"/>
              <w:jc w:val="right"/>
            </w:pPr>
            <w:r>
              <w:t xml:space="preserve">50.0</w:t>
            </w:r>
          </w:p>
        </w:tc>
      </w:tr>
      <w:tr>
        <w:tc>
          <w:tcPr/>
          <w:p>
            <w:pPr>
              <w:pStyle w:val="Compact"/>
              <w:jc w:val="left"/>
            </w:pPr>
            <w:r>
              <w:t xml:space="preserve">Facteur humain</w:t>
            </w:r>
          </w:p>
        </w:tc>
        <w:tc>
          <w:tcPr/>
          <w:p>
            <w:pPr>
              <w:pStyle w:val="Compact"/>
              <w:jc w:val="right"/>
            </w:pPr>
            <w:r>
              <w:t xml:space="preserve">66</w:t>
            </w:r>
          </w:p>
        </w:tc>
        <w:tc>
          <w:tcPr/>
          <w:p>
            <w:pPr>
              <w:pStyle w:val="Compact"/>
              <w:jc w:val="right"/>
            </w:pPr>
            <w:r>
              <w:t xml:space="preserve">54.5</w:t>
            </w:r>
          </w:p>
        </w:tc>
        <w:tc>
          <w:tcPr/>
          <w:p>
            <w:pPr>
              <w:pStyle w:val="Compact"/>
              <w:jc w:val="right"/>
            </w:pPr>
            <w:r>
              <w:t xml:space="preserve">45.5</w:t>
            </w:r>
          </w:p>
        </w:tc>
      </w:tr>
      <w:tr>
        <w:tc>
          <w:tcPr/>
          <w:p>
            <w:pPr>
              <w:pStyle w:val="Compact"/>
              <w:jc w:val="left"/>
            </w:pPr>
            <w:r>
              <w:t xml:space="preserve">Maladie des cultures/élevage</w:t>
            </w:r>
          </w:p>
        </w:tc>
        <w:tc>
          <w:tcPr/>
          <w:p>
            <w:pPr>
              <w:pStyle w:val="Compact"/>
              <w:jc w:val="right"/>
            </w:pPr>
            <w:r>
              <w:t xml:space="preserve">66</w:t>
            </w:r>
          </w:p>
        </w:tc>
        <w:tc>
          <w:tcPr/>
          <w:p>
            <w:pPr>
              <w:pStyle w:val="Compact"/>
              <w:jc w:val="right"/>
            </w:pPr>
            <w:r>
              <w:t xml:space="preserve">68.2</w:t>
            </w:r>
          </w:p>
        </w:tc>
        <w:tc>
          <w:tcPr/>
          <w:p>
            <w:pPr>
              <w:pStyle w:val="Compact"/>
              <w:jc w:val="right"/>
            </w:pPr>
            <w:r>
              <w:t xml:space="preserve">30.3</w:t>
            </w:r>
          </w:p>
        </w:tc>
      </w:tr>
      <w:tr>
        <w:tc>
          <w:tcPr/>
          <w:p>
            <w:pPr>
              <w:pStyle w:val="Compact"/>
              <w:jc w:val="left"/>
            </w:pPr>
            <w:r>
              <w:t xml:space="preserve">Inondation</w:t>
            </w:r>
          </w:p>
        </w:tc>
        <w:tc>
          <w:tcPr/>
          <w:p>
            <w:pPr>
              <w:pStyle w:val="Compact"/>
              <w:jc w:val="right"/>
            </w:pPr>
            <w:r>
              <w:t xml:space="preserve">48</w:t>
            </w:r>
          </w:p>
        </w:tc>
        <w:tc>
          <w:tcPr/>
          <w:p>
            <w:pPr>
              <w:pStyle w:val="Compact"/>
              <w:jc w:val="right"/>
            </w:pPr>
            <w:r>
              <w:t xml:space="preserve">16.7</w:t>
            </w:r>
          </w:p>
        </w:tc>
        <w:tc>
          <w:tcPr/>
          <w:p>
            <w:pPr>
              <w:pStyle w:val="Compact"/>
              <w:jc w:val="right"/>
            </w:pPr>
            <w:r>
              <w:t xml:space="preserve">77.1</w:t>
            </w:r>
          </w:p>
        </w:tc>
      </w:tr>
      <w:tr>
        <w:tc>
          <w:tcPr/>
          <w:p>
            <w:pPr>
              <w:pStyle w:val="Compact"/>
              <w:jc w:val="left"/>
            </w:pPr>
            <w:r>
              <w:t xml:space="preserve">Cyclone</w:t>
            </w:r>
          </w:p>
        </w:tc>
        <w:tc>
          <w:tcPr/>
          <w:p>
            <w:pPr>
              <w:pStyle w:val="Compact"/>
              <w:jc w:val="right"/>
            </w:pPr>
            <w:r>
              <w:t xml:space="preserve">28</w:t>
            </w:r>
          </w:p>
        </w:tc>
        <w:tc>
          <w:tcPr/>
          <w:p>
            <w:pPr>
              <w:pStyle w:val="Compact"/>
              <w:jc w:val="right"/>
            </w:pPr>
            <w:r>
              <w:t xml:space="preserve">14.3</w:t>
            </w:r>
          </w:p>
        </w:tc>
        <w:tc>
          <w:tcPr/>
          <w:p>
            <w:pPr>
              <w:pStyle w:val="Compact"/>
              <w:jc w:val="right"/>
            </w:pPr>
            <w:r>
              <w:t xml:space="preserve">85.7</w:t>
            </w:r>
          </w:p>
        </w:tc>
      </w:tr>
      <w:tr>
        <w:tc>
          <w:tcPr/>
          <w:p>
            <w:pPr>
              <w:pStyle w:val="Compact"/>
              <w:jc w:val="left"/>
            </w:pPr>
            <w:r>
              <w:t xml:space="preserve">Autre</w:t>
            </w:r>
          </w:p>
        </w:tc>
        <w:tc>
          <w:tcPr/>
          <w:p>
            <w:pPr>
              <w:pStyle w:val="Compact"/>
              <w:jc w:val="right"/>
            </w:pPr>
            <w:r>
              <w:t xml:space="preserve">11</w:t>
            </w:r>
          </w:p>
        </w:tc>
        <w:tc>
          <w:tcPr/>
          <w:p>
            <w:pPr>
              <w:pStyle w:val="Compact"/>
              <w:jc w:val="right"/>
            </w:pPr>
            <w:r>
              <w:t xml:space="preserve">36.4</w:t>
            </w:r>
          </w:p>
        </w:tc>
        <w:tc>
          <w:tcPr/>
          <w:p>
            <w:pPr>
              <w:pStyle w:val="Compact"/>
              <w:jc w:val="right"/>
            </w:pPr>
            <w:r>
              <w:t xml:space="preserve">63.6</w:t>
            </w:r>
          </w:p>
        </w:tc>
      </w:tr>
      <w:tr>
        <w:tc>
          <w:tcPr/>
          <w:p>
            <w:pPr>
              <w:pStyle w:val="Compact"/>
              <w:jc w:val="left"/>
            </w:pPr>
            <w:r>
              <w:t xml:space="preserve">Grêle</w:t>
            </w:r>
          </w:p>
        </w:tc>
        <w:tc>
          <w:tcPr/>
          <w:p>
            <w:pPr>
              <w:pStyle w:val="Compact"/>
              <w:jc w:val="right"/>
            </w:pPr>
            <w:r>
              <w:t xml:space="preserve">7</w:t>
            </w:r>
          </w:p>
        </w:tc>
        <w:tc>
          <w:tcPr/>
          <w:p>
            <w:pPr>
              <w:pStyle w:val="Compact"/>
              <w:jc w:val="right"/>
            </w:pPr>
            <w:r>
              <w:t xml:space="preserve">28.6</w:t>
            </w:r>
          </w:p>
        </w:tc>
        <w:tc>
          <w:tcPr/>
          <w:p>
            <w:pPr>
              <w:pStyle w:val="Compact"/>
              <w:jc w:val="right"/>
            </w:pPr>
            <w:r>
              <w:t xml:space="preserve">71.4</w:t>
            </w:r>
          </w:p>
        </w:tc>
      </w:tr>
      <w:tr>
        <w:tc>
          <w:tcPr>
            <w:gridSpan w:val="4"/>
          </w:tcPr>
          <w:p>
            <w:pPr>
              <w:pStyle w:val="Compact"/>
              <w:jc w:val="left"/>
            </w:pPr>
            <w:r>
              <w:rPr>
                <w:vertAlign w:val="superscript"/>
              </w:rPr>
              <w:t xml:space="preserve">1</w:t>
            </w:r>
            <w:r>
              <w:t xml:space="preserve"> </w:t>
            </w:r>
            <w:r>
              <w:t xml:space="preserve">Un même événement peut être déclaré aux deux périodes</w:t>
            </w:r>
          </w:p>
        </w:tc>
      </w:tr>
    </w:tbl>
    <w:p>
      <w:pPr>
        <w:pStyle w:val="Corpsdetexte"/>
      </w:pP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386"/>
    <w:bookmarkStart w:id="391"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387" w:name="cultures-les-plus-touchées"/>
    <w:p>
      <w:pPr>
        <w:pStyle w:val="Titre3"/>
      </w:pPr>
      <w:r>
        <w:t xml:space="preserve">8.4.1 Cultures les plus touchées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Top 10 des cultures les plus touchées par observatoire</w:t>
            </w:r>
          </w:p>
        </w:tc>
      </w:tr>
      <w:tr>
        <w:trPr>
          <w:tblHeader w:val="on"/>
        </w:trPr>
        <w:tc>
          <w:tcPr>
            <w:gridSpan w:val="2"/>
          </w:tcPr>
          <w:p>
            <w:pPr>
              <w:pStyle w:val="Compact"/>
              <w:jc w:val="center"/>
            </w:pPr>
            <w:r>
              <w:t xml:space="preserve">% de ménages déclarant des dégâts sur la culture</w:t>
            </w:r>
          </w:p>
        </w:tc>
      </w:tr>
      <w:tr>
        <w:trPr>
          <w:tblHeader w:val="on"/>
        </w:trPr>
        <w:tc>
          <w:tcPr/>
          <w:p>
            <w:pPr>
              <w:pStyle w:val="Compact"/>
              <w:jc w:val="left"/>
            </w:pPr>
            <w:r>
              <w:t xml:space="preserve">Culture</w:t>
            </w:r>
          </w:p>
        </w:tc>
        <w:tc>
          <w:tcPr/>
          <w:p>
            <w:pPr>
              <w:pStyle w:val="Compact"/>
              <w:jc w:val="right"/>
            </w:pPr>
            <w:r>
              <w:t xml:space="preserve">%</w:t>
            </w:r>
          </w:p>
        </w:tc>
      </w:tr>
      <w:tr>
        <w:tc>
          <w:tcPr/>
          <w:p>
            <w:pPr>
              <w:pStyle w:val="Compact"/>
              <w:jc w:val="left"/>
            </w:pPr>
            <w:r>
              <w:t xml:space="preserve">Riz</w:t>
            </w:r>
          </w:p>
        </w:tc>
        <w:tc>
          <w:tcPr/>
          <w:p>
            <w:pPr>
              <w:pStyle w:val="Compact"/>
              <w:jc w:val="right"/>
            </w:pPr>
            <w:r>
              <w:t xml:space="preserve">33.9</w:t>
            </w:r>
          </w:p>
        </w:tc>
      </w:tr>
      <w:tr>
        <w:tc>
          <w:tcPr/>
          <w:p>
            <w:pPr>
              <w:pStyle w:val="Compact"/>
              <w:jc w:val="left"/>
            </w:pPr>
            <w:r>
              <w:t xml:space="preserve">Haricot</w:t>
            </w:r>
          </w:p>
        </w:tc>
        <w:tc>
          <w:tcPr/>
          <w:p>
            <w:pPr>
              <w:pStyle w:val="Compact"/>
              <w:jc w:val="right"/>
            </w:pPr>
            <w:r>
              <w:t xml:space="preserve">16.9</w:t>
            </w:r>
          </w:p>
        </w:tc>
      </w:tr>
      <w:tr>
        <w:tc>
          <w:tcPr/>
          <w:p>
            <w:pPr>
              <w:pStyle w:val="Compact"/>
              <w:jc w:val="left"/>
            </w:pPr>
            <w:r>
              <w:t xml:space="preserve">mais</w:t>
            </w:r>
          </w:p>
        </w:tc>
        <w:tc>
          <w:tcPr/>
          <w:p>
            <w:pPr>
              <w:pStyle w:val="Compact"/>
              <w:jc w:val="right"/>
            </w:pPr>
            <w:r>
              <w:t xml:space="preserve">9.1</w:t>
            </w:r>
          </w:p>
        </w:tc>
      </w:tr>
      <w:tr>
        <w:tc>
          <w:tcPr/>
          <w:p>
            <w:pPr>
              <w:pStyle w:val="Compact"/>
              <w:jc w:val="left"/>
            </w:pPr>
            <w:r>
              <w:t xml:space="preserve">manioc</w:t>
            </w:r>
          </w:p>
        </w:tc>
        <w:tc>
          <w:tcPr/>
          <w:p>
            <w:pPr>
              <w:pStyle w:val="Compact"/>
              <w:jc w:val="right"/>
            </w:pPr>
            <w:r>
              <w:t xml:space="preserve">6.5</w:t>
            </w:r>
          </w:p>
        </w:tc>
      </w:tr>
      <w:tr>
        <w:tc>
          <w:tcPr/>
          <w:p>
            <w:pPr>
              <w:pStyle w:val="Compact"/>
              <w:jc w:val="left"/>
            </w:pPr>
            <w:r>
              <w:t xml:space="preserve">Brède</w:t>
            </w:r>
          </w:p>
        </w:tc>
        <w:tc>
          <w:tcPr/>
          <w:p>
            <w:pPr>
              <w:pStyle w:val="Compact"/>
              <w:jc w:val="right"/>
            </w:pPr>
            <w:r>
              <w:t xml:space="preserve">5.4</w:t>
            </w:r>
          </w:p>
        </w:tc>
      </w:tr>
      <w:tr>
        <w:tc>
          <w:tcPr/>
          <w:p>
            <w:pPr>
              <w:pStyle w:val="Compact"/>
              <w:jc w:val="left"/>
            </w:pPr>
            <w:r>
              <w:t xml:space="preserve">Haricot vert</w:t>
            </w:r>
          </w:p>
        </w:tc>
        <w:tc>
          <w:tcPr/>
          <w:p>
            <w:pPr>
              <w:pStyle w:val="Compact"/>
              <w:jc w:val="right"/>
            </w:pPr>
            <w:r>
              <w:t xml:space="preserve">4.7</w:t>
            </w:r>
          </w:p>
        </w:tc>
      </w:tr>
      <w:tr>
        <w:tc>
          <w:tcPr/>
          <w:p>
            <w:pPr>
              <w:pStyle w:val="Compact"/>
              <w:jc w:val="left"/>
            </w:pPr>
            <w:r>
              <w:t xml:space="preserve">Concombre</w:t>
            </w:r>
          </w:p>
        </w:tc>
        <w:tc>
          <w:tcPr/>
          <w:p>
            <w:pPr>
              <w:pStyle w:val="Compact"/>
              <w:jc w:val="right"/>
            </w:pPr>
            <w:r>
              <w:t xml:space="preserve">2.4</w:t>
            </w:r>
          </w:p>
        </w:tc>
      </w:tr>
      <w:tr>
        <w:tc>
          <w:tcPr/>
          <w:p>
            <w:pPr>
              <w:pStyle w:val="Compact"/>
              <w:jc w:val="left"/>
            </w:pPr>
            <w:r>
              <w:t xml:space="preserve">arachide</w:t>
            </w:r>
          </w:p>
        </w:tc>
        <w:tc>
          <w:tcPr/>
          <w:p>
            <w:pPr>
              <w:pStyle w:val="Compact"/>
              <w:jc w:val="right"/>
            </w:pPr>
            <w:r>
              <w:t xml:space="preserve">1.8</w:t>
            </w:r>
          </w:p>
        </w:tc>
      </w:tr>
      <w:tr>
        <w:tc>
          <w:tcPr/>
          <w:p>
            <w:pPr>
              <w:pStyle w:val="Compact"/>
              <w:jc w:val="left"/>
            </w:pPr>
            <w:r>
              <w:t xml:space="preserve">Carotte</w:t>
            </w:r>
          </w:p>
        </w:tc>
        <w:tc>
          <w:tcPr/>
          <w:p>
            <w:pPr>
              <w:pStyle w:val="Compact"/>
              <w:jc w:val="right"/>
            </w:pPr>
            <w:r>
              <w:t xml:space="preserve">1.7</w:t>
            </w:r>
          </w:p>
        </w:tc>
      </w:tr>
      <w:tr>
        <w:tc>
          <w:tcPr/>
          <w:p>
            <w:pPr>
              <w:pStyle w:val="Compact"/>
              <w:jc w:val="left"/>
            </w:pPr>
            <w:r>
              <w:t xml:space="preserve">Mangue</w:t>
            </w:r>
          </w:p>
        </w:tc>
        <w:tc>
          <w:tcPr/>
          <w:p>
            <w:pPr>
              <w:pStyle w:val="Compact"/>
              <w:jc w:val="right"/>
            </w:pPr>
            <w:r>
              <w:t xml:space="preserve">1.7</w:t>
            </w:r>
          </w:p>
        </w:tc>
      </w:tr>
    </w:tbl>
    <w:p>
      <w:pPr>
        <w:pStyle w:val="Corpsdetexte"/>
      </w:pPr>
      <w:r>
        <w:t xml:space="preserve">Le riz, culture vivrière dominante, est de loin la culture la plus exposée aux cataclysmes. Le haricot, le maïs et le manioc figurent également parmi les cultures les plus touchées.</w:t>
      </w:r>
    </w:p>
    <w:bookmarkEnd w:id="387"/>
    <w:bookmarkStart w:id="388"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champs de riz par type de catastrophe</w:t>
            </w:r>
          </w:p>
        </w:tc>
      </w:tr>
      <w:tr>
        <w:trPr>
          <w:tblHeader w:val="on"/>
        </w:trPr>
        <w:tc>
          <w:tcPr>
            <w:gridSpan w:val="5"/>
          </w:tcPr>
          <w:p>
            <w:pPr>
              <w:pStyle w:val="Compact"/>
              <w:jc w:val="center"/>
            </w:pPr>
            <w:r>
              <w:t xml:space="preserve">Distribution en % du niveau de dégâts (parmi les ménages riziculteurs ayant déclaré des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Beaucoup</w:t>
            </w:r>
          </w:p>
        </w:tc>
        <w:tc>
          <w:tcPr/>
          <w:p>
            <w:pPr>
              <w:pStyle w:val="Compact"/>
              <w:jc w:val="right"/>
            </w:pPr>
            <w:r>
              <w:t xml:space="preserve">Destruction totale</w:t>
            </w:r>
          </w:p>
        </w:tc>
      </w:tr>
      <w:tr>
        <w:tc>
          <w:tcPr/>
          <w:p>
            <w:pPr>
              <w:pStyle w:val="Compact"/>
              <w:jc w:val="left"/>
            </w:pPr>
            <w:r>
              <w:t xml:space="preserve">Autres</w:t>
            </w:r>
          </w:p>
        </w:tc>
        <w:tc>
          <w:tcPr/>
          <w:p>
            <w:pPr>
              <w:pStyle w:val="Compact"/>
              <w:jc w:val="right"/>
            </w:pPr>
            <w:r>
              <w:t xml:space="preserve">80.0</w:t>
            </w:r>
          </w:p>
        </w:tc>
        <w:tc>
          <w:tcPr/>
          <w:p>
            <w:pPr>
              <w:pStyle w:val="Compact"/>
              <w:jc w:val="right"/>
            </w:pPr>
            <w:r>
              <w:t xml:space="preserve">20.0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71.2</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1.9</w:t>
            </w:r>
          </w:p>
        </w:tc>
      </w:tr>
      <w:tr>
        <w:tc>
          <w:tcPr/>
          <w:p>
            <w:pPr>
              <w:pStyle w:val="Compact"/>
              <w:jc w:val="left"/>
            </w:pPr>
            <w:r>
              <w:t xml:space="preserve">Cyclone</w:t>
            </w:r>
          </w:p>
        </w:tc>
        <w:tc>
          <w:tcPr/>
          <w:p>
            <w:pPr>
              <w:pStyle w:val="Compact"/>
              <w:jc w:val="right"/>
            </w:pPr>
            <w:r>
              <w:t xml:space="preserve">10.0</w:t>
            </w:r>
          </w:p>
        </w:tc>
        <w:tc>
          <w:tcPr/>
          <w:p>
            <w:pPr>
              <w:pStyle w:val="Compact"/>
              <w:jc w:val="right"/>
            </w:pPr>
            <w:r>
              <w:t xml:space="preserve">70.0</w:t>
            </w:r>
          </w:p>
        </w:tc>
        <w:tc>
          <w:tcPr/>
          <w:p>
            <w:pPr>
              <w:pStyle w:val="Compact"/>
              <w:jc w:val="right"/>
            </w:pPr>
            <w:r>
              <w:t xml:space="preserve">20.0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94.3</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22.2</w:t>
            </w:r>
          </w:p>
        </w:tc>
        <w:tc>
          <w:tcPr/>
          <w:p>
            <w:pPr>
              <w:pStyle w:val="Compact"/>
              <w:jc w:val="right"/>
            </w:pPr>
            <w:r>
              <w:t xml:space="preserve">77.8</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2.6</w:t>
            </w:r>
          </w:p>
        </w:tc>
        <w:tc>
          <w:tcPr/>
          <w:p>
            <w:pPr>
              <w:pStyle w:val="Compact"/>
              <w:jc w:val="right"/>
            </w:pPr>
            <w:r>
              <w:t xml:space="preserve">43.6</w:t>
            </w:r>
          </w:p>
        </w:tc>
        <w:tc>
          <w:tcPr/>
          <w:p>
            <w:pPr>
              <w:pStyle w:val="Compact"/>
              <w:jc w:val="right"/>
            </w:pPr>
            <w:r>
              <w:t xml:space="preserve">46.2</w:t>
            </w:r>
          </w:p>
        </w:tc>
        <w:tc>
          <w:tcPr/>
          <w:p>
            <w:pPr>
              <w:pStyle w:val="Compact"/>
              <w:jc w:val="right"/>
            </w:pPr>
            <w:r>
              <w:t xml:space="preserve">7.7</w:t>
            </w:r>
          </w:p>
        </w:tc>
      </w:tr>
      <w:tr>
        <w:tc>
          <w:tcPr/>
          <w:p>
            <w:pPr>
              <w:pStyle w:val="Compact"/>
              <w:jc w:val="left"/>
            </w:pPr>
            <w:r>
              <w:t xml:space="preserve">Maladie</w:t>
            </w:r>
          </w:p>
        </w:tc>
        <w:tc>
          <w:tcPr/>
          <w:p>
            <w:pPr>
              <w:pStyle w:val="Compact"/>
              <w:jc w:val="right"/>
            </w:pPr>
            <w:r>
              <w:t xml:space="preserve">87.5</w:t>
            </w:r>
          </w:p>
        </w:tc>
        <w:tc>
          <w:tcPr/>
          <w:p>
            <w:pPr>
              <w:pStyle w:val="Compact"/>
              <w:jc w:val="right"/>
            </w:pPr>
            <w:r>
              <w:t xml:space="preserve">8.3</w:t>
            </w:r>
          </w:p>
        </w:tc>
        <w:tc>
          <w:tcPr/>
          <w:p>
            <w:pPr>
              <w:pStyle w:val="Compact"/>
              <w:jc w:val="right"/>
            </w:pPr>
            <w:r>
              <w:t xml:space="preserve">4.2</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29.3</w:t>
            </w:r>
          </w:p>
        </w:tc>
        <w:tc>
          <w:tcPr/>
          <w:p>
            <w:pPr>
              <w:pStyle w:val="Compact"/>
              <w:jc w:val="right"/>
            </w:pPr>
            <w:r>
              <w:t xml:space="preserve">58.5</w:t>
            </w:r>
          </w:p>
        </w:tc>
        <w:tc>
          <w:tcPr/>
          <w:p>
            <w:pPr>
              <w:pStyle w:val="Compact"/>
              <w:jc w:val="right"/>
            </w:pPr>
            <w:r>
              <w:t xml:space="preserve">12.2</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5.4</w:t>
            </w:r>
          </w:p>
        </w:tc>
        <w:tc>
          <w:tcPr/>
          <w:p>
            <w:pPr>
              <w:pStyle w:val="Compact"/>
              <w:jc w:val="right"/>
            </w:pPr>
            <w:r>
              <w:t xml:space="preserve">23.0</w:t>
            </w:r>
          </w:p>
        </w:tc>
        <w:tc>
          <w:tcPr/>
          <w:p>
            <w:pPr>
              <w:pStyle w:val="Compact"/>
              <w:jc w:val="right"/>
            </w:pPr>
            <w:r>
              <w:t xml:space="preserve">58.6</w:t>
            </w:r>
          </w:p>
        </w:tc>
        <w:tc>
          <w:tcPr/>
          <w:p>
            <w:pPr>
              <w:pStyle w:val="Compact"/>
              <w:jc w:val="right"/>
            </w:pPr>
            <w:r>
              <w:t xml:space="preserve">13.1</w:t>
            </w:r>
          </w:p>
        </w:tc>
      </w:tr>
    </w:tbl>
    <w:bookmarkEnd w:id="388"/>
    <w:bookmarkStart w:id="389" w:name="Xcf77f7ca95e8511826fa9c1eb4f3d1682b70b3d"/>
    <w:p>
      <w:pPr>
        <w:pStyle w:val="Titre3"/>
      </w:pPr>
      <w:r>
        <w:t xml:space="preserve">8.4.3 Dégâts sur les stocks de riz par type de catastrophe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stocks de riz par type de catastrophe</w:t>
            </w:r>
          </w:p>
        </w:tc>
      </w:tr>
      <w:tr>
        <w:trPr>
          <w:tblHeader w:val="on"/>
        </w:trPr>
        <w:tc>
          <w:tcPr>
            <w:gridSpan w:val="5"/>
          </w:tcPr>
          <w:p>
            <w:pPr>
              <w:pStyle w:val="Compact"/>
              <w:jc w:val="center"/>
            </w:pPr>
            <w:r>
              <w:t xml:space="preserve">Distribution en % du niveau de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Beaucoup</w:t>
            </w:r>
          </w:p>
        </w:tc>
        <w:tc>
          <w:tcPr/>
          <w:p>
            <w:pPr>
              <w:pStyle w:val="Compact"/>
              <w:jc w:val="right"/>
            </w:pPr>
            <w:r>
              <w:t xml:space="preserve">Un peu</w:t>
            </w:r>
          </w:p>
        </w:tc>
        <w:tc>
          <w:tcPr/>
          <w:p>
            <w:pPr>
              <w:pStyle w:val="Compact"/>
              <w:jc w:val="right"/>
            </w:pPr>
            <w:r>
              <w:t xml:space="preserve">Destruction totale</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3.9</w:t>
            </w:r>
          </w:p>
        </w:tc>
        <w:tc>
          <w:tcPr/>
          <w:p>
            <w:pPr>
              <w:pStyle w:val="Compact"/>
              <w:jc w:val="right"/>
            </w:pPr>
            <w:r>
              <w:t xml:space="preserve">7.8</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11.1</w:t>
            </w:r>
          </w:p>
        </w:tc>
        <w:tc>
          <w:tcPr/>
          <w:p>
            <w:pPr>
              <w:pStyle w:val="Compact"/>
              <w:jc w:val="right"/>
            </w:pPr>
            <w:r>
              <w:t xml:space="preserve">22.2</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97.1</w:t>
            </w:r>
          </w:p>
        </w:tc>
        <w:tc>
          <w:tcPr/>
          <w:p>
            <w:pPr>
              <w:pStyle w:val="Compact"/>
              <w:jc w:val="right"/>
            </w:pPr>
            <w:r>
              <w:t xml:space="preserve">0.0</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25.0</w:t>
            </w:r>
          </w:p>
        </w:tc>
        <w:tc>
          <w:tcPr/>
          <w:p>
            <w:pPr>
              <w:pStyle w:val="Compact"/>
              <w:jc w:val="right"/>
            </w:pPr>
            <w:r>
              <w:t xml:space="preserve">62.5</w:t>
            </w:r>
          </w:p>
        </w:tc>
        <w:tc>
          <w:tcPr/>
          <w:p>
            <w:pPr>
              <w:pStyle w:val="Compact"/>
              <w:jc w:val="right"/>
            </w:pPr>
            <w:r>
              <w:t xml:space="preserve">12.5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86.5</w:t>
            </w:r>
          </w:p>
        </w:tc>
        <w:tc>
          <w:tcPr/>
          <w:p>
            <w:pPr>
              <w:pStyle w:val="Compact"/>
              <w:jc w:val="right"/>
            </w:pPr>
            <w:r>
              <w:t xml:space="preserve">0.0</w:t>
            </w:r>
          </w:p>
        </w:tc>
        <w:tc>
          <w:tcPr/>
          <w:p>
            <w:pPr>
              <w:pStyle w:val="Compact"/>
              <w:jc w:val="right"/>
            </w:pPr>
            <w:r>
              <w:t xml:space="preserve">13.5</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95.7</w:t>
            </w:r>
          </w:p>
        </w:tc>
        <w:tc>
          <w:tcPr/>
          <w:p>
            <w:pPr>
              <w:pStyle w:val="Compact"/>
              <w:jc w:val="right"/>
            </w:pPr>
            <w:r>
              <w:t xml:space="preserve">4.3</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82.5</w:t>
            </w:r>
          </w:p>
        </w:tc>
        <w:tc>
          <w:tcPr/>
          <w:p>
            <w:pPr>
              <w:pStyle w:val="Compact"/>
              <w:jc w:val="right"/>
            </w:pPr>
            <w:r>
              <w:t xml:space="preserve">7.5</w:t>
            </w:r>
          </w:p>
        </w:tc>
        <w:tc>
          <w:tcPr/>
          <w:p>
            <w:pPr>
              <w:pStyle w:val="Compact"/>
              <w:jc w:val="right"/>
            </w:pPr>
            <w:r>
              <w:t xml:space="preserve">10.0</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56.1</w:t>
            </w:r>
          </w:p>
        </w:tc>
        <w:tc>
          <w:tcPr/>
          <w:p>
            <w:pPr>
              <w:pStyle w:val="Compact"/>
              <w:jc w:val="right"/>
            </w:pPr>
            <w:r>
              <w:t xml:space="preserve">17.5</w:t>
            </w:r>
          </w:p>
        </w:tc>
        <w:tc>
          <w:tcPr/>
          <w:p>
            <w:pPr>
              <w:pStyle w:val="Compact"/>
              <w:jc w:val="right"/>
            </w:pPr>
            <w:r>
              <w:t xml:space="preserve">24.5</w:t>
            </w:r>
          </w:p>
        </w:tc>
        <w:tc>
          <w:tcPr/>
          <w:p>
            <w:pPr>
              <w:pStyle w:val="Compact"/>
              <w:jc w:val="right"/>
            </w:pPr>
            <w:r>
              <w:t xml:space="preserve">1.9</w:t>
            </w:r>
          </w:p>
        </w:tc>
      </w:tr>
    </w:tbl>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389"/>
    <w:bookmarkStart w:id="390" w:name="Xc5153409833405fb69cd75dc36cbc4fc94497fa"/>
    <w:p>
      <w:pPr>
        <w:pStyle w:val="Titre3"/>
      </w:pPr>
      <w:r>
        <w:t xml:space="preserve">8.4.4 Comparaison dégâts champs vs stocks pour les principales cultures</w:t>
      </w:r>
    </w:p>
    <w:p>
      <w:pPr>
        <w:pStyle w:val="FirstParagraph"/>
      </w:pP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390"/>
    <w:bookmarkEnd w:id="391"/>
    <w:bookmarkStart w:id="392" w:name="sec-cata-multiyear"/>
    <w:p>
      <w:pPr>
        <w:pStyle w:val="Titre2"/>
      </w:pPr>
      <w:r>
        <w:t xml:space="preserve">8.5 Évolution de la prévalence des catastrophes (2003–2025)</w:t>
      </w:r>
    </w:p>
    <w:p>
      <w:pPr>
        <w:pStyle w:val="FirstParagraph"/>
      </w:pPr>
      <w:r>
        <w:t xml:space="preserve">Le module « catastrophes » (</w:t>
      </w:r>
      <w:r>
        <w:rPr>
          <w:rStyle w:val="VerbatimChar"/>
        </w:rPr>
        <w:t xml:space="preserve">res_cc</w:t>
      </w:r>
      <w:r>
        <w:t xml:space="preserve">) est disponible depuis 2003. On retrace ici la proportion de ménages ayant déclaré au moins un aléa climatique ou biologique au cours de la campagne.</w:t>
      </w:r>
    </w:p>
    <w:tbl>
      <w:tblPr>
        <w:tblStyle w:val="FigureTable"/>
        <w:tblW w:type="auto" w:w="0"/>
        <w:jc w:val="center"/>
        <w:tblLook w:firstRow="0" w:lastRow="0" w:firstColumn="0" w:lastColumn="0"/>
      </w:tblPr>
      <w:tblGrid>
        <w:gridCol w:w="7920"/>
      </w:tblGrid>
      <w:tr>
        <w:tc>
          <w:tcPr/>
          <w:p>
            <w:pPr>
              <w:pStyle w:val="Compact"/>
              <w:jc w:val="center"/>
            </w:pPr>
            <w:r>
              <w:t xml:space="preserve">Évolution du pourcentage de ménages ayant subi au moins une catastrophe (2003–2025)</w:t>
            </w:r>
          </w:p>
        </w:tc>
      </w:tr>
    </w:tbl>
    <w:p>
      <w:pPr>
        <w:pStyle w:val="ImageCaption"/>
      </w:pPr>
      <w:r>
        <w:t xml:space="preserve">Évolution du pourcentage de ménages ayant subi au moins une catastrophe (2003–2025)</w:t>
      </w:r>
    </w:p>
    <w:p>
      <w:pPr>
        <w:pStyle w:val="Corpsdetexte"/>
      </w:pPr>
      <w:r>
        <w:t xml:space="preserve">L’évolution de la prévalence des catastrophes sur la période 2003–2025 met en évidence des fluctuations interannuelles importantes, avec des pics correspondant aux passages cycloniques majeurs et aux épisodes de sécheresse prolongée. La tendance de long terme, difficile à isoler des aléas ponctuels, mérite d’être mise en regard de l’évolution des pratiques d’adaptation décrites dans les chapitres précédents.</w:t>
      </w:r>
    </w:p>
    <w:bookmarkEnd w:id="392"/>
    <w:bookmarkEnd w:id="393"/>
    <w:bookmarkStart w:id="419"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94" name="Picture"/>
                  <a:graphic>
                    <a:graphicData uri="http://schemas.openxmlformats.org/drawingml/2006/picture">
                      <pic:pic>
                        <pic:nvPicPr>
                          <pic:cNvPr descr="C:\Users\fbede\AppData\Local\Programs\Quarto\share\formats\docx\warning.png" id="39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06" w:name="sec-insertion"/>
    <w:p>
      <w:pPr>
        <w:pStyle w:val="Titre2"/>
      </w:pPr>
      <w:r>
        <w:t xml:space="preserve">9.1 Insertion sociale</w:t>
      </w:r>
    </w:p>
    <w:bookmarkStart w:id="397" w:name="appartenance-à-une-organisation"/>
    <w:p>
      <w:pPr>
        <w:pStyle w:val="Titre3"/>
      </w:pPr>
      <w:r>
        <w:t xml:space="preserve">9.1.1 Appartenance à une organisation</w:t>
      </w:r>
    </w:p>
    <w:p>
      <w:pPr>
        <w:pStyle w:val="FirstParagraph"/>
      </w:pPr>
      <w:r>
        <w:t xml:space="preserve">Sur les 507 ménages enquêtés, 450 (88.8 %) déclarent qu’au moins un de leurs membres appartient à une organisation ou association. 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396"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396"/>
          <w:p/>
        </w:tc>
      </w:tr>
    </w:tbl>
    <w:bookmarkEnd w:id="397"/>
    <w:bookmarkStart w:id="399"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398" w:name="fig-nb-org"/>
          <w:p>
            <w:pPr>
              <w:jc w:val="center"/>
            </w:pPr>
            <w:pPr>
              <w:jc w:val="left"/>
              <w:spacing w:before="200"/>
              <w:pStyle w:val="ImageCaption"/>
            </w:pPr>
            <w:r>
              <w:t xml:space="preserve">Figure 9.1: Nombre d’organisations par ménage membre</w:t>
            </w:r>
          </w:p>
          <w:p>
            <w:pPr>
              <w:pStyle w:val="Compact"/>
              <w:jc w:val="center"/>
            </w:pPr>
          </w:p>
          <w:bookmarkEnd w:id="398"/>
        </w:tc>
      </w:tr>
    </w:tbl>
    <w:bookmarkEnd w:id="399"/>
    <w:bookmarkStart w:id="401"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400" w:name="fig-type-org"/>
          <w:p>
            <w:pPr>
              <w:jc w:val="center"/>
            </w:pPr>
            <w:pPr>
              <w:jc w:val="left"/>
              <w:spacing w:before="200"/>
              <w:pStyle w:val="ImageCaption"/>
            </w:pPr>
            <w:r>
              <w:t xml:space="preserve">Figure 9.2: Type d’organisation (toutes adhésions)</w:t>
            </w:r>
          </w:p>
          <w:p>
            <w:pPr>
              <w:pStyle w:val="Compact"/>
              <w:jc w:val="center"/>
            </w:pPr>
          </w:p>
          <w:bookmarkEnd w:id="400"/>
        </w:tc>
      </w:tr>
    </w:tbl>
    <w:bookmarkEnd w:id="401"/>
    <w:bookmarkStart w:id="403"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402" w:name="fig-qui-membre"/>
          <w:p>
            <w:pPr>
              <w:jc w:val="center"/>
            </w:pPr>
            <w:pPr>
              <w:jc w:val="left"/>
              <w:spacing w:before="200"/>
              <w:pStyle w:val="ImageCaption"/>
            </w:pPr>
            <w:r>
              <w:t xml:space="preserve">Figure 9.3: Membre du ménage affilié à l’organisation</w:t>
            </w:r>
          </w:p>
          <w:p>
            <w:pPr>
              <w:pStyle w:val="Compact"/>
              <w:jc w:val="center"/>
            </w:pPr>
          </w:p>
          <w:bookmarkEnd w:id="402"/>
        </w:tc>
      </w:tr>
    </w:tbl>
    <w:bookmarkEnd w:id="403"/>
    <w:bookmarkStart w:id="405"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404" w:name="fig-responsabilite"/>
          <w:p>
            <w:pPr>
              <w:jc w:val="center"/>
            </w:pPr>
            <w:pPr>
              <w:jc w:val="left"/>
              <w:spacing w:before="200"/>
              <w:pStyle w:val="ImageCaption"/>
            </w:pPr>
            <w:r>
              <w:t xml:space="preserve">Figure 9.4: Niveau de responsabilité dans l’organisation</w:t>
            </w:r>
          </w:p>
          <w:p>
            <w:pPr>
              <w:pStyle w:val="Compact"/>
              <w:jc w:val="center"/>
            </w:pPr>
          </w:p>
          <w:bookmarkEnd w:id="404"/>
        </w:tc>
      </w:tr>
    </w:tbl>
    <w:bookmarkEnd w:id="405"/>
    <w:bookmarkEnd w:id="406"/>
    <w:bookmarkStart w:id="415"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La variable</w:t>
      </w:r>
      <w:r>
        <w:t xml:space="preserve"> </w:t>
      </w:r>
      <w:r>
        <w:rPr>
          <w:rStyle w:val="VerbatimChar"/>
        </w:rPr>
        <w:t xml:space="preserve">pro1</w:t>
      </w:r>
      <w:r>
        <w:t xml:space="preserve"> </w:t>
      </w:r>
      <w:r>
        <w:t xml:space="preserve">(dans</w:t>
      </w:r>
      <w:r>
        <w:t xml:space="preserve"> </w:t>
      </w:r>
      <w:r>
        <w:rPr>
          <w:rStyle w:val="VerbatimChar"/>
        </w:rPr>
        <w:t xml:space="preserve">res_respg0</w:t>
      </w:r>
      <w:r>
        <w:t xml:space="preserve">) indique si au moins un membre du ménage a bénéficié d’un projet, tandis que</w:t>
      </w:r>
      <w:r>
        <w:t xml:space="preserve"> </w:t>
      </w:r>
      <w:r>
        <w:rPr>
          <w:rStyle w:val="VerbatimChar"/>
        </w:rPr>
        <w:t xml:space="preserve">res_pro</w:t>
      </w:r>
      <w:r>
        <w:t xml:space="preserve"> </w:t>
      </w:r>
      <w:r>
        <w:t xml:space="preserve">détaille les bénéficiaires par type de projet et leur source de financement.</w:t>
      </w:r>
    </w:p>
    <w:bookmarkStart w:id="408" w:name="bénéficiaires-de-projets"/>
    <w:p>
      <w:pPr>
        <w:pStyle w:val="Titre3"/>
      </w:pPr>
      <w:r>
        <w:t xml:space="preserve">9.2.1 Bénéficiaires de projets</w:t>
      </w:r>
    </w:p>
    <w:p>
      <w:pPr>
        <w:pStyle w:val="FirstParagraph"/>
      </w:pPr>
      <w:r>
        <w:t xml:space="preserve">L’accès aux projets de développement reste inégal entre les deux sites.</w:t>
      </w:r>
    </w:p>
    <w:p>
      <w:pPr>
        <w:pStyle w:val="Corpsdetexte"/>
      </w:pPr>
      <w:r>
        <w:t xml:space="preserve">Dans l’Alaotra, 22.2 % des ménages déclarent avoir bénéficié d’au moins un projet ou d’une formation.</w:t>
      </w:r>
    </w:p>
    <w:p>
      <w:pPr>
        <w:pStyle w:val="Corpsdetexte"/>
      </w:pPr>
      <w:r>
        <w:t xml:space="preserve">A Marovoay, NaN % des ménages déclarent avoir bénéficié d’au moins un projet ou d’une formation.</w:t>
      </w:r>
    </w:p>
    <w:tbl>
      <w:tblPr>
        <w:tblStyle w:val="Table"/>
        <w:tblW w:type="pct" w:w="5000"/>
        <w:tblLayout w:type="fixed"/>
        <w:tblLook w:firstRow="0" w:lastRow="0" w:firstColumn="0" w:lastColumn="0" w:noHBand="0" w:noVBand="0" w:val="0000"/>
      </w:tblPr>
      <w:tblGrid>
        <w:gridCol w:w="7920"/>
      </w:tblGrid>
      <w:tr>
        <w:tc>
          <w:tcPr/>
          <w:bookmarkStart w:id="407" w:name="tbl-pro1"/>
          <w:p>
            <w:pPr>
              <w:jc w:val="center"/>
            </w:pPr>
            <w:pPr>
              <w:jc w:val="left"/>
              <w:spacing w:before="200"/>
              <w:pStyle w:val="ImageCaption"/>
            </w:pPr>
            <w:r>
              <w:t xml:space="preserve">Table 9.2: Ménages bénéficiaires de projets ou formations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Le ménage a-t-il bénéficié d'un projet ou d'une formation ?</w:t>
                  </w:r>
                </w:p>
              </w:tc>
            </w:tr>
            <w:tr>
              <w:trPr>
                <w:tblHeader w:val="on"/>
              </w:trPr>
              <w:tc>
                <w:tcPr/>
                <w:p>
                  <w:pPr>
                    <w:pStyle w:val="Compact"/>
                    <w:jc w:val="left"/>
                    <w:jc w:val="center"/>
                  </w:pPr>
                  <w:r>
                    <w:t xml:space="preserve">Beneficiaire</w:t>
                  </w:r>
                </w:p>
              </w:tc>
              <w:tc>
                <w:tcPr/>
                <w:p>
                  <w:pPr>
                    <w:pStyle w:val="Compact"/>
                    <w:jc w:val="right"/>
                    <w:jc w:val="center"/>
                  </w:pPr>
                  <w:r>
                    <w:t xml:space="preserve">Alaotra (%)</w:t>
                  </w:r>
                </w:p>
              </w:tc>
              <w:tc>
                <w:tcPr/>
                <w:p>
                  <w:pPr>
                    <w:pStyle w:val="Compact"/>
                    <w:jc w:val="right"/>
                    <w:jc w:val="center"/>
                  </w:pPr>
                  <w:r>
                    <w:t xml:space="preserve">NA</w:t>
                  </w:r>
                </w:p>
              </w:tc>
            </w:tr>
            <w:tr>
              <w:tc>
                <w:tcPr/>
                <w:p>
                  <w:pPr>
                    <w:pStyle w:val="Compact"/>
                    <w:jc w:val="left"/>
                    <w:jc w:val="center"/>
                  </w:pPr>
                  <w:r>
                    <w:t xml:space="preserve">Ne sait pas</w:t>
                  </w:r>
                </w:p>
              </w:tc>
              <w:tc>
                <w:tcPr/>
                <w:p>
                  <w:pPr>
                    <w:pStyle w:val="Compact"/>
                    <w:jc w:val="right"/>
                    <w:jc w:val="center"/>
                  </w:pPr>
                  <w:r>
                    <w:t xml:space="preserve">9.3</w:t>
                  </w:r>
                </w:p>
              </w:tc>
              <w:tc>
                <w:tcPr/>
                <w:p>
                  <w:pPr>
                    <w:pStyle w:val="Compact"/>
                    <w:jc w:val="right"/>
                    <w:jc w:val="center"/>
                  </w:pPr>
                  <w:r>
                    <w:t xml:space="preserve">3.7</w:t>
                  </w:r>
                </w:p>
              </w:tc>
            </w:tr>
            <w:tr>
              <w:tc>
                <w:tcPr/>
                <w:p>
                  <w:pPr>
                    <w:pStyle w:val="Compact"/>
                    <w:jc w:val="left"/>
                    <w:jc w:val="center"/>
                  </w:pPr>
                  <w:r>
                    <w:t xml:space="preserve">Non</w:t>
                  </w:r>
                </w:p>
              </w:tc>
              <w:tc>
                <w:tcPr/>
                <w:p>
                  <w:pPr>
                    <w:pStyle w:val="Compact"/>
                    <w:jc w:val="right"/>
                    <w:jc w:val="center"/>
                  </w:pPr>
                  <w:r>
                    <w:t xml:space="preserve">70.6</w:t>
                  </w:r>
                </w:p>
              </w:tc>
              <w:tc>
                <w:tcPr/>
                <w:p>
                  <w:pPr>
                    <w:pStyle w:val="Compact"/>
                    <w:jc w:val="right"/>
                    <w:jc w:val="center"/>
                  </w:pPr>
                  <w:r>
                    <w:t xml:space="preserve">71.5</w:t>
                  </w:r>
                </w:p>
              </w:tc>
            </w:tr>
            <w:tr>
              <w:tc>
                <w:tcPr/>
                <w:p>
                  <w:pPr>
                    <w:pStyle w:val="Compact"/>
                    <w:jc w:val="left"/>
                    <w:jc w:val="center"/>
                  </w:pPr>
                  <w:r>
                    <w:t xml:space="preserve">Oui</w:t>
                  </w:r>
                </w:p>
              </w:tc>
              <w:tc>
                <w:tcPr/>
                <w:p>
                  <w:pPr>
                    <w:pStyle w:val="Compact"/>
                    <w:jc w:val="right"/>
                    <w:jc w:val="center"/>
                  </w:pPr>
                  <w:r>
                    <w:t xml:space="preserve">20.1</w:t>
                  </w:r>
                </w:p>
              </w:tc>
              <w:tc>
                <w:tcPr/>
                <w:p>
                  <w:pPr>
                    <w:pStyle w:val="Compact"/>
                    <w:jc w:val="right"/>
                    <w:jc w:val="center"/>
                  </w:pPr>
                  <w:r>
                    <w:t xml:space="preserve">24.9</w:t>
                  </w:r>
                </w:p>
              </w:tc>
            </w:tr>
          </w:tbl>
          <w:bookmarkEnd w:id="407"/>
          <w:p/>
        </w:tc>
      </w:tr>
    </w:tbl>
    <w:bookmarkEnd w:id="408"/>
    <w:bookmarkStart w:id="411"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 Le tourisme reste totalement absent des deux observatoires.</w:t>
      </w:r>
    </w:p>
    <w:tbl>
      <w:tblPr>
        <w:tblStyle w:val="Table"/>
        <w:tblW w:type="pct" w:w="5000"/>
        <w:tblLayout w:type="fixed"/>
        <w:tblLook w:firstRow="0" w:lastRow="0" w:firstColumn="0" w:lastColumn="0" w:noHBand="0" w:noVBand="0" w:val="0000"/>
      </w:tblPr>
      <w:tblGrid>
        <w:gridCol w:w="7920"/>
      </w:tblGrid>
      <w:tr>
        <w:tc>
          <w:tcPr/>
          <w:bookmarkStart w:id="409" w:name="fig-benef-type"/>
          <w:p>
            <w:pPr>
              <w:jc w:val="center"/>
            </w:pPr>
            <w:pPr>
              <w:jc w:val="left"/>
              <w:spacing w:before="200"/>
              <w:pStyle w:val="ImageCaption"/>
            </w:pPr>
            <w:r>
              <w:t xml:space="preserve">Figure 9.5: Taux de ménages bénéficiaires par type de projet</w:t>
            </w:r>
          </w:p>
          <w:p>
            <w:pPr>
              <w:pStyle w:val="Compact"/>
              <w:jc w:val="center"/>
            </w:pPr>
          </w:p>
          <w:bookmarkEnd w:id="409"/>
        </w:tc>
      </w:tr>
    </w:tbl>
    <w:tbl>
      <w:tblPr>
        <w:tblStyle w:val="Table"/>
        <w:tblW w:type="pct" w:w="5000"/>
        <w:tblLayout w:type="fixed"/>
        <w:tblLook w:firstRow="0" w:lastRow="0" w:firstColumn="0" w:lastColumn="0" w:noHBand="0" w:noVBand="0" w:val="0000"/>
      </w:tblPr>
      <w:tblGrid>
        <w:gridCol w:w="7920"/>
      </w:tblGrid>
      <w:tr>
        <w:tc>
          <w:tcPr/>
          <w:bookmarkStart w:id="410" w:name="tbl-benef-type"/>
          <w:p>
            <w:pPr>
              <w:jc w:val="center"/>
            </w:pPr>
            <w:pPr>
              <w:jc w:val="left"/>
              <w:spacing w:before="200"/>
              <w:pStyle w:val="ImageCaption"/>
            </w:pPr>
            <w:r>
              <w:t xml:space="preserve">Table 9.3: Taux de bénéficiaires par type de projet et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 ménages bénéficiaires par type de projet</w:t>
                  </w:r>
                </w:p>
              </w:tc>
            </w:tr>
            <w:tr>
              <w:trPr>
                <w:tblHeader w:val="on"/>
              </w:trPr>
              <w:tc>
                <w:tcPr/>
                <w:p>
                  <w:pPr>
                    <w:pStyle w:val="Compact"/>
                    <w:jc w:val="left"/>
                    <w:jc w:val="center"/>
                  </w:pPr>
                  <w:r>
                    <w:t xml:space="preserve">Type de projet</w:t>
                  </w:r>
                </w:p>
              </w:tc>
              <w:tc>
                <w:tcPr/>
                <w:p>
                  <w:pPr>
                    <w:pStyle w:val="Compact"/>
                    <w:jc w:val="right"/>
                    <w:jc w:val="center"/>
                  </w:pPr>
                  <w:r>
                    <w:t xml:space="preserve">Alaotra (%)</w:t>
                  </w:r>
                </w:p>
              </w:tc>
              <w:tc>
                <w:tcPr/>
                <w:p>
                  <w:pPr>
                    <w:pStyle w:val="Compact"/>
                    <w:jc w:val="right"/>
                    <w:jc w:val="center"/>
                  </w:pPr>
                  <w:r>
                    <w:t xml:space="preserve">NA</w:t>
                  </w:r>
                </w:p>
              </w:tc>
            </w:tr>
            <w:tr>
              <w:tc>
                <w:tcPr/>
                <w:p>
                  <w:pPr>
                    <w:pStyle w:val="Compact"/>
                    <w:jc w:val="left"/>
                    <w:jc w:val="center"/>
                  </w:pPr>
                  <w:r>
                    <w:t xml:space="preserve">Éducation &amp; santé</w:t>
                  </w:r>
                </w:p>
              </w:tc>
              <w:tc>
                <w:tcPr/>
                <w:p>
                  <w:pPr>
                    <w:pStyle w:val="Compact"/>
                    <w:jc w:val="right"/>
                    <w:jc w:val="center"/>
                  </w:pPr>
                  <w:r>
                    <w:t xml:space="preserve">56.4</w:t>
                  </w:r>
                </w:p>
              </w:tc>
              <w:tc>
                <w:tcPr/>
                <w:p>
                  <w:pPr>
                    <w:pStyle w:val="Compact"/>
                    <w:jc w:val="right"/>
                    <w:jc w:val="center"/>
                  </w:pPr>
                  <w:r>
                    <w:t xml:space="preserve">40.8</w:t>
                  </w:r>
                </w:p>
              </w:tc>
            </w:tr>
            <w:tr>
              <w:tc>
                <w:tcPr/>
                <w:p>
                  <w:pPr>
                    <w:pStyle w:val="Compact"/>
                    <w:jc w:val="left"/>
                    <w:jc w:val="center"/>
                  </w:pPr>
                  <w:r>
                    <w:t xml:space="preserve">Agriculture</w:t>
                  </w:r>
                </w:p>
              </w:tc>
              <w:tc>
                <w:tcPr/>
                <w:p>
                  <w:pPr>
                    <w:pStyle w:val="Compact"/>
                    <w:jc w:val="right"/>
                    <w:jc w:val="center"/>
                  </w:pPr>
                  <w:r>
                    <w:t xml:space="preserve">43.4</w:t>
                  </w:r>
                </w:p>
              </w:tc>
              <w:tc>
                <w:tcPr/>
                <w:p>
                  <w:pPr>
                    <w:pStyle w:val="Compact"/>
                    <w:jc w:val="right"/>
                    <w:jc w:val="center"/>
                  </w:pPr>
                  <w:r>
                    <w:t xml:space="preserve">23.7</w:t>
                  </w:r>
                </w:p>
              </w:tc>
            </w:tr>
            <w:tr>
              <w:tc>
                <w:tcPr/>
                <w:p>
                  <w:pPr>
                    <w:pStyle w:val="Compact"/>
                    <w:jc w:val="left"/>
                    <w:jc w:val="center"/>
                  </w:pPr>
                  <w:r>
                    <w:t xml:space="preserve">Nutrition</w:t>
                  </w:r>
                </w:p>
              </w:tc>
              <w:tc>
                <w:tcPr/>
                <w:p>
                  <w:pPr>
                    <w:pStyle w:val="Compact"/>
                    <w:jc w:val="right"/>
                    <w:jc w:val="center"/>
                  </w:pPr>
                  <w:r>
                    <w:t xml:space="preserve">39.4</w:t>
                  </w:r>
                </w:p>
              </w:tc>
              <w:tc>
                <w:tcPr/>
                <w:p>
                  <w:pPr>
                    <w:pStyle w:val="Compact"/>
                    <w:jc w:val="right"/>
                    <w:jc w:val="center"/>
                  </w:pPr>
                  <w:r>
                    <w:t xml:space="preserve">32.0</w:t>
                  </w:r>
                </w:p>
              </w:tc>
            </w:tr>
            <w:tr>
              <w:tc>
                <w:tcPr/>
                <w:p>
                  <w:pPr>
                    <w:pStyle w:val="Compact"/>
                    <w:jc w:val="left"/>
                    <w:jc w:val="center"/>
                  </w:pPr>
                  <w:r>
                    <w:t xml:space="preserve">Environnement</w:t>
                  </w:r>
                </w:p>
              </w:tc>
              <w:tc>
                <w:tcPr/>
                <w:p>
                  <w:pPr>
                    <w:pStyle w:val="Compact"/>
                    <w:jc w:val="right"/>
                    <w:jc w:val="center"/>
                  </w:pPr>
                  <w:r>
                    <w:t xml:space="preserve">8.6</w:t>
                  </w:r>
                </w:p>
              </w:tc>
              <w:tc>
                <w:tcPr/>
                <w:p>
                  <w:pPr>
                    <w:pStyle w:val="Compact"/>
                    <w:jc w:val="right"/>
                    <w:jc w:val="center"/>
                  </w:pPr>
                  <w:r>
                    <w:t xml:space="preserve">9.3</w:t>
                  </w:r>
                </w:p>
              </w:tc>
            </w:tr>
            <w:tr>
              <w:tc>
                <w:tcPr/>
                <w:p>
                  <w:pPr>
                    <w:pStyle w:val="Compact"/>
                    <w:jc w:val="left"/>
                    <w:jc w:val="center"/>
                  </w:pPr>
                  <w:r>
                    <w:t xml:space="preserve">Élevage / pêche</w:t>
                  </w:r>
                </w:p>
              </w:tc>
              <w:tc>
                <w:tcPr/>
                <w:p>
                  <w:pPr>
                    <w:pStyle w:val="Compact"/>
                    <w:jc w:val="right"/>
                    <w:jc w:val="center"/>
                  </w:pPr>
                  <w:r>
                    <w:t xml:space="preserve">5.4</w:t>
                  </w:r>
                </w:p>
              </w:tc>
              <w:tc>
                <w:tcPr/>
                <w:p>
                  <w:pPr>
                    <w:pStyle w:val="Compact"/>
                    <w:jc w:val="right"/>
                    <w:jc w:val="center"/>
                  </w:pPr>
                  <w:r>
                    <w:t xml:space="preserve">7.5</w:t>
                  </w:r>
                </w:p>
              </w:tc>
            </w:tr>
            <w:tr>
              <w:tc>
                <w:tcPr/>
                <w:p>
                  <w:pPr>
                    <w:pStyle w:val="Compact"/>
                    <w:jc w:val="left"/>
                    <w:jc w:val="center"/>
                  </w:pPr>
                  <w:r>
                    <w:t xml:space="preserve">Autre (ex. HIMO)</w:t>
                  </w:r>
                </w:p>
              </w:tc>
              <w:tc>
                <w:tcPr/>
                <w:p>
                  <w:pPr>
                    <w:pStyle w:val="Compact"/>
                    <w:jc w:val="right"/>
                    <w:jc w:val="center"/>
                  </w:pPr>
                  <w:r>
                    <w:t xml:space="preserve">3.3</w:t>
                  </w:r>
                </w:p>
              </w:tc>
              <w:tc>
                <w:tcPr/>
                <w:p>
                  <w:pPr>
                    <w:pStyle w:val="Compact"/>
                    <w:jc w:val="right"/>
                    <w:jc w:val="center"/>
                  </w:pPr>
                  <w:r>
                    <w:t xml:space="preserve">39.6</w:t>
                  </w:r>
                </w:p>
              </w:tc>
            </w:tr>
            <w:tr>
              <w:tc>
                <w:tcPr/>
                <w:p>
                  <w:pPr>
                    <w:pStyle w:val="Compact"/>
                    <w:jc w:val="left"/>
                    <w:jc w:val="center"/>
                  </w:pPr>
                  <w:r>
                    <w:t xml:space="preserve">Autres productions</w:t>
                  </w:r>
                </w:p>
              </w:tc>
              <w:tc>
                <w:tcPr/>
                <w:p>
                  <w:pPr>
                    <w:pStyle w:val="Compact"/>
                    <w:jc w:val="right"/>
                    <w:jc w:val="center"/>
                  </w:pPr>
                  <w:r>
                    <w:t xml:space="preserve">0.0</w:t>
                  </w:r>
                </w:p>
              </w:tc>
              <w:tc>
                <w:tcPr/>
                <w:p>
                  <w:pPr>
                    <w:pStyle w:val="Compact"/>
                    <w:jc w:val="right"/>
                    <w:jc w:val="center"/>
                  </w:pPr>
                  <w:r>
                    <w:t xml:space="preserve">6.6</w:t>
                  </w:r>
                </w:p>
              </w:tc>
            </w:tr>
            <w:tr>
              <w:tc>
                <w:tcPr/>
                <w:p>
                  <w:pPr>
                    <w:pStyle w:val="Compact"/>
                    <w:jc w:val="left"/>
                    <w:jc w:val="center"/>
                  </w:pPr>
                  <w:r>
                    <w:t xml:space="preserve">Tourisme</w:t>
                  </w:r>
                </w:p>
              </w:tc>
              <w:tc>
                <w:tcPr/>
                <w:p>
                  <w:pPr>
                    <w:pStyle w:val="Compact"/>
                    <w:jc w:val="right"/>
                    <w:jc w:val="center"/>
                  </w:pPr>
                  <w:r>
                    <w:t xml:space="preserve">0.0</w:t>
                  </w:r>
                </w:p>
              </w:tc>
              <w:tc>
                <w:tcPr/>
                <w:p>
                  <w:pPr>
                    <w:pStyle w:val="Compact"/>
                    <w:jc w:val="right"/>
                    <w:jc w:val="center"/>
                  </w:pPr>
                  <w:r>
                    <w:t xml:space="preserve">0.0</w:t>
                  </w:r>
                </w:p>
              </w:tc>
            </w:tr>
          </w:tbl>
          <w:bookmarkEnd w:id="410"/>
          <w:p/>
        </w:tc>
      </w:tr>
    </w:tbl>
    <w:bookmarkEnd w:id="411"/>
    <w:bookmarkStart w:id="414"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412" w:name="fig-source-projet"/>
          <w:p>
            <w:pPr>
              <w:jc w:val="center"/>
            </w:pPr>
            <w:pPr>
              <w:jc w:val="left"/>
              <w:spacing w:before="200"/>
              <w:pStyle w:val="ImageCaption"/>
            </w:pPr>
            <w:r>
              <w:t xml:space="preserve">Figure 9.6: Source des projets pour les ménages bénéficiaires</w:t>
            </w:r>
          </w:p>
          <w:p>
            <w:pPr>
              <w:pStyle w:val="Compact"/>
              <w:jc w:val="center"/>
            </w:pPr>
          </w:p>
          <w:bookmarkEnd w:id="412"/>
        </w:tc>
      </w:tr>
    </w:tbl>
    <w:tbl>
      <w:tblPr>
        <w:tblStyle w:val="Table"/>
        <w:tblW w:type="pct" w:w="5000"/>
        <w:tblLayout w:type="fixed"/>
        <w:tblLook w:firstRow="0" w:lastRow="0" w:firstColumn="0" w:lastColumn="0" w:noHBand="0" w:noVBand="0" w:val="0000"/>
      </w:tblPr>
      <w:tblGrid>
        <w:gridCol w:w="7920"/>
      </w:tblGrid>
      <w:tr>
        <w:tc>
          <w:tcPr/>
          <w:bookmarkStart w:id="413" w:name="tbl-source-global"/>
          <w:p>
            <w:pPr>
              <w:jc w:val="center"/>
            </w:pPr>
            <w:pPr>
              <w:jc w:val="left"/>
              <w:spacing w:before="200"/>
              <w:pStyle w:val="ImageCaption"/>
            </w:pPr>
            <w:r>
              <w:t xml:space="preserve">Table 9.4: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NA</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413"/>
          <w:p/>
        </w:tc>
      </w:tr>
    </w:tbl>
    <w:bookmarkEnd w:id="414"/>
    <w:bookmarkEnd w:id="415"/>
    <w:bookmarkStart w:id="417"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 des ménages sont membres d’une organisation.</w:t>
      </w:r>
    </w:p>
    <w:p>
      <w:pPr>
        <w:pStyle w:val="Corpsdetexte"/>
      </w:pPr>
      <w:r>
        <w:t xml:space="preserve">A Marovoay, NaN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416" w:name="tbl-croisement"/>
          <w:p>
            <w:pPr>
              <w:jc w:val="center"/>
            </w:pPr>
            <w:pPr>
              <w:jc w:val="left"/>
              <w:spacing w:before="200"/>
              <w:pStyle w:val="ImageCaption"/>
            </w:pPr>
            <w:r>
              <w:t xml:space="preserve">Table 9.5: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NA</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416"/>
          <w:p/>
        </w:tc>
      </w:tr>
    </w:tbl>
    <w:bookmarkEnd w:id="417"/>
    <w:bookmarkStart w:id="418" w:name="sec-pistes-insertion"/>
    <w:p>
      <w:pPr>
        <w:pStyle w:val="Titre2"/>
      </w:pPr>
      <w:r>
        <w:t xml:space="preserve">9.4 Pistes d’analyse complémentaires</w:t>
      </w:r>
    </w:p>
    <w:p>
      <w:pPr>
        <w:pStyle w:val="Compact"/>
        <w:numPr>
          <w:ilvl w:val="0"/>
          <w:numId w:val="1008"/>
        </w:numPr>
      </w:pPr>
      <w:r>
        <w:rPr>
          <w:b/>
          <w:bCs/>
        </w:rPr>
        <w:t xml:space="preserve">Lien organisation–type de projet</w:t>
      </w:r>
      <w:r>
        <w:t xml:space="preserve"> </w:t>
      </w:r>
      <w:r>
        <w:t xml:space="preserve">: les ménages membres d’organisations de producteurs bénéficient-ils davantage de projets agricoles ?</w:t>
      </w:r>
    </w:p>
    <w:p>
      <w:pPr>
        <w:pStyle w:val="Compact"/>
        <w:numPr>
          <w:ilvl w:val="0"/>
          <w:numId w:val="1008"/>
        </w:numPr>
      </w:pPr>
      <w:r>
        <w:rPr>
          <w:b/>
          <w:bCs/>
        </w:rPr>
        <w:t xml:space="preserve">Codes ONG/Projet</w:t>
      </w:r>
      <w:r>
        <w:t xml:space="preserve"> </w:t>
      </w:r>
      <w:r>
        <w:t xml:space="preserve">(</w:t>
      </w:r>
      <w:r>
        <w:rPr>
          <w:rStyle w:val="VerbatimChar"/>
        </w:rPr>
        <w:t xml:space="preserve">pro4</w:t>
      </w:r>
      <w:r>
        <w:t xml:space="preserve">) : les valeurs numériques (10–15, 24, etc.) semblent correspondre à des identifiants de projets spécifiques dont la correspondance avec des noms de projets reste à documenter.</w:t>
      </w:r>
    </w:p>
    <w:p>
      <w:pPr>
        <w:pStyle w:val="Compact"/>
        <w:numPr>
          <w:ilvl w:val="0"/>
          <w:numId w:val="1008"/>
        </w:numPr>
      </w:pPr>
      <w:r>
        <w:rPr>
          <w:b/>
          <w:bCs/>
        </w:rPr>
        <w:t xml:space="preserve">Multi-adhésion et capital social</w:t>
      </w:r>
      <w:r>
        <w:t xml:space="preserve"> </w:t>
      </w:r>
      <w:r>
        <w:t xml:space="preserve">: croiser le nombre d’organisations par ménage avec les indicateurs de bien-être (habitat, sécurité alimentaire) pour tester l’effet du capital social.</w:t>
      </w:r>
    </w:p>
    <w:p>
      <w:pPr>
        <w:pStyle w:val="Compact"/>
        <w:numPr>
          <w:ilvl w:val="0"/>
          <w:numId w:val="1008"/>
        </w:numPr>
      </w:pPr>
      <w:r>
        <w:rPr>
          <w:b/>
          <w:bCs/>
        </w:rPr>
        <w:t xml:space="preserve">Analyse genrée</w:t>
      </w:r>
      <w:r>
        <w:t xml:space="preserve"> </w:t>
      </w:r>
      <w:r>
        <w:t xml:space="preserve">: les associations de femmes (code 17, liées au 8 mars) sont très présentes à Marovoay ; une analyse genrée de l’insertion sociale serait pertinente.</w:t>
      </w:r>
    </w:p>
    <w:bookmarkEnd w:id="418"/>
    <w:bookmarkEnd w:id="419"/>
    <w:bookmarkStart w:id="437"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9"/>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9"/>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9"/>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0" name="Picture"/>
                  <a:graphic>
                    <a:graphicData uri="http://schemas.openxmlformats.org/drawingml/2006/picture">
                      <pic:pic>
                        <pic:nvPicPr>
                          <pic:cNvPr descr="C:\Users\fbede\AppData\Local\Programs\Quarto\share\formats\docx\warning.png" id="42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23"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2" w:name="fig-qualite"/>
          <w:p>
            <w:pPr>
              <w:jc w:val="center"/>
            </w:pPr>
            <w:pPr>
              <w:jc w:val="left"/>
              <w:spacing w:before="200"/>
              <w:pStyle w:val="ImageCaption"/>
            </w:pPr>
            <w:r>
              <w:t xml:space="preserve">Figure 10.1: Qualité de l’enquête selon l’enquêteur (j11, page de couverture)</w:t>
            </w:r>
          </w:p>
          <w:p>
            <w:pPr>
              <w:pStyle w:val="Compact"/>
              <w:jc w:val="center"/>
            </w:pPr>
          </w:p>
          <w:bookmarkEnd w:id="422"/>
        </w:tc>
      </w:tr>
    </w:tbl>
    <w:bookmarkEnd w:id="423"/>
    <w:bookmarkStart w:id="425"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4"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Répondant</w:t>
                  </w:r>
                </w:p>
              </w:tc>
              <w:tc>
                <w:tcPr/>
                <w:p>
                  <w:pPr>
                    <w:pStyle w:val="Compact"/>
                    <w:jc w:val="right"/>
                    <w:jc w:val="center"/>
                  </w:pPr>
                  <w:r>
                    <w:t xml:space="preserve">Alaotra</w:t>
                  </w:r>
                </w:p>
              </w:tc>
            </w:tr>
            <w:tr>
              <w:tc>
                <w:tcPr/>
                <w:p>
                  <w:pPr>
                    <w:pStyle w:val="Compact"/>
                    <w:jc w:val="left"/>
                    <w:jc w:val="center"/>
                  </w:pPr>
                  <w:r>
                    <w:t xml:space="preserve">Autre</w:t>
                  </w:r>
                </w:p>
              </w:tc>
              <w:tc>
                <w:tcPr/>
                <w:p>
                  <w:pPr>
                    <w:pStyle w:val="Compact"/>
                    <w:jc w:val="right"/>
                    <w:jc w:val="center"/>
                  </w:pPr>
                  <w:r>
                    <w:t xml:space="preserve">11</w:t>
                  </w:r>
                </w:p>
              </w:tc>
            </w:tr>
            <w:tr>
              <w:tc>
                <w:tcPr/>
                <w:p>
                  <w:pPr>
                    <w:pStyle w:val="Compact"/>
                    <w:jc w:val="left"/>
                    <w:jc w:val="center"/>
                  </w:pPr>
                  <w:r>
                    <w:t xml:space="preserve">Chef de ménage</w:t>
                  </w:r>
                </w:p>
              </w:tc>
              <w:tc>
                <w:tcPr/>
                <w:p>
                  <w:pPr>
                    <w:pStyle w:val="Compact"/>
                    <w:jc w:val="right"/>
                    <w:jc w:val="center"/>
                  </w:pPr>
                  <w:r>
                    <w:t xml:space="preserve">282</w:t>
                  </w:r>
                </w:p>
              </w:tc>
            </w:tr>
            <w:tr>
              <w:tc>
                <w:tcPr/>
                <w:p>
                  <w:pPr>
                    <w:pStyle w:val="Compact"/>
                    <w:jc w:val="left"/>
                    <w:jc w:val="center"/>
                  </w:pPr>
                  <w:r>
                    <w:t xml:space="preserve">Code NA</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212</w:t>
                  </w:r>
                </w:p>
              </w:tc>
            </w:tr>
            <w:tr>
              <w:tc>
                <w:tcPr>
                  <w:gridSpan w:val="2"/>
                </w:tcPr>
                <w:p>
                  <w:pPr>
                    <w:pStyle w:val="Compact"/>
                    <w:jc w:val="left"/>
                    <w:jc w:val="center"/>
                  </w:pPr>
                  <w:r>
                    <w:rPr>
                      <w:b/>
                      <w:bCs/>
                    </w:rPr>
                    <w:t xml:space="preserve">Source : Enquête auprès des OR 2025</w:t>
                  </w:r>
                </w:p>
              </w:tc>
            </w:tr>
          </w:tbl>
          <w:bookmarkEnd w:id="424"/>
          <w:p/>
        </w:tc>
      </w:tr>
    </w:tbl>
    <w:bookmarkEnd w:id="425"/>
    <w:bookmarkStart w:id="427"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426" w:name="fig-qual-reponse"/>
          <w:p>
            <w:pPr>
              <w:jc w:val="center"/>
            </w:pPr>
            <w:pPr>
              <w:jc w:val="left"/>
              <w:spacing w:before="200"/>
              <w:pStyle w:val="ImageCaption"/>
            </w:pPr>
            <w:r>
              <w:t xml:space="preserve">Figure 10.2: Qualité de la réponse selon l’enquêteur (qual1aa, fin de questionnaire)</w:t>
            </w:r>
          </w:p>
          <w:p>
            <w:pPr>
              <w:pStyle w:val="Compact"/>
              <w:jc w:val="center"/>
            </w:pPr>
          </w:p>
          <w:bookmarkEnd w:id="426"/>
        </w:tc>
      </w:tr>
    </w:tbl>
    <w:bookmarkEnd w:id="427"/>
    <w:bookmarkStart w:id="429"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428" w:name="fig-reaction"/>
          <w:p>
            <w:pPr>
              <w:jc w:val="center"/>
            </w:pPr>
            <w:pPr>
              <w:jc w:val="left"/>
              <w:spacing w:before="200"/>
              <w:pStyle w:val="ImageCaption"/>
            </w:pPr>
            <w:r>
              <w:t xml:space="preserve">Figure 10.3: Réaction du répondant selon l’enquêteur (qual2aa, fin de questionnaire)</w:t>
            </w:r>
          </w:p>
          <w:p>
            <w:pPr>
              <w:pStyle w:val="Compact"/>
              <w:jc w:val="center"/>
            </w:pPr>
          </w:p>
          <w:bookmarkEnd w:id="428"/>
        </w:tc>
      </w:tr>
    </w:tbl>
    <w:bookmarkEnd w:id="429"/>
    <w:bookmarkStart w:id="433" w:name="sec-codes-aberrants"/>
    <w:p>
      <w:pPr>
        <w:pStyle w:val="Titre2"/>
      </w:pPr>
      <w:r>
        <w:t xml:space="preserve">10.5 Codes aberrants à signaler pour l’apurement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C:\Users\fbede\AppData\Local\Programs\Quarto\share\formats\docx\warning.png" id="4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Erreurs de saisie détectées dans</w:t>
            </w:r>
            <w:r>
              <w:t xml:space="preserve"> </w:t>
            </w:r>
            <w:r>
              <w:rPr>
                <w:rStyle w:val="VerbatimChar"/>
              </w:rPr>
              <w:t xml:space="preserve">qual1aa</w:t>
            </w:r>
            <w:r>
              <w:t xml:space="preserve"> </w:t>
            </w:r>
            <w:r>
              <w:t xml:space="preserve">et</w:t>
            </w:r>
            <w:r>
              <w:t xml:space="preserve"> </w:t>
            </w:r>
            <w:r>
              <w:rPr>
                <w:rStyle w:val="VerbatimChar"/>
              </w:rPr>
              <w:t xml:space="preserve">qual2aa</w:t>
            </w:r>
          </w:p>
        </w:tc>
      </w:tr>
      <w:tr>
        <w:trPr>
          <w:cantSplit/>
        </w:trPr>
        <w:tc>
          <w:tcPr>
            <w:tcMar>
              <w:top w:w="108" w:type="dxa"/>
              <w:bottom w:w="108" w:type="dxa"/>
            </w:tcMar>
          </w:tcPr>
          <w:p>
            <w:pPr>
              <w:pStyle w:val="Corpsdetexte"/>
            </w:pPr>
            <w:pPr>
              <w:spacing w:before="16"/>
            </w:pPr>
            <w:r>
              <w:rPr>
                <w:rStyle w:val="VerbatimChar"/>
                <w:b/>
                <w:bCs/>
              </w:rPr>
              <w:t xml:space="preserve">qual1aa</w:t>
            </w:r>
            <w:r>
              <w:rPr>
                <w:b/>
                <w:bCs/>
              </w:rPr>
              <w:t xml:space="preserve"> </w:t>
            </w:r>
            <w:r>
              <w:rPr>
                <w:b/>
                <w:bCs/>
              </w:rPr>
              <w:t xml:space="preserve">= 3</w:t>
            </w:r>
            <w:r>
              <w:t xml:space="preserve"> </w:t>
            </w:r>
            <w:r>
              <w:t xml:space="preserve">(21 observations : 3 Alaotra, 18 Marovoay) — Le code 3 n’existe pas dans la grille de codage (</w:t>
            </w:r>
            <w:r>
              <w:rPr>
                <w:rStyle w:val="VerbatimChar"/>
              </w:rPr>
              <w:t xml:space="preserve">1 = Bonne</w:t>
            </w:r>
            <w:r>
              <w:t xml:space="preserve">,</w:t>
            </w:r>
            <w:r>
              <w:t xml:space="preserve"> </w:t>
            </w:r>
            <w:r>
              <w:rPr>
                <w:rStyle w:val="VerbatimChar"/>
              </w:rPr>
              <w:t xml:space="preserve">2 = Mauvaise</w:t>
            </w:r>
            <w:r>
              <w:t xml:space="preserve">). L’hypothèse la plus probable est une</w:t>
            </w:r>
            <w:r>
              <w:t xml:space="preserve"> </w:t>
            </w:r>
            <w:r>
              <w:rPr>
                <w:b/>
                <w:bCs/>
              </w:rPr>
              <w:t xml:space="preserve">erreur de saisie</w:t>
            </w:r>
            <w:r>
              <w:t xml:space="preserve"> </w:t>
            </w:r>
            <w:r>
              <w:t xml:space="preserve">: l’enquêteur a noté</w:t>
            </w:r>
            <w:r>
              <w:t xml:space="preserve"> </w:t>
            </w:r>
            <w:r>
              <w:rPr>
                <w:rStyle w:val="VerbatimChar"/>
              </w:rPr>
              <w:t xml:space="preserve">j11 = 3</w:t>
            </w:r>
            <w:r>
              <w:t xml:space="preserve"> </w:t>
            </w:r>
            <w:r>
              <w:t xml:space="preserve">(Mauvaise) sur la page de couverture et l’opérateur a reporté ce code par erreur dans</w:t>
            </w:r>
            <w:r>
              <w:t xml:space="preserve"> </w:t>
            </w:r>
            <w:r>
              <w:rPr>
                <w:rStyle w:val="VerbatimChar"/>
              </w:rPr>
              <w:t xml:space="preserve">qual1aa</w:t>
            </w:r>
            <w:r>
              <w:t xml:space="preserve">. On note d’ailleurs que 12 de ces 21 cas ont également</w:t>
            </w:r>
            <w:r>
              <w:t xml:space="preserve"> </w:t>
            </w:r>
            <w:r>
              <w:rPr>
                <w:rStyle w:val="VerbatimChar"/>
              </w:rPr>
              <w:t xml:space="preserve">qual2aa = 3</w:t>
            </w:r>
            <w:r>
              <w:t xml:space="preserve"> </w:t>
            </w:r>
            <w:r>
              <w:t xml:space="preserve">(Méfiant) et que</w:t>
            </w:r>
            <w:r>
              <w:t xml:space="preserve"> </w:t>
            </w:r>
            <w:r>
              <w:rPr>
                <w:rStyle w:val="VerbatimChar"/>
              </w:rPr>
              <w:t xml:space="preserve">j11</w:t>
            </w:r>
            <w:r>
              <w:t xml:space="preserve"> </w:t>
            </w:r>
            <w:r>
              <w:t xml:space="preserve">vaut 2 ou 3 dans la quasi-totalité des cas, ce qui confirme qu’il s’agit d’entretiens difficiles.</w:t>
            </w:r>
            <w:r>
              <w:t xml:space="preserve"> </w:t>
            </w:r>
            <w:r>
              <w:rPr>
                <w:b/>
                <w:bCs/>
              </w:rPr>
              <w:t xml:space="preserve">Action recommandée</w:t>
            </w:r>
            <w:r>
              <w:t xml:space="preserve"> </w:t>
            </w:r>
            <w:r>
              <w:t xml:space="preserve">: recoder ces 21 observations en</w:t>
            </w:r>
            <w:r>
              <w:t xml:space="preserve"> </w:t>
            </w:r>
            <w:r>
              <w:rPr>
                <w:rStyle w:val="VerbatimChar"/>
              </w:rPr>
              <w:t xml:space="preserve">qual1aa = 2</w:t>
            </w:r>
            <w:r>
              <w:t xml:space="preserve"> </w:t>
            </w:r>
            <w:r>
              <w:t xml:space="preserve">(Mauvaise), ou les laisser en NA si l’on ne peut confirmer.</w:t>
            </w:r>
          </w:p>
          <w:p>
            <w:pPr>
              <w:pStyle w:val="Corpsdetexte"/>
            </w:pPr>
            <w:r>
              <w:rPr>
                <w:rStyle w:val="VerbatimChar"/>
                <w:b/>
                <w:bCs/>
              </w:rPr>
              <w:t xml:space="preserve">qual2aa</w:t>
            </w:r>
            <w:r>
              <w:rPr>
                <w:b/>
                <w:bCs/>
              </w:rPr>
              <w:t xml:space="preserve"> </w:t>
            </w:r>
            <w:r>
              <w:rPr>
                <w:b/>
                <w:bCs/>
              </w:rPr>
              <w:t xml:space="preserve">= 4</w:t>
            </w:r>
            <w:r>
              <w:t xml:space="preserve"> </w:t>
            </w:r>
            <w:r>
              <w:t xml:space="preserve">(1 observation, Alaotra) — Le code 4 n’existe pas dans la grille (</w:t>
            </w:r>
            <w:r>
              <w:rPr>
                <w:rStyle w:val="VerbatimChar"/>
              </w:rPr>
              <w:t xml:space="preserve">1 = Ouvert</w:t>
            </w:r>
            <w:r>
              <w:t xml:space="preserve">,</w:t>
            </w:r>
            <w:r>
              <w:t xml:space="preserve"> </w:t>
            </w:r>
            <w:r>
              <w:rPr>
                <w:rStyle w:val="VerbatimChar"/>
              </w:rPr>
              <w:t xml:space="preserve">2 = Neutre</w:t>
            </w:r>
            <w:r>
              <w:t xml:space="preserve">,</w:t>
            </w:r>
            <w:r>
              <w:t xml:space="preserve"> </w:t>
            </w:r>
            <w:r>
              <w:rPr>
                <w:rStyle w:val="VerbatimChar"/>
              </w:rPr>
              <w:t xml:space="preserve">3 = Méfiant</w:t>
            </w:r>
            <w:r>
              <w:t xml:space="preserve">).</w:t>
            </w:r>
            <w:r>
              <w:t xml:space="preserve"> </w:t>
            </w:r>
            <w:r>
              <w:rPr>
                <w:rStyle w:val="VerbatimChar"/>
              </w:rPr>
              <w:t xml:space="preserve">qual1aa</w:t>
            </w:r>
            <w:r>
              <w:t xml:space="preserve"> </w:t>
            </w:r>
            <w:r>
              <w:t xml:space="preserve">vaut 1 (Bonne) et la remarque est vide. Il s’agit d’une</w:t>
            </w:r>
            <w:r>
              <w:t xml:space="preserve"> </w:t>
            </w:r>
            <w:r>
              <w:rPr>
                <w:b/>
                <w:bCs/>
              </w:rPr>
              <w:t xml:space="preserve">erreur de saisie isolée</w:t>
            </w:r>
            <w:r>
              <w:t xml:space="preserve">.</w:t>
            </w:r>
            <w:r>
              <w:t xml:space="preserve"> </w:t>
            </w:r>
            <w:r>
              <w:rPr>
                <w:b/>
                <w:bCs/>
              </w:rPr>
              <w:t xml:space="preserve">Action recommandée</w:t>
            </w:r>
            <w:r>
              <w:t xml:space="preserve"> </w:t>
            </w:r>
            <w:r>
              <w:t xml:space="preserve">: recoder en NA.</w:t>
            </w:r>
          </w:p>
          <w:p>
            <w:pPr>
              <w:pStyle w:val="Corpsdetexte"/>
            </w:pPr>
            <w:r>
              <w:rPr>
                <w:b/>
                <w:bCs/>
              </w:rPr>
              <w:t xml:space="preserve">Valeurs manquantes</w:t>
            </w:r>
            <w:r>
              <w:t xml:space="preserve"> </w:t>
            </w:r>
            <w:r>
              <w:t xml:space="preserve">: 3 ménages ont</w:t>
            </w:r>
            <w:r>
              <w:t xml:space="preserve"> </w:t>
            </w:r>
            <w:r>
              <w:rPr>
                <w:rStyle w:val="VerbatimChar"/>
              </w:rPr>
              <w:t xml:space="preserve">qual1aa</w:t>
            </w:r>
            <w:r>
              <w:t xml:space="preserve"> </w:t>
            </w:r>
            <w:r>
              <w:t xml:space="preserve">et</w:t>
            </w:r>
            <w:r>
              <w:t xml:space="preserve"> </w:t>
            </w:r>
            <w:r>
              <w:rPr>
                <w:rStyle w:val="VerbatimChar"/>
              </w:rPr>
              <w:t xml:space="preserve">qual2aa</w:t>
            </w:r>
            <w:r>
              <w:t xml:space="preserve"> </w:t>
            </w:r>
            <w:r>
              <w:t xml:space="preserve">à NA. Ces cas sont à vérifier auprès de l’équipe de saisie.</w:t>
            </w:r>
          </w:p>
          <w:p>
            <w:pPr>
              <w:pStyle w:val="Corpsdetexte"/>
            </w:pPr>
            <w:pPr>
              <w:spacing w:after="16"/>
            </w:pPr>
            <w:r>
              <w:rPr>
                <w:i/>
                <w:iCs/>
              </w:rPr>
              <w:t xml:space="preserve">Les identifiants précis des ménages concernés sont disponibles dans les données brutes (</w:t>
            </w:r>
            <w:r>
              <w:rPr>
                <w:rStyle w:val="VerbatimChar"/>
                <w:i/>
                <w:iCs/>
              </w:rPr>
              <w:t xml:space="preserve">res_remq.dta</w:t>
            </w:r>
            <w:r>
              <w:rPr>
                <w:i/>
                <w:iCs/>
              </w:rPr>
              <w:t xml:space="preserve">) et ne sont pas reproduits ici pour des raisons de confidentialité.</w:t>
            </w:r>
          </w:p>
          <w:p/>
        </w:tc>
      </w:tr>
    </w:tbl>
    <w:tbl>
      <w:tblPr>
        <w:tblStyle w:val="Table"/>
        <w:tblW w:type="pct" w:w="5000"/>
        <w:tblLayout w:type="fixed"/>
        <w:tblLook w:firstRow="0" w:lastRow="0" w:firstColumn="0" w:lastColumn="0" w:noHBand="0" w:noVBand="0" w:val="0000"/>
      </w:tblPr>
      <w:tblGrid>
        <w:gridCol w:w="7920"/>
      </w:tblGrid>
      <w:tr>
        <w:tc>
          <w:tcPr/>
          <w:bookmarkStart w:id="432" w:name="tbl-codes-aberrants"/>
          <w:p>
            <w:pPr>
              <w:jc w:val="center"/>
            </w:pPr>
            <w:pPr>
              <w:jc w:val="left"/>
              <w:spacing w:before="200"/>
              <w:pStyle w:val="ImageCaption"/>
            </w:pPr>
            <w:r>
              <w:t xml:space="preserve">Table 10.2: Observations avec codes aberrants dans qual1aa ou qual2aa (anonymisé)</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w:t>
                  </w:r>
                </w:p>
              </w:tc>
              <w:tc>
                <w:tcPr/>
                <w:p>
                  <w:pPr>
                    <w:pStyle w:val="Compact"/>
                    <w:jc w:val="left"/>
                    <w:jc w:val="center"/>
                  </w:pPr>
                  <w:r>
                    <w:t xml:space="preserve">Observatory</w:t>
                  </w:r>
                </w:p>
              </w:tc>
              <w:tc>
                <w:tcPr/>
                <w:p>
                  <w:pPr>
                    <w:pStyle w:val="Compact"/>
                    <w:jc w:val="left"/>
                    <w:jc w:val="center"/>
                  </w:pPr>
                  <w:r>
                    <w:t xml:space="preserve">j11 (couverture)</w:t>
                  </w:r>
                </w:p>
              </w:tc>
              <w:tc>
                <w:tcPr/>
                <w:p>
                  <w:pPr>
                    <w:pStyle w:val="Compact"/>
                    <w:jc w:val="right"/>
                    <w:jc w:val="center"/>
                  </w:pPr>
                  <w:r>
                    <w:t xml:space="preserve">qual1aa</w:t>
                  </w:r>
                </w:p>
              </w:tc>
              <w:tc>
                <w:tcPr/>
                <w:p>
                  <w:pPr>
                    <w:pStyle w:val="Compact"/>
                    <w:jc w:val="right"/>
                    <w:jc w:val="center"/>
                  </w:pPr>
                  <w:r>
                    <w:t xml:space="preserve">qual2aa</w:t>
                  </w:r>
                </w:p>
              </w:tc>
            </w:tr>
            <w:tr>
              <w:tc>
                <w:tcPr/>
                <w:p>
                  <w:pPr>
                    <w:pStyle w:val="Compact"/>
                    <w:jc w:val="right"/>
                    <w:jc w:val="center"/>
                  </w:pPr>
                  <w:r>
                    <w:t xml:space="preserve">1</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3</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right"/>
                    <w:jc w:val="center"/>
                  </w:pPr>
                  <w:r>
                    <w:t xml:space="preserve">4</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5</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6</w:t>
                  </w:r>
                </w:p>
              </w:tc>
              <w:tc>
                <w:tcPr/>
                <w:p>
                  <w:pPr>
                    <w:pStyle w:val="Compact"/>
                    <w:jc w:val="left"/>
                    <w:jc w:val="center"/>
                  </w:pPr>
                  <w:r>
                    <w:t xml:space="preserve">NA</w:t>
                  </w:r>
                </w:p>
              </w:tc>
              <w:tc>
                <w:tcPr/>
                <w:p>
                  <w:pPr>
                    <w:pStyle w:val="Compact"/>
                    <w:jc w:val="left"/>
                    <w:jc w:val="center"/>
                  </w:pPr>
                  <w:r>
                    <w:t xml:space="preserve">NA</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7</w:t>
                  </w:r>
                </w:p>
              </w:tc>
              <w:tc>
                <w:tcPr/>
                <w:p>
                  <w:pPr>
                    <w:pStyle w:val="Compact"/>
                    <w:jc w:val="left"/>
                    <w:jc w:val="center"/>
                  </w:pPr>
                  <w:r>
                    <w:t xml:space="preserve">NA</w:t>
                  </w:r>
                </w:p>
              </w:tc>
              <w:tc>
                <w:tcPr/>
                <w:p>
                  <w:pPr>
                    <w:pStyle w:val="Compact"/>
                    <w:jc w:val="left"/>
                    <w:jc w:val="center"/>
                  </w:pPr>
                  <w:r>
                    <w:t xml:space="preserve">NA</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NA</w:t>
                  </w:r>
                </w:p>
              </w:tc>
              <w:tc>
                <w:tcPr/>
                <w:p>
                  <w:pPr>
                    <w:pStyle w:val="Compact"/>
                    <w:jc w:val="left"/>
                    <w:jc w:val="center"/>
                  </w:pPr>
                  <w:r>
                    <w:t xml:space="preserve">NA</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9</w:t>
                  </w:r>
                </w:p>
              </w:tc>
              <w:tc>
                <w:tcPr/>
                <w:p>
                  <w:pPr>
                    <w:pStyle w:val="Compact"/>
                    <w:jc w:val="left"/>
                    <w:jc w:val="center"/>
                  </w:pPr>
                  <w:r>
                    <w:t xml:space="preserve">NA</w:t>
                  </w:r>
                </w:p>
              </w:tc>
              <w:tc>
                <w:tcPr/>
                <w:p>
                  <w:pPr>
                    <w:pStyle w:val="Compact"/>
                    <w:jc w:val="left"/>
                    <w:jc w:val="center"/>
                  </w:pPr>
                  <w:r>
                    <w:t xml:space="preserve">NA</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10</w:t>
                  </w:r>
                </w:p>
              </w:tc>
              <w:tc>
                <w:tcPr/>
                <w:p>
                  <w:pPr>
                    <w:pStyle w:val="Compact"/>
                    <w:jc w:val="left"/>
                    <w:jc w:val="center"/>
                  </w:pPr>
                  <w:r>
                    <w:t xml:space="preserve">NA</w:t>
                  </w:r>
                </w:p>
              </w:tc>
              <w:tc>
                <w:tcPr/>
                <w:p>
                  <w:pPr>
                    <w:pStyle w:val="Compact"/>
                    <w:jc w:val="left"/>
                    <w:jc w:val="center"/>
                  </w:pPr>
                  <w:r>
                    <w:t xml:space="preserve">NA</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11</w:t>
                  </w:r>
                </w:p>
              </w:tc>
              <w:tc>
                <w:tcPr/>
                <w:p>
                  <w:pPr>
                    <w:pStyle w:val="Compact"/>
                    <w:jc w:val="left"/>
                    <w:jc w:val="center"/>
                  </w:pPr>
                  <w:r>
                    <w:t xml:space="preserve">NA</w:t>
                  </w:r>
                </w:p>
              </w:tc>
              <w:tc>
                <w:tcPr/>
                <w:p>
                  <w:pPr>
                    <w:pStyle w:val="Compact"/>
                    <w:jc w:val="left"/>
                    <w:jc w:val="center"/>
                  </w:pPr>
                  <w:r>
                    <w:t xml:space="preserve">NA</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NA</w:t>
                  </w:r>
                </w:p>
              </w:tc>
              <w:tc>
                <w:tcPr/>
                <w:p>
                  <w:pPr>
                    <w:pStyle w:val="Compact"/>
                    <w:jc w:val="left"/>
                    <w:jc w:val="center"/>
                  </w:pPr>
                  <w:r>
                    <w:t xml:space="preserve">NA</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NA</w:t>
                  </w:r>
                </w:p>
              </w:tc>
              <w:tc>
                <w:tcPr/>
                <w:p>
                  <w:pPr>
                    <w:pStyle w:val="Compact"/>
                    <w:jc w:val="left"/>
                    <w:jc w:val="center"/>
                  </w:pPr>
                  <w:r>
                    <w:t xml:space="preserve">NA</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14</w:t>
                  </w:r>
                </w:p>
              </w:tc>
              <w:tc>
                <w:tcPr/>
                <w:p>
                  <w:pPr>
                    <w:pStyle w:val="Compact"/>
                    <w:jc w:val="left"/>
                    <w:jc w:val="center"/>
                  </w:pPr>
                  <w:r>
                    <w:t xml:space="preserve">NA</w:t>
                  </w:r>
                </w:p>
              </w:tc>
              <w:tc>
                <w:tcPr/>
                <w:p>
                  <w:pPr>
                    <w:pStyle w:val="Compact"/>
                    <w:jc w:val="left"/>
                    <w:jc w:val="center"/>
                  </w:pPr>
                  <w:r>
                    <w:t xml:space="preserve">NA</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15</w:t>
                  </w:r>
                </w:p>
              </w:tc>
              <w:tc>
                <w:tcPr/>
                <w:p>
                  <w:pPr>
                    <w:pStyle w:val="Compact"/>
                    <w:jc w:val="left"/>
                    <w:jc w:val="center"/>
                  </w:pPr>
                  <w:r>
                    <w:t xml:space="preserve">NA</w:t>
                  </w:r>
                </w:p>
              </w:tc>
              <w:tc>
                <w:tcPr/>
                <w:p>
                  <w:pPr>
                    <w:pStyle w:val="Compact"/>
                    <w:jc w:val="left"/>
                    <w:jc w:val="center"/>
                  </w:pPr>
                  <w:r>
                    <w:t xml:space="preserve">NA</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NA</w:t>
                  </w:r>
                </w:p>
              </w:tc>
              <w:tc>
                <w:tcPr/>
                <w:p>
                  <w:pPr>
                    <w:pStyle w:val="Compact"/>
                    <w:jc w:val="left"/>
                    <w:jc w:val="center"/>
                  </w:pPr>
                  <w:r>
                    <w:t xml:space="preserve">NA</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NA</w:t>
                  </w:r>
                </w:p>
              </w:tc>
              <w:tc>
                <w:tcPr/>
                <w:p>
                  <w:pPr>
                    <w:pStyle w:val="Compact"/>
                    <w:jc w:val="left"/>
                    <w:jc w:val="center"/>
                  </w:pPr>
                  <w:r>
                    <w:t xml:space="preserve">NA</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18</w:t>
                  </w:r>
                </w:p>
              </w:tc>
              <w:tc>
                <w:tcPr/>
                <w:p>
                  <w:pPr>
                    <w:pStyle w:val="Compact"/>
                    <w:jc w:val="left"/>
                    <w:jc w:val="center"/>
                  </w:pPr>
                  <w:r>
                    <w:t xml:space="preserve">NA</w:t>
                  </w:r>
                </w:p>
              </w:tc>
              <w:tc>
                <w:tcPr/>
                <w:p>
                  <w:pPr>
                    <w:pStyle w:val="Compact"/>
                    <w:jc w:val="left"/>
                    <w:jc w:val="center"/>
                  </w:pPr>
                  <w:r>
                    <w:t xml:space="preserve">NA</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19</w:t>
                  </w:r>
                </w:p>
              </w:tc>
              <w:tc>
                <w:tcPr/>
                <w:p>
                  <w:pPr>
                    <w:pStyle w:val="Compact"/>
                    <w:jc w:val="left"/>
                    <w:jc w:val="center"/>
                  </w:pPr>
                  <w:r>
                    <w:t xml:space="preserve">NA</w:t>
                  </w:r>
                </w:p>
              </w:tc>
              <w:tc>
                <w:tcPr/>
                <w:p>
                  <w:pPr>
                    <w:pStyle w:val="Compact"/>
                    <w:jc w:val="left"/>
                    <w:jc w:val="center"/>
                  </w:pPr>
                  <w:r>
                    <w:t xml:space="preserve">NA</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20</w:t>
                  </w:r>
                </w:p>
              </w:tc>
              <w:tc>
                <w:tcPr/>
                <w:p>
                  <w:pPr>
                    <w:pStyle w:val="Compact"/>
                    <w:jc w:val="left"/>
                    <w:jc w:val="center"/>
                  </w:pPr>
                  <w:r>
                    <w:t xml:space="preserve">NA</w:t>
                  </w:r>
                </w:p>
              </w:tc>
              <w:tc>
                <w:tcPr/>
                <w:p>
                  <w:pPr>
                    <w:pStyle w:val="Compact"/>
                    <w:jc w:val="left"/>
                    <w:jc w:val="center"/>
                  </w:pPr>
                  <w:r>
                    <w:t xml:space="preserve">NA</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21</w:t>
                  </w:r>
                </w:p>
              </w:tc>
              <w:tc>
                <w:tcPr/>
                <w:p>
                  <w:pPr>
                    <w:pStyle w:val="Compact"/>
                    <w:jc w:val="left"/>
                    <w:jc w:val="center"/>
                  </w:pPr>
                  <w:r>
                    <w:t xml:space="preserve">NA</w:t>
                  </w:r>
                </w:p>
              </w:tc>
              <w:tc>
                <w:tcPr/>
                <w:p>
                  <w:pPr>
                    <w:pStyle w:val="Compact"/>
                    <w:jc w:val="lef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22</w:t>
                  </w:r>
                </w:p>
              </w:tc>
              <w:tc>
                <w:tcPr/>
                <w:p>
                  <w:pPr>
                    <w:pStyle w:val="Compact"/>
                    <w:jc w:val="left"/>
                    <w:jc w:val="center"/>
                  </w:pPr>
                  <w:r>
                    <w:t xml:space="preserve">NA</w:t>
                  </w:r>
                </w:p>
              </w:tc>
              <w:tc>
                <w:tcPr/>
                <w:p>
                  <w:pPr>
                    <w:pStyle w:val="Compact"/>
                    <w:jc w:val="left"/>
                    <w:jc w:val="center"/>
                  </w:pPr>
                  <w:r>
                    <w:t xml:space="preserve">NA</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23</w:t>
                  </w:r>
                </w:p>
              </w:tc>
              <w:tc>
                <w:tcPr/>
                <w:p>
                  <w:pPr>
                    <w:pStyle w:val="Compact"/>
                    <w:jc w:val="left"/>
                    <w:jc w:val="center"/>
                  </w:pPr>
                  <w:r>
                    <w:t xml:space="preserve">NA</w:t>
                  </w:r>
                </w:p>
              </w:tc>
              <w:tc>
                <w:tcPr/>
                <w:p>
                  <w:pPr>
                    <w:pStyle w:val="Compact"/>
                    <w:jc w:val="lef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24</w:t>
                  </w:r>
                </w:p>
              </w:tc>
              <w:tc>
                <w:tcPr/>
                <w:p>
                  <w:pPr>
                    <w:pStyle w:val="Compact"/>
                    <w:jc w:val="left"/>
                    <w:jc w:val="center"/>
                  </w:pPr>
                  <w:r>
                    <w:t xml:space="preserve">NA</w:t>
                  </w:r>
                </w:p>
              </w:tc>
              <w:tc>
                <w:tcPr/>
                <w:p>
                  <w:pPr>
                    <w:pStyle w:val="Compact"/>
                    <w:jc w:val="left"/>
                    <w:jc w:val="center"/>
                  </w:pPr>
                  <w:r>
                    <w:t xml:space="preserve">NA</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25</w:t>
                  </w:r>
                </w:p>
              </w:tc>
              <w:tc>
                <w:tcPr/>
                <w:p>
                  <w:pPr>
                    <w:pStyle w:val="Compact"/>
                    <w:jc w:val="left"/>
                    <w:jc w:val="center"/>
                  </w:pPr>
                  <w:r>
                    <w:t xml:space="preserve">NA</w:t>
                  </w:r>
                </w:p>
              </w:tc>
              <w:tc>
                <w:tcPr/>
                <w:p>
                  <w:pPr>
                    <w:pStyle w:val="Compact"/>
                    <w:jc w:val="left"/>
                    <w:jc w:val="center"/>
                  </w:pPr>
                  <w:r>
                    <w:t xml:space="preserve">NA</w:t>
                  </w:r>
                </w:p>
              </w:tc>
              <w:tc>
                <w:tcPr/>
                <w:p>
                  <w:pPr>
                    <w:pStyle w:val="Compact"/>
                    <w:jc w:val="right"/>
                    <w:jc w:val="center"/>
                  </w:pPr>
                  <w:r>
                    <w:t xml:space="preserve">3</w:t>
                  </w:r>
                </w:p>
              </w:tc>
              <w:tc>
                <w:tcPr/>
                <w:p>
                  <w:pPr>
                    <w:pStyle w:val="Compact"/>
                    <w:jc w:val="right"/>
                    <w:jc w:val="center"/>
                  </w:pPr>
                  <w:r>
                    <w:t xml:space="preserve">3</w:t>
                  </w:r>
                </w:p>
              </w:tc>
            </w:tr>
            <w:tr>
              <w:tc>
                <w:tcPr>
                  <w:gridSpan w:val="5"/>
                </w:tcPr>
                <w:p>
                  <w:pPr>
                    <w:pStyle w:val="Compact"/>
                    <w:jc w:val="right"/>
                    <w:jc w:val="center"/>
                  </w:pPr>
                  <w:r>
                    <w:rPr>
                      <w:b/>
                      <w:bCs/>
                    </w:rPr>
                    <w:t xml:space="preserve">Source : Enquête auprès des OR 2025 — identifiants ménages anonymisés</w:t>
                  </w:r>
                </w:p>
              </w:tc>
            </w:tr>
          </w:tbl>
          <w:bookmarkEnd w:id="432"/>
          <w:p/>
        </w:tc>
      </w:tr>
    </w:tbl>
    <w:bookmarkEnd w:id="433"/>
    <w:bookmarkStart w:id="435" w:name="synthèse-croisée"/>
    <w:p>
      <w:pPr>
        <w:pStyle w:val="Titre2"/>
      </w:pPr>
      <w:r>
        <w:t xml:space="preserve">10.6 Synthèse croisée</w:t>
      </w:r>
    </w:p>
    <w:p>
      <w:pPr>
        <w:pStyle w:val="FirstParagraph"/>
      </w:pPr>
      <w:r>
        <w:t xml:space="preserve">Le</w:t>
      </w:r>
      <w:r>
        <w:t xml:space="preserve"> </w:t>
      </w:r>
      <w:hyperlink w:anchor="tbl-synthese-qualite">
        <w:r>
          <w:rPr>
            <w:rStyle w:val="Lienhypertexte"/>
          </w:rPr>
          <w:t xml:space="preserve">Table 10.3</w:t>
        </w:r>
      </w:hyperlink>
      <w:r>
        <w:t xml:space="preserve"> </w:t>
      </w:r>
      <w:r>
        <w:t xml:space="preserve">croise les deux indicateurs d’évaluation de fin de questionnaire (</w:t>
      </w:r>
      <w:r>
        <w:rPr>
          <w:rStyle w:val="VerbatimChar"/>
        </w:rPr>
        <w:t xml:space="preserve">qual1aa</w:t>
      </w:r>
      <w:r>
        <w:t xml:space="preserve"> </w:t>
      </w:r>
      <w:r>
        <w:t xml:space="preserve">et</w:t>
      </w:r>
      <w:r>
        <w:t xml:space="preserve"> </w:t>
      </w:r>
      <w:r>
        <w:rPr>
          <w:rStyle w:val="VerbatimChar"/>
        </w:rPr>
        <w:t xml:space="preserve">qual2aa</w:t>
      </w:r>
      <w:r>
        <w:t xml:space="preserve">) par observatoire, en ne retenant que les codes valides.</w:t>
      </w:r>
    </w:p>
    <w:tbl>
      <w:tblPr>
        <w:tblStyle w:val="Table"/>
        <w:tblW w:type="pct" w:w="5000"/>
        <w:tblLayout w:type="fixed"/>
        <w:tblLook w:firstRow="0" w:lastRow="0" w:firstColumn="0" w:lastColumn="0" w:noHBand="0" w:noVBand="0" w:val="0000"/>
      </w:tblPr>
      <w:tblGrid>
        <w:gridCol w:w="7920"/>
      </w:tblGrid>
      <w:tr>
        <w:tc>
          <w:tcPr/>
          <w:bookmarkStart w:id="434" w:name="tbl-synthese-qualite"/>
          <w:p>
            <w:pPr>
              <w:jc w:val="center"/>
            </w:pPr>
            <w:pPr>
              <w:jc w:val="left"/>
              <w:spacing w:before="200"/>
              <w:pStyle w:val="ImageCaption"/>
            </w:pPr>
            <w:r>
              <w:t xml:space="preserve">Table 10.3: Synthèse croisée qualité de la réponse × réaction du répondant,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Qualité réponse</w:t>
                  </w:r>
                </w:p>
              </w:tc>
              <w:tc>
                <w:tcPr/>
                <w:p>
                  <w:pPr>
                    <w:pStyle w:val="Compact"/>
                    <w:jc w:val="left"/>
                    <w:jc w:val="center"/>
                  </w:pPr>
                  <w:r>
                    <w:t xml:space="preserve">Réaction répondant</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Bonne</w:t>
                  </w:r>
                </w:p>
              </w:tc>
              <w:tc>
                <w:tcPr/>
                <w:p>
                  <w:pPr>
                    <w:pStyle w:val="Compact"/>
                    <w:jc w:val="left"/>
                    <w:jc w:val="center"/>
                  </w:pPr>
                  <w:r>
                    <w:t xml:space="preserve">Méfiant</w:t>
                  </w:r>
                </w:p>
              </w:tc>
              <w:tc>
                <w:tcPr/>
                <w:p>
                  <w:pPr>
                    <w:pStyle w:val="Compact"/>
                    <w:jc w:val="right"/>
                    <w:jc w:val="center"/>
                  </w:pPr>
                  <w:r>
                    <w:t xml:space="preserve">&lt; 5</w:t>
                  </w:r>
                </w:p>
              </w:tc>
              <w:tc>
                <w:tcPr/>
                <w:p>
                  <w:pPr>
                    <w:pStyle w:val="Compact"/>
                    <w:jc w:val="right"/>
                    <w:jc w:val="center"/>
                  </w:pPr>
                  <w:r>
                    <w:t xml:space="preserve">0</w:t>
                  </w:r>
                </w:p>
              </w:tc>
            </w:tr>
            <w:tr>
              <w:tc>
                <w:tcPr/>
                <w:p>
                  <w:pPr>
                    <w:pStyle w:val="Compact"/>
                    <w:jc w:val="left"/>
                    <w:jc w:val="center"/>
                  </w:pPr>
                  <w:r>
                    <w:t xml:space="preserve">Bonne</w:t>
                  </w:r>
                </w:p>
              </w:tc>
              <w:tc>
                <w:tcPr/>
                <w:p>
                  <w:pPr>
                    <w:pStyle w:val="Compact"/>
                    <w:jc w:val="left"/>
                    <w:jc w:val="center"/>
                  </w:pPr>
                  <w:r>
                    <w:t xml:space="preserve">Neutre</w:t>
                  </w:r>
                </w:p>
              </w:tc>
              <w:tc>
                <w:tcPr/>
                <w:p>
                  <w:pPr>
                    <w:pStyle w:val="Compact"/>
                    <w:jc w:val="right"/>
                    <w:jc w:val="center"/>
                  </w:pPr>
                  <w:r>
                    <w:t xml:space="preserve">9</w:t>
                  </w:r>
                </w:p>
              </w:tc>
              <w:tc>
                <w:tcPr/>
                <w:p>
                  <w:pPr>
                    <w:pStyle w:val="Compact"/>
                    <w:jc w:val="right"/>
                    <w:jc w:val="center"/>
                  </w:pPr>
                  <w:r>
                    <w:t xml:space="preserve">6</w:t>
                  </w:r>
                </w:p>
              </w:tc>
            </w:tr>
            <w:tr>
              <w:tc>
                <w:tcPr/>
                <w:p>
                  <w:pPr>
                    <w:pStyle w:val="Compact"/>
                    <w:jc w:val="left"/>
                    <w:jc w:val="center"/>
                  </w:pPr>
                  <w:r>
                    <w:t xml:space="preserve">Bonne</w:t>
                  </w:r>
                </w:p>
              </w:tc>
              <w:tc>
                <w:tcPr/>
                <w:p>
                  <w:pPr>
                    <w:pStyle w:val="Compact"/>
                    <w:jc w:val="left"/>
                    <w:jc w:val="center"/>
                  </w:pPr>
                  <w:r>
                    <w:t xml:space="preserve">Ouvert</w:t>
                  </w:r>
                </w:p>
              </w:tc>
              <w:tc>
                <w:tcPr/>
                <w:p>
                  <w:pPr>
                    <w:pStyle w:val="Compact"/>
                    <w:jc w:val="right"/>
                    <w:jc w:val="center"/>
                  </w:pPr>
                  <w:r>
                    <w:t xml:space="preserve">301</w:t>
                  </w:r>
                </w:p>
              </w:tc>
              <w:tc>
                <w:tcPr/>
                <w:p>
                  <w:pPr>
                    <w:pStyle w:val="Compact"/>
                    <w:jc w:val="right"/>
                    <w:jc w:val="center"/>
                  </w:pPr>
                  <w:r>
                    <w:t xml:space="preserve">211</w:t>
                  </w:r>
                </w:p>
              </w:tc>
            </w:tr>
            <w:tr>
              <w:tc>
                <w:tcPr/>
                <w:p>
                  <w:pPr>
                    <w:pStyle w:val="Compact"/>
                    <w:jc w:val="left"/>
                    <w:jc w:val="center"/>
                  </w:pPr>
                  <w:r>
                    <w:t xml:space="preserve">Mauvaise</w:t>
                  </w:r>
                </w:p>
              </w:tc>
              <w:tc>
                <w:tcPr/>
                <w:p>
                  <w:pPr>
                    <w:pStyle w:val="Compact"/>
                    <w:jc w:val="left"/>
                    <w:jc w:val="center"/>
                  </w:pPr>
                  <w:r>
                    <w:t xml:space="preserve">Méfiant</w:t>
                  </w:r>
                </w:p>
              </w:tc>
              <w:tc>
                <w:tcPr/>
                <w:p>
                  <w:pPr>
                    <w:pStyle w:val="Compact"/>
                    <w:jc w:val="right"/>
                    <w:jc w:val="center"/>
                  </w:pPr>
                  <w:r>
                    <w:t xml:space="preserve">6</w:t>
                  </w:r>
                </w:p>
              </w:tc>
              <w:tc>
                <w:tcPr/>
                <w:p>
                  <w:pPr>
                    <w:pStyle w:val="Compact"/>
                    <w:jc w:val="right"/>
                    <w:jc w:val="center"/>
                  </w:pPr>
                  <w:r>
                    <w:t xml:space="preserve">22</w:t>
                  </w:r>
                </w:p>
              </w:tc>
            </w:tr>
            <w:tr>
              <w:tc>
                <w:tcPr/>
                <w:p>
                  <w:pPr>
                    <w:pStyle w:val="Compact"/>
                    <w:jc w:val="left"/>
                    <w:jc w:val="center"/>
                  </w:pPr>
                  <w:r>
                    <w:t xml:space="preserve">Mauvaise</w:t>
                  </w:r>
                </w:p>
              </w:tc>
              <w:tc>
                <w:tcPr/>
                <w:p>
                  <w:pPr>
                    <w:pStyle w:val="Compact"/>
                    <w:jc w:val="left"/>
                    <w:jc w:val="center"/>
                  </w:pPr>
                  <w:r>
                    <w:t xml:space="preserve">Neutre</w:t>
                  </w:r>
                </w:p>
              </w:tc>
              <w:tc>
                <w:tcPr/>
                <w:p>
                  <w:pPr>
                    <w:pStyle w:val="Compact"/>
                    <w:jc w:val="right"/>
                    <w:jc w:val="center"/>
                  </w:pPr>
                  <w:r>
                    <w:t xml:space="preserve">105</w:t>
                  </w:r>
                </w:p>
              </w:tc>
              <w:tc>
                <w:tcPr/>
                <w:p>
                  <w:pPr>
                    <w:pStyle w:val="Compact"/>
                    <w:jc w:val="right"/>
                    <w:jc w:val="center"/>
                  </w:pPr>
                  <w:r>
                    <w:t xml:space="preserve">184</w:t>
                  </w:r>
                </w:p>
              </w:tc>
            </w:tr>
            <w:tr>
              <w:tc>
                <w:tcPr/>
                <w:p>
                  <w:pPr>
                    <w:pStyle w:val="Compact"/>
                    <w:jc w:val="left"/>
                    <w:jc w:val="center"/>
                  </w:pPr>
                  <w:r>
                    <w:t xml:space="preserve">Mauvaise</w:t>
                  </w:r>
                </w:p>
              </w:tc>
              <w:tc>
                <w:tcPr/>
                <w:p>
                  <w:pPr>
                    <w:pStyle w:val="Compact"/>
                    <w:jc w:val="left"/>
                    <w:jc w:val="center"/>
                  </w:pPr>
                  <w:r>
                    <w:t xml:space="preserve">Ouvert</w:t>
                  </w:r>
                </w:p>
              </w:tc>
              <w:tc>
                <w:tcPr/>
                <w:p>
                  <w:pPr>
                    <w:pStyle w:val="Compact"/>
                    <w:jc w:val="right"/>
                    <w:jc w:val="center"/>
                  </w:pPr>
                  <w:r>
                    <w:t xml:space="preserve">80</w:t>
                  </w:r>
                </w:p>
              </w:tc>
              <w:tc>
                <w:tcPr/>
                <w:p>
                  <w:pPr>
                    <w:pStyle w:val="Compact"/>
                    <w:jc w:val="right"/>
                    <w:jc w:val="center"/>
                  </w:pPr>
                  <w:r>
                    <w:t xml:space="preserve">76</w:t>
                  </w:r>
                </w:p>
              </w:tc>
            </w:tr>
            <w:tr>
              <w:tc>
                <w:tcPr>
                  <w:gridSpan w:val="4"/>
                </w:tcPr>
                <w:p>
                  <w:pPr>
                    <w:pStyle w:val="Compact"/>
                    <w:jc w:val="left"/>
                    <w:jc w:val="center"/>
                  </w:pPr>
                  <w:r>
                    <w:rPr>
                      <w:b/>
                      <w:bCs/>
                    </w:rPr>
                    <w:t xml:space="preserve">Source : Enquête auprès des OR 2025</w:t>
                  </w:r>
                </w:p>
              </w:tc>
            </w:tr>
          </w:tbl>
          <w:bookmarkEnd w:id="434"/>
          <w:p/>
        </w:tc>
      </w:tr>
    </w:tbl>
    <w:bookmarkEnd w:id="435"/>
    <w:bookmarkStart w:id="436" w:name="remarques-générales"/>
    <w:p>
      <w:pPr>
        <w:pStyle w:val="Titre2"/>
      </w:pPr>
      <w:r>
        <w:t xml:space="preserve">10.7 Remarques générales</w:t>
      </w:r>
    </w:p>
    <w:p>
      <w:pPr>
        <w:pStyle w:val="FirstParagraph"/>
      </w:pPr>
      <w:r>
        <w:t xml:space="preserve">Le champ</w:t>
      </w:r>
      <w:r>
        <w:t xml:space="preserve"> </w:t>
      </w:r>
      <w:r>
        <w:rPr>
          <w:rStyle w:val="VerbatimChar"/>
        </w:rPr>
        <w:t xml:space="preserve">rmq_gle</w:t>
      </w:r>
      <w:r>
        <w:t xml:space="preserve"> </w:t>
      </w:r>
      <w:r>
        <w:t xml:space="preserve">recueille les remarques libres de l’enquêteur en fin d’entretien. Sur les 1026 ménages, 857 comportent une remarque substantielle (hors « RAS »). Ces remarques, rédigées en malgache, signalent notamment des difficultés rencontrées lors de l’entretien (répondant pressé, absences répétées, méfiance) ou apportent des précisions sur la situation du ménage.</w:t>
      </w:r>
    </w:p>
    <w:bookmarkEnd w:id="436"/>
    <w:bookmarkEnd w:id="437"/>
    <w:bookmarkStart w:id="489" w:name="sec-representativite"/>
    <w:p>
      <w:pPr>
        <w:pStyle w:val="Titre1"/>
      </w:pPr>
      <w:r>
        <w:t xml:space="preserve">11. Représentativité et pondération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C:\Users\fbede\AppData\Local\Programs\Quarto\share\formats\docx\warning.png" id="4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susceptibles de corrections.</w:t>
            </w:r>
          </w:p>
          <w:p/>
        </w:tc>
      </w:tr>
    </w:tbl>
    <w:p>
      <w:pPr>
        <w:pStyle w:val="Corpsdetexte"/>
      </w:pPr>
      <w:r>
        <w:t xml:space="preserve">Ce chapitre évalue la représentativité de l’échantillon 2025 des observatoires ruraux et propose des stratégies de pondération pour corriger les biais d’échantillonnage. La démarche suit une progression logique en quatre étapes :</w:t>
      </w:r>
    </w:p>
    <w:p>
      <w:pPr>
        <w:pStyle w:val="Compact"/>
        <w:numPr>
          <w:ilvl w:val="0"/>
          <w:numId w:val="1010"/>
        </w:numPr>
      </w:pPr>
      <w:r>
        <w:rPr>
          <w:b/>
          <w:bCs/>
        </w:rPr>
        <w:t xml:space="preserve">Plan de sondage et poids de base</w:t>
      </w:r>
      <w:r>
        <w:t xml:space="preserve"> </w:t>
      </w:r>
      <w:r>
        <w:t xml:space="preserve">— caractériser le dispositif d’échantillonnage et calculer les poids initiaux.</w:t>
      </w:r>
    </w:p>
    <w:p>
      <w:pPr>
        <w:pStyle w:val="Compact"/>
        <w:numPr>
          <w:ilvl w:val="0"/>
          <w:numId w:val="1010"/>
        </w:numPr>
      </w:pPr>
      <w:r>
        <w:rPr>
          <w:b/>
          <w:bCs/>
        </w:rPr>
        <w:t xml:space="preserve">Évaluation de la représentativité</w:t>
      </w:r>
      <w:r>
        <w:t xml:space="preserve"> </w:t>
      </w:r>
      <w:r>
        <w:t xml:space="preserve">— confronter l’échantillon au RGPH-3 (2018) sur un ensemble élargi d’indicateurs.</w:t>
      </w:r>
    </w:p>
    <w:p>
      <w:pPr>
        <w:pStyle w:val="Compact"/>
        <w:numPr>
          <w:ilvl w:val="0"/>
          <w:numId w:val="1010"/>
        </w:numPr>
      </w:pPr>
      <w:r>
        <w:rPr>
          <w:b/>
          <w:bCs/>
        </w:rPr>
        <w:t xml:space="preserve">Méthodes de correction</w:t>
      </w:r>
      <w:r>
        <w:t xml:space="preserve"> </w:t>
      </w:r>
      <w:r>
        <w:t xml:space="preserve">— appliquer successivement post-stratification, calage et estimation pour petits domaines afin de corriger les biais identifiés.</w:t>
      </w:r>
    </w:p>
    <w:p>
      <w:pPr>
        <w:pStyle w:val="Compact"/>
        <w:numPr>
          <w:ilvl w:val="0"/>
          <w:numId w:val="1010"/>
        </w:numPr>
      </w:pPr>
      <w:r>
        <w:rPr>
          <w:b/>
          <w:bCs/>
        </w:rPr>
        <w:t xml:space="preserve">Perspective historique</w:t>
      </w:r>
      <w:r>
        <w:t xml:space="preserve"> </w:t>
      </w:r>
      <w:r>
        <w:t xml:space="preserve">— examiner la dérive du panel (1995–2015) et le cadre de recalibration.</w:t>
      </w:r>
    </w:p>
    <w:p>
      <w:pPr>
        <w:pStyle w:val="FirstParagraph"/>
      </w:pPr>
      <w:r>
        <w:t xml:space="preserve">L’analyse repose sur la théorie de l’échantillonnage assistée par modèle</w:t>
      </w:r>
      <w:r>
        <w:t xml:space="preserve"> </w:t>
      </w:r>
      <w:r>
        <w:t xml:space="preserve">(Särndal, Swensson, et Wretman 2003)</w:t>
      </w:r>
      <w:r>
        <w:t xml:space="preserve"> </w:t>
      </w:r>
      <w:r>
        <w:t xml:space="preserve">et sur les méthodes de calibration</w:t>
      </w:r>
      <w:r>
        <w:t xml:space="preserve"> </w:t>
      </w:r>
      <w:r>
        <w:t xml:space="preserve">(Deville et Särndal 1992)</w:t>
      </w:r>
      <w:r>
        <w:t xml:space="preserve">. Les calculs sont réalisés avec le package</w:t>
      </w:r>
      <w:r>
        <w:t xml:space="preserve"> </w:t>
      </w:r>
      <w:r>
        <w:rPr>
          <w:rStyle w:val="VerbatimChar"/>
        </w:rPr>
        <w:t xml:space="preserve">survey</w:t>
      </w:r>
      <w:r>
        <w:t xml:space="preserve"> </w:t>
      </w:r>
      <w:r>
        <w:t xml:space="preserve">pour R</w:t>
      </w:r>
      <w:r>
        <w:t xml:space="preserve"> </w:t>
      </w:r>
      <w:r>
        <w:t xml:space="preserve">(Lumley 2010, 2004)</w:t>
      </w:r>
      <w:r>
        <w:t xml:space="preserve">.</w:t>
      </w:r>
    </w:p>
    <w:bookmarkStart w:id="446" w:name="plan-de-sondage-et-poids-de-base"/>
    <w:p>
      <w:pPr>
        <w:pStyle w:val="Titre2"/>
      </w:pPr>
      <w:r>
        <w:t xml:space="preserve">11.1 Plan de sondage et poids de base</w:t>
      </w:r>
    </w:p>
    <w:bookmarkStart w:id="440" w:name="structure-de-léchantillon"/>
    <w:p>
      <w:pPr>
        <w:pStyle w:val="Titre3"/>
      </w:pPr>
      <w:r>
        <w:t xml:space="preserve">11.1.1 Structure de l’échantillon</w:t>
      </w:r>
    </w:p>
    <w:p>
      <w:pPr>
        <w:pStyle w:val="FirstParagraph"/>
      </w:pPr>
      <w:r>
        <w:t xml:space="preserve">Les observatoires ruraux reposent sur un plan de sondage à deux degrés dans lequel les hameaux constituent les unités primaires de sondage (UPS) et les ménages les unités secondaires. Au sein de chaque UPS, un tirage systématique est opéré à partir de la liste de dénombrement.</w:t>
      </w:r>
    </w:p>
    <w:p>
      <w:pPr>
        <w:pStyle w:val="Corpsdetexte"/>
      </w:pPr>
      <w:r>
        <w:t xml:space="preserve">En 2025, après dix ans d’interruption, l’échantillon a été reconstitué via un nouveau dénombrement exhaustif suivi d’un tirage de ménages. Une partie des ménages tirés sont d’anciens ménages du panel, tandis que d’autres sont entièrement nouveaux. Les probabilités d’inclusion varient donc d’un hameau à l’autre, ce qui impose l’utilisation de pondérations pour obtenir des estimations non biaisées</w:t>
      </w:r>
      <w:r>
        <w:t xml:space="preserve"> </w:t>
      </w:r>
      <w:r>
        <w:t xml:space="preserve">(Kish 1965; Lohr 2022)</w:t>
      </w:r>
      <w:r>
        <w:t xml:space="preserve">.</w:t>
      </w:r>
    </w:p>
    <w:bookmarkEnd w:id="440"/>
    <w:bookmarkStart w:id="443" w:name="taux-de-sondage-par-site"/>
    <w:p>
      <w:pPr>
        <w:pStyle w:val="Titre3"/>
      </w:pPr>
      <w:r>
        <w:t xml:space="preserve">11.1.2 Taux de sondage par site</w:t>
      </w:r>
    </w:p>
    <w:p>
      <w:pPr>
        <w:pStyle w:val="FirstParagraph"/>
      </w:pPr>
      <w:r>
        <w:t xml:space="preserve">Le taux de sondage varie d’un site (fokontany) à l’autre. Pour chaque ménage, le poids de base (ou poids de design) est l’inverse du taux de sondage de son site :</w:t>
      </w:r>
    </w:p>
    <w:p>
      <w:pPr>
        <w:pStyle w:val="Corpsdetexte"/>
      </w:pPr>
      <m:oMathPara>
        <m:oMathParaPr>
          <m:jc m:val="center"/>
        </m:oMathParaPr>
        <m:oMath>
          <m:sSub>
            <m:e>
              <m:r>
                <m:t>w</m:t>
              </m:r>
            </m:e>
            <m:sub>
              <m:r>
                <m:t>i</m:t>
              </m:r>
            </m:sub>
          </m:sSub>
          <m:r>
            <m:rPr>
              <m:sty m:val="p"/>
            </m:rPr>
            <m:t>=</m:t>
          </m:r>
          <m:f>
            <m:fPr>
              <m:type m:val="bar"/>
            </m:fPr>
            <m:num>
              <m:sSub>
                <m:e>
                  <m:r>
                    <m:t>N</m:t>
                  </m:r>
                </m:e>
                <m:sub>
                  <m:r>
                    <m:t>s</m:t>
                  </m:r>
                </m:sub>
              </m:sSub>
            </m:num>
            <m:den>
              <m:sSub>
                <m:e>
                  <m:r>
                    <m:t>n</m:t>
                  </m:r>
                </m:e>
                <m:sub>
                  <m:r>
                    <m:t>s</m:t>
                  </m:r>
                </m:sub>
              </m:sSub>
            </m:den>
          </m:f>
        </m:oMath>
      </m:oMathPara>
    </w:p>
    <w:p>
      <w:pPr>
        <w:pStyle w:val="FirstParagraph"/>
      </w:pPr>
      <w:r>
        <w:t xml:space="preserve">où</w:t>
      </w:r>
      <w:r>
        <w:t xml:space="preserve"> </w:t>
      </w:r>
      <m:oMath>
        <m:sSub>
          <m:e>
            <m:r>
              <m:t>N</m:t>
            </m:r>
          </m:e>
          <m:sub>
            <m:r>
              <m:t>s</m:t>
            </m:r>
          </m:sub>
        </m:sSub>
      </m:oMath>
      <w:r>
        <w:t xml:space="preserve"> </w:t>
      </w:r>
      <w:r>
        <w:t xml:space="preserve">est le nombre de ménages dénombrés dans le site</w:t>
      </w:r>
      <w:r>
        <w:t xml:space="preserve"> </w:t>
      </w:r>
      <m:oMath>
        <m:r>
          <m:t>s</m:t>
        </m:r>
      </m:oMath>
      <w:r>
        <w:t xml:space="preserve"> </w:t>
      </w:r>
      <w:r>
        <w:t xml:space="preserve">et</w:t>
      </w:r>
      <w:r>
        <w:t xml:space="preserve"> </w:t>
      </w:r>
      <m:oMath>
        <m:sSub>
          <m:e>
            <m:r>
              <m:t>n</m:t>
            </m:r>
          </m:e>
          <m:sub>
            <m:r>
              <m:t>s</m:t>
            </m:r>
          </m:sub>
        </m:sSub>
      </m:oMath>
      <w:r>
        <w:t xml:space="preserve"> </w:t>
      </w:r>
      <w:r>
        <w:t xml:space="preserve">le nombre de ménages enquêtés</w:t>
      </w:r>
      <w:r>
        <w:t xml:space="preserve"> </w:t>
      </w:r>
      <w:r>
        <w:t xml:space="preserve">(Kish 1965)</w:t>
      </w:r>
      <w:r>
        <w:t xml:space="preserve">. L’appariement entre la liste de dénombrement et les données d’enquête se fait au niveau du fokontany : pour Marovoay, le préfixe du site est extrait du nom composé du hameau ; pour Alaotra, une table de correspondance relie chaque hameau d’enquête à son fokontany de rattachement. Les fokontany d’Analamiranga et de Maritampona, situés dans la commune d’Amparafaravola, sont traités comme un seul site (« Ambatoharanana-Maritampona ») car ils ont été couverts par la même équipe d’enquêteurs.</w:t>
      </w:r>
    </w:p>
    <w:tbl>
      <w:tblPr>
        <w:tblStyle w:val="Table"/>
        <w:tblW w:type="pct" w:w="5000"/>
        <w:tblLayout w:type="fixed"/>
        <w:tblLook w:firstRow="0" w:lastRow="0" w:firstColumn="0" w:lastColumn="0" w:noHBand="0" w:noVBand="0" w:val="0000"/>
      </w:tblPr>
      <w:tblGrid>
        <w:gridCol w:w="7920"/>
      </w:tblGrid>
      <w:tr>
        <w:tc>
          <w:tcPr/>
          <w:bookmarkStart w:id="441" w:name="tbl-sampling-rates"/>
          <w:p>
            <w:pPr>
              <w:jc w:val="center"/>
            </w:pPr>
            <w:pPr>
              <w:jc w:val="left"/>
              <w:spacing w:before="200"/>
              <w:pStyle w:val="ImageCaption"/>
            </w:pPr>
            <w:r>
              <w:t xml:space="preserve">Table 11.1: Taux de sondage par site (fokontany)</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Site (Fokontany)</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c>
                <w:tcPr/>
                <w:p>
                  <w:pPr>
                    <w:pStyle w:val="Compact"/>
                    <w:jc w:val="right"/>
                    <w:jc w:val="center"/>
                  </w:pPr>
                  <w:r>
                    <w:t xml:space="preserve">Poids de base</w:t>
                  </w:r>
                </w:p>
              </w:tc>
            </w:tr>
            <w:tr>
              <w:tc>
                <w:tcPr>
                  <w:gridSpan w:val="5"/>
                </w:tcPr>
                <w:p>
                  <w:pPr>
                    <w:pStyle w:val="Compact"/>
                    <w:jc w:val="left"/>
                    <w:jc w:val="center"/>
                  </w:pPr>
                  <w:r>
                    <w:t xml:space="preserve">Alaotra</w:t>
                  </w:r>
                </w:p>
              </w:tc>
            </w:tr>
            <w:tr>
              <w:tc>
                <w:tcPr/>
                <w:p>
                  <w:pPr>
                    <w:pStyle w:val="Compact"/>
                    <w:jc w:val="left"/>
                    <w:jc w:val="center"/>
                  </w:pPr>
                  <w:r>
                    <w:t xml:space="preserve">Ambatoharanana-Maritampona</w:t>
                  </w:r>
                </w:p>
              </w:tc>
              <w:tc>
                <w:tcPr/>
                <w:p>
                  <w:pPr>
                    <w:pStyle w:val="Compact"/>
                    <w:jc w:val="right"/>
                    <w:jc w:val="center"/>
                  </w:pPr>
                  <w:r>
                    <w:t xml:space="preserve">413</w:t>
                  </w:r>
                </w:p>
              </w:tc>
              <w:tc>
                <w:tcPr/>
                <w:p>
                  <w:pPr>
                    <w:pStyle w:val="Compact"/>
                    <w:jc w:val="right"/>
                    <w:jc w:val="center"/>
                  </w:pPr>
                  <w:r>
                    <w:t xml:space="preserve">135</w:t>
                  </w:r>
                </w:p>
              </w:tc>
              <w:tc>
                <w:tcPr/>
                <w:p>
                  <w:pPr>
                    <w:pStyle w:val="Compact"/>
                    <w:jc w:val="right"/>
                    <w:jc w:val="center"/>
                  </w:pPr>
                  <w:r>
                    <w:t xml:space="preserve">32.7</w:t>
                  </w:r>
                </w:p>
              </w:tc>
              <w:tc>
                <w:tcPr/>
                <w:p>
                  <w:pPr>
                    <w:pStyle w:val="Compact"/>
                    <w:jc w:val="right"/>
                    <w:jc w:val="center"/>
                  </w:pPr>
                  <w:r>
                    <w:t xml:space="preserve">3.1</w:t>
                  </w:r>
                </w:p>
              </w:tc>
            </w:tr>
            <w:tr>
              <w:tc>
                <w:tcPr/>
                <w:p>
                  <w:pPr>
                    <w:pStyle w:val="Compact"/>
                    <w:jc w:val="left"/>
                    <w:jc w:val="center"/>
                  </w:pPr>
                  <w:r>
                    <w:t xml:space="preserve">Ambatomanga</w:t>
                  </w:r>
                </w:p>
              </w:tc>
              <w:tc>
                <w:tcPr/>
                <w:p>
                  <w:pPr>
                    <w:pStyle w:val="Compact"/>
                    <w:jc w:val="right"/>
                    <w:jc w:val="center"/>
                  </w:pPr>
                  <w:r>
                    <w:t xml:space="preserve">764</w:t>
                  </w:r>
                </w:p>
              </w:tc>
              <w:tc>
                <w:tcPr/>
                <w:p>
                  <w:pPr>
                    <w:pStyle w:val="Compact"/>
                    <w:jc w:val="right"/>
                    <w:jc w:val="center"/>
                  </w:pPr>
                  <w:r>
                    <w:t xml:space="preserve">68</w:t>
                  </w:r>
                </w:p>
              </w:tc>
              <w:tc>
                <w:tcPr/>
                <w:p>
                  <w:pPr>
                    <w:pStyle w:val="Compact"/>
                    <w:jc w:val="right"/>
                    <w:jc w:val="center"/>
                  </w:pPr>
                  <w:r>
                    <w:t xml:space="preserve">8.9</w:t>
                  </w:r>
                </w:p>
              </w:tc>
              <w:tc>
                <w:tcPr/>
                <w:p>
                  <w:pPr>
                    <w:pStyle w:val="Compact"/>
                    <w:jc w:val="right"/>
                    <w:jc w:val="center"/>
                  </w:pPr>
                  <w:r>
                    <w:t xml:space="preserve">11.2</w:t>
                  </w:r>
                </w:p>
              </w:tc>
            </w:tr>
            <w:tr>
              <w:tc>
                <w:tcPr/>
                <w:p>
                  <w:pPr>
                    <w:pStyle w:val="Compact"/>
                    <w:jc w:val="left"/>
                    <w:jc w:val="center"/>
                  </w:pPr>
                  <w:r>
                    <w:t xml:space="preserve">Ambohidrony</w:t>
                  </w:r>
                </w:p>
              </w:tc>
              <w:tc>
                <w:tcPr/>
                <w:p>
                  <w:pPr>
                    <w:pStyle w:val="Compact"/>
                    <w:jc w:val="right"/>
                    <w:jc w:val="center"/>
                  </w:pPr>
                  <w:r>
                    <w:t xml:space="preserve">639</w:t>
                  </w:r>
                </w:p>
              </w:tc>
              <w:tc>
                <w:tcPr/>
                <w:p>
                  <w:pPr>
                    <w:pStyle w:val="Compact"/>
                    <w:jc w:val="right"/>
                    <w:jc w:val="center"/>
                  </w:pPr>
                  <w:r>
                    <w:t xml:space="preserve">52</w:t>
                  </w:r>
                </w:p>
              </w:tc>
              <w:tc>
                <w:tcPr/>
                <w:p>
                  <w:pPr>
                    <w:pStyle w:val="Compact"/>
                    <w:jc w:val="right"/>
                    <w:jc w:val="center"/>
                  </w:pPr>
                  <w:r>
                    <w:t xml:space="preserve">8.1</w:t>
                  </w:r>
                </w:p>
              </w:tc>
              <w:tc>
                <w:tcPr/>
                <w:p>
                  <w:pPr>
                    <w:pStyle w:val="Compact"/>
                    <w:jc w:val="right"/>
                    <w:jc w:val="center"/>
                  </w:pPr>
                  <w:r>
                    <w:t xml:space="preserve">12.3</w:t>
                  </w:r>
                </w:p>
              </w:tc>
            </w:tr>
            <w:tr>
              <w:tc>
                <w:tcPr/>
                <w:p>
                  <w:pPr>
                    <w:pStyle w:val="Compact"/>
                    <w:jc w:val="left"/>
                    <w:jc w:val="center"/>
                  </w:pPr>
                  <w:r>
                    <w:t xml:space="preserve">Avaradrano</w:t>
                  </w:r>
                </w:p>
              </w:tc>
              <w:tc>
                <w:tcPr/>
                <w:p>
                  <w:pPr>
                    <w:pStyle w:val="Compact"/>
                    <w:jc w:val="right"/>
                    <w:jc w:val="center"/>
                  </w:pPr>
                  <w:r>
                    <w:t xml:space="preserve">346</w:t>
                  </w:r>
                </w:p>
              </w:tc>
              <w:tc>
                <w:tcPr/>
                <w:p>
                  <w:pPr>
                    <w:pStyle w:val="Compact"/>
                    <w:jc w:val="right"/>
                    <w:jc w:val="center"/>
                  </w:pPr>
                  <w:r>
                    <w:t xml:space="preserve">90</w:t>
                  </w:r>
                </w:p>
              </w:tc>
              <w:tc>
                <w:tcPr/>
                <w:p>
                  <w:pPr>
                    <w:pStyle w:val="Compact"/>
                    <w:jc w:val="right"/>
                    <w:jc w:val="center"/>
                  </w:pPr>
                  <w:r>
                    <w:t xml:space="preserve">26.0</w:t>
                  </w:r>
                </w:p>
              </w:tc>
              <w:tc>
                <w:tcPr/>
                <w:p>
                  <w:pPr>
                    <w:pStyle w:val="Compact"/>
                    <w:jc w:val="right"/>
                    <w:jc w:val="center"/>
                  </w:pPr>
                  <w:r>
                    <w:t xml:space="preserve">3.8</w:t>
                  </w:r>
                </w:p>
              </w:tc>
            </w:tr>
            <w:tr>
              <w:tc>
                <w:tcPr/>
                <w:p>
                  <w:pPr>
                    <w:pStyle w:val="Compact"/>
                    <w:jc w:val="left"/>
                    <w:jc w:val="center"/>
                  </w:pPr>
                  <w:r>
                    <w:t xml:space="preserve">Feramanga Atsimo</w:t>
                  </w:r>
                </w:p>
              </w:tc>
              <w:tc>
                <w:tcPr/>
                <w:p>
                  <w:pPr>
                    <w:pStyle w:val="Compact"/>
                    <w:jc w:val="right"/>
                    <w:jc w:val="center"/>
                  </w:pPr>
                  <w:r>
                    <w:t xml:space="preserve">543</w:t>
                  </w:r>
                </w:p>
              </w:tc>
              <w:tc>
                <w:tcPr/>
                <w:p>
                  <w:pPr>
                    <w:pStyle w:val="Compact"/>
                    <w:jc w:val="right"/>
                    <w:jc w:val="center"/>
                  </w:pPr>
                  <w:r>
                    <w:t xml:space="preserve">89</w:t>
                  </w:r>
                </w:p>
              </w:tc>
              <w:tc>
                <w:tcPr/>
                <w:p>
                  <w:pPr>
                    <w:pStyle w:val="Compact"/>
                    <w:jc w:val="right"/>
                    <w:jc w:val="center"/>
                  </w:pPr>
                  <w:r>
                    <w:t xml:space="preserve">16.4</w:t>
                  </w:r>
                </w:p>
              </w:tc>
              <w:tc>
                <w:tcPr/>
                <w:p>
                  <w:pPr>
                    <w:pStyle w:val="Compact"/>
                    <w:jc w:val="right"/>
                    <w:jc w:val="center"/>
                  </w:pPr>
                  <w:r>
                    <w:t xml:space="preserve">6.1</w:t>
                  </w:r>
                </w:p>
              </w:tc>
            </w:tr>
            <w:tr>
              <w:tc>
                <w:tcPr/>
                <w:p>
                  <w:pPr>
                    <w:pStyle w:val="Compact"/>
                    <w:jc w:val="left"/>
                    <w:jc w:val="center"/>
                  </w:pPr>
                  <w:r>
                    <w:t xml:space="preserve">Mangabe</w:t>
                  </w:r>
                </w:p>
              </w:tc>
              <w:tc>
                <w:tcPr/>
                <w:p>
                  <w:pPr>
                    <w:pStyle w:val="Compact"/>
                    <w:jc w:val="right"/>
                    <w:jc w:val="center"/>
                  </w:pPr>
                  <w:r>
                    <w:t xml:space="preserve">400</w:t>
                  </w:r>
                </w:p>
              </w:tc>
              <w:tc>
                <w:tcPr/>
                <w:p>
                  <w:pPr>
                    <w:pStyle w:val="Compact"/>
                    <w:jc w:val="right"/>
                    <w:jc w:val="center"/>
                  </w:pPr>
                  <w:r>
                    <w:t xml:space="preserve">73</w:t>
                  </w:r>
                </w:p>
              </w:tc>
              <w:tc>
                <w:tcPr/>
                <w:p>
                  <w:pPr>
                    <w:pStyle w:val="Compact"/>
                    <w:jc w:val="right"/>
                    <w:jc w:val="center"/>
                  </w:pPr>
                  <w:r>
                    <w:t xml:space="preserve">18.2</w:t>
                  </w:r>
                </w:p>
              </w:tc>
              <w:tc>
                <w:tcPr/>
                <w:p>
                  <w:pPr>
                    <w:pStyle w:val="Compact"/>
                    <w:jc w:val="right"/>
                    <w:jc w:val="center"/>
                  </w:pPr>
                  <w:r>
                    <w:t xml:space="preserve">5.5</w:t>
                  </w:r>
                </w:p>
              </w:tc>
            </w:tr>
            <w:tr>
              <w:tc>
                <w:tcPr>
                  <w:gridSpan w:val="5"/>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699</w:t>
                  </w:r>
                </w:p>
              </w:tc>
              <w:tc>
                <w:tcPr/>
                <w:p>
                  <w:pPr>
                    <w:pStyle w:val="Compact"/>
                    <w:jc w:val="right"/>
                    <w:jc w:val="center"/>
                  </w:pPr>
                  <w:r>
                    <w:t xml:space="preserve">143</w:t>
                  </w:r>
                </w:p>
              </w:tc>
              <w:tc>
                <w:tcPr/>
                <w:p>
                  <w:pPr>
                    <w:pStyle w:val="Compact"/>
                    <w:jc w:val="right"/>
                    <w:jc w:val="center"/>
                  </w:pPr>
                  <w:r>
                    <w:t xml:space="preserve">20.5</w:t>
                  </w:r>
                </w:p>
              </w:tc>
              <w:tc>
                <w:tcPr/>
                <w:p>
                  <w:pPr>
                    <w:pStyle w:val="Compact"/>
                    <w:jc w:val="right"/>
                    <w:jc w:val="center"/>
                  </w:pPr>
                  <w:r>
                    <w:t xml:space="preserve">4.9</w:t>
                  </w:r>
                </w:p>
              </w:tc>
            </w:tr>
            <w:tr>
              <w:tc>
                <w:tcPr/>
                <w:p>
                  <w:pPr>
                    <w:pStyle w:val="Compact"/>
                    <w:jc w:val="left"/>
                    <w:jc w:val="center"/>
                  </w:pPr>
                  <w:r>
                    <w:t xml:space="preserve">Bepako</w:t>
                  </w:r>
                </w:p>
              </w:tc>
              <w:tc>
                <w:tcPr/>
                <w:p>
                  <w:pPr>
                    <w:pStyle w:val="Compact"/>
                    <w:jc w:val="right"/>
                    <w:jc w:val="center"/>
                  </w:pPr>
                  <w:r>
                    <w:t xml:space="preserve">575</w:t>
                  </w:r>
                </w:p>
              </w:tc>
              <w:tc>
                <w:tcPr/>
                <w:p>
                  <w:pPr>
                    <w:pStyle w:val="Compact"/>
                    <w:jc w:val="right"/>
                    <w:jc w:val="center"/>
                  </w:pPr>
                  <w:r>
                    <w:t xml:space="preserve">123</w:t>
                  </w:r>
                </w:p>
              </w:tc>
              <w:tc>
                <w:tcPr/>
                <w:p>
                  <w:pPr>
                    <w:pStyle w:val="Compact"/>
                    <w:jc w:val="right"/>
                    <w:jc w:val="center"/>
                  </w:pPr>
                  <w:r>
                    <w:t xml:space="preserve">21.4</w:t>
                  </w:r>
                </w:p>
              </w:tc>
              <w:tc>
                <w:tcPr/>
                <w:p>
                  <w:pPr>
                    <w:pStyle w:val="Compact"/>
                    <w:jc w:val="right"/>
                    <w:jc w:val="center"/>
                  </w:pPr>
                  <w:r>
                    <w:t xml:space="preserve">4.7</w:t>
                  </w:r>
                </w:p>
              </w:tc>
            </w:tr>
            <w:tr>
              <w:tc>
                <w:tcPr/>
                <w:p>
                  <w:pPr>
                    <w:pStyle w:val="Compact"/>
                    <w:jc w:val="left"/>
                    <w:jc w:val="center"/>
                  </w:pPr>
                  <w:r>
                    <w:t xml:space="preserve">Madiromiongana</w:t>
                  </w:r>
                </w:p>
              </w:tc>
              <w:tc>
                <w:tcPr/>
                <w:p>
                  <w:pPr>
                    <w:pStyle w:val="Compact"/>
                    <w:jc w:val="right"/>
                    <w:jc w:val="center"/>
                  </w:pPr>
                  <w:r>
                    <w:t xml:space="preserve">598</w:t>
                  </w:r>
                </w:p>
              </w:tc>
              <w:tc>
                <w:tcPr/>
                <w:p>
                  <w:pPr>
                    <w:pStyle w:val="Compact"/>
                    <w:jc w:val="right"/>
                    <w:jc w:val="center"/>
                  </w:pPr>
                  <w:r>
                    <w:t xml:space="preserve">137</w:t>
                  </w:r>
                </w:p>
              </w:tc>
              <w:tc>
                <w:tcPr/>
                <w:p>
                  <w:pPr>
                    <w:pStyle w:val="Compact"/>
                    <w:jc w:val="right"/>
                    <w:jc w:val="center"/>
                  </w:pPr>
                  <w:r>
                    <w:t xml:space="preserve">22.9</w:t>
                  </w:r>
                </w:p>
              </w:tc>
              <w:tc>
                <w:tcPr/>
                <w:p>
                  <w:pPr>
                    <w:pStyle w:val="Compact"/>
                    <w:jc w:val="right"/>
                    <w:jc w:val="center"/>
                  </w:pPr>
                  <w:r>
                    <w:t xml:space="preserve">4.4</w:t>
                  </w:r>
                </w:p>
              </w:tc>
            </w:tr>
            <w:tr>
              <w:tc>
                <w:tcPr/>
                <w:p>
                  <w:pPr>
                    <w:pStyle w:val="Compact"/>
                    <w:jc w:val="left"/>
                    <w:jc w:val="center"/>
                  </w:pPr>
                  <w:r>
                    <w:t xml:space="preserve">Maroala</w:t>
                  </w:r>
                </w:p>
              </w:tc>
              <w:tc>
                <w:tcPr/>
                <w:p>
                  <w:pPr>
                    <w:pStyle w:val="Compact"/>
                    <w:jc w:val="right"/>
                    <w:jc w:val="center"/>
                  </w:pPr>
                  <w:r>
                    <w:t xml:space="preserve">634</w:t>
                  </w:r>
                </w:p>
              </w:tc>
              <w:tc>
                <w:tcPr/>
                <w:p>
                  <w:pPr>
                    <w:pStyle w:val="Compact"/>
                    <w:jc w:val="right"/>
                    <w:jc w:val="center"/>
                  </w:pPr>
                  <w:r>
                    <w:t xml:space="preserve">116</w:t>
                  </w:r>
                </w:p>
              </w:tc>
              <w:tc>
                <w:tcPr/>
                <w:p>
                  <w:pPr>
                    <w:pStyle w:val="Compact"/>
                    <w:jc w:val="right"/>
                    <w:jc w:val="center"/>
                  </w:pPr>
                  <w:r>
                    <w:t xml:space="preserve">18.3</w:t>
                  </w:r>
                </w:p>
              </w:tc>
              <w:tc>
                <w:tcPr/>
                <w:p>
                  <w:pPr>
                    <w:pStyle w:val="Compact"/>
                    <w:jc w:val="right"/>
                    <w:jc w:val="center"/>
                  </w:pPr>
                  <w:r>
                    <w:t xml:space="preserve">5.5</w:t>
                  </w:r>
                </w:p>
              </w:tc>
            </w:tr>
            <w:tr>
              <w:tc>
                <w:tcPr>
                  <w:gridSpan w:val="5"/>
                </w:tcPr>
                <w:p>
                  <w:pPr>
                    <w:pStyle w:val="Compact"/>
                    <w:jc w:val="left"/>
                    <w:jc w:val="center"/>
                  </w:pPr>
                  <w:r>
                    <w:rPr>
                      <w:b/>
                      <w:bCs/>
                    </w:rPr>
                    <w:t xml:space="preserve">Source</w:t>
                  </w:r>
                  <w:r>
                    <w:t xml:space="preserve"> </w:t>
                  </w:r>
                  <w:r>
                    <w:t xml:space="preserve">: Synthèse Dénombrement OR 2025 &amp; Enquête 2025</w:t>
                  </w:r>
                </w:p>
              </w:tc>
            </w:tr>
            <w:tr>
              <w:tc>
                <w:tcPr>
                  <w:gridSpan w:val="5"/>
                </w:tcPr>
                <w:p>
                  <w:pPr>
                    <w:pStyle w:val="Compact"/>
                    <w:jc w:val="left"/>
                    <w:jc w:val="center"/>
                  </w:pPr>
                  <w:r>
                    <w:rPr>
                      <w:b/>
                      <w:bCs/>
                    </w:rPr>
                    <w:t xml:space="preserve">Source : Enquête auprès des OR 2025</w:t>
                  </w:r>
                </w:p>
              </w:tc>
            </w:tr>
          </w:tbl>
          <w:bookmarkEnd w:id="441"/>
          <w:p/>
        </w:tc>
      </w:tr>
    </w:tbl>
    <w:tbl>
      <w:tblPr>
        <w:tblStyle w:val="Table"/>
        <w:tblW w:type="pct" w:w="5000"/>
        <w:tblLayout w:type="fixed"/>
        <w:tblLook w:firstRow="0" w:lastRow="0" w:firstColumn="0" w:lastColumn="0" w:noHBand="0" w:noVBand="0" w:val="0000"/>
      </w:tblPr>
      <w:tblGrid>
        <w:gridCol w:w="7920"/>
      </w:tblGrid>
      <w:tr>
        <w:tc>
          <w:tcPr/>
          <w:bookmarkStart w:id="442" w:name="fig-sampling-rates"/>
          <w:p>
            <w:pPr>
              <w:jc w:val="center"/>
            </w:pPr>
            <w:pPr>
              <w:jc w:val="left"/>
              <w:spacing w:before="200"/>
              <w:pStyle w:val="ImageCaption"/>
            </w:pPr>
            <w:r>
              <w:t xml:space="preserve">Figure 11.1: Distribution des taux de sondage par site et observatoire</w:t>
            </w:r>
          </w:p>
          <w:p>
            <w:pPr>
              <w:pStyle w:val="Compact"/>
              <w:jc w:val="center"/>
            </w:pPr>
          </w:p>
          <w:bookmarkEnd w:id="442"/>
        </w:tc>
      </w:tr>
    </w:tbl>
    <w:bookmarkEnd w:id="443"/>
    <w:bookmarkStart w:id="445" w:name="estimations-pondérées-vs.-non-pondérées"/>
    <w:p>
      <w:pPr>
        <w:pStyle w:val="Titre3"/>
      </w:pPr>
      <w:r>
        <w:t xml:space="preserve">11.1.3 Estimations pondérées vs. non pondérées</w:t>
      </w:r>
    </w:p>
    <w:p>
      <w:pPr>
        <w:pStyle w:val="FirstParagraph"/>
      </w:pPr>
      <w:r>
        <w:t xml:space="preserve">Nous construisons un objet</w:t>
      </w:r>
      <w:r>
        <w:t xml:space="preserve"> </w:t>
      </w:r>
      <w:r>
        <w:rPr>
          <w:rStyle w:val="VerbatimChar"/>
        </w:rPr>
        <w:t xml:space="preserve">svydesign</w:t>
      </w:r>
      <w:r>
        <w:t xml:space="preserve"> </w:t>
      </w:r>
      <w:r>
        <w:t xml:space="preserve">en spécifiant les sites (fokontany) comme strates. Dans la mesure où les sites sont exhaustivement couverts (il ne s’agit pas d’un tirage d’UPS parmi un ensemble plus large), chaque fokontany est traité comme une strate avec un tirage à un seul degré.</w:t>
      </w:r>
    </w:p>
    <w:p>
      <w:pPr>
        <w:pStyle w:val="Corpsdetexte"/>
      </w:pPr>
      <w:r>
        <w:t xml:space="preserve">L’écart entre les estimations pondérées et non pondérées indique dans quelle mesure les taux de sondage inégaux affectent les statistiques descriptives. Un écart faible suggère un plan approximativement auto-pondéré ; un écart important justifie l’usage systématique des poids.</w:t>
      </w:r>
    </w:p>
    <w:tbl>
      <w:tblPr>
        <w:tblStyle w:val="Table"/>
        <w:tblW w:type="pct" w:w="5000"/>
        <w:tblLayout w:type="fixed"/>
        <w:tblLook w:firstRow="0" w:lastRow="0" w:firstColumn="0" w:lastColumn="0" w:noHBand="0" w:noVBand="0" w:val="0000"/>
      </w:tblPr>
      <w:tblGrid>
        <w:gridCol w:w="7920"/>
      </w:tblGrid>
      <w:tr>
        <w:tc>
          <w:tcPr/>
          <w:bookmarkStart w:id="444" w:name="tbl-weighted-hh-size"/>
          <w:p>
            <w:pPr>
              <w:jc w:val="center"/>
            </w:pPr>
            <w:pPr>
              <w:jc w:val="left"/>
              <w:spacing w:before="200"/>
              <w:pStyle w:val="ImageCaption"/>
            </w:pPr>
            <w:r>
              <w:t xml:space="preserve">Table 11.2: Taille moyenne des ménages : estimation non pondérée vs. pondérée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Non pondéré</w:t>
                  </w:r>
                </w:p>
              </w:tc>
              <w:tc>
                <w:tcPr>
                  <w:gridSpan w:val="2"/>
                </w:tcPr>
                <w:p>
                  <w:pPr>
                    <w:pStyle w:val="Compact"/>
                    <w:jc w:val="center"/>
                    <w:jc w:val="center"/>
                  </w:pPr>
                  <w:r>
                    <w:t xml:space="preserve">Pondéré</w:t>
                  </w:r>
                </w:p>
              </w:tc>
            </w:tr>
            <w:tr>
              <w:trPr>
                <w:tblHeader w:val="on"/>
              </w:trPr>
              <w:tc>
                <w:tcPr>
                  <w:gridSpan w:val="1"/>
                  <w:vMerge w:val="continue"/>
                </w:tcPr>
                <w:p>
                  <w:pPr/>
                </w:p>
              </w:tc>
              <w:tc>
                <w:tcPr/>
                <w:p>
                  <w:pPr>
                    <w:pStyle w:val="Compact"/>
                    <w:jc w:val="right"/>
                    <w:jc w:val="center"/>
                  </w:pPr>
                  <w:r>
                    <w:t xml:space="preserve">Moyenne</w:t>
                  </w:r>
                </w:p>
              </w:tc>
              <w:tc>
                <w:tcPr/>
                <w:p>
                  <w:pPr>
                    <w:pStyle w:val="Compact"/>
                    <w:jc w:val="right"/>
                    <w:jc w:val="center"/>
                  </w:pPr>
                  <w:r>
                    <w:t xml:space="preserve">ET / ES</w:t>
                  </w:r>
                </w:p>
              </w:tc>
              <w:tc>
                <w:tcPr/>
                <w:p>
                  <w:pPr>
                    <w:pStyle w:val="Compact"/>
                    <w:jc w:val="right"/>
                    <w:jc w:val="center"/>
                  </w:pPr>
                  <w:r>
                    <w:t xml:space="preserve">Moyenne</w:t>
                  </w:r>
                </w:p>
              </w:tc>
              <w:tc>
                <w:tcPr/>
                <w:p>
                  <w:pPr>
                    <w:pStyle w:val="Compact"/>
                    <w:jc w:val="right"/>
                    <w:jc w:val="center"/>
                  </w:pPr>
                  <w:r>
                    <w:t xml:space="preserve">ET / ES</w:t>
                  </w:r>
                </w:p>
              </w:tc>
            </w:tr>
            <w:tr>
              <w:tc>
                <w:tcPr/>
                <w:p>
                  <w:pPr>
                    <w:pStyle w:val="Compact"/>
                    <w:jc w:val="left"/>
                    <w:jc w:val="center"/>
                  </w:pPr>
                  <w:r>
                    <w:t xml:space="preserve">Alaotra</w:t>
                  </w:r>
                </w:p>
              </w:tc>
              <w:tc>
                <w:tcPr/>
                <w:p>
                  <w:pPr>
                    <w:pStyle w:val="Compact"/>
                    <w:jc w:val="right"/>
                    <w:jc w:val="center"/>
                  </w:pPr>
                  <w:r>
                    <w:t xml:space="preserve">3.90</w:t>
                  </w:r>
                </w:p>
              </w:tc>
              <w:tc>
                <w:tcPr/>
                <w:p>
                  <w:pPr>
                    <w:pStyle w:val="Compact"/>
                    <w:jc w:val="right"/>
                    <w:jc w:val="center"/>
                  </w:pPr>
                  <w:r>
                    <w:t xml:space="preserve">1.65</w:t>
                  </w:r>
                </w:p>
              </w:tc>
              <w:tc>
                <w:tcPr/>
                <w:p>
                  <w:pPr>
                    <w:pStyle w:val="Compact"/>
                    <w:jc w:val="right"/>
                    <w:jc w:val="center"/>
                  </w:pPr>
                  <w:r>
                    <w:t xml:space="preserve">3.90</w:t>
                  </w:r>
                </w:p>
              </w:tc>
              <w:tc>
                <w:tcPr/>
                <w:p>
                  <w:pPr>
                    <w:pStyle w:val="Compact"/>
                    <w:jc w:val="right"/>
                    <w:jc w:val="center"/>
                  </w:pPr>
                  <w:r>
                    <w:t xml:space="preserve">0.08</w:t>
                  </w:r>
                </w:p>
              </w:tc>
            </w:tr>
            <w:tr>
              <w:tc>
                <w:tcPr/>
                <w:p>
                  <w:pPr>
                    <w:pStyle w:val="Compact"/>
                    <w:jc w:val="left"/>
                    <w:jc w:val="center"/>
                  </w:pPr>
                  <w:r>
                    <w:t xml:space="preserve">Marovoay</w:t>
                  </w:r>
                </w:p>
              </w:tc>
              <w:tc>
                <w:tcPr/>
                <w:p>
                  <w:pPr>
                    <w:pStyle w:val="Compact"/>
                    <w:jc w:val="right"/>
                    <w:jc w:val="center"/>
                  </w:pPr>
                  <w:r>
                    <w:t xml:space="preserve">4.43</w:t>
                  </w:r>
                </w:p>
              </w:tc>
              <w:tc>
                <w:tcPr/>
                <w:p>
                  <w:pPr>
                    <w:pStyle w:val="Compact"/>
                    <w:jc w:val="right"/>
                    <w:jc w:val="center"/>
                  </w:pPr>
                  <w:r>
                    <w:t xml:space="preserve">2.20</w:t>
                  </w:r>
                </w:p>
              </w:tc>
              <w:tc>
                <w:tcPr/>
                <w:p>
                  <w:pPr>
                    <w:pStyle w:val="Compact"/>
                    <w:jc w:val="right"/>
                    <w:jc w:val="center"/>
                  </w:pPr>
                  <w:r>
                    <w:t xml:space="preserve">4.45</w:t>
                  </w:r>
                </w:p>
              </w:tc>
              <w:tc>
                <w:tcPr/>
                <w:p>
                  <w:pPr>
                    <w:pStyle w:val="Compact"/>
                    <w:jc w:val="right"/>
                    <w:jc w:val="center"/>
                  </w:pPr>
                  <w:r>
                    <w:t xml:space="preserve">0.10</w:t>
                  </w:r>
                </w:p>
              </w:tc>
            </w:tr>
            <w:tr>
              <w:tc>
                <w:tcPr>
                  <w:gridSpan w:val="5"/>
                </w:tcPr>
                <w:p>
                  <w:pPr>
                    <w:pStyle w:val="Compact"/>
                    <w:jc w:val="left"/>
                    <w:jc w:val="center"/>
                  </w:pPr>
                  <w:r>
                    <w:t xml:space="preserve">ET = écart-type (non pondéré) ; ES = erreur standard (pondéré)</w:t>
                  </w:r>
                </w:p>
              </w:tc>
            </w:tr>
            <w:tr>
              <w:tc>
                <w:tcPr>
                  <w:gridSpan w:val="5"/>
                </w:tcPr>
                <w:p>
                  <w:pPr>
                    <w:pStyle w:val="Compact"/>
                    <w:jc w:val="left"/>
                    <w:jc w:val="center"/>
                  </w:pPr>
                  <w:r>
                    <w:rPr>
                      <w:b/>
                      <w:bCs/>
                    </w:rPr>
                    <w:t xml:space="preserve">Source : Enquête auprès des OR 2025</w:t>
                  </w:r>
                </w:p>
              </w:tc>
            </w:tr>
          </w:tbl>
          <w:bookmarkEnd w:id="444"/>
          <w:p/>
        </w:tc>
      </w:tr>
    </w:tbl>
    <w:bookmarkEnd w:id="445"/>
    <w:bookmarkEnd w:id="446"/>
    <w:bookmarkStart w:id="457" w:name="évaluation-de-la-représentativité"/>
    <w:p>
      <w:pPr>
        <w:pStyle w:val="Titre2"/>
      </w:pPr>
      <w:r>
        <w:t xml:space="preserve">11.2 Évaluation de la représentativité</w:t>
      </w:r>
    </w:p>
    <w:p>
      <w:pPr>
        <w:pStyle w:val="FirstParagraph"/>
      </w:pPr>
      <w:r>
        <w:t xml:space="preserve">Pour évaluer la représentativité externe de l’échantillon, nous le confrontons aux données du 3</w:t>
      </w:r>
      <w:r>
        <w:rPr>
          <w:vertAlign w:val="superscript"/>
        </w:rPr>
        <w:t xml:space="preserve">e</w:t>
      </w:r>
      <w:r>
        <w:t xml:space="preserve"> </w:t>
      </w:r>
      <w:r>
        <w:t xml:space="preserve">Recensement Général de la Population et de l’Habitation (RGPH-3) de 2018</w:t>
      </w:r>
      <w:r>
        <w:t xml:space="preserve"> </w:t>
      </w:r>
      <w:r>
        <w:t xml:space="preserve">(INSTAT 2020)</w:t>
      </w:r>
      <w:r>
        <w:t xml:space="preserve">. Le RGPH-3 fournit un échantillon de 10 % des ménages et résidents au niveau national. Nous comparons sur un ensemble élargi d’indicateurs — démographie, scolarisation, alphabétisation, situation matrimoniale et habitat — afin d’identifier d’éventuels biais de couverture de l’échantillon 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C:\Users\fbede\AppData\Local\Programs\Quarto\share\formats\docx\note.png" id="4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Périmètre et limites de la comparaison</w:t>
            </w:r>
          </w:p>
        </w:tc>
      </w:tr>
      <w:tr>
        <w:trPr>
          <w:cantSplit/>
        </w:trPr>
        <w:tc>
          <w:tcPr>
            <w:tcMar>
              <w:top w:w="108" w:type="dxa"/>
              <w:bottom w:w="108" w:type="dxa"/>
            </w:tcMar>
          </w:tcPr>
          <w:p>
            <w:pPr>
              <w:pStyle w:val="Corpsdetexte"/>
            </w:pPr>
            <w:pPr>
              <w:spacing w:before="16"/>
            </w:pPr>
            <w:r>
              <w:t xml:space="preserve">Trois réserves sont nécessaires :</w:t>
            </w:r>
          </w:p>
          <w:p>
            <w:pPr>
              <w:numPr>
                <w:ilvl w:val="0"/>
                <w:numId w:val="1011"/>
              </w:numPr>
            </w:pPr>
            <w:r>
              <w:rPr>
                <w:b/>
                <w:bCs/>
              </w:rPr>
              <w:t xml:space="preserve">Écart temporel</w:t>
            </w:r>
            <w:r>
              <w:t xml:space="preserve"> </w:t>
            </w:r>
            <w:r>
              <w:t xml:space="preserve">: sept années séparent le RGPH (2018) de l’enquête (2025). Les structures démographiques ont pu évoluer, notamment du fait des migrations, de la transition démographique et des chocs climatiques récurrents.</w:t>
            </w:r>
          </w:p>
          <w:p>
            <w:pPr>
              <w:numPr>
                <w:ilvl w:val="0"/>
                <w:numId w:val="1011"/>
              </w:numPr>
            </w:pPr>
            <w:r>
              <w:rPr>
                <w:b/>
                <w:bCs/>
              </w:rPr>
              <w:t xml:space="preserve">Maille géographique</w:t>
            </w:r>
            <w:r>
              <w:t xml:space="preserve"> </w:t>
            </w:r>
            <w:r>
              <w:t xml:space="preserve">: le RGPH-3 ne descend pas au niveau du fokontany. Nous comparons au niveau des</w:t>
            </w:r>
            <w:r>
              <w:t xml:space="preserve"> </w:t>
            </w:r>
            <w:r>
              <w:rPr>
                <w:b/>
                <w:bCs/>
              </w:rPr>
              <w:t xml:space="preserve">communes</w:t>
            </w:r>
            <w:r>
              <w:t xml:space="preserve"> </w:t>
            </w:r>
            <w:r>
              <w:t xml:space="preserve">couvertes par les observatoires (4 communes pour Alaotra, 3 pour Marovoay), en ne retenant que le</w:t>
            </w:r>
            <w:r>
              <w:t xml:space="preserve"> </w:t>
            </w:r>
            <w:r>
              <w:rPr>
                <w:b/>
                <w:bCs/>
              </w:rPr>
              <w:t xml:space="preserve">milieu rural</w:t>
            </w:r>
            <w:r>
              <w:t xml:space="preserve"> </w:t>
            </w:r>
            <w:r>
              <w:t xml:space="preserve">(</w:t>
            </w:r>
            <w:r>
              <w:rPr>
                <w:rStyle w:val="VerbatimChar"/>
              </w:rPr>
              <w:t xml:space="preserve">MILIEU = 2</w:t>
            </w:r>
            <w:r>
              <w:t xml:space="preserve">). Les observatoires couvrent des hameaux spécifiques au sein de ces communes ; les profils démographiques de l’ensemble de la commune peuvent différer de ceux des sites enquêtés.</w:t>
            </w:r>
          </w:p>
          <w:p>
            <w:pPr>
              <w:numPr>
                <w:ilvl w:val="0"/>
                <w:numId w:val="1011"/>
              </w:numPr>
            </w:pPr>
            <w:r>
              <w:rPr>
                <w:b/>
                <w:bCs/>
              </w:rPr>
              <w:t xml:space="preserve">Nature de la source</w:t>
            </w:r>
            <w:r>
              <w:t xml:space="preserve"> </w:t>
            </w:r>
            <w:r>
              <w:t xml:space="preserve">: le RGPH est un recensement de droit (population résidente habituelle) alors que l’enquête OR interroge les ménages présents au moment de l’enquête.</w:t>
            </w:r>
          </w:p>
          <w:p>
            <w:pPr>
              <w:pStyle w:val="FirstParagraph"/>
            </w:pPr>
            <w:pPr>
              <w:spacing w:after="16"/>
            </w:pPr>
            <w:r>
              <w:t xml:space="preserve">Ces comparaisons doivent donc être lues comme des</w:t>
            </w:r>
            <w:r>
              <w:t xml:space="preserve"> </w:t>
            </w:r>
            <w:r>
              <w:rPr>
                <w:b/>
                <w:bCs/>
              </w:rPr>
              <w:t xml:space="preserve">ordres de grandeur</w:t>
            </w:r>
            <w:r>
              <w:t xml:space="preserve">, non comme des tests formels de représentativité.</w:t>
            </w:r>
          </w:p>
          <w:p/>
        </w:tc>
      </w:tr>
    </w:tbl>
    <w:bookmarkStart w:id="450" w:name="indicateurs-démographiques-de-base"/>
    <w:p>
      <w:pPr>
        <w:pStyle w:val="Titre3"/>
      </w:pPr>
      <w:r>
        <w:t xml:space="preserve">11.2.1 Indicateurs démographiques de base</w:t>
      </w:r>
    </w:p>
    <w:tbl>
      <w:tblPr>
        <w:tblStyle w:val="Table"/>
        <w:tblW w:type="pct" w:w="5000"/>
        <w:tblLayout w:type="fixed"/>
        <w:tblLook w:firstRow="0" w:lastRow="0" w:firstColumn="0" w:lastColumn="0" w:noHBand="0" w:noVBand="0" w:val="0000"/>
      </w:tblPr>
      <w:tblGrid>
        <w:gridCol w:w="7920"/>
      </w:tblGrid>
      <w:tr>
        <w:tc>
          <w:tcPr/>
          <w:bookmarkStart w:id="449" w:name="tbl-rgph-comparison"/>
          <w:p>
            <w:pPr>
              <w:jc w:val="center"/>
            </w:pPr>
            <w:pPr>
              <w:jc w:val="left"/>
              <w:spacing w:before="200"/>
              <w:pStyle w:val="ImageCaption"/>
            </w:pPr>
            <w:r>
              <w:t xml:space="preserve">Table 11.3: Comparaison OR 2025 vs. RGPH 2018 — Indicateurs démographiques (milieu rural)</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Taille moy. ménage</w:t>
                  </w:r>
                </w:p>
              </w:tc>
              <w:tc>
                <w:tcPr>
                  <w:gridSpan w:val="2"/>
                </w:tcPr>
                <w:p>
                  <w:pPr>
                    <w:pStyle w:val="Compact"/>
                    <w:jc w:val="center"/>
                    <w:jc w:val="center"/>
                  </w:pPr>
                  <w:r>
                    <w:t xml:space="preserve">% femmes CM</w:t>
                  </w:r>
                </w:p>
              </w:tc>
              <w:tc>
                <w:tcPr>
                  <w:gridSpan w:val="2"/>
                </w:tcPr>
                <w:p>
                  <w:pPr>
                    <w:pStyle w:val="Compact"/>
                    <w:jc w:val="center"/>
                    <w:jc w:val="center"/>
                  </w:pPr>
                  <w:r>
                    <w:t xml:space="preserve">Âge moyen CM</w:t>
                  </w:r>
                </w:p>
              </w:tc>
              <w:tc>
                <w:tcPr>
                  <w:gridSpan w:val="2"/>
                </w:tcPr>
                <w:p>
                  <w:pPr>
                    <w:pStyle w:val="Compact"/>
                    <w:jc w:val="center"/>
                    <w:jc w:val="center"/>
                  </w:pPr>
                  <w:r>
                    <w:t xml:space="preserve">% femmes (ensemble)</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Alaotra</w:t>
                  </w:r>
                </w:p>
              </w:tc>
              <w:tc>
                <w:tcPr/>
                <w:p>
                  <w:pPr>
                    <w:pStyle w:val="Compact"/>
                    <w:jc w:val="right"/>
                    <w:jc w:val="center"/>
                  </w:pPr>
                  <w:r>
                    <w:t xml:space="preserve">3.9</w:t>
                  </w:r>
                </w:p>
              </w:tc>
              <w:tc>
                <w:tcPr/>
                <w:p>
                  <w:pPr>
                    <w:pStyle w:val="Compact"/>
                    <w:jc w:val="right"/>
                    <w:jc w:val="center"/>
                  </w:pPr>
                  <w:r>
                    <w:t xml:space="preserve">4.2</w:t>
                  </w:r>
                </w:p>
              </w:tc>
              <w:tc>
                <w:tcPr/>
                <w:p>
                  <w:pPr>
                    <w:pStyle w:val="Compact"/>
                    <w:jc w:val="right"/>
                    <w:jc w:val="center"/>
                  </w:pPr>
                  <w:r>
                    <w:t xml:space="preserve">21.7 %</w:t>
                  </w:r>
                </w:p>
              </w:tc>
              <w:tc>
                <w:tcPr/>
                <w:p>
                  <w:pPr>
                    <w:pStyle w:val="Compact"/>
                    <w:jc w:val="right"/>
                    <w:jc w:val="center"/>
                  </w:pPr>
                  <w:r>
                    <w:t xml:space="preserve">21.1 %</w:t>
                  </w:r>
                </w:p>
              </w:tc>
              <w:tc>
                <w:tcPr/>
                <w:p>
                  <w:pPr>
                    <w:pStyle w:val="Compact"/>
                    <w:jc w:val="right"/>
                    <w:jc w:val="center"/>
                  </w:pPr>
                  <w:r>
                    <w:t xml:space="preserve">45.4</w:t>
                  </w:r>
                </w:p>
              </w:tc>
              <w:tc>
                <w:tcPr/>
                <w:p>
                  <w:pPr>
                    <w:pStyle w:val="Compact"/>
                    <w:jc w:val="right"/>
                    <w:jc w:val="center"/>
                  </w:pPr>
                  <w:r>
                    <w:t xml:space="preserve">42.6</w:t>
                  </w:r>
                </w:p>
              </w:tc>
              <w:tc>
                <w:tcPr/>
                <w:p>
                  <w:pPr>
                    <w:pStyle w:val="Compact"/>
                    <w:jc w:val="right"/>
                    <w:jc w:val="center"/>
                  </w:pPr>
                  <w:r>
                    <w:t xml:space="preserve">50.1 %</w:t>
                  </w:r>
                </w:p>
              </w:tc>
              <w:tc>
                <w:tcPr/>
                <w:p>
                  <w:pPr>
                    <w:pStyle w:val="Compact"/>
                    <w:jc w:val="right"/>
                    <w:jc w:val="center"/>
                  </w:pPr>
                  <w:r>
                    <w:t xml:space="preserve">50.5 %</w:t>
                  </w:r>
                </w:p>
              </w:tc>
            </w:tr>
            <w:tr>
              <w:tc>
                <w:tcPr/>
                <w:p>
                  <w:pPr>
                    <w:pStyle w:val="Compact"/>
                    <w:jc w:val="left"/>
                    <w:jc w:val="center"/>
                  </w:pPr>
                  <w:r>
                    <w:t xml:space="preserve">Marovoay</w:t>
                  </w:r>
                </w:p>
              </w:tc>
              <w:tc>
                <w:tcPr/>
                <w:p>
                  <w:pPr>
                    <w:pStyle w:val="Compact"/>
                    <w:jc w:val="right"/>
                    <w:jc w:val="center"/>
                  </w:pPr>
                  <w:r>
                    <w:t xml:space="preserve">4.4</w:t>
                  </w:r>
                </w:p>
              </w:tc>
              <w:tc>
                <w:tcPr/>
                <w:p>
                  <w:pPr>
                    <w:pStyle w:val="Compact"/>
                    <w:jc w:val="right"/>
                    <w:jc w:val="center"/>
                  </w:pPr>
                  <w:r>
                    <w:t xml:space="preserve">4.3</w:t>
                  </w:r>
                </w:p>
              </w:tc>
              <w:tc>
                <w:tcPr/>
                <w:p>
                  <w:pPr>
                    <w:pStyle w:val="Compact"/>
                    <w:jc w:val="right"/>
                    <w:jc w:val="center"/>
                  </w:pPr>
                  <w:r>
                    <w:t xml:space="preserve">22.0 %</w:t>
                  </w:r>
                </w:p>
              </w:tc>
              <w:tc>
                <w:tcPr/>
                <w:p>
                  <w:pPr>
                    <w:pStyle w:val="Compact"/>
                    <w:jc w:val="right"/>
                    <w:jc w:val="center"/>
                  </w:pPr>
                  <w:r>
                    <w:t xml:space="preserve">26.6 %</w:t>
                  </w:r>
                </w:p>
              </w:tc>
              <w:tc>
                <w:tcPr/>
                <w:p>
                  <w:pPr>
                    <w:pStyle w:val="Compact"/>
                    <w:jc w:val="right"/>
                    <w:jc w:val="center"/>
                  </w:pPr>
                  <w:r>
                    <w:t xml:space="preserve">46.1</w:t>
                  </w:r>
                </w:p>
              </w:tc>
              <w:tc>
                <w:tcPr/>
                <w:p>
                  <w:pPr>
                    <w:pStyle w:val="Compact"/>
                    <w:jc w:val="right"/>
                    <w:jc w:val="center"/>
                  </w:pPr>
                  <w:r>
                    <w:t xml:space="preserve">41.2</w:t>
                  </w:r>
                </w:p>
              </w:tc>
              <w:tc>
                <w:tcPr/>
                <w:p>
                  <w:pPr>
                    <w:pStyle w:val="Compact"/>
                    <w:jc w:val="right"/>
                    <w:jc w:val="center"/>
                  </w:pPr>
                  <w:r>
                    <w:t xml:space="preserve">50.5 %</w:t>
                  </w:r>
                </w:p>
              </w:tc>
              <w:tc>
                <w:tcPr/>
                <w:p>
                  <w:pPr>
                    <w:pStyle w:val="Compact"/>
                    <w:jc w:val="right"/>
                    <w:jc w:val="center"/>
                  </w:pPr>
                  <w:r>
                    <w:t xml:space="preserve">50.4 %</w:t>
                  </w:r>
                </w:p>
              </w:tc>
            </w:tr>
            <w:tr>
              <w:tc>
                <w:tcPr>
                  <w:gridSpan w:val="9"/>
                </w:tcPr>
                <w:p>
                  <w:pPr>
                    <w:pStyle w:val="Compact"/>
                    <w:jc w:val="left"/>
                    <w:jc w:val="center"/>
                  </w:pPr>
                  <w:r>
                    <w:rPr>
                      <w:b/>
                      <w:bCs/>
                    </w:rPr>
                    <w:t xml:space="preserve">Sources</w:t>
                  </w:r>
                  <w:r>
                    <w:t xml:space="preserve"> </w:t>
                  </w:r>
                  <w:r>
                    <w:t xml:space="preserve">: Enquête OR 2025 ; RGPH-3 2018 (INSTAT), échantillon 10 %.</w:t>
                  </w:r>
                  <w:r>
                    <w:t xml:space="preserve"> </w:t>
                  </w:r>
                  <w:r>
                    <w:t xml:space="preserve">RGPH filtré sur le milieu rural des communes couvertes par les observatoires.</w:t>
                  </w:r>
                </w:p>
              </w:tc>
            </w:tr>
            <w:tr>
              <w:tc>
                <w:tcPr>
                  <w:gridSpan w:val="9"/>
                </w:tcPr>
                <w:p>
                  <w:pPr>
                    <w:pStyle w:val="Compact"/>
                    <w:jc w:val="left"/>
                    <w:jc w:val="center"/>
                  </w:pPr>
                  <w:r>
                    <w:rPr>
                      <w:b/>
                      <w:bCs/>
                    </w:rPr>
                    <w:t xml:space="preserve">Source : Enquête auprès des OR 2025</w:t>
                  </w:r>
                </w:p>
              </w:tc>
            </w:tr>
          </w:tbl>
          <w:bookmarkEnd w:id="449"/>
          <w:p/>
        </w:tc>
      </w:tr>
    </w:tbl>
    <w:bookmarkEnd w:id="450"/>
    <w:bookmarkStart w:id="452" w:name="X7cfdc3782747f68123b71219fbcb51cda350668"/>
    <w:p>
      <w:pPr>
        <w:pStyle w:val="Titre3"/>
      </w:pPr>
      <w:r>
        <w:t xml:space="preserve">11.2.2 Indicateurs socio-économiques complémentaires</w:t>
      </w:r>
    </w:p>
    <w:p>
      <w:pPr>
        <w:pStyle w:val="FirstParagraph"/>
      </w:pPr>
      <w:r>
        <w:t xml:space="preserve">Au-delà de la démographie de base, le RGPH et l’enquête OR partagent plusieurs dimensions socio-économiques : alphabétisation, scolarisation, situation matrimoniale du chef de ménage, et caractéristiques de l’habitat. L’examen de ces indicateurs permet de préciser dans quelles dimensions l’échantillon est (ou n’est pas) représentatif.</w:t>
      </w:r>
    </w:p>
    <w:tbl>
      <w:tblPr>
        <w:tblStyle w:val="Table"/>
        <w:tblW w:type="pct" w:w="5000"/>
        <w:tblLayout w:type="fixed"/>
        <w:tblLook w:firstRow="0" w:lastRow="0" w:firstColumn="0" w:lastColumn="0" w:noHBand="0" w:noVBand="0" w:val="0000"/>
      </w:tblPr>
      <w:tblGrid>
        <w:gridCol w:w="7920"/>
      </w:tblGrid>
      <w:tr>
        <w:tc>
          <w:tcPr/>
          <w:bookmarkStart w:id="451" w:name="tbl-extended-comparison"/>
          <w:p>
            <w:pPr>
              <w:jc w:val="center"/>
            </w:pPr>
            <w:pPr>
              <w:jc w:val="left"/>
              <w:spacing w:before="200"/>
              <w:pStyle w:val="ImageCaption"/>
            </w:pPr>
            <w:r>
              <w:t xml:space="preserve">Table 11.4: Indicateurs socio-économiques complémentaires — OR 2025 vs. RGPH 2018</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Indicateur</w:t>
                  </w:r>
                </w:p>
              </w:tc>
              <w:tc>
                <w:tcPr>
                  <w:gridSpan w:val="2"/>
                </w:tcPr>
                <w:p>
                  <w:pPr>
                    <w:pStyle w:val="Compact"/>
                    <w:jc w:val="center"/>
                    <w:jc w:val="center"/>
                  </w:pPr>
                  <w:r>
                    <w:t xml:space="preserve">Alaotra</w:t>
                  </w:r>
                </w:p>
              </w:tc>
              <w:tc>
                <w:tcPr>
                  <w:gridSpan w:val="2"/>
                </w:tcPr>
                <w:p>
                  <w:pPr>
                    <w:pStyle w:val="Compact"/>
                    <w:jc w:val="center"/>
                    <w:jc w:val="center"/>
                  </w:pPr>
                  <w:r>
                    <w:t xml:space="preserve">Marovoay</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Alphabétisation (≥15 ans, %)</w:t>
                  </w:r>
                </w:p>
              </w:tc>
              <w:tc>
                <w:tcPr/>
                <w:p>
                  <w:pPr>
                    <w:pStyle w:val="Compact"/>
                    <w:jc w:val="right"/>
                    <w:jc w:val="center"/>
                  </w:pPr>
                  <w:r>
                    <w:t xml:space="preserve">91.0</w:t>
                  </w:r>
                </w:p>
              </w:tc>
              <w:tc>
                <w:tcPr/>
                <w:p>
                  <w:pPr>
                    <w:pStyle w:val="Compact"/>
                    <w:jc w:val="right"/>
                    <w:jc w:val="center"/>
                  </w:pPr>
                  <w:r>
                    <w:t xml:space="preserve">89.9</w:t>
                  </w:r>
                </w:p>
              </w:tc>
              <w:tc>
                <w:tcPr/>
                <w:p>
                  <w:pPr>
                    <w:pStyle w:val="Compact"/>
                    <w:jc w:val="right"/>
                    <w:jc w:val="center"/>
                  </w:pPr>
                  <w:r>
                    <w:t xml:space="preserve">79.4</w:t>
                  </w:r>
                </w:p>
              </w:tc>
              <w:tc>
                <w:tcPr/>
                <w:p>
                  <w:pPr>
                    <w:pStyle w:val="Compact"/>
                    <w:jc w:val="right"/>
                    <w:jc w:val="center"/>
                  </w:pPr>
                  <w:r>
                    <w:t xml:space="preserve">68.6</w:t>
                  </w:r>
                </w:p>
              </w:tc>
            </w:tr>
            <w:tr>
              <w:tc>
                <w:tcPr/>
                <w:p>
                  <w:pPr>
                    <w:pStyle w:val="Compact"/>
                    <w:jc w:val="left"/>
                    <w:jc w:val="center"/>
                  </w:pPr>
                  <w:r>
                    <w:t xml:space="preserve">Jamais scolarisé (≥6 ans, %)</w:t>
                  </w:r>
                </w:p>
              </w:tc>
              <w:tc>
                <w:tcPr/>
                <w:p>
                  <w:pPr>
                    <w:pStyle w:val="Compact"/>
                    <w:jc w:val="right"/>
                    <w:jc w:val="center"/>
                  </w:pPr>
                  <w:r>
                    <w:t xml:space="preserve">6.7</w:t>
                  </w:r>
                </w:p>
              </w:tc>
              <w:tc>
                <w:tcPr/>
                <w:p>
                  <w:pPr>
                    <w:pStyle w:val="Compact"/>
                    <w:jc w:val="right"/>
                    <w:jc w:val="center"/>
                  </w:pPr>
                  <w:r>
                    <w:t xml:space="preserve">8.9</w:t>
                  </w:r>
                </w:p>
              </w:tc>
              <w:tc>
                <w:tcPr/>
                <w:p>
                  <w:pPr>
                    <w:pStyle w:val="Compact"/>
                    <w:jc w:val="right"/>
                    <w:jc w:val="center"/>
                  </w:pPr>
                  <w:r>
                    <w:t xml:space="preserve">16.6</w:t>
                  </w:r>
                </w:p>
              </w:tc>
              <w:tc>
                <w:tcPr/>
                <w:p>
                  <w:pPr>
                    <w:pStyle w:val="Compact"/>
                    <w:jc w:val="right"/>
                    <w:jc w:val="center"/>
                  </w:pPr>
                  <w:r>
                    <w:t xml:space="preserve">29.0</w:t>
                  </w:r>
                </w:p>
              </w:tc>
            </w:tr>
            <w:tr>
              <w:tc>
                <w:tcPr/>
                <w:p>
                  <w:pPr>
                    <w:pStyle w:val="Compact"/>
                    <w:jc w:val="left"/>
                    <w:jc w:val="center"/>
                  </w:pPr>
                  <w:r>
                    <w:t xml:space="preserve">CM marié(e)/en union (%)</w:t>
                  </w:r>
                </w:p>
              </w:tc>
              <w:tc>
                <w:tcPr/>
                <w:p>
                  <w:pPr>
                    <w:pStyle w:val="Compact"/>
                    <w:jc w:val="right"/>
                    <w:jc w:val="center"/>
                  </w:pPr>
                  <w:r>
                    <w:t xml:space="preserve">73.3</w:t>
                  </w:r>
                </w:p>
              </w:tc>
              <w:tc>
                <w:tcPr/>
                <w:p>
                  <w:pPr>
                    <w:pStyle w:val="Compact"/>
                    <w:jc w:val="right"/>
                    <w:jc w:val="center"/>
                  </w:pPr>
                  <w:r>
                    <w:t xml:space="preserve">77.7</w:t>
                  </w:r>
                </w:p>
              </w:tc>
              <w:tc>
                <w:tcPr/>
                <w:p>
                  <w:pPr>
                    <w:pStyle w:val="Compact"/>
                    <w:jc w:val="right"/>
                    <w:jc w:val="center"/>
                  </w:pPr>
                  <w:r>
                    <w:t xml:space="preserve">72.9</w:t>
                  </w:r>
                </w:p>
              </w:tc>
              <w:tc>
                <w:tcPr/>
                <w:p>
                  <w:pPr>
                    <w:pStyle w:val="Compact"/>
                    <w:jc w:val="right"/>
                    <w:jc w:val="center"/>
                  </w:pPr>
                  <w:r>
                    <w:t xml:space="preserve">72.4</w:t>
                  </w:r>
                </w:p>
              </w:tc>
            </w:tr>
            <w:tr>
              <w:tc>
                <w:tcPr/>
                <w:p>
                  <w:pPr>
                    <w:pStyle w:val="Compact"/>
                    <w:jc w:val="left"/>
                    <w:jc w:val="center"/>
                  </w:pPr>
                  <w:r>
                    <w:t xml:space="preserve">CM veuf/divorcé (%)</w:t>
                  </w:r>
                </w:p>
              </w:tc>
              <w:tc>
                <w:tcPr/>
                <w:p>
                  <w:pPr>
                    <w:pStyle w:val="Compact"/>
                    <w:jc w:val="right"/>
                    <w:jc w:val="center"/>
                  </w:pPr>
                  <w:r>
                    <w:t xml:space="preserve">24.4</w:t>
                  </w:r>
                </w:p>
              </w:tc>
              <w:tc>
                <w:tcPr/>
                <w:p>
                  <w:pPr>
                    <w:pStyle w:val="Compact"/>
                    <w:jc w:val="right"/>
                    <w:jc w:val="center"/>
                  </w:pPr>
                  <w:r>
                    <w:t xml:space="preserve">17.6</w:t>
                  </w:r>
                </w:p>
              </w:tc>
              <w:tc>
                <w:tcPr/>
                <w:p>
                  <w:pPr>
                    <w:pStyle w:val="Compact"/>
                    <w:jc w:val="right"/>
                    <w:jc w:val="center"/>
                  </w:pPr>
                  <w:r>
                    <w:t xml:space="preserve">25.8</w:t>
                  </w:r>
                </w:p>
              </w:tc>
              <w:tc>
                <w:tcPr/>
                <w:p>
                  <w:pPr>
                    <w:pStyle w:val="Compact"/>
                    <w:jc w:val="right"/>
                    <w:jc w:val="center"/>
                  </w:pPr>
                  <w:r>
                    <w:t xml:space="preserve">23.0</w:t>
                  </w:r>
                </w:p>
              </w:tc>
            </w:tr>
            <w:tr>
              <w:tc>
                <w:tcPr/>
                <w:p>
                  <w:pPr>
                    <w:pStyle w:val="Compact"/>
                    <w:jc w:val="left"/>
                    <w:jc w:val="center"/>
                  </w:pPr>
                  <w:r>
                    <w:t xml:space="preserve">Murs en dur (%)</w:t>
                  </w:r>
                </w:p>
              </w:tc>
              <w:tc>
                <w:tcPr/>
                <w:p>
                  <w:pPr>
                    <w:pStyle w:val="Compact"/>
                    <w:jc w:val="right"/>
                    <w:jc w:val="center"/>
                  </w:pPr>
                  <w:r>
                    <w:t xml:space="preserve">18.7</w:t>
                  </w:r>
                </w:p>
              </w:tc>
              <w:tc>
                <w:tcPr/>
                <w:p>
                  <w:pPr>
                    <w:pStyle w:val="Compact"/>
                    <w:jc w:val="right"/>
                    <w:jc w:val="center"/>
                  </w:pPr>
                  <w:r>
                    <w:t xml:space="preserve">43.0</w:t>
                  </w:r>
                </w:p>
              </w:tc>
              <w:tc>
                <w:tcPr/>
                <w:p>
                  <w:pPr>
                    <w:pStyle w:val="Compact"/>
                    <w:jc w:val="right"/>
                    <w:jc w:val="center"/>
                  </w:pPr>
                  <w:r>
                    <w:t xml:space="preserve">7.2</w:t>
                  </w:r>
                </w:p>
              </w:tc>
              <w:tc>
                <w:tcPr/>
                <w:p>
                  <w:pPr>
                    <w:pStyle w:val="Compact"/>
                    <w:jc w:val="right"/>
                    <w:jc w:val="center"/>
                  </w:pPr>
                  <w:r>
                    <w:t xml:space="preserve">8.6</w:t>
                  </w:r>
                </w:p>
              </w:tc>
            </w:tr>
            <w:tr>
              <w:tc>
                <w:tcPr/>
                <w:p>
                  <w:pPr>
                    <w:pStyle w:val="Compact"/>
                    <w:jc w:val="left"/>
                    <w:jc w:val="center"/>
                  </w:pPr>
                  <w:r>
                    <w:t xml:space="preserve">Murs en terre/pisé (%)</w:t>
                  </w:r>
                </w:p>
              </w:tc>
              <w:tc>
                <w:tcPr/>
                <w:p>
                  <w:pPr>
                    <w:pStyle w:val="Compact"/>
                    <w:jc w:val="right"/>
                    <w:jc w:val="center"/>
                  </w:pPr>
                  <w:r>
                    <w:t xml:space="preserve">81.3</w:t>
                  </w:r>
                </w:p>
              </w:tc>
              <w:tc>
                <w:tcPr/>
                <w:p>
                  <w:pPr>
                    <w:pStyle w:val="Compact"/>
                    <w:jc w:val="right"/>
                    <w:jc w:val="center"/>
                  </w:pPr>
                  <w:r>
                    <w:t xml:space="preserve">55.2</w:t>
                  </w:r>
                </w:p>
              </w:tc>
              <w:tc>
                <w:tcPr/>
                <w:p>
                  <w:pPr>
                    <w:pStyle w:val="Compact"/>
                    <w:jc w:val="right"/>
                    <w:jc w:val="center"/>
                  </w:pPr>
                  <w:r>
                    <w:t xml:space="preserve">42.6</w:t>
                  </w:r>
                </w:p>
              </w:tc>
              <w:tc>
                <w:tcPr/>
                <w:p>
                  <w:pPr>
                    <w:pStyle w:val="Compact"/>
                    <w:jc w:val="right"/>
                    <w:jc w:val="center"/>
                  </w:pPr>
                  <w:r>
                    <w:t xml:space="preserve">56.1</w:t>
                  </w:r>
                </w:p>
              </w:tc>
            </w:tr>
            <w:tr>
              <w:tc>
                <w:tcPr/>
                <w:p>
                  <w:pPr>
                    <w:pStyle w:val="Compact"/>
                    <w:jc w:val="left"/>
                    <w:jc w:val="center"/>
                  </w:pPr>
                  <w:r>
                    <w:t xml:space="preserve">Eau améliorée (%)</w:t>
                  </w:r>
                </w:p>
              </w:tc>
              <w:tc>
                <w:tcPr/>
                <w:p>
                  <w:pPr>
                    <w:pStyle w:val="Compact"/>
                    <w:jc w:val="right"/>
                    <w:jc w:val="center"/>
                  </w:pPr>
                  <w:r>
                    <w:t xml:space="preserve">60.3</w:t>
                  </w:r>
                </w:p>
              </w:tc>
              <w:tc>
                <w:tcPr/>
                <w:p>
                  <w:pPr>
                    <w:pStyle w:val="Compact"/>
                    <w:jc w:val="right"/>
                    <w:jc w:val="center"/>
                  </w:pPr>
                  <w:r>
                    <w:t xml:space="preserve">61.5</w:t>
                  </w:r>
                </w:p>
              </w:tc>
              <w:tc>
                <w:tcPr/>
                <w:p>
                  <w:pPr>
                    <w:pStyle w:val="Compact"/>
                    <w:jc w:val="right"/>
                    <w:jc w:val="center"/>
                  </w:pPr>
                  <w:r>
                    <w:t xml:space="preserve">30.3</w:t>
                  </w:r>
                </w:p>
              </w:tc>
              <w:tc>
                <w:tcPr/>
                <w:p>
                  <w:pPr>
                    <w:pStyle w:val="Compact"/>
                    <w:jc w:val="right"/>
                    <w:jc w:val="center"/>
                  </w:pPr>
                  <w:r>
                    <w:t xml:space="preserve">27.2</w:t>
                  </w:r>
                </w:p>
              </w:tc>
            </w:tr>
            <w:tr>
              <w:tc>
                <w:tcPr>
                  <w:gridSpan w:val="5"/>
                </w:tcPr>
                <w:p>
                  <w:pPr>
                    <w:pStyle w:val="Compact"/>
                    <w:jc w:val="left"/>
                    <w:jc w:val="center"/>
                  </w:pPr>
                  <w:r>
                    <w:rPr>
                      <w:b/>
                      <w:bCs/>
                    </w:rPr>
                    <w:t xml:space="preserve">Sources</w:t>
                  </w:r>
                  <w:r>
                    <w:t xml:space="preserve"> </w:t>
                  </w:r>
                  <w:r>
                    <w:t xml:space="preserve">: Enquête OR 2025 ; RGPH-3 2018 (INSTAT), échantillon 10 %, milieu rural.</w:t>
                  </w:r>
                  <w:r>
                    <w:t xml:space="preserve"> </w:t>
                  </w:r>
                  <w:r>
                    <w:t xml:space="preserve">Alphabétisation : sait lire et écrire en malgache (RGPH) ; sait lire (OR, y compris « avec effort »).</w:t>
                  </w:r>
                  <w:r>
                    <w:t xml:space="preserve"> </w:t>
                  </w:r>
                  <w:r>
                    <w:t xml:space="preserve">Situation matrimoniale harmonisée (marié + union libre + polygame = marié/union).</w:t>
                  </w:r>
                  <w:r>
                    <w:t xml:space="preserve"> </w:t>
                  </w:r>
                  <w:r>
                    <w:t xml:space="preserve">Eau améliorée : robinet, borne fontaine, puits protégé, forage, source (définition JMP/OMS).</w:t>
                  </w:r>
                  <w:r>
                    <w:t xml:space="preserve"> </w:t>
                  </w:r>
                  <w:r>
                    <w:t xml:space="preserve">Murs : « dur » = parpaing, pierre, brique cuite.</w:t>
                  </w:r>
                </w:p>
              </w:tc>
            </w:tr>
            <w:tr>
              <w:tc>
                <w:tcPr>
                  <w:gridSpan w:val="5"/>
                </w:tcPr>
                <w:p>
                  <w:pPr>
                    <w:pStyle w:val="Compact"/>
                    <w:jc w:val="left"/>
                    <w:jc w:val="center"/>
                  </w:pPr>
                  <w:r>
                    <w:rPr>
                      <w:b/>
                      <w:bCs/>
                    </w:rPr>
                    <w:t xml:space="preserve">Source : Enquête auprès des OR 2025</w:t>
                  </w:r>
                </w:p>
              </w:tc>
            </w:tr>
          </w:tbl>
          <w:bookmarkEnd w:id="451"/>
          <w:p/>
        </w:tc>
      </w:tr>
    </w:tbl>
    <w:p>
      <w:pPr>
        <w:pStyle w:val="Corpsdetexte"/>
      </w:pPr>
      <w:r>
        <w:t xml:space="preserve">La comparaison élargie confirme que l’échantillon OR reproduit raisonnablement les structures de la population RGPH pour la plupart des indicateurs, avec quelques écarts notables :</w:t>
      </w:r>
    </w:p>
    <w:p>
      <w:pPr>
        <w:pStyle w:val="Compact"/>
        <w:numPr>
          <w:ilvl w:val="0"/>
          <w:numId w:val="1012"/>
        </w:numPr>
      </w:pPr>
      <w:r>
        <w:rPr>
          <w:b/>
          <w:bCs/>
        </w:rPr>
        <w:t xml:space="preserve">Alphabétisation</w:t>
      </w:r>
      <w:r>
        <w:t xml:space="preserve"> </w:t>
      </w:r>
      <w:r>
        <w:t xml:space="preserve">: l’échantillon OR affiche des taux d’alphabétisation plus élevés que le RGPH, en particulier à Marovoay. L’écart s’explique en partie par le progrès de la scolarisation entre 2018 et 2025, et en partie par la définition plus inclusive retenue dans l’OR (« sait lire, même avec effort »).</w:t>
      </w:r>
    </w:p>
    <w:p>
      <w:pPr>
        <w:pStyle w:val="Compact"/>
        <w:numPr>
          <w:ilvl w:val="0"/>
          <w:numId w:val="1012"/>
        </w:numPr>
      </w:pPr>
      <w:r>
        <w:rPr>
          <w:b/>
          <w:bCs/>
        </w:rPr>
        <w:t xml:space="preserve">Scolarisation</w:t>
      </w:r>
      <w:r>
        <w:t xml:space="preserve"> </w:t>
      </w:r>
      <w:r>
        <w:t xml:space="preserve">: le pourcentage de personnes n’ayant jamais fréquenté l’école est nettement plus faible dans l’OR, ce qui va dans le même sens.</w:t>
      </w:r>
    </w:p>
    <w:p>
      <w:pPr>
        <w:pStyle w:val="Compact"/>
        <w:numPr>
          <w:ilvl w:val="0"/>
          <w:numId w:val="1012"/>
        </w:numPr>
      </w:pPr>
      <w:r>
        <w:rPr>
          <w:b/>
          <w:bCs/>
        </w:rPr>
        <w:t xml:space="preserve">Situation matrimoniale</w:t>
      </w:r>
      <w:r>
        <w:t xml:space="preserve"> </w:t>
      </w:r>
      <w:r>
        <w:t xml:space="preserve">: les proportions de CM veufs/divorcés sont plus élevées dans l’OR, signe possible d’un biais de sélection (les ménages stables, dirigés par des personnes plus âgées, sont plus facilement enquêtés).</w:t>
      </w:r>
    </w:p>
    <w:p>
      <w:pPr>
        <w:pStyle w:val="Compact"/>
        <w:numPr>
          <w:ilvl w:val="0"/>
          <w:numId w:val="1012"/>
        </w:numPr>
      </w:pPr>
      <w:r>
        <w:rPr>
          <w:b/>
          <w:bCs/>
        </w:rPr>
        <w:t xml:space="preserve">Habitat</w:t>
      </w:r>
      <w:r>
        <w:t xml:space="preserve"> </w:t>
      </w:r>
      <w:r>
        <w:t xml:space="preserve">: des écarts importants apparaissent sur les matériaux de construction (murs en dur, terre/pisé), reflet possible de la couverture géographique différente entre les sites OR et l’ensemble des communes RGPH. L’accès à l’eau améliorée est plus élevé dans l’OR que dans le RGPH, possiblement en raison d’améliorations intervenues entre 2018 et 2025.</w:t>
      </w:r>
    </w:p>
    <w:bookmarkEnd w:id="452"/>
    <w:bookmarkStart w:id="454" w:name="pyramides-des-âges"/>
    <w:p>
      <w:pPr>
        <w:pStyle w:val="Titre3"/>
      </w:pPr>
      <w:r>
        <w:t xml:space="preserve">11.2.3 Pyramides des âges</w:t>
      </w:r>
    </w:p>
    <w:tbl>
      <w:tblPr>
        <w:tblStyle w:val="Table"/>
        <w:tblW w:type="pct" w:w="5000"/>
        <w:tblLayout w:type="fixed"/>
        <w:tblLook w:firstRow="0" w:lastRow="0" w:firstColumn="0" w:lastColumn="0" w:noHBand="0" w:noVBand="0" w:val="0000"/>
      </w:tblPr>
      <w:tblGrid>
        <w:gridCol w:w="7920"/>
      </w:tblGrid>
      <w:tr>
        <w:tc>
          <w:tcPr/>
          <w:bookmarkStart w:id="453" w:name="fig-rgph-age-pyramid"/>
          <w:p>
            <w:pPr>
              <w:jc w:val="center"/>
            </w:pPr>
            <w:pPr>
              <w:jc w:val="left"/>
              <w:spacing w:before="200"/>
              <w:pStyle w:val="ImageCaption"/>
            </w:pPr>
            <w:r>
              <w:t xml:space="preserve">Figure 11.2: Pyramides des âges comparées : OR 2025 vs. RGPH 2018 (milieu rural)</w:t>
            </w:r>
          </w:p>
          <w:p>
            <w:pPr>
              <w:pStyle w:val="Compact"/>
              <w:jc w:val="center"/>
            </w:pPr>
          </w:p>
          <w:bookmarkEnd w:id="453"/>
        </w:tc>
      </w:tr>
    </w:tbl>
    <w:bookmarkEnd w:id="454"/>
    <w:bookmarkStart w:id="456" w:name="détail-communal"/>
    <w:p>
      <w:pPr>
        <w:pStyle w:val="Titre3"/>
      </w:pPr>
      <w:r>
        <w:t xml:space="preserve">11.2.4 Détail communal</w:t>
      </w:r>
    </w:p>
    <w:p>
      <w:pPr>
        <w:pStyle w:val="FirstParagraph"/>
      </w:pPr>
      <w:r>
        <w:t xml:space="preserve">Le tableau ci-dessous présente les caractéristiques démographiques des communes couvertes par les observatoires, d’après le RGPH-3 (échantillon 10 %, milieu rural uniquement) et l’enquête OR 2025. Seules les communes comprenant au moins un site enquêté sont affichées ; la commune d’Amparafaravola (site Ambatoharanana-Maritampona) ne figure pas dans les données rurales du RGPH.</w:t>
      </w:r>
    </w:p>
    <w:tbl>
      <w:tblPr>
        <w:tblStyle w:val="Table"/>
        <w:tblW w:type="pct" w:w="5000"/>
        <w:tblLayout w:type="fixed"/>
        <w:tblLook w:firstRow="0" w:lastRow="0" w:firstColumn="0" w:lastColumn="0" w:noHBand="0" w:noVBand="0" w:val="0000"/>
      </w:tblPr>
      <w:tblGrid>
        <w:gridCol w:w="7920"/>
      </w:tblGrid>
      <w:tr>
        <w:tc>
          <w:tcPr/>
          <w:bookmarkStart w:id="455" w:name="tbl-communes"/>
          <w:p>
            <w:pPr>
              <w:jc w:val="center"/>
            </w:pPr>
            <w:pPr>
              <w:jc w:val="left"/>
              <w:spacing w:before="200"/>
              <w:pStyle w:val="ImageCaption"/>
            </w:pPr>
            <w:r>
              <w:t xml:space="preserve">Table 11.5: Caractéristiques démographiques par commune — OR 2025 vs. RGPH 2018 (milieu rural)</w:t>
            </w:r>
          </w:p>
          <w:tbl>
            <w:tblPr>
              <w:tblStyle w:val="Table"/>
              <w:tblW w:type="pct" w:w="5000"/>
              <w:tblLayout w:type="fixed"/>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left"/>
                    <w:jc w:val="center"/>
                  </w:pPr>
                  <w:r>
                    <w:t xml:space="preserve">Commune</w:t>
                  </w:r>
                </w:p>
              </w:tc>
              <w:tc>
                <w:tcPr>
                  <w:gridSpan w:val="5"/>
                </w:tcPr>
                <w:p>
                  <w:pPr>
                    <w:pStyle w:val="Compact"/>
                    <w:jc w:val="center"/>
                    <w:jc w:val="center"/>
                  </w:pPr>
                  <w:r>
                    <w:t xml:space="preserve">RGPH 2018</w:t>
                  </w:r>
                </w:p>
              </w:tc>
              <w:tc>
                <w:tcPr>
                  <w:gridSpan w:val="5"/>
                </w:tcPr>
                <w:p>
                  <w:pPr>
                    <w:pStyle w:val="Compact"/>
                    <w:jc w:val="center"/>
                    <w:jc w:val="center"/>
                  </w:pPr>
                  <w:r>
                    <w:t xml:space="preserve">OR 2025</w:t>
                  </w:r>
                </w:p>
              </w:tc>
            </w:tr>
            <w:tr>
              <w:trPr>
                <w:tblHeader w:val="on"/>
              </w:trPr>
              <w:tc>
                <w:tcPr>
                  <w:gridSpan w:val="1"/>
                  <w:vMerge w:val="continue"/>
                </w:tcPr>
                <w:p>
                  <w:pP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r>
            <w:tr>
              <w:tc>
                <w:tcPr>
                  <w:gridSpan w:val="11"/>
                </w:tcPr>
                <w:p>
                  <w:pPr>
                    <w:pStyle w:val="Compact"/>
                    <w:jc w:val="left"/>
                    <w:jc w:val="center"/>
                  </w:pPr>
                  <w:r>
                    <w:t xml:space="preserve">Alaotra</w:t>
                  </w:r>
                </w:p>
              </w:tc>
            </w:tr>
            <w:tr>
              <w:tc>
                <w:tcPr/>
                <w:p>
                  <w:pPr>
                    <w:pStyle w:val="Compact"/>
                    <w:jc w:val="left"/>
                    <w:jc w:val="center"/>
                  </w:pPr>
                  <w:r>
                    <w:t xml:space="preserve">Feramanga Nord</w:t>
                  </w:r>
                </w:p>
              </w:tc>
              <w:tc>
                <w:tcPr/>
                <w:p>
                  <w:pPr>
                    <w:pStyle w:val="Compact"/>
                    <w:jc w:val="right"/>
                    <w:jc w:val="center"/>
                  </w:pPr>
                  <w:r>
                    <w:t xml:space="preserve">1408</w:t>
                  </w:r>
                </w:p>
              </w:tc>
              <w:tc>
                <w:tcPr/>
                <w:p>
                  <w:pPr>
                    <w:pStyle w:val="Compact"/>
                    <w:jc w:val="right"/>
                    <w:jc w:val="center"/>
                  </w:pPr>
                  <w:r>
                    <w:t xml:space="preserve">341</w:t>
                  </w:r>
                </w:p>
              </w:tc>
              <w:tc>
                <w:tcPr/>
                <w:p>
                  <w:pPr>
                    <w:pStyle w:val="Compact"/>
                    <w:jc w:val="right"/>
                    <w:jc w:val="center"/>
                  </w:pPr>
                  <w:r>
                    <w:t xml:space="preserve">4.1</w:t>
                  </w:r>
                </w:p>
              </w:tc>
              <w:tc>
                <w:tcPr/>
                <w:p>
                  <w:pPr>
                    <w:pStyle w:val="Compact"/>
                    <w:jc w:val="right"/>
                    <w:jc w:val="center"/>
                  </w:pPr>
                  <w:r>
                    <w:t xml:space="preserve">50.4</w:t>
                  </w:r>
                </w:p>
              </w:tc>
              <w:tc>
                <w:tcPr/>
                <w:p>
                  <w:pPr>
                    <w:pStyle w:val="Compact"/>
                    <w:jc w:val="right"/>
                    <w:jc w:val="center"/>
                  </w:pPr>
                  <w:r>
                    <w:t xml:space="preserve">24.2</w:t>
                  </w:r>
                </w:p>
              </w:tc>
              <w:tc>
                <w:tcPr/>
                <w:p>
                  <w:pPr>
                    <w:pStyle w:val="Compact"/>
                    <w:jc w:val="right"/>
                    <w:jc w:val="center"/>
                  </w:pPr>
                  <w:r>
                    <w:t xml:space="preserve">338</w:t>
                  </w:r>
                </w:p>
              </w:tc>
              <w:tc>
                <w:tcPr/>
                <w:p>
                  <w:pPr>
                    <w:pStyle w:val="Compact"/>
                    <w:jc w:val="right"/>
                    <w:jc w:val="center"/>
                  </w:pPr>
                  <w:r>
                    <w:t xml:space="preserve">90</w:t>
                  </w:r>
                </w:p>
              </w:tc>
              <w:tc>
                <w:tcPr/>
                <w:p>
                  <w:pPr>
                    <w:pStyle w:val="Compact"/>
                    <w:jc w:val="right"/>
                    <w:jc w:val="center"/>
                  </w:pPr>
                  <w:r>
                    <w:t xml:space="preserve">3.8</w:t>
                  </w:r>
                </w:p>
              </w:tc>
              <w:tc>
                <w:tcPr/>
                <w:p>
                  <w:pPr>
                    <w:pStyle w:val="Compact"/>
                    <w:jc w:val="right"/>
                    <w:jc w:val="center"/>
                  </w:pPr>
                  <w:r>
                    <w:t xml:space="preserve">53.0</w:t>
                  </w:r>
                </w:p>
              </w:tc>
              <w:tc>
                <w:tcPr/>
                <w:p>
                  <w:pPr>
                    <w:pStyle w:val="Compact"/>
                    <w:jc w:val="right"/>
                    <w:jc w:val="center"/>
                  </w:pPr>
                  <w:r>
                    <w:t xml:space="preserve">26.2</w:t>
                  </w:r>
                </w:p>
              </w:tc>
            </w:tr>
            <w:tr>
              <w:tc>
                <w:tcPr/>
                <w:p>
                  <w:pPr>
                    <w:pStyle w:val="Compact"/>
                    <w:jc w:val="left"/>
                    <w:jc w:val="center"/>
                  </w:pPr>
                  <w:r>
                    <w:t xml:space="preserve">Ilafy</w:t>
                  </w:r>
                </w:p>
              </w:tc>
              <w:tc>
                <w:tcPr/>
                <w:p>
                  <w:pPr>
                    <w:pStyle w:val="Compact"/>
                    <w:jc w:val="right"/>
                    <w:jc w:val="center"/>
                  </w:pPr>
                  <w:r>
                    <w:t xml:space="preserve">1384</w:t>
                  </w:r>
                </w:p>
              </w:tc>
              <w:tc>
                <w:tcPr/>
                <w:p>
                  <w:pPr>
                    <w:pStyle w:val="Compact"/>
                    <w:jc w:val="right"/>
                    <w:jc w:val="center"/>
                  </w:pPr>
                  <w:r>
                    <w:t xml:space="preserve">340</w:t>
                  </w:r>
                </w:p>
              </w:tc>
              <w:tc>
                <w:tcPr/>
                <w:p>
                  <w:pPr>
                    <w:pStyle w:val="Compact"/>
                    <w:jc w:val="right"/>
                    <w:jc w:val="center"/>
                  </w:pPr>
                  <w:r>
                    <w:t xml:space="preserve">4.1</w:t>
                  </w:r>
                </w:p>
              </w:tc>
              <w:tc>
                <w:tcPr/>
                <w:p>
                  <w:pPr>
                    <w:pStyle w:val="Compact"/>
                    <w:jc w:val="right"/>
                    <w:jc w:val="center"/>
                  </w:pPr>
                  <w:r>
                    <w:t xml:space="preserve">52.0</w:t>
                  </w:r>
                </w:p>
              </w:tc>
              <w:tc>
                <w:tcPr/>
                <w:p>
                  <w:pPr>
                    <w:pStyle w:val="Compact"/>
                    <w:jc w:val="right"/>
                    <w:jc w:val="center"/>
                  </w:pPr>
                  <w:r>
                    <w:t xml:space="preserve">24.4</w:t>
                  </w:r>
                </w:p>
              </w:tc>
              <w:tc>
                <w:tcPr/>
                <w:p>
                  <w:pPr>
                    <w:pStyle w:val="Compact"/>
                    <w:jc w:val="right"/>
                    <w:jc w:val="center"/>
                  </w:pPr>
                  <w:r>
                    <w:t xml:space="preserve">294</w:t>
                  </w:r>
                </w:p>
              </w:tc>
              <w:tc>
                <w:tcPr/>
                <w:p>
                  <w:pPr>
                    <w:pStyle w:val="Compact"/>
                    <w:jc w:val="right"/>
                    <w:jc w:val="center"/>
                  </w:pPr>
                  <w:r>
                    <w:t xml:space="preserve">73</w:t>
                  </w:r>
                </w:p>
              </w:tc>
              <w:tc>
                <w:tcPr/>
                <w:p>
                  <w:pPr>
                    <w:pStyle w:val="Compact"/>
                    <w:jc w:val="right"/>
                    <w:jc w:val="center"/>
                  </w:pPr>
                  <w:r>
                    <w:t xml:space="preserve">4.0</w:t>
                  </w:r>
                </w:p>
              </w:tc>
              <w:tc>
                <w:tcPr/>
                <w:p>
                  <w:pPr>
                    <w:pStyle w:val="Compact"/>
                    <w:jc w:val="right"/>
                    <w:jc w:val="center"/>
                  </w:pPr>
                  <w:r>
                    <w:t xml:space="preserve">49.5</w:t>
                  </w:r>
                </w:p>
              </w:tc>
              <w:tc>
                <w:tcPr/>
                <w:p>
                  <w:pPr>
                    <w:pStyle w:val="Compact"/>
                    <w:jc w:val="right"/>
                    <w:jc w:val="center"/>
                  </w:pPr>
                  <w:r>
                    <w:t xml:space="preserve">26.6</w:t>
                  </w:r>
                </w:p>
              </w:tc>
            </w:tr>
            <w:tr>
              <w:tc>
                <w:tcPr/>
                <w:p>
                  <w:pPr>
                    <w:pStyle w:val="Compact"/>
                    <w:jc w:val="left"/>
                    <w:jc w:val="center"/>
                  </w:pPr>
                  <w:r>
                    <w:t xml:space="preserve">Ambohiboromanga</w:t>
                  </w:r>
                </w:p>
              </w:tc>
              <w:tc>
                <w:tcPr/>
                <w:p>
                  <w:pPr>
                    <w:pStyle w:val="Compact"/>
                    <w:jc w:val="right"/>
                    <w:jc w:val="center"/>
                  </w:pPr>
                  <w:r>
                    <w:t xml:space="preserve">720</w:t>
                  </w:r>
                </w:p>
              </w:tc>
              <w:tc>
                <w:tcPr/>
                <w:p>
                  <w:pPr>
                    <w:pStyle w:val="Compact"/>
                    <w:jc w:val="right"/>
                    <w:jc w:val="center"/>
                  </w:pPr>
                  <w:r>
                    <w:t xml:space="preserve">174</w:t>
                  </w:r>
                </w:p>
              </w:tc>
              <w:tc>
                <w:tcPr/>
                <w:p>
                  <w:pPr>
                    <w:pStyle w:val="Compact"/>
                    <w:jc w:val="right"/>
                    <w:jc w:val="center"/>
                  </w:pPr>
                  <w:r>
                    <w:t xml:space="preserve">4.1</w:t>
                  </w:r>
                </w:p>
              </w:tc>
              <w:tc>
                <w:tcPr/>
                <w:p>
                  <w:pPr>
                    <w:pStyle w:val="Compact"/>
                    <w:jc w:val="right"/>
                    <w:jc w:val="center"/>
                  </w:pPr>
                  <w:r>
                    <w:t xml:space="preserve">50.3</w:t>
                  </w:r>
                </w:p>
              </w:tc>
              <w:tc>
                <w:tcPr/>
                <w:p>
                  <w:pPr>
                    <w:pStyle w:val="Compact"/>
                    <w:jc w:val="right"/>
                    <w:jc w:val="center"/>
                  </w:pPr>
                  <w:r>
                    <w:t xml:space="preserve">23.6</w:t>
                  </w:r>
                </w:p>
              </w:tc>
              <w:tc>
                <w:tcPr/>
                <w:p>
                  <w:pPr>
                    <w:pStyle w:val="Compact"/>
                    <w:jc w:val="right"/>
                    <w:jc w:val="center"/>
                  </w:pPr>
                  <w:r>
                    <w:t xml:space="preserve">339</w:t>
                  </w:r>
                </w:p>
              </w:tc>
              <w:tc>
                <w:tcPr/>
                <w:p>
                  <w:pPr>
                    <w:pStyle w:val="Compact"/>
                    <w:jc w:val="right"/>
                    <w:jc w:val="center"/>
                  </w:pPr>
                  <w:r>
                    <w:t xml:space="preserve">89</w:t>
                  </w:r>
                </w:p>
              </w:tc>
              <w:tc>
                <w:tcPr/>
                <w:p>
                  <w:pPr>
                    <w:pStyle w:val="Compact"/>
                    <w:jc w:val="right"/>
                    <w:jc w:val="center"/>
                  </w:pPr>
                  <w:r>
                    <w:t xml:space="preserve">3.8</w:t>
                  </w:r>
                </w:p>
              </w:tc>
              <w:tc>
                <w:tcPr/>
                <w:p>
                  <w:pPr>
                    <w:pStyle w:val="Compact"/>
                    <w:jc w:val="right"/>
                    <w:jc w:val="center"/>
                  </w:pPr>
                  <w:r>
                    <w:t xml:space="preserve">44.5</w:t>
                  </w:r>
                </w:p>
              </w:tc>
              <w:tc>
                <w:tcPr/>
                <w:p>
                  <w:pPr>
                    <w:pStyle w:val="Compact"/>
                    <w:jc w:val="right"/>
                    <w:jc w:val="center"/>
                  </w:pPr>
                  <w:r>
                    <w:t xml:space="preserve">26.3</w:t>
                  </w:r>
                </w:p>
              </w:tc>
            </w:tr>
            <w:tr>
              <w:tc>
                <w:tcPr/>
                <w:p>
                  <w:pPr>
                    <w:pStyle w:val="Compact"/>
                    <w:jc w:val="left"/>
                    <w:jc w:val="center"/>
                  </w:pPr>
                  <w:r>
                    <w:t xml:space="preserve">Morarano Chrome</w:t>
                  </w:r>
                </w:p>
              </w:tc>
              <w:tc>
                <w:tcPr/>
                <w:p>
                  <w:pPr>
                    <w:pStyle w:val="Compact"/>
                    <w:jc w:val="right"/>
                    <w:jc w:val="center"/>
                  </w:pPr>
                  <w:r>
                    <w:t xml:space="preserve">4183</w:t>
                  </w:r>
                </w:p>
              </w:tc>
              <w:tc>
                <w:tcPr/>
                <w:p>
                  <w:pPr>
                    <w:pStyle w:val="Compact"/>
                    <w:jc w:val="right"/>
                    <w:jc w:val="center"/>
                  </w:pPr>
                  <w:r>
                    <w:t xml:space="preserve">979</w:t>
                  </w:r>
                </w:p>
              </w:tc>
              <w:tc>
                <w:tcPr/>
                <w:p>
                  <w:pPr>
                    <w:pStyle w:val="Compact"/>
                    <w:jc w:val="right"/>
                    <w:jc w:val="center"/>
                  </w:pPr>
                  <w:r>
                    <w:t xml:space="preserve">4.3</w:t>
                  </w:r>
                </w:p>
              </w:tc>
              <w:tc>
                <w:tcPr/>
                <w:p>
                  <w:pPr>
                    <w:pStyle w:val="Compact"/>
                    <w:jc w:val="right"/>
                    <w:jc w:val="center"/>
                  </w:pPr>
                  <w:r>
                    <w:t xml:space="preserve">50.0</w:t>
                  </w:r>
                </w:p>
              </w:tc>
              <w:tc>
                <w:tcPr/>
                <w:p>
                  <w:pPr>
                    <w:pStyle w:val="Compact"/>
                    <w:jc w:val="right"/>
                    <w:jc w:val="center"/>
                  </w:pPr>
                  <w:r>
                    <w:t xml:space="preserve">23.3</w:t>
                  </w:r>
                </w:p>
              </w:tc>
              <w:tc>
                <w:tcPr/>
                <w:p>
                  <w:pPr>
                    <w:pStyle w:val="Compact"/>
                    <w:jc w:val="right"/>
                    <w:jc w:val="center"/>
                  </w:pPr>
                  <w:r>
                    <w:t xml:space="preserve">472</w:t>
                  </w:r>
                </w:p>
              </w:tc>
              <w:tc>
                <w:tcPr/>
                <w:p>
                  <w:pPr>
                    <w:pStyle w:val="Compact"/>
                    <w:jc w:val="right"/>
                    <w:jc w:val="center"/>
                  </w:pPr>
                  <w:r>
                    <w:t xml:space="preserve">120</w:t>
                  </w:r>
                </w:p>
              </w:tc>
              <w:tc>
                <w:tcPr/>
                <w:p>
                  <w:pPr>
                    <w:pStyle w:val="Compact"/>
                    <w:jc w:val="right"/>
                    <w:jc w:val="center"/>
                  </w:pPr>
                  <w:r>
                    <w:t xml:space="preserve">3.9</w:t>
                  </w:r>
                </w:p>
              </w:tc>
              <w:tc>
                <w:tcPr/>
                <w:p>
                  <w:pPr>
                    <w:pStyle w:val="Compact"/>
                    <w:jc w:val="right"/>
                    <w:jc w:val="center"/>
                  </w:pPr>
                  <w:r>
                    <w:t xml:space="preserve">50.2</w:t>
                  </w:r>
                </w:p>
              </w:tc>
              <w:tc>
                <w:tcPr/>
                <w:p>
                  <w:pPr>
                    <w:pStyle w:val="Compact"/>
                    <w:jc w:val="right"/>
                    <w:jc w:val="center"/>
                  </w:pPr>
                  <w:r>
                    <w:t xml:space="preserve">25.0</w:t>
                  </w:r>
                </w:p>
              </w:tc>
            </w:tr>
            <w:tr>
              <w:tc>
                <w:tcPr/>
                <w:p>
                  <w:pPr>
                    <w:pStyle w:val="Compact"/>
                    <w:jc w:val="left"/>
                    <w:jc w:val="center"/>
                  </w:pPr>
                  <w:r>
                    <w:t xml:space="preserve">Amparafaravola</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532</w:t>
                  </w:r>
                </w:p>
              </w:tc>
              <w:tc>
                <w:tcPr/>
                <w:p>
                  <w:pPr>
                    <w:pStyle w:val="Compact"/>
                    <w:jc w:val="right"/>
                    <w:jc w:val="center"/>
                  </w:pPr>
                  <w:r>
                    <w:t xml:space="preserve">135</w:t>
                  </w:r>
                </w:p>
              </w:tc>
              <w:tc>
                <w:tcPr/>
                <w:p>
                  <w:pPr>
                    <w:pStyle w:val="Compact"/>
                    <w:jc w:val="right"/>
                    <w:jc w:val="center"/>
                  </w:pPr>
                  <w:r>
                    <w:t xml:space="preserve">3.9</w:t>
                  </w:r>
                </w:p>
              </w:tc>
              <w:tc>
                <w:tcPr/>
                <w:p>
                  <w:pPr>
                    <w:pStyle w:val="Compact"/>
                    <w:jc w:val="right"/>
                    <w:jc w:val="center"/>
                  </w:pPr>
                  <w:r>
                    <w:t xml:space="preserve">52.1</w:t>
                  </w:r>
                </w:p>
              </w:tc>
              <w:tc>
                <w:tcPr/>
                <w:p>
                  <w:pPr>
                    <w:pStyle w:val="Compact"/>
                    <w:jc w:val="right"/>
                    <w:jc w:val="center"/>
                  </w:pPr>
                  <w:r>
                    <w:t xml:space="preserve">25.8</w:t>
                  </w:r>
                </w:p>
              </w:tc>
            </w:tr>
            <w:tr>
              <w:tc>
                <w:tcPr>
                  <w:gridSpan w:val="11"/>
                </w:tcPr>
                <w:p>
                  <w:pPr>
                    <w:pStyle w:val="Compact"/>
                    <w:jc w:val="left"/>
                    <w:jc w:val="center"/>
                  </w:pPr>
                  <w:r>
                    <w:t xml:space="preserve">Marovoay</w:t>
                  </w:r>
                </w:p>
              </w:tc>
            </w:tr>
            <w:tr>
              <w:tc>
                <w:tcPr/>
                <w:p>
                  <w:pPr>
                    <w:pStyle w:val="Compact"/>
                    <w:jc w:val="left"/>
                    <w:jc w:val="center"/>
                  </w:pPr>
                  <w:r>
                    <w:t xml:space="preserve">Ankazomborona</w:t>
                  </w:r>
                </w:p>
              </w:tc>
              <w:tc>
                <w:tcPr/>
                <w:p>
                  <w:pPr>
                    <w:pStyle w:val="Compact"/>
                    <w:jc w:val="right"/>
                    <w:jc w:val="center"/>
                  </w:pPr>
                  <w:r>
                    <w:t xml:space="preserve">2931</w:t>
                  </w:r>
                </w:p>
              </w:tc>
              <w:tc>
                <w:tcPr/>
                <w:p>
                  <w:pPr>
                    <w:pStyle w:val="Compact"/>
                    <w:jc w:val="right"/>
                    <w:jc w:val="center"/>
                  </w:pPr>
                  <w:r>
                    <w:t xml:space="preserve">718</w:t>
                  </w:r>
                </w:p>
              </w:tc>
              <w:tc>
                <w:tcPr/>
                <w:p>
                  <w:pPr>
                    <w:pStyle w:val="Compact"/>
                    <w:jc w:val="right"/>
                    <w:jc w:val="center"/>
                  </w:pPr>
                  <w:r>
                    <w:t xml:space="preserve">4.1</w:t>
                  </w:r>
                </w:p>
              </w:tc>
              <w:tc>
                <w:tcPr/>
                <w:p>
                  <w:pPr>
                    <w:pStyle w:val="Compact"/>
                    <w:jc w:val="right"/>
                    <w:jc w:val="center"/>
                  </w:pPr>
                  <w:r>
                    <w:t xml:space="preserve">50.5</w:t>
                  </w:r>
                </w:p>
              </w:tc>
              <w:tc>
                <w:tcPr/>
                <w:p>
                  <w:pPr>
                    <w:pStyle w:val="Compact"/>
                    <w:jc w:val="right"/>
                    <w:jc w:val="center"/>
                  </w:pPr>
                  <w:r>
                    <w:t xml:space="preserve">23.2</w:t>
                  </w:r>
                </w:p>
              </w:tc>
              <w:tc>
                <w:tcPr/>
                <w:p>
                  <w:pPr>
                    <w:pStyle w:val="Compact"/>
                    <w:jc w:val="right"/>
                    <w:jc w:val="center"/>
                  </w:pPr>
                  <w:r>
                    <w:t xml:space="preserve">529</w:t>
                  </w:r>
                </w:p>
              </w:tc>
              <w:tc>
                <w:tcPr/>
                <w:p>
                  <w:pPr>
                    <w:pStyle w:val="Compact"/>
                    <w:jc w:val="right"/>
                    <w:jc w:val="center"/>
                  </w:pPr>
                  <w:r>
                    <w:t xml:space="preserve">137</w:t>
                  </w:r>
                </w:p>
              </w:tc>
              <w:tc>
                <w:tcPr/>
                <w:p>
                  <w:pPr>
                    <w:pStyle w:val="Compact"/>
                    <w:jc w:val="right"/>
                    <w:jc w:val="center"/>
                  </w:pPr>
                  <w:r>
                    <w:t xml:space="preserve">3.9</w:t>
                  </w:r>
                </w:p>
              </w:tc>
              <w:tc>
                <w:tcPr/>
                <w:p>
                  <w:pPr>
                    <w:pStyle w:val="Compact"/>
                    <w:jc w:val="right"/>
                    <w:jc w:val="center"/>
                  </w:pPr>
                  <w:r>
                    <w:t xml:space="preserve">48.9</w:t>
                  </w:r>
                </w:p>
              </w:tc>
              <w:tc>
                <w:tcPr/>
                <w:p>
                  <w:pPr>
                    <w:pStyle w:val="Compact"/>
                    <w:jc w:val="right"/>
                    <w:jc w:val="center"/>
                  </w:pPr>
                  <w:r>
                    <w:t xml:space="preserve">28.1</w:t>
                  </w:r>
                </w:p>
              </w:tc>
            </w:tr>
            <w:tr>
              <w:tc>
                <w:tcPr/>
                <w:p>
                  <w:pPr>
                    <w:pStyle w:val="Compact"/>
                    <w:jc w:val="left"/>
                    <w:jc w:val="center"/>
                  </w:pPr>
                  <w:r>
                    <w:t xml:space="preserve">Tsararano</w:t>
                  </w:r>
                </w:p>
              </w:tc>
              <w:tc>
                <w:tcPr/>
                <w:p>
                  <w:pPr>
                    <w:pStyle w:val="Compact"/>
                    <w:jc w:val="right"/>
                    <w:jc w:val="center"/>
                  </w:pPr>
                  <w:r>
                    <w:t xml:space="preserve">1094</w:t>
                  </w:r>
                </w:p>
              </w:tc>
              <w:tc>
                <w:tcPr/>
                <w:p>
                  <w:pPr>
                    <w:pStyle w:val="Compact"/>
                    <w:jc w:val="right"/>
                    <w:jc w:val="center"/>
                  </w:pPr>
                  <w:r>
                    <w:t xml:space="preserve">248</w:t>
                  </w:r>
                </w:p>
              </w:tc>
              <w:tc>
                <w:tcPr/>
                <w:p>
                  <w:pPr>
                    <w:pStyle w:val="Compact"/>
                    <w:jc w:val="right"/>
                    <w:jc w:val="center"/>
                  </w:pPr>
                  <w:r>
                    <w:t xml:space="preserve">4.4</w:t>
                  </w:r>
                </w:p>
              </w:tc>
              <w:tc>
                <w:tcPr/>
                <w:p>
                  <w:pPr>
                    <w:pStyle w:val="Compact"/>
                    <w:jc w:val="right"/>
                    <w:jc w:val="center"/>
                  </w:pPr>
                  <w:r>
                    <w:t xml:space="preserve">50.5</w:t>
                  </w:r>
                </w:p>
              </w:tc>
              <w:tc>
                <w:tcPr/>
                <w:p>
                  <w:pPr>
                    <w:pStyle w:val="Compact"/>
                    <w:jc w:val="right"/>
                    <w:jc w:val="center"/>
                  </w:pPr>
                  <w:r>
                    <w:t xml:space="preserve">22.6</w:t>
                  </w:r>
                </w:p>
              </w:tc>
              <w:tc>
                <w:tcPr/>
                <w:p>
                  <w:pPr>
                    <w:pStyle w:val="Compact"/>
                    <w:jc w:val="right"/>
                    <w:jc w:val="center"/>
                  </w:pPr>
                  <w:r>
                    <w:t xml:space="preserve">535</w:t>
                  </w:r>
                </w:p>
              </w:tc>
              <w:tc>
                <w:tcPr/>
                <w:p>
                  <w:pPr>
                    <w:pStyle w:val="Compact"/>
                    <w:jc w:val="right"/>
                    <w:jc w:val="center"/>
                  </w:pPr>
                  <w:r>
                    <w:t xml:space="preserve">123</w:t>
                  </w:r>
                </w:p>
              </w:tc>
              <w:tc>
                <w:tcPr/>
                <w:p>
                  <w:pPr>
                    <w:pStyle w:val="Compact"/>
                    <w:jc w:val="right"/>
                    <w:jc w:val="center"/>
                  </w:pPr>
                  <w:r>
                    <w:t xml:space="preserve">4.3</w:t>
                  </w:r>
                </w:p>
              </w:tc>
              <w:tc>
                <w:tcPr/>
                <w:p>
                  <w:pPr>
                    <w:pStyle w:val="Compact"/>
                    <w:jc w:val="right"/>
                    <w:jc w:val="center"/>
                  </w:pPr>
                  <w:r>
                    <w:t xml:space="preserve">54.9</w:t>
                  </w:r>
                </w:p>
              </w:tc>
              <w:tc>
                <w:tcPr/>
                <w:p>
                  <w:pPr>
                    <w:pStyle w:val="Compact"/>
                    <w:jc w:val="right"/>
                    <w:jc w:val="center"/>
                  </w:pPr>
                  <w:r>
                    <w:t xml:space="preserve">24.3</w:t>
                  </w:r>
                </w:p>
              </w:tc>
            </w:tr>
            <w:tr>
              <w:tc>
                <w:tcPr/>
                <w:p>
                  <w:pPr>
                    <w:pStyle w:val="Compact"/>
                    <w:jc w:val="left"/>
                    <w:jc w:val="center"/>
                  </w:pPr>
                  <w:r>
                    <w:t xml:space="preserve">Antanimasaka</w:t>
                  </w:r>
                </w:p>
              </w:tc>
              <w:tc>
                <w:tcPr/>
                <w:p>
                  <w:pPr>
                    <w:pStyle w:val="Compact"/>
                    <w:jc w:val="right"/>
                    <w:jc w:val="center"/>
                  </w:pPr>
                  <w:r>
                    <w:t xml:space="preserve">1488</w:t>
                  </w:r>
                </w:p>
              </w:tc>
              <w:tc>
                <w:tcPr/>
                <w:p>
                  <w:pPr>
                    <w:pStyle w:val="Compact"/>
                    <w:jc w:val="right"/>
                    <w:jc w:val="center"/>
                  </w:pPr>
                  <w:r>
                    <w:t xml:space="preserve">318</w:t>
                  </w:r>
                </w:p>
              </w:tc>
              <w:tc>
                <w:tcPr/>
                <w:p>
                  <w:pPr>
                    <w:pStyle w:val="Compact"/>
                    <w:jc w:val="right"/>
                    <w:jc w:val="center"/>
                  </w:pPr>
                  <w:r>
                    <w:t xml:space="preserve">4.7</w:t>
                  </w:r>
                </w:p>
              </w:tc>
              <w:tc>
                <w:tcPr/>
                <w:p>
                  <w:pPr>
                    <w:pStyle w:val="Compact"/>
                    <w:jc w:val="right"/>
                    <w:jc w:val="center"/>
                  </w:pPr>
                  <w:r>
                    <w:t xml:space="preserve">50.1</w:t>
                  </w:r>
                </w:p>
              </w:tc>
              <w:tc>
                <w:tcPr/>
                <w:p>
                  <w:pPr>
                    <w:pStyle w:val="Compact"/>
                    <w:jc w:val="right"/>
                    <w:jc w:val="center"/>
                  </w:pPr>
                  <w:r>
                    <w:t xml:space="preserve">22.1</w:t>
                  </w:r>
                </w:p>
              </w:tc>
              <w:tc>
                <w:tcPr/>
                <w:p>
                  <w:pPr>
                    <w:pStyle w:val="Compact"/>
                    <w:jc w:val="right"/>
                    <w:jc w:val="center"/>
                  </w:pPr>
                  <w:r>
                    <w:t xml:space="preserve">1233</w:t>
                  </w:r>
                </w:p>
              </w:tc>
              <w:tc>
                <w:tcPr/>
                <w:p>
                  <w:pPr>
                    <w:pStyle w:val="Compact"/>
                    <w:jc w:val="right"/>
                    <w:jc w:val="center"/>
                  </w:pPr>
                  <w:r>
                    <w:t xml:space="preserve">259</w:t>
                  </w:r>
                </w:p>
              </w:tc>
              <w:tc>
                <w:tcPr/>
                <w:p>
                  <w:pPr>
                    <w:pStyle w:val="Compact"/>
                    <w:jc w:val="right"/>
                    <w:jc w:val="center"/>
                  </w:pPr>
                  <w:r>
                    <w:t xml:space="preserve">4.8</w:t>
                  </w:r>
                </w:p>
              </w:tc>
              <w:tc>
                <w:tcPr/>
                <w:p>
                  <w:pPr>
                    <w:pStyle w:val="Compact"/>
                    <w:jc w:val="right"/>
                    <w:jc w:val="center"/>
                  </w:pPr>
                  <w:r>
                    <w:t xml:space="preserve">49.4</w:t>
                  </w:r>
                </w:p>
              </w:tc>
              <w:tc>
                <w:tcPr/>
                <w:p>
                  <w:pPr>
                    <w:pStyle w:val="Compact"/>
                    <w:jc w:val="right"/>
                    <w:jc w:val="center"/>
                  </w:pPr>
                  <w:r>
                    <w:t xml:space="preserve">23.4</w:t>
                  </w:r>
                </w:p>
              </w:tc>
            </w:tr>
            <w:tr>
              <w:tc>
                <w:tcPr>
                  <w:gridSpan w:val="11"/>
                </w:tcPr>
                <w:p>
                  <w:pPr>
                    <w:pStyle w:val="Compact"/>
                    <w:jc w:val="left"/>
                    <w:jc w:val="center"/>
                  </w:pPr>
                  <w:r>
                    <w:rPr>
                      <w:b/>
                      <w:bCs/>
                    </w:rPr>
                    <w:t xml:space="preserve">Sources</w:t>
                  </w:r>
                  <w:r>
                    <w:t xml:space="preserve"> </w:t>
                  </w:r>
                  <w:r>
                    <w:t xml:space="preserve">: RGPH-3 2018 (échantillon 10 %, milieu rural) ; Enquête OR 2025.</w:t>
                  </w:r>
                  <w:r>
                    <w:t xml:space="preserve"> </w:t>
                  </w:r>
                  <w:r>
                    <w:t xml:space="preserve">Le site d’Ambatoharanana-Maritampona correspond à la commune d’Amparafaravola,</w:t>
                  </w:r>
                  <w:r>
                    <w:t xml:space="preserve"> </w:t>
                  </w:r>
                  <w:r>
                    <w:t xml:space="preserve">qui n’apparaît pas dans les données rurales du RGPH.</w:t>
                  </w:r>
                </w:p>
              </w:tc>
            </w:tr>
            <w:tr>
              <w:tc>
                <w:tcPr>
                  <w:gridSpan w:val="11"/>
                </w:tcPr>
                <w:p>
                  <w:pPr>
                    <w:pStyle w:val="Compact"/>
                    <w:jc w:val="left"/>
                    <w:jc w:val="center"/>
                  </w:pPr>
                  <w:r>
                    <w:rPr>
                      <w:b/>
                      <w:bCs/>
                    </w:rPr>
                    <w:t xml:space="preserve">Source : Enquête auprès des OR 2025</w:t>
                  </w:r>
                </w:p>
              </w:tc>
            </w:tr>
          </w:tbl>
          <w:bookmarkEnd w:id="455"/>
          <w:p/>
        </w:tc>
      </w:tr>
    </w:tbl>
    <w:bookmarkEnd w:id="456"/>
    <w:bookmarkEnd w:id="457"/>
    <w:bookmarkStart w:id="480" w:name="méthodes-de-correction"/>
    <w:p>
      <w:pPr>
        <w:pStyle w:val="Titre2"/>
      </w:pPr>
      <w:r>
        <w:t xml:space="preserve">11.3 Méthodes de correction</w:t>
      </w:r>
    </w:p>
    <w:p>
      <w:pPr>
        <w:pStyle w:val="FirstParagraph"/>
      </w:pPr>
      <w:r>
        <w:t xml:space="preserve">Les comparaisons précédentes montrent que l’échantillon OR reproduit raisonnablement les grandes structures de la population, mais avec des écarts ponctuels (surreprésentation des CM veufs/divorcés, sous-représentation des jeunes non scolarisés, divergences sur l’habitat). Trois familles de méthodes, d’ambition croissante, permettent de corriger ces biais :</w:t>
      </w:r>
    </w:p>
    <w:p>
      <w:pPr>
        <w:numPr>
          <w:ilvl w:val="0"/>
          <w:numId w:val="1013"/>
        </w:numPr>
      </w:pPr>
      <w:r>
        <w:rPr>
          <w:b/>
          <w:bCs/>
        </w:rPr>
        <w:t xml:space="preserve">Post-stratification</w:t>
      </w:r>
      <w:r>
        <w:t xml:space="preserve"> </w:t>
      </w:r>
      <w:r>
        <w:t xml:space="preserve">— repondérer l’échantillon pour que la distribution d’une variable catégorielle (sexe du CM, classe d’âge) corresponde exactement aux proportions connues dans la population. C’est la correction la plus simple : elle partitionne l’échantillon en strates définies</w:t>
      </w:r>
      <w:r>
        <w:t xml:space="preserve"> </w:t>
      </w:r>
      <w:r>
        <w:rPr>
          <w:i/>
          <w:iCs/>
        </w:rPr>
        <w:t xml:space="preserve">a posteriori</w:t>
      </w:r>
      <w:r>
        <w:t xml:space="preserve">, puis ajuste les poids strate par strate.</w:t>
      </w:r>
    </w:p>
    <w:p>
      <w:pPr>
        <w:numPr>
          <w:ilvl w:val="0"/>
          <w:numId w:val="1013"/>
        </w:numPr>
      </w:pPr>
      <w:r>
        <w:rPr>
          <w:b/>
          <w:bCs/>
        </w:rPr>
        <w:t xml:space="preserve">Calage sur marges</w:t>
      </w:r>
      <w:r>
        <w:t xml:space="preserve"> </w:t>
      </w:r>
      <w:r>
        <w:t xml:space="preserve">(</w:t>
      </w:r>
      <w:r>
        <w:rPr>
          <w:i/>
          <w:iCs/>
        </w:rPr>
        <w:t xml:space="preserve">calibration</w:t>
      </w:r>
      <w:r>
        <w:t xml:space="preserve">) — généralisation de la post-stratification à</w:t>
      </w:r>
      <w:r>
        <w:t xml:space="preserve"> </w:t>
      </w:r>
      <w:r>
        <w:rPr>
          <w:b/>
          <w:bCs/>
        </w:rPr>
        <w:t xml:space="preserve">plusieurs variables simultanées</w:t>
      </w:r>
      <w:r>
        <w:t xml:space="preserve"> </w:t>
      </w:r>
      <w:r>
        <w:t xml:space="preserve">(sexe × classe d’âge, taille du ménage, etc.). La méthode de</w:t>
      </w:r>
      <w:r>
        <w:t xml:space="preserve"> </w:t>
      </w:r>
      <w:r>
        <w:t xml:space="preserve">Deville et Särndal (1992)</w:t>
      </w:r>
      <w:r>
        <w:t xml:space="preserve"> </w:t>
      </w:r>
      <w:r>
        <w:t xml:space="preserve">ajuste les poids de manière continue en minimisant une distance aux poids initiaux, sous la contrainte que les totaux pondérés de variables auxiliaires reproduisent exactement les marges connues. Avec une seule variable binaire, calage et post-stratification sont algébriquement équivalents ; l’intérêt du calage apparaît avec des contraintes multidimensionnelles.</w:t>
      </w:r>
    </w:p>
    <w:p>
      <w:pPr>
        <w:numPr>
          <w:ilvl w:val="0"/>
          <w:numId w:val="1013"/>
        </w:numPr>
      </w:pPr>
      <w:r>
        <w:rPr>
          <w:b/>
          <w:bCs/>
        </w:rPr>
        <w:t xml:space="preserve">Estimation pour petits domaines</w:t>
      </w:r>
      <w:r>
        <w:t xml:space="preserve"> </w:t>
      </w:r>
      <w:r>
        <w:t xml:space="preserve">— lorsque l’on souhaite des estimations à une maille fine (commune, fokontany), les effectifs par domaine sont trop faibles pour une estimation directe fiable. Les modèles de type Fay-Herriot</w:t>
      </w:r>
      <w:r>
        <w:t xml:space="preserve"> </w:t>
      </w:r>
      <w:r>
        <w:t xml:space="preserve">(Fay et Herriot 1979)</w:t>
      </w:r>
      <w:r>
        <w:t xml:space="preserve"> </w:t>
      </w:r>
      <w:r>
        <w:t xml:space="preserve">combinent l’information directe de l’échantillon avec des</w:t>
      </w:r>
      <w:r>
        <w:t xml:space="preserve"> </w:t>
      </w:r>
      <w:r>
        <w:rPr>
          <w:b/>
          <w:bCs/>
        </w:rPr>
        <w:t xml:space="preserve">covariables auxiliaires</w:t>
      </w:r>
      <w:r>
        <w:t xml:space="preserve"> </w:t>
      </w:r>
      <w:r>
        <w:t xml:space="preserve">connues pour tous les domaines, « empruntant de la force » aux relations observées entre domaines</w:t>
      </w:r>
      <w:r>
        <w:t xml:space="preserve"> </w:t>
      </w:r>
      <w:r>
        <w:t xml:space="preserve">(Rao et Molina 2015)</w:t>
      </w:r>
      <w:r>
        <w:t xml:space="preserve">.</w:t>
      </w:r>
    </w:p>
    <w:bookmarkStart w:id="459" w:name="X605732ceafd3d8e1745f82f9aee93bcf884dc84"/>
    <w:p>
      <w:pPr>
        <w:pStyle w:val="Titre3"/>
      </w:pPr>
      <w:r>
        <w:t xml:space="preserve">11.3.1 Post-stratification par sexe du chef de ménage</w:t>
      </w:r>
    </w:p>
    <w:p>
      <w:pPr>
        <w:pStyle w:val="FirstParagraph"/>
      </w:pPr>
      <w:r>
        <w:t xml:space="preserve">Nous illustrons la post-stratification avec le sexe du CM. Les marges — effectifs de CM masculins et féminins — proviennent du RGPH (milieu rural, communes couvertes). Si les strates de post-stratification sont corrélées à la variable d’intérêt, la variance de l’estimateur est réduite</w:t>
      </w:r>
      <w:r>
        <w:t xml:space="preserve"> </w:t>
      </w:r>
      <w:r>
        <w:t xml:space="preserve">(Särndal, Swensson, et Wretman 2003, chap. 7)</w:t>
      </w:r>
      <w:r>
        <w:t xml:space="preserve">.</w:t>
      </w:r>
    </w:p>
    <w:tbl>
      <w:tblPr>
        <w:tblStyle w:val="Table"/>
        <w:tblW w:type="pct" w:w="5000"/>
        <w:tblLayout w:type="fixed"/>
        <w:tblLook w:firstRow="0" w:lastRow="0" w:firstColumn="0" w:lastColumn="0" w:noHBand="0" w:noVBand="0" w:val="0000"/>
      </w:tblPr>
      <w:tblGrid>
        <w:gridCol w:w="7920"/>
      </w:tblGrid>
      <w:tr>
        <w:tc>
          <w:tcPr/>
          <w:bookmarkStart w:id="458" w:name="tbl-post-strat"/>
          <w:p>
            <w:pPr>
              <w:jc w:val="center"/>
            </w:pPr>
            <w:pPr>
              <w:jc w:val="left"/>
              <w:spacing w:before="200"/>
              <w:pStyle w:val="ImageCaption"/>
            </w:pPr>
            <w:r>
              <w:t xml:space="preserve">Table 11.6: Taille moyenne des ménages — comparaison des estimateurs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r>
            <w:tr>
              <w:tc>
                <w:tcPr>
                  <w:gridSpan w:val="5"/>
                </w:tcPr>
                <w:p>
                  <w:pPr>
                    <w:pStyle w:val="Compact"/>
                    <w:jc w:val="left"/>
                    <w:jc w:val="center"/>
                  </w:pPr>
                  <w:r>
                    <w:t xml:space="preserve">ES = erreur standard. Post-stratification sur le sexe du CM, marges RGPH-3 2018.</w:t>
                  </w:r>
                </w:p>
              </w:tc>
            </w:tr>
            <w:tr>
              <w:tc>
                <w:tcPr>
                  <w:gridSpan w:val="5"/>
                </w:tcPr>
                <w:p>
                  <w:pPr>
                    <w:pStyle w:val="Compact"/>
                    <w:jc w:val="left"/>
                    <w:jc w:val="center"/>
                  </w:pPr>
                  <w:r>
                    <w:rPr>
                      <w:b/>
                      <w:bCs/>
                    </w:rPr>
                    <w:t xml:space="preserve">Source : Enquête auprès des OR 2025</w:t>
                  </w:r>
                </w:p>
              </w:tc>
            </w:tr>
          </w:tbl>
          <w:bookmarkEnd w:id="458"/>
          <w:p/>
        </w:tc>
      </w:tr>
    </w:tbl>
    <w:p>
      <w:pPr>
        <w:pStyle w:val="Corpsdetexte"/>
      </w:pPr>
      <w:r>
        <w:t xml:space="preserve">La post-stratification modifie très légèrement les estimations ponctuelles et réduit marginalement l’erreur standard. L’impact limité s’explique par le fait que la proportion de femmes CM dans l’échantillon OR est déjà proche de celle du RGPH.</w:t>
      </w:r>
    </w:p>
    <w:bookmarkEnd w:id="459"/>
    <w:bookmarkStart w:id="461" w:name="calage-sur-marges-calibration"/>
    <w:p>
      <w:pPr>
        <w:pStyle w:val="Titre3"/>
      </w:pPr>
      <w:r>
        <w:t xml:space="preserve">11.3.2 Calage sur marges (calibration)</w:t>
      </w:r>
    </w:p>
    <w:p>
      <w:pPr>
        <w:pStyle w:val="FirstParagraph"/>
      </w:pPr>
      <w:r>
        <w:t xml:space="preserve">Nous appliquons le calage linéaire (</w:t>
      </w:r>
      <w:r>
        <w:rPr>
          <w:rStyle w:val="VerbatimChar"/>
        </w:rPr>
        <w:t xml:space="preserve">survey::calibrate()</w:t>
      </w:r>
      <w:r>
        <w:t xml:space="preserve">) avec le sexe du CM comme seule variable de calage. La méthode minimise la distance chi-deux entre les poids initiaux et les poids calés, sous la contrainte que le total pondéré de femmes CM corresponde exactement à la marge RGPH.</w:t>
      </w:r>
    </w:p>
    <w:tbl>
      <w:tblPr>
        <w:tblStyle w:val="Table"/>
        <w:tblW w:type="pct" w:w="5000"/>
        <w:tblLayout w:type="fixed"/>
        <w:tblLook w:firstRow="0" w:lastRow="0" w:firstColumn="0" w:lastColumn="0" w:noHBand="0" w:noVBand="0" w:val="0000"/>
      </w:tblPr>
      <w:tblGrid>
        <w:gridCol w:w="7920"/>
      </w:tblGrid>
      <w:tr>
        <w:tc>
          <w:tcPr/>
          <w:bookmarkStart w:id="460" w:name="tbl-calibration"/>
          <w:p>
            <w:pPr>
              <w:jc w:val="center"/>
            </w:pPr>
            <w:pPr>
              <w:jc w:val="left"/>
              <w:spacing w:before="200"/>
              <w:pStyle w:val="ImageCaption"/>
            </w:pPr>
            <w:r>
              <w:t xml:space="preserve">Table 11.7: Comparaison des estimateurs — pondération de base, post-stratification et calage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w:t>
                  </w:r>
                </w:p>
              </w:tc>
              <w:tc>
                <w:tcPr>
                  <w:gridSpan w:val="2"/>
                </w:tcPr>
                <w:p>
                  <w:pPr>
                    <w:pStyle w:val="Compact"/>
                    <w:jc w:val="center"/>
                    <w:jc w:val="center"/>
                  </w:pPr>
                  <w:r>
                    <w:t xml:space="preserve">Calage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c>
                <w:tcPr/>
                <w:p>
                  <w:pPr>
                    <w:pStyle w:val="Compact"/>
                    <w:jc w:val="right"/>
                    <w:jc w:val="center"/>
                  </w:pPr>
                  <w:r>
                    <w:t xml:space="preserve">Moy. calée</w:t>
                  </w:r>
                </w:p>
              </w:tc>
              <w:tc>
                <w:tcPr/>
                <w:p>
                  <w:pPr>
                    <w:pStyle w:val="Compact"/>
                    <w:jc w:val="right"/>
                    <w:jc w:val="center"/>
                  </w:pPr>
                  <w:r>
                    <w:t xml:space="preserve">ES calée</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c>
                <w:tcPr/>
                <w:p>
                  <w:pPr>
                    <w:pStyle w:val="Compact"/>
                    <w:jc w:val="right"/>
                    <w:jc w:val="center"/>
                  </w:pPr>
                  <w:r>
                    <w:t xml:space="preserve">4.399</w:t>
                  </w:r>
                </w:p>
              </w:tc>
              <w:tc>
                <w:tcPr/>
                <w:p>
                  <w:pPr>
                    <w:pStyle w:val="Compact"/>
                    <w:jc w:val="right"/>
                    <w:jc w:val="center"/>
                  </w:pPr>
                  <w:r>
                    <w:t xml:space="preserve">0.094</w:t>
                  </w:r>
                </w:p>
              </w:tc>
            </w:tr>
            <w:tr>
              <w:tc>
                <w:tcPr>
                  <w:gridSpan w:val="7"/>
                </w:tcPr>
                <w:p>
                  <w:pPr>
                    <w:pStyle w:val="Compact"/>
                    <w:jc w:val="left"/>
                    <w:jc w:val="center"/>
                  </w:pPr>
                  <w:r>
                    <w:t xml:space="preserve">Post-stratification et calage sur le sexe du CM ; marges RGPH-3 2018.</w:t>
                  </w:r>
                  <w:r>
                    <w:t xml:space="preserve"> </w:t>
                  </w:r>
                  <w:r>
                    <w:t xml:space="preserve">Avec une seule variable binaire, les deux méthodes produisent des résultats identiques</w:t>
                  </w:r>
                  <w:r>
                    <w:t xml:space="preserve"> </w:t>
                  </w:r>
                  <w:r>
                    <w:t xml:space="preserve">(Deville et Särndal 1992)</w:t>
                  </w:r>
                  <w:r>
                    <w:t xml:space="preserve">.</w:t>
                  </w:r>
                </w:p>
              </w:tc>
            </w:tr>
            <w:tr>
              <w:tc>
                <w:tcPr>
                  <w:gridSpan w:val="7"/>
                </w:tcPr>
                <w:p>
                  <w:pPr>
                    <w:pStyle w:val="Compact"/>
                    <w:jc w:val="left"/>
                    <w:jc w:val="center"/>
                  </w:pPr>
                  <w:r>
                    <w:rPr>
                      <w:b/>
                      <w:bCs/>
                    </w:rPr>
                    <w:t xml:space="preserve">Source : Enquête auprès des OR 2025</w:t>
                  </w:r>
                </w:p>
              </w:tc>
            </w:tr>
          </w:tbl>
          <w:bookmarkEnd w:id="460"/>
          <w:p/>
        </w:tc>
      </w:tr>
    </w:tbl>
    <w:p>
      <w:pPr>
        <w:pStyle w:val="Corpsdetexte"/>
      </w:pPr>
      <w:r>
        <w:t xml:space="preserve">Comme attendu, calage et post-stratification produisent des résultats identiques avec une seule variable binaire. L’intérêt du calage apparaîtrait avec plusieurs variables simultanées (sexe × classe d’âge du CM, taille du ménage, etc.), permettant de corriger des biais multidimensionnels en un seul ajustement.</w:t>
      </w:r>
    </w:p>
    <w:bookmarkEnd w:id="461"/>
    <w:bookmarkStart w:id="465" w:name="Xe78546f05516088558e60b1e71b7aafd4e5d89a"/>
    <w:p>
      <w:pPr>
        <w:pStyle w:val="Titre3"/>
      </w:pPr>
      <w:r>
        <w:t xml:space="preserve">11.3.3 Estimation pour petits domaines : modèle de Fay-Herriot</w:t>
      </w:r>
    </w:p>
    <w:p>
      <w:pPr>
        <w:pStyle w:val="FirstParagraph"/>
      </w:pPr>
      <w:r>
        <w:t xml:space="preserve">Le modèle de Fay-Herriot</w:t>
      </w:r>
      <w:r>
        <w:t xml:space="preserve"> </w:t>
      </w:r>
      <w:r>
        <w:t xml:space="preserve">(Fay et Herriot 1979)</w:t>
      </w:r>
      <w:r>
        <w:t xml:space="preserve"> </w:t>
      </w:r>
      <w:r>
        <w:t xml:space="preserve">combine les estimations directes au niveau communal avec des covariables auxiliaires issues du RGPH :</w:t>
      </w:r>
    </w:p>
    <w:p>
      <w:pPr>
        <w:pStyle w:val="Corpsdetexte"/>
      </w:pPr>
      <m:oMathPara>
        <m:oMathParaPr>
          <m:jc m:val="center"/>
        </m:oMathParaPr>
        <m:oMath>
          <m:sSubSup>
            <m:e>
              <m:acc>
                <m:accPr>
                  <m:chr m:val="̂"/>
                </m:accPr>
                <m:e>
                  <m:r>
                    <m:t>y</m:t>
                  </m:r>
                </m:e>
              </m:acc>
            </m:e>
            <m:sub>
              <m:r>
                <m:t>i</m:t>
              </m:r>
            </m:sub>
            <m:sup>
              <m:r>
                <m:t>F</m:t>
              </m:r>
              <m:r>
                <m:t>H</m:t>
              </m:r>
            </m:sup>
          </m:sSubSup>
          <m:r>
            <m:rPr>
              <m:sty m:val="p"/>
            </m:rPr>
            <m:t>=</m:t>
          </m:r>
          <m:sSub>
            <m:e>
              <m:r>
                <m:t>γ</m:t>
              </m:r>
            </m:e>
            <m:sub>
              <m:r>
                <m:t>i</m:t>
              </m:r>
            </m:sub>
          </m:sSub>
          <m:sSubSup>
            <m:e>
              <m:acc>
                <m:accPr>
                  <m:chr m:val="̂"/>
                </m:accPr>
                <m:e>
                  <m:r>
                    <m:t>y</m:t>
                  </m:r>
                </m:e>
              </m:acc>
            </m:e>
            <m:sub>
              <m:r>
                <m:t>i</m:t>
              </m:r>
            </m:sub>
            <m:sup>
              <m:r>
                <m:t>d</m:t>
              </m:r>
              <m:r>
                <m:t>i</m:t>
              </m:r>
              <m:r>
                <m:t>r</m:t>
              </m:r>
            </m:sup>
          </m:sSubSup>
          <m:r>
            <m:rPr>
              <m:sty m:val="p"/>
            </m:rPr>
            <m:t>+</m:t>
          </m:r>
          <m:d>
            <m:dPr>
              <m:begChr m:val="("/>
              <m:sepChr m:val=""/>
              <m:endChr m:val=")"/>
              <m:grow/>
            </m:dPr>
            <m:e>
              <m:r>
                <m:t>1</m:t>
              </m:r>
              <m:r>
                <m:rPr>
                  <m:sty m:val="p"/>
                </m:rPr>
                <m:t>−</m:t>
              </m:r>
              <m:sSub>
                <m:e>
                  <m:r>
                    <m:t>γ</m:t>
                  </m:r>
                </m:e>
                <m:sub>
                  <m:r>
                    <m:t>i</m:t>
                  </m:r>
                </m:sub>
              </m:sSub>
            </m:e>
          </m:d>
          <m:sSub>
            <m:e>
              <m:r>
                <m:rPr>
                  <m:sty m:val="b"/>
                </m:rPr>
                <m:t>x</m:t>
              </m:r>
            </m:e>
            <m:sub>
              <m:r>
                <m:t>i</m:t>
              </m:r>
            </m:sub>
          </m:sSub>
          <m:r>
            <m:rPr>
              <m:sty m:val="p"/>
            </m:rPr>
            <m:t>′</m:t>
          </m:r>
          <m:acc>
            <m:accPr>
              <m:chr m:val="̂"/>
            </m:accPr>
            <m:e>
              <m:r>
                <m:rPr>
                  <m:sty m:val="b"/>
                </m:rPr>
                <m:t>β</m:t>
              </m:r>
            </m:e>
          </m:acc>
        </m:oMath>
      </m:oMathPara>
    </w:p>
    <w:p>
      <w:pPr>
        <w:pStyle w:val="FirstParagraph"/>
      </w:pPr>
      <w:r>
        <w:t xml:space="preserve">où</w:t>
      </w:r>
      <w:r>
        <w:t xml:space="preserve"> </w:t>
      </w:r>
      <m:oMath>
        <m:sSub>
          <m:e>
            <m:r>
              <m:t>γ</m:t>
            </m:r>
          </m:e>
          <m:sub>
            <m:r>
              <m:t>i</m:t>
            </m:r>
          </m:sub>
        </m:sSub>
        <m:r>
          <m:rPr>
            <m:sty m:val="p"/>
          </m:rPr>
          <m:t>=</m:t>
        </m:r>
        <m:sSubSup>
          <m:e>
            <m:acc>
              <m:accPr>
                <m:chr m:val="̂"/>
              </m:accPr>
              <m:e>
                <m:r>
                  <m:t>σ</m:t>
                </m:r>
              </m:e>
            </m:acc>
          </m:e>
          <m:sub>
            <m:r>
              <m:t>v</m:t>
            </m:r>
          </m:sub>
          <m:sup>
            <m:r>
              <m:t>2</m:t>
            </m:r>
          </m:sup>
        </m:sSubSup>
        <m:r>
          <m:rPr>
            <m:sty m:val="p"/>
          </m:rPr>
          <m:t>/</m:t>
        </m:r>
        <m:d>
          <m:dPr>
            <m:begChr m:val="("/>
            <m:sepChr m:val=""/>
            <m:endChr m:val=")"/>
            <m:grow/>
          </m:dPr>
          <m:e>
            <m:sSubSup>
              <m:e>
                <m:acc>
                  <m:accPr>
                    <m:chr m:val="̂"/>
                  </m:accPr>
                  <m:e>
                    <m:r>
                      <m:t>σ</m:t>
                    </m:r>
                  </m:e>
                </m:acc>
              </m:e>
              <m:sub>
                <m:r>
                  <m:t>v</m:t>
                </m:r>
              </m:sub>
              <m:sup>
                <m:r>
                  <m:t>2</m:t>
                </m:r>
              </m:sup>
            </m:sSubSup>
            <m:r>
              <m:rPr>
                <m:sty m:val="p"/>
              </m:rPr>
              <m:t>+</m:t>
            </m:r>
            <m:sSub>
              <m:e>
                <m:acc>
                  <m:accPr>
                    <m:chr m:val="̂"/>
                  </m:accPr>
                  <m:e>
                    <m:r>
                      <m:t>ψ</m:t>
                    </m:r>
                  </m:e>
                </m:acc>
              </m:e>
              <m:sub>
                <m:r>
                  <m:t>i</m:t>
                </m:r>
              </m:sub>
            </m:sSub>
          </m:e>
        </m:d>
      </m:oMath>
      <w:r>
        <w:t xml:space="preserve"> </w:t>
      </w:r>
      <w:r>
        <w:t xml:space="preserve">est le facteur de retrait (</w:t>
      </w:r>
      <w:r>
        <w:rPr>
          <w:i/>
          <w:iCs/>
        </w:rPr>
        <w:t xml:space="preserve">shrinkage</w:t>
      </w:r>
      <w:r>
        <w:t xml:space="preserve">),</w:t>
      </w:r>
      <w:r>
        <w:t xml:space="preserve"> </w:t>
      </w:r>
      <m:oMath>
        <m:sSubSup>
          <m:e>
            <m:acc>
              <m:accPr>
                <m:chr m:val="̂"/>
              </m:accPr>
              <m:e>
                <m:r>
                  <m:t>σ</m:t>
                </m:r>
              </m:e>
            </m:acc>
          </m:e>
          <m:sub>
            <m:r>
              <m:t>v</m:t>
            </m:r>
          </m:sub>
          <m:sup>
            <m:r>
              <m:t>2</m:t>
            </m:r>
          </m:sup>
        </m:sSubSup>
      </m:oMath>
      <w:r>
        <w:t xml:space="preserve"> </w:t>
      </w:r>
      <w:r>
        <w:t xml:space="preserve">la variance inter-domaines estimée et</w:t>
      </w:r>
      <w:r>
        <w:t xml:space="preserve"> </w:t>
      </w:r>
      <m:oMath>
        <m:sSub>
          <m:e>
            <m:acc>
              <m:accPr>
                <m:chr m:val="̂"/>
              </m:accPr>
              <m:e>
                <m:r>
                  <m:t>ψ</m:t>
                </m:r>
              </m:e>
            </m:acc>
          </m:e>
          <m:sub>
            <m:r>
              <m:t>i</m:t>
            </m:r>
          </m:sub>
        </m:sSub>
      </m:oMath>
      <w:r>
        <w:t xml:space="preserve"> </w:t>
      </w:r>
      <w:r>
        <w:t xml:space="preserve">la variance d’échantillonnage du domaine</w:t>
      </w:r>
      <w:r>
        <w:t xml:space="preserve"> </w:t>
      </w:r>
      <m:oMath>
        <m:r>
          <m:t>i</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62" w:name="tbl-fay-herriot"/>
          <w:p>
            <w:pPr>
              <w:jc w:val="center"/>
            </w:pPr>
            <w:pPr>
              <w:jc w:val="left"/>
              <w:spacing w:before="200"/>
              <w:pStyle w:val="ImageCaption"/>
            </w:pPr>
            <w:r>
              <w:t xml:space="preserve">Table 11.8: Estimation de la taille moyenne des ménages par commune — estimateur direct vs. Fay-Herriot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Commune</w:t>
                  </w:r>
                </w:p>
              </w:tc>
              <w:tc>
                <w:tcPr>
                  <w:vMerge w:val="restart"/>
                </w:tcPr>
                <w:p>
                  <w:pPr>
                    <w:pStyle w:val="Compact"/>
                    <w:jc w:val="right"/>
                    <w:jc w:val="center"/>
                  </w:pPr>
                  <w:r>
                    <w:t xml:space="preserve">n (OR)</w:t>
                  </w:r>
                </w:p>
              </w:tc>
              <w:tc>
                <w:tcPr>
                  <w:gridSpan w:val="2"/>
                </w:tcPr>
                <w:p>
                  <w:pPr>
                    <w:pStyle w:val="Compact"/>
                    <w:jc w:val="center"/>
                    <w:jc w:val="center"/>
                  </w:pPr>
                  <w:r>
                    <w:t xml:space="preserve">Taille moy. ménage</w:t>
                  </w:r>
                </w:p>
              </w:tc>
              <w:tc>
                <w:tcPr/>
                <w:p>
                  <w:pPr>
                    <w:pStyle w:val="Compact"/>
                    <w:jc w:val="center"/>
                    <w:jc w:val="center"/>
                  </w:pPr>
                  <w:r>
                    <w:t xml:space="preserve">Covariable</w:t>
                  </w:r>
                </w:p>
              </w:tc>
              <w:tc>
                <w:tcPr>
                  <w:gridSpan w:val="2"/>
                </w:tcPr>
                <w:p>
                  <w:pPr>
                    <w:pStyle w:val="Compact"/>
                    <w:jc w:val="center"/>
                    <w:jc w:val="center"/>
                  </w:pPr>
                  <w:r>
                    <w:t xml:space="preserve">Fay-Herriot</w:t>
                  </w:r>
                </w:p>
              </w:tc>
            </w:tr>
            <w:tr>
              <w:trPr>
                <w:tblHeader w:val="on"/>
              </w:trPr>
              <w:tc>
                <w:tcPr>
                  <w:gridSpan w:val="1"/>
                  <w:vMerge w:val="continue"/>
                </w:tcPr>
                <w:p>
                  <w:pPr/>
                </w:p>
              </w:tc>
              <w:tc>
                <w:tcPr>
                  <w:gridSpan w:val="1"/>
                  <w:vMerge w:val="continue"/>
                </w:tcPr>
                <w:p>
                  <w:pPr/>
                </w:p>
              </w:tc>
              <w:tc>
                <w:tcPr/>
                <w:p>
                  <w:pPr>
                    <w:pStyle w:val="Compact"/>
                    <w:jc w:val="right"/>
                    <w:jc w:val="center"/>
                  </w:pPr>
                  <w:r>
                    <w:t xml:space="preserve">Directe</w:t>
                  </w:r>
                </w:p>
              </w:tc>
              <w:tc>
                <w:tcPr/>
                <w:p>
                  <w:pPr>
                    <w:pStyle w:val="Compact"/>
                    <w:jc w:val="right"/>
                    <w:jc w:val="center"/>
                  </w:pPr>
                  <w:r>
                    <w:t xml:space="preserve">ES dir.</w:t>
                  </w:r>
                </w:p>
              </w:tc>
              <w:tc>
                <w:tcPr/>
                <w:p>
                  <w:pPr>
                    <w:pStyle w:val="Compact"/>
                    <w:jc w:val="right"/>
                    <w:jc w:val="center"/>
                  </w:pPr>
                  <w:r>
                    <w:t xml:space="preserve">RGPH</w:t>
                  </w:r>
                </w:p>
              </w:tc>
              <w:tc>
                <w:tcPr/>
                <w:p>
                  <w:pPr>
                    <w:pStyle w:val="Compact"/>
                    <w:jc w:val="right"/>
                    <w:jc w:val="center"/>
                  </w:pPr>
                  <w:r>
                    <w:t xml:space="preserve">FH-EBLUP</w:t>
                  </w:r>
                </w:p>
              </w:tc>
              <w:tc>
                <w:tcPr/>
                <w:p>
                  <w:pPr>
                    <w:pStyle w:val="Compact"/>
                    <w:jc w:val="right"/>
                    <w:jc w:val="center"/>
                  </w:pPr>
                  <w:r>
                    <w:t xml:space="preserve">ES FH</w:t>
                  </w:r>
                </w:p>
              </w:tc>
            </w:tr>
            <w:tr>
              <w:tc>
                <w:tcPr>
                  <w:gridSpan w:val="7"/>
                </w:tcPr>
                <w:p>
                  <w:pPr>
                    <w:pStyle w:val="Compact"/>
                    <w:jc w:val="left"/>
                    <w:jc w:val="center"/>
                  </w:pPr>
                  <w:r>
                    <w:t xml:space="preserve">Alaotra</w:t>
                  </w:r>
                </w:p>
              </w:tc>
            </w:tr>
            <w:tr>
              <w:tc>
                <w:tcPr/>
                <w:p>
                  <w:pPr>
                    <w:pStyle w:val="Compact"/>
                    <w:jc w:val="left"/>
                    <w:jc w:val="center"/>
                  </w:pPr>
                  <w:r>
                    <w:t xml:space="preserve">Morarano Chrome</w:t>
                  </w:r>
                </w:p>
              </w:tc>
              <w:tc>
                <w:tcPr/>
                <w:p>
                  <w:pPr>
                    <w:pStyle w:val="Compact"/>
                    <w:jc w:val="right"/>
                    <w:jc w:val="center"/>
                  </w:pPr>
                  <w:r>
                    <w:t xml:space="preserve">120</w:t>
                  </w:r>
                </w:p>
              </w:tc>
              <w:tc>
                <w:tcPr/>
                <w:p>
                  <w:pPr>
                    <w:pStyle w:val="Compact"/>
                    <w:jc w:val="right"/>
                    <w:jc w:val="center"/>
                  </w:pPr>
                  <w:r>
                    <w:t xml:space="preserve">3.93</w:t>
                  </w:r>
                </w:p>
              </w:tc>
              <w:tc>
                <w:tcPr/>
                <w:p>
                  <w:pPr>
                    <w:pStyle w:val="Compact"/>
                    <w:jc w:val="right"/>
                    <w:jc w:val="center"/>
                  </w:pPr>
                  <w:r>
                    <w:t xml:space="preserve">0.151</w:t>
                  </w:r>
                </w:p>
              </w:tc>
              <w:tc>
                <w:tcPr/>
                <w:p>
                  <w:pPr>
                    <w:pStyle w:val="Compact"/>
                    <w:jc w:val="right"/>
                    <w:jc w:val="center"/>
                  </w:pPr>
                  <w:r>
                    <w:t xml:space="preserve">4.27</w:t>
                  </w:r>
                </w:p>
              </w:tc>
              <w:tc>
                <w:tcPr/>
                <w:p>
                  <w:pPr>
                    <w:pStyle w:val="Compact"/>
                    <w:jc w:val="right"/>
                    <w:jc w:val="center"/>
                  </w:pPr>
                  <w:r>
                    <w:t xml:space="preserve">4.08</w:t>
                  </w:r>
                </w:p>
              </w:tc>
              <w:tc>
                <w:tcPr/>
                <w:p>
                  <w:pPr>
                    <w:pStyle w:val="Compact"/>
                    <w:jc w:val="right"/>
                    <w:jc w:val="center"/>
                  </w:pPr>
                  <w:r>
                    <w:t xml:space="preserve">0.144</w:t>
                  </w:r>
                </w:p>
              </w:tc>
            </w:tr>
            <w:tr>
              <w:tc>
                <w:tcPr/>
                <w:p>
                  <w:pPr>
                    <w:pStyle w:val="Compact"/>
                    <w:jc w:val="left"/>
                    <w:jc w:val="center"/>
                  </w:pPr>
                  <w:r>
                    <w:t xml:space="preserve">Ilafy</w:t>
                  </w:r>
                </w:p>
              </w:tc>
              <w:tc>
                <w:tcPr/>
                <w:p>
                  <w:pPr>
                    <w:pStyle w:val="Compact"/>
                    <w:jc w:val="right"/>
                    <w:jc w:val="center"/>
                  </w:pPr>
                  <w:r>
                    <w:t xml:space="preserve">73</w:t>
                  </w:r>
                </w:p>
              </w:tc>
              <w:tc>
                <w:tcPr/>
                <w:p>
                  <w:pPr>
                    <w:pStyle w:val="Compact"/>
                    <w:jc w:val="right"/>
                    <w:jc w:val="center"/>
                  </w:pPr>
                  <w:r>
                    <w:t xml:space="preserve">4.03</w:t>
                  </w:r>
                </w:p>
              </w:tc>
              <w:tc>
                <w:tcPr/>
                <w:p>
                  <w:pPr>
                    <w:pStyle w:val="Compact"/>
                    <w:jc w:val="right"/>
                    <w:jc w:val="center"/>
                  </w:pPr>
                  <w:r>
                    <w:t xml:space="preserve">0.223</w:t>
                  </w:r>
                </w:p>
              </w:tc>
              <w:tc>
                <w:tcPr/>
                <w:p>
                  <w:pPr>
                    <w:pStyle w:val="Compact"/>
                    <w:jc w:val="right"/>
                    <w:jc w:val="center"/>
                  </w:pPr>
                  <w:r>
                    <w:t xml:space="preserve">4.07</w:t>
                  </w:r>
                </w:p>
              </w:tc>
              <w:tc>
                <w:tcPr/>
                <w:p>
                  <w:pPr>
                    <w:pStyle w:val="Compact"/>
                    <w:jc w:val="right"/>
                    <w:jc w:val="center"/>
                  </w:pPr>
                  <w:r>
                    <w:t xml:space="preserve">3.76</w:t>
                  </w:r>
                </w:p>
              </w:tc>
              <w:tc>
                <w:tcPr/>
                <w:p>
                  <w:pPr>
                    <w:pStyle w:val="Compact"/>
                    <w:jc w:val="right"/>
                    <w:jc w:val="center"/>
                  </w:pPr>
                  <w:r>
                    <w:t xml:space="preserve">0.122</w:t>
                  </w:r>
                </w:p>
              </w:tc>
            </w:tr>
            <w:tr>
              <w:tc>
                <w:tcPr/>
                <w:p>
                  <w:pPr>
                    <w:pStyle w:val="Compact"/>
                    <w:jc w:val="left"/>
                    <w:jc w:val="center"/>
                  </w:pPr>
                  <w:r>
                    <w:t xml:space="preserve">Feramanga Nord</w:t>
                  </w:r>
                </w:p>
              </w:tc>
              <w:tc>
                <w:tcPr/>
                <w:p>
                  <w:pPr>
                    <w:pStyle w:val="Compact"/>
                    <w:jc w:val="right"/>
                    <w:jc w:val="center"/>
                  </w:pPr>
                  <w:r>
                    <w:t xml:space="preserve">90</w:t>
                  </w:r>
                </w:p>
              </w:tc>
              <w:tc>
                <w:tcPr/>
                <w:p>
                  <w:pPr>
                    <w:pStyle w:val="Compact"/>
                    <w:jc w:val="right"/>
                    <w:jc w:val="center"/>
                  </w:pPr>
                  <w:r>
                    <w:t xml:space="preserve">3.76</w:t>
                  </w:r>
                </w:p>
              </w:tc>
              <w:tc>
                <w:tcPr/>
                <w:p>
                  <w:pPr>
                    <w:pStyle w:val="Compact"/>
                    <w:jc w:val="right"/>
                    <w:jc w:val="center"/>
                  </w:pPr>
                  <w:r>
                    <w:t xml:space="preserve">0.163</w:t>
                  </w:r>
                </w:p>
              </w:tc>
              <w:tc>
                <w:tcPr/>
                <w:p>
                  <w:pPr>
                    <w:pStyle w:val="Compact"/>
                    <w:jc w:val="right"/>
                    <w:jc w:val="center"/>
                  </w:pPr>
                  <w:r>
                    <w:t xml:space="preserve">4.13</w:t>
                  </w:r>
                </w:p>
              </w:tc>
              <w:tc>
                <w:tcPr/>
                <w:p>
                  <w:pPr>
                    <w:pStyle w:val="Compact"/>
                    <w:jc w:val="right"/>
                    <w:jc w:val="center"/>
                  </w:pPr>
                  <w:r>
                    <w:t xml:space="preserve">3.85</w:t>
                  </w:r>
                </w:p>
              </w:tc>
              <w:tc>
                <w:tcPr/>
                <w:p>
                  <w:pPr>
                    <w:pStyle w:val="Compact"/>
                    <w:jc w:val="right"/>
                    <w:jc w:val="center"/>
                  </w:pPr>
                  <w:r>
                    <w:t xml:space="preserve">0.141</w:t>
                  </w:r>
                </w:p>
              </w:tc>
            </w:tr>
            <w:tr>
              <w:tc>
                <w:tcPr/>
                <w:p>
                  <w:pPr>
                    <w:pStyle w:val="Compact"/>
                    <w:jc w:val="left"/>
                    <w:jc w:val="center"/>
                  </w:pPr>
                  <w:r>
                    <w:t xml:space="preserve">Ambohiboromanga</w:t>
                  </w:r>
                </w:p>
              </w:tc>
              <w:tc>
                <w:tcPr/>
                <w:p>
                  <w:pPr>
                    <w:pStyle w:val="Compact"/>
                    <w:jc w:val="right"/>
                    <w:jc w:val="center"/>
                  </w:pPr>
                  <w:r>
                    <w:t xml:space="preserve">89</w:t>
                  </w:r>
                </w:p>
              </w:tc>
              <w:tc>
                <w:tcPr/>
                <w:p>
                  <w:pPr>
                    <w:pStyle w:val="Compact"/>
                    <w:jc w:val="right"/>
                    <w:jc w:val="center"/>
                  </w:pPr>
                  <w:r>
                    <w:t xml:space="preserve">3.81</w:t>
                  </w:r>
                </w:p>
              </w:tc>
              <w:tc>
                <w:tcPr/>
                <w:p>
                  <w:pPr>
                    <w:pStyle w:val="Compact"/>
                    <w:jc w:val="right"/>
                    <w:jc w:val="center"/>
                  </w:pPr>
                  <w:r>
                    <w:t xml:space="preserve">0.156</w:t>
                  </w:r>
                </w:p>
              </w:tc>
              <w:tc>
                <w:tcPr/>
                <w:p>
                  <w:pPr>
                    <w:pStyle w:val="Compact"/>
                    <w:jc w:val="right"/>
                    <w:jc w:val="center"/>
                  </w:pPr>
                  <w:r>
                    <w:t xml:space="preserve">4.14</w:t>
                  </w:r>
                </w:p>
              </w:tc>
              <w:tc>
                <w:tcPr/>
                <w:p>
                  <w:pPr>
                    <w:pStyle w:val="Compact"/>
                    <w:jc w:val="right"/>
                    <w:jc w:val="center"/>
                  </w:pPr>
                  <w:r>
                    <w:t xml:space="preserve">3.87</w:t>
                  </w:r>
                </w:p>
              </w:tc>
              <w:tc>
                <w:tcPr/>
                <w:p>
                  <w:pPr>
                    <w:pStyle w:val="Compact"/>
                    <w:jc w:val="right"/>
                    <w:jc w:val="center"/>
                  </w:pPr>
                  <w:r>
                    <w:t xml:space="preserve">0.145</w:t>
                  </w:r>
                </w:p>
              </w:tc>
            </w:tr>
            <w:tr>
              <w:tc>
                <w:tcPr>
                  <w:gridSpan w:val="7"/>
                </w:tcPr>
                <w:p>
                  <w:pPr>
                    <w:pStyle w:val="Compact"/>
                    <w:jc w:val="left"/>
                    <w:jc w:val="center"/>
                  </w:pPr>
                  <w:r>
                    <w:t xml:space="preserve">Marovoay</w:t>
                  </w:r>
                </w:p>
              </w:tc>
            </w:tr>
            <w:tr>
              <w:tc>
                <w:tcPr/>
                <w:p>
                  <w:pPr>
                    <w:pStyle w:val="Compact"/>
                    <w:jc w:val="left"/>
                    <w:jc w:val="center"/>
                  </w:pPr>
                  <w:r>
                    <w:t xml:space="preserve">Antanimasaka</w:t>
                  </w:r>
                </w:p>
              </w:tc>
              <w:tc>
                <w:tcPr/>
                <w:p>
                  <w:pPr>
                    <w:pStyle w:val="Compact"/>
                    <w:jc w:val="right"/>
                    <w:jc w:val="center"/>
                  </w:pPr>
                  <w:r>
                    <w:t xml:space="preserve">259</w:t>
                  </w:r>
                </w:p>
              </w:tc>
              <w:tc>
                <w:tcPr/>
                <w:p>
                  <w:pPr>
                    <w:pStyle w:val="Compact"/>
                    <w:jc w:val="right"/>
                    <w:jc w:val="center"/>
                  </w:pPr>
                  <w:r>
                    <w:t xml:space="preserve">4.76</w:t>
                  </w:r>
                </w:p>
              </w:tc>
              <w:tc>
                <w:tcPr/>
                <w:p>
                  <w:pPr>
                    <w:pStyle w:val="Compact"/>
                    <w:jc w:val="right"/>
                    <w:jc w:val="center"/>
                  </w:pPr>
                  <w:r>
                    <w:t xml:space="preserve">0.146</w:t>
                  </w:r>
                </w:p>
              </w:tc>
              <w:tc>
                <w:tcPr/>
                <w:p>
                  <w:pPr>
                    <w:pStyle w:val="Compact"/>
                    <w:jc w:val="right"/>
                    <w:jc w:val="center"/>
                  </w:pPr>
                  <w:r>
                    <w:t xml:space="preserve">4.68</w:t>
                  </w:r>
                </w:p>
              </w:tc>
              <w:tc>
                <w:tcPr/>
                <w:p>
                  <w:pPr>
                    <w:pStyle w:val="Compact"/>
                    <w:jc w:val="right"/>
                    <w:jc w:val="center"/>
                  </w:pPr>
                  <w:r>
                    <w:t xml:space="preserve">4.72</w:t>
                  </w:r>
                </w:p>
              </w:tc>
              <w:tc>
                <w:tcPr/>
                <w:p>
                  <w:pPr>
                    <w:pStyle w:val="Compact"/>
                    <w:jc w:val="right"/>
                    <w:jc w:val="center"/>
                  </w:pPr>
                  <w:r>
                    <w:t xml:space="preserve">0.189</w:t>
                  </w:r>
                </w:p>
              </w:tc>
            </w:tr>
            <w:tr>
              <w:tc>
                <w:tcPr/>
                <w:p>
                  <w:pPr>
                    <w:pStyle w:val="Compact"/>
                    <w:jc w:val="left"/>
                    <w:jc w:val="center"/>
                  </w:pPr>
                  <w:r>
                    <w:t xml:space="preserve">Ankazomborona</w:t>
                  </w:r>
                </w:p>
              </w:tc>
              <w:tc>
                <w:tcPr/>
                <w:p>
                  <w:pPr>
                    <w:pStyle w:val="Compact"/>
                    <w:jc w:val="right"/>
                    <w:jc w:val="center"/>
                  </w:pPr>
                  <w:r>
                    <w:t xml:space="preserve">137</w:t>
                  </w:r>
                </w:p>
              </w:tc>
              <w:tc>
                <w:tcPr/>
                <w:p>
                  <w:pPr>
                    <w:pStyle w:val="Compact"/>
                    <w:jc w:val="right"/>
                    <w:jc w:val="center"/>
                  </w:pPr>
                  <w:r>
                    <w:t xml:space="preserve">3.86</w:t>
                  </w:r>
                </w:p>
              </w:tc>
              <w:tc>
                <w:tcPr/>
                <w:p>
                  <w:pPr>
                    <w:pStyle w:val="Compact"/>
                    <w:jc w:val="right"/>
                    <w:jc w:val="center"/>
                  </w:pPr>
                  <w:r>
                    <w:t xml:space="preserve">0.148</w:t>
                  </w:r>
                </w:p>
              </w:tc>
              <w:tc>
                <w:tcPr/>
                <w:p>
                  <w:pPr>
                    <w:pStyle w:val="Compact"/>
                    <w:jc w:val="right"/>
                    <w:jc w:val="center"/>
                  </w:pPr>
                  <w:r>
                    <w:t xml:space="preserve">4.08</w:t>
                  </w:r>
                </w:p>
              </w:tc>
              <w:tc>
                <w:tcPr/>
                <w:p>
                  <w:pPr>
                    <w:pStyle w:val="Compact"/>
                    <w:jc w:val="right"/>
                    <w:jc w:val="center"/>
                  </w:pPr>
                  <w:r>
                    <w:t xml:space="preserve">3.78</w:t>
                  </w:r>
                </w:p>
              </w:tc>
              <w:tc>
                <w:tcPr/>
                <w:p>
                  <w:pPr>
                    <w:pStyle w:val="Compact"/>
                    <w:jc w:val="right"/>
                    <w:jc w:val="center"/>
                  </w:pPr>
                  <w:r>
                    <w:t xml:space="preserve">0.156</w:t>
                  </w:r>
                </w:p>
              </w:tc>
            </w:tr>
            <w:tr>
              <w:tc>
                <w:tcPr/>
                <w:p>
                  <w:pPr>
                    <w:pStyle w:val="Compact"/>
                    <w:jc w:val="left"/>
                    <w:jc w:val="center"/>
                  </w:pPr>
                  <w:r>
                    <w:t xml:space="preserve">Tsararano</w:t>
                  </w:r>
                </w:p>
              </w:tc>
              <w:tc>
                <w:tcPr/>
                <w:p>
                  <w:pPr>
                    <w:pStyle w:val="Compact"/>
                    <w:jc w:val="right"/>
                    <w:jc w:val="center"/>
                  </w:pPr>
                  <w:r>
                    <w:t xml:space="preserve">123</w:t>
                  </w:r>
                </w:p>
              </w:tc>
              <w:tc>
                <w:tcPr/>
                <w:p>
                  <w:pPr>
                    <w:pStyle w:val="Compact"/>
                    <w:jc w:val="right"/>
                    <w:jc w:val="center"/>
                  </w:pPr>
                  <w:r>
                    <w:t xml:space="preserve">4.35</w:t>
                  </w:r>
                </w:p>
              </w:tc>
              <w:tc>
                <w:tcPr/>
                <w:p>
                  <w:pPr>
                    <w:pStyle w:val="Compact"/>
                    <w:jc w:val="right"/>
                    <w:jc w:val="center"/>
                  </w:pPr>
                  <w:r>
                    <w:t xml:space="preserve">0.197</w:t>
                  </w:r>
                </w:p>
              </w:tc>
              <w:tc>
                <w:tcPr/>
                <w:p>
                  <w:pPr>
                    <w:pStyle w:val="Compact"/>
                    <w:jc w:val="right"/>
                    <w:jc w:val="center"/>
                  </w:pPr>
                  <w:r>
                    <w:t xml:space="preserve">4.41</w:t>
                  </w:r>
                </w:p>
              </w:tc>
              <w:tc>
                <w:tcPr/>
                <w:p>
                  <w:pPr>
                    <w:pStyle w:val="Compact"/>
                    <w:jc w:val="right"/>
                    <w:jc w:val="center"/>
                  </w:pPr>
                  <w:r>
                    <w:t xml:space="preserve">4.30</w:t>
                  </w:r>
                </w:p>
              </w:tc>
              <w:tc>
                <w:tcPr/>
                <w:p>
                  <w:pPr>
                    <w:pStyle w:val="Compact"/>
                    <w:jc w:val="right"/>
                    <w:jc w:val="center"/>
                  </w:pPr>
                  <w:r>
                    <w:t xml:space="preserve">0.124</w:t>
                  </w:r>
                </w:p>
              </w:tc>
            </w:tr>
            <w:tr>
              <w:tc>
                <w:tcPr>
                  <w:gridSpan w:val="7"/>
                </w:tcPr>
                <w:p>
                  <w:pPr>
                    <w:pStyle w:val="Compact"/>
                    <w:jc w:val="left"/>
                    <w:jc w:val="center"/>
                  </w:pPr>
                  <w:r>
                    <w:t xml:space="preserve">Modèle de Fay-Herriot (REML) ; covariable : taille moyenne des ménages RGPH-3 2018.</w:t>
                  </w:r>
                  <w:r>
                    <w:t xml:space="preserve"> </w:t>
                  </w:r>
                  <w:r>
                    <w:t xml:space="preserve">Amparafaravola (entièrement urbaine dans le RGPH) est exclue.</w:t>
                  </w:r>
                </w:p>
              </w:tc>
            </w:tr>
            <w:tr>
              <w:tc>
                <w:tcPr>
                  <w:gridSpan w:val="7"/>
                </w:tcPr>
                <w:p>
                  <w:pPr>
                    <w:pStyle w:val="Compact"/>
                    <w:jc w:val="left"/>
                    <w:jc w:val="center"/>
                  </w:pPr>
                  <w:r>
                    <w:rPr>
                      <w:b/>
                      <w:bCs/>
                    </w:rPr>
                    <w:t xml:space="preserve">Source : Enquête auprès des OR 2025</w:t>
                  </w:r>
                </w:p>
              </w:tc>
            </w:tr>
          </w:tbl>
          <w:bookmarkEnd w:id="462"/>
          <w:p/>
        </w:tc>
      </w:tr>
    </w:tbl>
    <w:p>
      <w:pPr>
        <w:pStyle w:val="Corpsdetexte"/>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C:\Users\fbede\AppData\Local\Programs\Quarto\share\formats\docx\note.png" id="46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du modèle de Fay-Herriot</w:t>
            </w:r>
          </w:p>
        </w:tc>
      </w:tr>
      <w:tr>
        <w:trPr>
          <w:cantSplit/>
        </w:trPr>
        <w:tc>
          <w:tcPr>
            <w:tcMar>
              <w:top w:w="108" w:type="dxa"/>
              <w:bottom w:w="108" w:type="dxa"/>
            </w:tcMar>
          </w:tcPr>
          <w:p>
            <w:pPr>
              <w:pStyle w:val="Corpsdetexte"/>
            </w:pPr>
            <w:pPr>
              <w:spacing w:before="16"/>
            </w:pPr>
            <w:r>
              <w:t xml:space="preserve">Le modèle estimé a une variance inter-domaines</w:t>
            </w:r>
            <w:r>
              <w:t xml:space="preserve"> </w:t>
            </w:r>
            <m:oMath>
              <m:sSubSup>
                <m:e>
                  <m:acc>
                    <m:accPr>
                      <m:chr m:val="̂"/>
                    </m:accPr>
                    <m:e>
                      <m:r>
                        <m:t>σ</m:t>
                      </m:r>
                    </m:e>
                  </m:acc>
                </m:e>
                <m:sub>
                  <m:r>
                    <m:t>v</m:t>
                  </m:r>
                </m:sub>
                <m:sup>
                  <m:r>
                    <m:t>2</m:t>
                  </m:r>
                </m:sup>
              </m:sSubSup>
              <m:r>
                <m:rPr>
                  <m:sty m:val="p"/>
                </m:rPr>
                <m:t>=</m:t>
              </m:r>
              <m:r>
                <m:t>0</m:t>
              </m:r>
            </m:oMath>
            <w:r>
              <w:t xml:space="preserve">, ce qui signifie que toute la variabilité entre communes est expliquée par la covariable (taille moyenne des ménages RGPH). Le modèle se réduit alors à un</w:t>
            </w:r>
            <w:r>
              <w:t xml:space="preserve"> </w:t>
            </w:r>
            <w:r>
              <w:rPr>
                <w:b/>
                <w:bCs/>
              </w:rPr>
              <w:t xml:space="preserve">estimateur synthétique</w:t>
            </w:r>
            <w:r>
              <w:t xml:space="preserve"> </w:t>
            </w:r>
            <w:r>
              <w:t xml:space="preserve">pur : les estimations FH-EBLUP sont entièrement tirées de la régression, sans composante aléatoire spécifique au domaine.</w:t>
            </w:r>
          </w:p>
          <w:p>
            <w:pPr>
              <w:pStyle w:val="Corpsdetexte"/>
            </w:pPr>
            <w:pPr>
              <w:spacing w:after="16"/>
            </w:pPr>
            <w:r>
              <w:t xml:space="preserve">Ce résultat n’est pas surprenant : avec seulement 7 communes, le nombre de domaines est insuffisant pour estimer une variance inter-domaines de manière fiable. L’intérêt pratique du modèle de Fay-Herriot apparaîtrait avec un nombre plus élevé de petits domaines, par exemple en étendant l’analyse à l’ensemble des communes des districts concernés.</w:t>
            </w:r>
          </w:p>
          <w:p/>
        </w:tc>
      </w:tr>
    </w:tbl>
    <w:bookmarkEnd w:id="465"/>
    <w:bookmarkStart w:id="479" w:name="sources-de-données-auxiliaires"/>
    <w:p>
      <w:pPr>
        <w:pStyle w:val="Titre3"/>
      </w:pPr>
      <w:r>
        <w:t xml:space="preserve">11.3.4 Sources de données auxiliaires</w:t>
      </w:r>
    </w:p>
    <w:p>
      <w:pPr>
        <w:pStyle w:val="FirstParagraph"/>
      </w:pPr>
      <w:r>
        <w:t xml:space="preserve">Les méthodes de calage et d’estimation pour petits domaines reposent sur des</w:t>
      </w:r>
      <w:r>
        <w:t xml:space="preserve"> </w:t>
      </w:r>
      <w:r>
        <w:rPr>
          <w:b/>
          <w:bCs/>
        </w:rPr>
        <w:t xml:space="preserve">covariables auxiliaires</w:t>
      </w:r>
      <w:r>
        <w:t xml:space="preserve"> </w:t>
      </w:r>
      <w:r>
        <w:t xml:space="preserve">connues au niveau de la population ou des domaines. Au-delà du RGPH-3, plusieurs sources de données géospatiales ouvertes pourraient enrichir les modèles :</w:t>
      </w:r>
    </w:p>
    <w:tbl>
      <w:tblPr>
        <w:tblStyle w:val="Table"/>
        <w:tblW w:type="pct" w:w="5000"/>
        <w:tblLayout w:type="fixed"/>
        <w:tblLook w:firstRow="0" w:lastRow="0" w:firstColumn="0" w:lastColumn="0" w:noHBand="0" w:noVBand="0" w:val="0000"/>
      </w:tblPr>
      <w:tblGrid>
        <w:gridCol w:w="7920"/>
      </w:tblGrid>
      <w:tr>
        <w:tc>
          <w:tcPr/>
          <w:bookmarkStart w:id="474" w:name="tbl-aux-data"/>
          <w:p>
            <w:pPr>
              <w:jc w:val="center"/>
            </w:pPr>
            <w:pPr>
              <w:jc w:val="left"/>
              <w:spacing w:before="200"/>
              <w:pStyle w:val="ImageCaption"/>
            </w:pPr>
            <w:r>
              <w:t xml:space="preserve">Table 11.9: Sources de données auxiliaires potentielles pour l’estimation sur petits domaines</w:t>
            </w:r>
          </w:p>
          <w:tbl>
            <w:tblPr>
              <w:tblStyle w:val="Table"/>
              <w:tblW w:type="pct" w:w="5000"/>
              <w:tblLayout w:type="fixed"/>
              <w:tblLook w:firstRow="1" w:lastRow="0" w:firstColumn="0" w:lastColumn="0" w:noHBand="0" w:noVBand="0" w:val="0020"/>
            </w:tblPr>
            <w:tblGrid>
              <w:gridCol w:w="1545"/>
              <w:gridCol w:w="2124"/>
              <w:gridCol w:w="1931"/>
              <w:gridCol w:w="2318"/>
            </w:tblGrid>
            <w:tr>
              <w:trPr>
                <w:tblHeader w:val="on"/>
              </w:trPr>
              <w:tc>
                <w:tcPr/>
                <w:p>
                  <w:pPr>
                    <w:pStyle w:val="Compact"/>
                    <w:jc w:val="center"/>
                  </w:pPr>
                  <w:r>
                    <w:t xml:space="preserve">Source</w:t>
                  </w:r>
                </w:p>
              </w:tc>
              <w:tc>
                <w:tcPr/>
                <w:p>
                  <w:pPr>
                    <w:pStyle w:val="Compact"/>
                    <w:jc w:val="center"/>
                  </w:pPr>
                  <w:r>
                    <w:t xml:space="preserve">Résolution</w:t>
                  </w:r>
                </w:p>
              </w:tc>
              <w:tc>
                <w:tcPr/>
                <w:p>
                  <w:pPr>
                    <w:pStyle w:val="Compact"/>
                    <w:jc w:val="center"/>
                  </w:pPr>
                  <w:r>
                    <w:t xml:space="preserve">Variable</w:t>
                  </w:r>
                </w:p>
              </w:tc>
              <w:tc>
                <w:tcPr/>
                <w:p>
                  <w:pPr>
                    <w:pStyle w:val="Compact"/>
                    <w:jc w:val="center"/>
                  </w:pPr>
                  <w:r>
                    <w:t xml:space="preserve">Pertinence</w:t>
                  </w:r>
                </w:p>
              </w:tc>
            </w:tr>
            <w:tr>
              <w:tc>
                <w:tcPr/>
                <w:p>
                  <w:pPr>
                    <w:pStyle w:val="Compact"/>
                    <w:jc w:val="center"/>
                  </w:pPr>
                  <w:hyperlink r:id="rId466">
                    <w:r>
                      <w:rPr>
                        <w:rStyle w:val="Lienhypertexte"/>
                      </w:rPr>
                      <w:t xml:space="preserve">GHS Population Grid</w:t>
                    </w:r>
                  </w:hyperlink>
                </w:p>
              </w:tc>
              <w:tc>
                <w:tcPr/>
                <w:p>
                  <w:pPr>
                    <w:pStyle w:val="Compact"/>
                    <w:jc w:val="center"/>
                  </w:pPr>
                  <w:r>
                    <w:t xml:space="preserve">100 m</w:t>
                  </w:r>
                </w:p>
              </w:tc>
              <w:tc>
                <w:tcPr/>
                <w:p>
                  <w:pPr>
                    <w:pStyle w:val="Compact"/>
                    <w:jc w:val="center"/>
                  </w:pPr>
                  <w:r>
                    <w:t xml:space="preserve">Densité de population</w:t>
                  </w:r>
                </w:p>
              </w:tc>
              <w:tc>
                <w:tcPr/>
                <w:p>
                  <w:pPr>
                    <w:pStyle w:val="Compact"/>
                    <w:jc w:val="center"/>
                  </w:pPr>
                  <w:r>
                    <w:t xml:space="preserve">Proxy de l’urbanisation</w:t>
                  </w:r>
                </w:p>
              </w:tc>
            </w:tr>
            <w:tr>
              <w:tc>
                <w:tcPr/>
                <w:p>
                  <w:pPr>
                    <w:pStyle w:val="Compact"/>
                    <w:jc w:val="center"/>
                  </w:pPr>
                  <w:hyperlink r:id="rId467">
                    <w:r>
                      <w:rPr>
                        <w:rStyle w:val="Lienhypertexte"/>
                      </w:rPr>
                      <w:t xml:space="preserve">Meta Data for Good</w:t>
                    </w:r>
                  </w:hyperlink>
                </w:p>
              </w:tc>
              <w:tc>
                <w:tcPr/>
                <w:p>
                  <w:pPr>
                    <w:pStyle w:val="Compact"/>
                    <w:jc w:val="center"/>
                  </w:pPr>
                  <w:r>
                    <w:t xml:space="preserve">30 m</w:t>
                  </w:r>
                </w:p>
              </w:tc>
              <w:tc>
                <w:tcPr/>
                <w:p>
                  <w:pPr>
                    <w:pStyle w:val="Compact"/>
                    <w:jc w:val="center"/>
                  </w:pPr>
                  <w:r>
                    <w:t xml:space="preserve">Densité de population</w:t>
                  </w:r>
                </w:p>
              </w:tc>
              <w:tc>
                <w:tcPr/>
                <w:p>
                  <w:pPr>
                    <w:pStyle w:val="Compact"/>
                    <w:jc w:val="center"/>
                  </w:pPr>
                  <w:r>
                    <w:t xml:space="preserve">Mise à jour récente</w:t>
                  </w:r>
                </w:p>
              </w:tc>
            </w:tr>
            <w:tr>
              <w:tc>
                <w:tcPr/>
                <w:p>
                  <w:pPr>
                    <w:pStyle w:val="Compact"/>
                    <w:jc w:val="center"/>
                  </w:pPr>
                  <w:hyperlink r:id="rId468">
                    <w:r>
                      <w:rPr>
                        <w:rStyle w:val="Lienhypertexte"/>
                      </w:rPr>
                      <w:t xml:space="preserve">ESA WorldCover</w:t>
                    </w:r>
                  </w:hyperlink>
                </w:p>
              </w:tc>
              <w:tc>
                <w:tcPr/>
                <w:p>
                  <w:pPr>
                    <w:pStyle w:val="Compact"/>
                    <w:jc w:val="center"/>
                  </w:pPr>
                  <w:r>
                    <w:t xml:space="preserve">10 m</w:t>
                  </w:r>
                </w:p>
              </w:tc>
              <w:tc>
                <w:tcPr/>
                <w:p>
                  <w:pPr>
                    <w:pStyle w:val="Compact"/>
                    <w:jc w:val="center"/>
                  </w:pPr>
                  <w:r>
                    <w:t xml:space="preserve">Occupation du sol</w:t>
                  </w:r>
                </w:p>
              </w:tc>
              <w:tc>
                <w:tcPr/>
                <w:p>
                  <w:pPr>
                    <w:pStyle w:val="Compact"/>
                    <w:jc w:val="center"/>
                  </w:pPr>
                  <w:r>
                    <w:t xml:space="preserve">Part de surface cultivée</w:t>
                  </w:r>
                </w:p>
              </w:tc>
            </w:tr>
            <w:tr>
              <w:tc>
                <w:tcPr/>
                <w:p>
                  <w:pPr>
                    <w:pStyle w:val="Compact"/>
                    <w:jc w:val="center"/>
                  </w:pPr>
                  <w:hyperlink r:id="rId469">
                    <w:r>
                      <w:rPr>
                        <w:rStyle w:val="Lienhypertexte"/>
                      </w:rPr>
                      <w:t xml:space="preserve">VIIRS Nighttime Lights</w:t>
                    </w:r>
                  </w:hyperlink>
                </w:p>
              </w:tc>
              <w:tc>
                <w:tcPr/>
                <w:p>
                  <w:pPr>
                    <w:pStyle w:val="Compact"/>
                    <w:jc w:val="center"/>
                  </w:pPr>
                  <w:r>
                    <w:t xml:space="preserve">500 m</w:t>
                  </w:r>
                </w:p>
              </w:tc>
              <w:tc>
                <w:tcPr/>
                <w:p>
                  <w:pPr>
                    <w:pStyle w:val="Compact"/>
                    <w:jc w:val="center"/>
                  </w:pPr>
                  <w:r>
                    <w:t xml:space="preserve">Luminosité nocturne</w:t>
                  </w:r>
                </w:p>
              </w:tc>
              <w:tc>
                <w:tcPr/>
                <w:p>
                  <w:pPr>
                    <w:pStyle w:val="Compact"/>
                    <w:jc w:val="center"/>
                  </w:pPr>
                  <w:r>
                    <w:t xml:space="preserve">Proxy de l’activité économique</w:t>
                  </w:r>
                </w:p>
              </w:tc>
            </w:tr>
            <w:tr>
              <w:tc>
                <w:tcPr/>
                <w:p>
                  <w:pPr>
                    <w:pStyle w:val="Compact"/>
                    <w:jc w:val="center"/>
                  </w:pPr>
                  <w:hyperlink r:id="rId470">
                    <w:r>
                      <w:rPr>
                        <w:rStyle w:val="Lienhypertexte"/>
                      </w:rPr>
                      <w:t xml:space="preserve">CHELSA Climate</w:t>
                    </w:r>
                  </w:hyperlink>
                </w:p>
              </w:tc>
              <w:tc>
                <w:tcPr/>
                <w:p>
                  <w:pPr>
                    <w:pStyle w:val="Compact"/>
                    <w:jc w:val="center"/>
                  </w:pPr>
                  <w:r>
                    <w:t xml:space="preserve">1 km</w:t>
                  </w:r>
                </w:p>
              </w:tc>
              <w:tc>
                <w:tcPr/>
                <w:p>
                  <w:pPr>
                    <w:pStyle w:val="Compact"/>
                    <w:jc w:val="center"/>
                  </w:pPr>
                  <w:r>
                    <w:t xml:space="preserve">Précipitations, température</w:t>
                  </w:r>
                </w:p>
              </w:tc>
              <w:tc>
                <w:tcPr/>
                <w:p>
                  <w:pPr>
                    <w:pStyle w:val="Compact"/>
                    <w:jc w:val="center"/>
                  </w:pPr>
                  <w:r>
                    <w:t xml:space="preserve">Potentiel agro-climatique</w:t>
                  </w:r>
                </w:p>
              </w:tc>
            </w:tr>
            <w:tr>
              <w:tc>
                <w:tcPr/>
                <w:p>
                  <w:pPr>
                    <w:pStyle w:val="Compact"/>
                    <w:jc w:val="center"/>
                  </w:pPr>
                  <w:hyperlink r:id="rId471">
                    <w:r>
                      <w:rPr>
                        <w:rStyle w:val="Lienhypertexte"/>
                      </w:rPr>
                      <w:t xml:space="preserve">SoilGrids</w:t>
                    </w:r>
                  </w:hyperlink>
                </w:p>
              </w:tc>
              <w:tc>
                <w:tcPr/>
                <w:p>
                  <w:pPr>
                    <w:pStyle w:val="Compact"/>
                    <w:jc w:val="center"/>
                  </w:pPr>
                  <w:r>
                    <w:t xml:space="preserve">250 m</w:t>
                  </w:r>
                </w:p>
              </w:tc>
              <w:tc>
                <w:tcPr/>
                <w:p>
                  <w:pPr>
                    <w:pStyle w:val="Compact"/>
                    <w:jc w:val="center"/>
                  </w:pPr>
                  <w:r>
                    <w:t xml:space="preserve">Propriétés des sols</w:t>
                  </w:r>
                </w:p>
              </w:tc>
              <w:tc>
                <w:tcPr/>
                <w:p>
                  <w:pPr>
                    <w:pStyle w:val="Compact"/>
                    <w:jc w:val="center"/>
                  </w:pPr>
                  <w:r>
                    <w:t xml:space="preserve">Fertilité agricole</w:t>
                  </w:r>
                </w:p>
              </w:tc>
            </w:tr>
            <w:tr>
              <w:tc>
                <w:tcPr/>
                <w:p>
                  <w:pPr>
                    <w:pStyle w:val="Compact"/>
                    <w:jc w:val="center"/>
                  </w:pPr>
                  <w:hyperlink r:id="rId472">
                    <w:r>
                      <w:rPr>
                        <w:rStyle w:val="Lienhypertexte"/>
                      </w:rPr>
                      <w:t xml:space="preserve">MODIS NDVI</w:t>
                    </w:r>
                  </w:hyperlink>
                </w:p>
              </w:tc>
              <w:tc>
                <w:tcPr/>
                <w:p>
                  <w:pPr>
                    <w:pStyle w:val="Compact"/>
                    <w:jc w:val="center"/>
                  </w:pPr>
                  <w:r>
                    <w:t xml:space="preserve">250 m</w:t>
                  </w:r>
                </w:p>
              </w:tc>
              <w:tc>
                <w:tcPr/>
                <w:p>
                  <w:pPr>
                    <w:pStyle w:val="Compact"/>
                    <w:jc w:val="center"/>
                  </w:pPr>
                  <w:r>
                    <w:t xml:space="preserve">Indice de végétation (NDVI)</w:t>
                  </w:r>
                </w:p>
              </w:tc>
              <w:tc>
                <w:tcPr/>
                <w:p>
                  <w:pPr>
                    <w:pStyle w:val="Compact"/>
                    <w:jc w:val="center"/>
                  </w:pPr>
                  <w:r>
                    <w:t xml:space="preserve">Potentiel agricole annuel</w:t>
                  </w:r>
                </w:p>
              </w:tc>
            </w:tr>
            <w:tr>
              <w:tc>
                <w:tcPr/>
                <w:p>
                  <w:pPr>
                    <w:pStyle w:val="Compact"/>
                    <w:jc w:val="center"/>
                  </w:pPr>
                  <w:hyperlink r:id="rId473">
                    <w:r>
                      <w:rPr>
                        <w:rStyle w:val="Lienhypertexte"/>
                      </w:rPr>
                      <w:t xml:space="preserve">Accessibility Map</w:t>
                    </w:r>
                  </w:hyperlink>
                </w:p>
              </w:tc>
              <w:tc>
                <w:tcPr/>
                <w:p>
                  <w:pPr>
                    <w:pStyle w:val="Compact"/>
                    <w:jc w:val="center"/>
                  </w:pPr>
                  <w:r>
                    <w:t xml:space="preserve">1 km</w:t>
                  </w:r>
                </w:p>
              </w:tc>
              <w:tc>
                <w:tcPr/>
                <w:p>
                  <w:pPr>
                    <w:pStyle w:val="Compact"/>
                    <w:jc w:val="center"/>
                  </w:pPr>
                  <w:r>
                    <w:t xml:space="preserve">Temps de trajet</w:t>
                  </w:r>
                </w:p>
              </w:tc>
              <w:tc>
                <w:tcPr/>
                <w:p>
                  <w:pPr>
                    <w:pStyle w:val="Compact"/>
                    <w:jc w:val="center"/>
                  </w:pPr>
                  <w:r>
                    <w:t xml:space="preserve">Enclavement</w:t>
                  </w:r>
                </w:p>
              </w:tc>
            </w:tr>
          </w:tbl>
          <w:bookmarkEnd w:id="474"/>
          <w:p/>
        </w:tc>
      </w:tr>
    </w:tbl>
    <w:p>
      <w:pPr>
        <w:pStyle w:val="Corpsdetexte"/>
      </w:pPr>
      <w:r>
        <w:t xml:space="preserve">Les données géospatiales sont accessibles via le catalogue</w:t>
      </w:r>
      <w:r>
        <w:t xml:space="preserve"> </w:t>
      </w:r>
      <w:hyperlink r:id="rId475">
        <w:r>
          <w:rPr>
            <w:rStyle w:val="Lienhypertexte"/>
          </w:rPr>
          <w:t xml:space="preserve">OpenLandMap</w:t>
        </w:r>
      </w:hyperlink>
      <w:r>
        <w:t xml:space="preserve">. L’extraction par agrégation zonale des rasters sur les limites des communes des observatoires permettrait de construire des covariables au niveau communal ou infra-communal. En particulier, le</w:t>
      </w:r>
      <w:r>
        <w:t xml:space="preserve"> </w:t>
      </w:r>
      <w:r>
        <w:rPr>
          <w:b/>
          <w:bCs/>
        </w:rPr>
        <w:t xml:space="preserve">NDVI annuel</w:t>
      </w:r>
      <w:r>
        <w:t xml:space="preserve"> </w:t>
      </w:r>
      <w:r>
        <w:t xml:space="preserve">(MODIS) constitue un proxy du potentiel agricole qui varie dans le temps, ce qui le rend complémentaire des données statiques du RGPH pour des analyses longitudinales.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Corpsdetexte"/>
            </w:pPr>
            <w:pPr>
              <w:spacing w:before="0" w:after="0"/>
              <w:textAlignment w:val="center"/>
            </w:pPr>
            <w:r>
              <w:drawing>
                <wp:inline>
                  <wp:extent cx="152400" cy="152400"/>
                  <wp:effectExtent b="0" l="0" r="0" t="0"/>
                  <wp:docPr descr="" title="" id="477" name="Picture"/>
                  <a:graphic>
                    <a:graphicData uri="http://schemas.openxmlformats.org/drawingml/2006/picture">
                      <pic:pic>
                        <pic:nvPicPr>
                          <pic:cNvPr descr="C:\Users\fbede\AppData\Local\Programs\Quarto\share\formats\docx\tip.png" id="478" name="Picture"/>
                          <pic:cNvPicPr>
                            <a:picLocks noChangeArrowheads="1" noChangeAspect="1"/>
                          </pic:cNvPicPr>
                        </pic:nvPicPr>
                        <pic:blipFill>
                          <a:blip r:embed="rId4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Recommandations</w:t>
            </w:r>
          </w:p>
        </w:tc>
      </w:tr>
      <w:tr>
        <w:trPr>
          <w:cantSplit/>
        </w:trPr>
        <w:tc>
          <w:tcPr>
            <w:tcMar>
              <w:top w:w="108" w:type="dxa"/>
              <w:bottom w:w="108" w:type="dxa"/>
            </w:tcMar>
          </w:tcPr>
          <w:p>
            <w:pPr>
              <w:numPr>
                <w:ilvl w:val="0"/>
                <w:numId w:val="1014"/>
              </w:numPr>
            </w:pPr>
            <w:r>
              <w:rPr>
                <w:b/>
                <w:bCs/>
              </w:rPr>
              <w:t xml:space="preserve">Poids de base</w:t>
            </w:r>
            <w:r>
              <w:t xml:space="preserve"> </w:t>
            </w:r>
            <w:r>
              <w:t xml:space="preserve">: les statistiques descriptives de ce rapport ne sont pas pondérées, les taux de sondage étant relativement homogènes au sein de chaque observatoire. Une analyse de sensibilité systématique (comparaison pondéré / non pondéré) est recommandée pour les indicateurs publiés.</w:t>
            </w:r>
          </w:p>
          <w:p>
            <w:pPr>
              <w:numPr>
                <w:ilvl w:val="0"/>
                <w:numId w:val="1014"/>
              </w:numPr>
            </w:pPr>
            <w:r>
              <w:rPr>
                <w:b/>
                <w:bCs/>
              </w:rPr>
              <w:t xml:space="preserve">Calage</w:t>
            </w:r>
            <w:r>
              <w:t xml:space="preserve"> </w:t>
            </w:r>
            <w:r>
              <w:t xml:space="preserve">: un calage sur la structure par sexe et âge du RGPH 2018, en retenant le milieu rural des districts concernés, améliorerait la représentativité externe. L’écart temporel (2018–2025) est une limite à garder à l’esprit.</w:t>
            </w:r>
          </w:p>
          <w:p>
            <w:pPr>
              <w:numPr>
                <w:ilvl w:val="0"/>
                <w:numId w:val="1014"/>
              </w:numPr>
            </w:pPr>
            <w:r>
              <w:rPr>
                <w:b/>
                <w:bCs/>
              </w:rPr>
              <w:t xml:space="preserve">Estimation pour petits domaines</w:t>
            </w:r>
            <w:r>
              <w:t xml:space="preserve"> </w:t>
            </w:r>
            <w:r>
              <w:t xml:space="preserve">: si des analyses infra-observatoire (par commune, fokontany ou hameau) sont requises, une modélisation de type Fay-Herriot est préférable à une estimation directe, compte tenu des effectifs réduits.</w:t>
            </w:r>
          </w:p>
          <w:p>
            <w:pPr>
              <w:numPr>
                <w:ilvl w:val="0"/>
                <w:numId w:val="1014"/>
              </w:numPr>
            </w:pPr>
            <w:r>
              <w:rPr>
                <w:b/>
                <w:bCs/>
              </w:rPr>
              <w:t xml:space="preserve">Prudence dans les comparaisons temporelles</w:t>
            </w:r>
            <w:r>
              <w:t xml:space="preserve"> </w:t>
            </w:r>
            <w:r>
              <w:t xml:space="preserve">: la rupture du panel (2015–2025) et le renouvellement complet de l’échantillon empêchent de distinguer les évolutions démographiques réelles des effets de composition de l’échantillon. Les analyses longitudinales doivent signaler cette limite.</w:t>
            </w:r>
          </w:p>
          <w:p/>
        </w:tc>
      </w:tr>
    </w:tbl>
    <w:bookmarkEnd w:id="479"/>
    <w:bookmarkEnd w:id="480"/>
    <w:bookmarkStart w:id="488" w:name="X7a269d1967e3ae6cdeb58dce462253f7c787d96"/>
    <w:p>
      <w:pPr>
        <w:pStyle w:val="Titre2"/>
      </w:pPr>
      <w:r>
        <w:t xml:space="preserve">11.4 Dérive du panel et recalibration historique</w:t>
      </w:r>
    </w:p>
    <w:bookmarkStart w:id="482" w:name="structure-historique-du-panel-19952015"/>
    <w:p>
      <w:pPr>
        <w:pStyle w:val="Titre3"/>
      </w:pPr>
      <w:r>
        <w:t xml:space="preserve">11.4.1 Structure historique du panel (1995–2015)</w:t>
      </w:r>
    </w:p>
    <w:p>
      <w:pPr>
        <w:pStyle w:val="FirstParagraph"/>
      </w:pPr>
      <w:r>
        <w:t xml:space="preserve">Les observatoires ruraux de Marovoay et d’Alaotra ont fonctionné en panel : les mêmes ménages ont été ré-enquêtés chaque année, avec un remplacement progressif des ménages défaillants. Marovoay a été suivi de 1995 à 2014 (sauf 2009 et 2015) ; Alaotra de 1999 à 2014. Après dix ans d’interruption, l’enquête de 2025 a procédé à un</w:t>
      </w:r>
      <w:r>
        <w:t xml:space="preserve"> </w:t>
      </w:r>
      <w:r>
        <w:rPr>
          <w:b/>
          <w:bCs/>
        </w:rPr>
        <w:t xml:space="preserve">renouvellement complet</w:t>
      </w:r>
      <w:r>
        <w:t xml:space="preserve"> </w:t>
      </w:r>
      <w:r>
        <w:t xml:space="preserve">de l’échantillon sur la base d’un nouveau dénombrement.</w:t>
      </w:r>
    </w:p>
    <w:tbl>
      <w:tblPr>
        <w:tblStyle w:val="Table"/>
        <w:tblW w:type="pct" w:w="5000"/>
        <w:tblLayout w:type="fixed"/>
        <w:tblLook w:firstRow="0" w:lastRow="0" w:firstColumn="0" w:lastColumn="0" w:noHBand="0" w:noVBand="0" w:val="0000"/>
      </w:tblPr>
      <w:tblGrid>
        <w:gridCol w:w="7920"/>
      </w:tblGrid>
      <w:tr>
        <w:tc>
          <w:tcPr/>
          <w:bookmarkStart w:id="481" w:name="tbl-hist-panel"/>
          <w:p>
            <w:pPr>
              <w:jc w:val="center"/>
            </w:pPr>
            <w:pPr>
              <w:jc w:val="left"/>
              <w:spacing w:before="200"/>
              <w:pStyle w:val="ImageCaption"/>
            </w:pPr>
            <w:r>
              <w:t xml:space="preserve">Table 11.10: Effectifs et caractéristiques des CM par année et observatoire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right"/>
                    <w:jc w:val="center"/>
                  </w:pPr>
                  <w:r>
                    <w:t xml:space="preserve">Année</w:t>
                  </w:r>
                </w:p>
              </w:tc>
              <w:tc>
                <w:tcPr>
                  <w:gridSpan w:val="3"/>
                </w:tcPr>
                <w:p>
                  <w:pPr>
                    <w:pStyle w:val="Compact"/>
                    <w:jc w:val="center"/>
                    <w:jc w:val="center"/>
                  </w:pPr>
                  <w:r>
                    <w:t xml:space="preserve">Marovoay</w:t>
                  </w:r>
                </w:p>
              </w:tc>
              <w:tc>
                <w:tcPr>
                  <w:gridSpan w:val="3"/>
                </w:tcPr>
                <w:p>
                  <w:pPr>
                    <w:pStyle w:val="Compact"/>
                    <w:jc w:val="center"/>
                    <w:jc w:val="center"/>
                  </w:pPr>
                  <w:r>
                    <w:t xml:space="preserve">Alaotra</w:t>
                  </w:r>
                </w:p>
              </w:tc>
            </w:tr>
            <w:tr>
              <w:trPr>
                <w:tblHeader w:val="on"/>
              </w:trPr>
              <w:tc>
                <w:tcPr>
                  <w:gridSpan w:val="1"/>
                  <w:vMerge w:val="continue"/>
                </w:tcPr>
                <w:p>
                  <w:pP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r>
            <w:tr>
              <w:tc>
                <w:tcPr/>
                <w:p>
                  <w:pPr>
                    <w:pStyle w:val="Compact"/>
                    <w:jc w:val="right"/>
                    <w:jc w:val="center"/>
                  </w:pPr>
                  <w:r>
                    <w:t xml:space="preserve">1995</w:t>
                  </w:r>
                </w:p>
              </w:tc>
              <w:tc>
                <w:tcPr/>
                <w:p>
                  <w:pPr>
                    <w:pStyle w:val="Compact"/>
                    <w:jc w:val="right"/>
                    <w:jc w:val="center"/>
                  </w:pPr>
                  <w:r>
                    <w:t xml:space="preserve">500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1996</w:t>
                  </w:r>
                </w:p>
              </w:tc>
              <w:tc>
                <w:tcPr/>
                <w:p>
                  <w:pPr>
                    <w:pStyle w:val="Compact"/>
                    <w:jc w:val="right"/>
                    <w:jc w:val="center"/>
                  </w:pPr>
                  <w:r>
                    <w:t xml:space="preserve">511</w:t>
                  </w:r>
                </w:p>
              </w:tc>
              <w:tc>
                <w:tcPr/>
                <w:p>
                  <w:pPr>
                    <w:pStyle w:val="Compact"/>
                    <w:jc w:val="right"/>
                    <w:jc w:val="center"/>
                  </w:pPr>
                  <w:r>
                    <w:t xml:space="preserve">44.0</w:t>
                  </w:r>
                </w:p>
              </w:tc>
              <w:tc>
                <w:tcPr/>
                <w:p>
                  <w:pPr>
                    <w:pStyle w:val="Compact"/>
                    <w:jc w:val="right"/>
                    <w:jc w:val="center"/>
                  </w:pPr>
                  <w:r>
                    <w:t xml:space="preserve">17.8 %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1997</w:t>
                  </w:r>
                </w:p>
              </w:tc>
              <w:tc>
                <w:tcPr/>
                <w:p>
                  <w:pPr>
                    <w:pStyle w:val="Compact"/>
                    <w:jc w:val="right"/>
                    <w:jc w:val="center"/>
                  </w:pPr>
                  <w:r>
                    <w:t xml:space="preserve">508</w:t>
                  </w:r>
                </w:p>
              </w:tc>
              <w:tc>
                <w:tcPr/>
                <w:p>
                  <w:pPr>
                    <w:pStyle w:val="Compact"/>
                    <w:jc w:val="right"/>
                    <w:jc w:val="center"/>
                  </w:pPr>
                  <w:r>
                    <w:t xml:space="preserve">45.3</w:t>
                  </w:r>
                </w:p>
              </w:tc>
              <w:tc>
                <w:tcPr/>
                <w:p>
                  <w:pPr>
                    <w:pStyle w:val="Compact"/>
                    <w:jc w:val="right"/>
                    <w:jc w:val="center"/>
                  </w:pPr>
                  <w:r>
                    <w:t xml:space="preserve">18.9 %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1998</w:t>
                  </w:r>
                </w:p>
              </w:tc>
              <w:tc>
                <w:tcPr/>
                <w:p>
                  <w:pPr>
                    <w:pStyle w:val="Compact"/>
                    <w:jc w:val="right"/>
                    <w:jc w:val="center"/>
                  </w:pPr>
                  <w:r>
                    <w:t xml:space="preserve">672</w:t>
                  </w:r>
                </w:p>
              </w:tc>
              <w:tc>
                <w:tcPr/>
                <w:p>
                  <w:pPr>
                    <w:pStyle w:val="Compact"/>
                    <w:jc w:val="right"/>
                    <w:jc w:val="center"/>
                  </w:pPr>
                  <w:r>
                    <w:t xml:space="preserve">46.1</w:t>
                  </w:r>
                </w:p>
              </w:tc>
              <w:tc>
                <w:tcPr/>
                <w:p>
                  <w:pPr>
                    <w:pStyle w:val="Compact"/>
                    <w:jc w:val="right"/>
                    <w:jc w:val="center"/>
                  </w:pPr>
                  <w:r>
                    <w:t xml:space="preserve">15.6 %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1999</w:t>
                  </w:r>
                </w:p>
              </w:tc>
              <w:tc>
                <w:tcPr/>
                <w:p>
                  <w:pPr>
                    <w:pStyle w:val="Compact"/>
                    <w:jc w:val="right"/>
                    <w:jc w:val="center"/>
                  </w:pPr>
                  <w:r>
                    <w:t xml:space="preserve">520</w:t>
                  </w:r>
                </w:p>
              </w:tc>
              <w:tc>
                <w:tcPr/>
                <w:p>
                  <w:pPr>
                    <w:pStyle w:val="Compact"/>
                    <w:jc w:val="right"/>
                    <w:jc w:val="center"/>
                  </w:pPr>
                  <w:r>
                    <w:t xml:space="preserve">47.5</w:t>
                  </w:r>
                </w:p>
              </w:tc>
              <w:tc>
                <w:tcPr/>
                <w:p>
                  <w:pPr>
                    <w:pStyle w:val="Compact"/>
                    <w:jc w:val="right"/>
                    <w:jc w:val="center"/>
                  </w:pPr>
                  <w:r>
                    <w:t xml:space="preserve">17.1 %</w:t>
                  </w:r>
                </w:p>
              </w:tc>
              <w:tc>
                <w:tcPr/>
                <w:p>
                  <w:pPr>
                    <w:pStyle w:val="Compact"/>
                    <w:jc w:val="right"/>
                    <w:jc w:val="center"/>
                  </w:pPr>
                  <w:r>
                    <w:t xml:space="preserve">518</w:t>
                  </w:r>
                </w:p>
              </w:tc>
              <w:tc>
                <w:tcPr/>
                <w:p>
                  <w:pPr>
                    <w:pStyle w:val="Compact"/>
                    <w:jc w:val="right"/>
                    <w:jc w:val="center"/>
                  </w:pPr>
                  <w:r>
                    <w:t xml:space="preserve">44.6</w:t>
                  </w:r>
                </w:p>
              </w:tc>
              <w:tc>
                <w:tcPr/>
                <w:p>
                  <w:pPr>
                    <w:pStyle w:val="Compact"/>
                    <w:jc w:val="right"/>
                    <w:jc w:val="center"/>
                  </w:pPr>
                  <w:r>
                    <w:t xml:space="preserve">18.9 %</w:t>
                  </w:r>
                </w:p>
              </w:tc>
            </w:tr>
            <w:tr>
              <w:tc>
                <w:tcPr/>
                <w:p>
                  <w:pPr>
                    <w:pStyle w:val="Compact"/>
                    <w:jc w:val="right"/>
                    <w:jc w:val="center"/>
                  </w:pPr>
                  <w:r>
                    <w:t xml:space="preserve">2000</w:t>
                  </w:r>
                </w:p>
              </w:tc>
              <w:tc>
                <w:tcPr/>
                <w:p>
                  <w:pPr>
                    <w:pStyle w:val="Compact"/>
                    <w:jc w:val="right"/>
                    <w:jc w:val="center"/>
                  </w:pPr>
                  <w:r>
                    <w:t xml:space="preserve">519</w:t>
                  </w:r>
                </w:p>
              </w:tc>
              <w:tc>
                <w:tcPr/>
                <w:p>
                  <w:pPr>
                    <w:pStyle w:val="Compact"/>
                    <w:jc w:val="right"/>
                    <w:jc w:val="center"/>
                  </w:pPr>
                  <w:r>
                    <w:t xml:space="preserve">48.0</w:t>
                  </w:r>
                </w:p>
              </w:tc>
              <w:tc>
                <w:tcPr/>
                <w:p>
                  <w:pPr>
                    <w:pStyle w:val="Compact"/>
                    <w:jc w:val="right"/>
                    <w:jc w:val="center"/>
                  </w:pPr>
                  <w:r>
                    <w:t xml:space="preserve">17.2 %</w:t>
                  </w:r>
                </w:p>
              </w:tc>
              <w:tc>
                <w:tcPr/>
                <w:p>
                  <w:pPr>
                    <w:pStyle w:val="Compact"/>
                    <w:jc w:val="right"/>
                    <w:jc w:val="center"/>
                  </w:pPr>
                  <w:r>
                    <w:t xml:space="preserve">517</w:t>
                  </w:r>
                </w:p>
              </w:tc>
              <w:tc>
                <w:tcPr/>
                <w:p>
                  <w:pPr>
                    <w:pStyle w:val="Compact"/>
                    <w:jc w:val="right"/>
                    <w:jc w:val="center"/>
                  </w:pPr>
                  <w:r>
                    <w:t xml:space="preserve">45.5</w:t>
                  </w:r>
                </w:p>
              </w:tc>
              <w:tc>
                <w:tcPr/>
                <w:p>
                  <w:pPr>
                    <w:pStyle w:val="Compact"/>
                    <w:jc w:val="right"/>
                    <w:jc w:val="center"/>
                  </w:pPr>
                  <w:r>
                    <w:t xml:space="preserve">19.1 %</w:t>
                  </w:r>
                </w:p>
              </w:tc>
            </w:tr>
            <w:tr>
              <w:tc>
                <w:tcPr/>
                <w:p>
                  <w:pPr>
                    <w:pStyle w:val="Compact"/>
                    <w:jc w:val="right"/>
                    <w:jc w:val="center"/>
                  </w:pPr>
                  <w:r>
                    <w:t xml:space="preserve">2001</w:t>
                  </w:r>
                </w:p>
              </w:tc>
              <w:tc>
                <w:tcPr/>
                <w:p>
                  <w:pPr>
                    <w:pStyle w:val="Compact"/>
                    <w:jc w:val="right"/>
                    <w:jc w:val="center"/>
                  </w:pPr>
                  <w:r>
                    <w:t xml:space="preserve">518</w:t>
                  </w:r>
                </w:p>
              </w:tc>
              <w:tc>
                <w:tcPr/>
                <w:p>
                  <w:pPr>
                    <w:pStyle w:val="Compact"/>
                    <w:jc w:val="right"/>
                    <w:jc w:val="center"/>
                  </w:pPr>
                  <w:r>
                    <w:t xml:space="preserve">47.7</w:t>
                  </w:r>
                </w:p>
              </w:tc>
              <w:tc>
                <w:tcPr/>
                <w:p>
                  <w:pPr>
                    <w:pStyle w:val="Compact"/>
                    <w:jc w:val="right"/>
                    <w:jc w:val="center"/>
                  </w:pPr>
                  <w:r>
                    <w:t xml:space="preserve">19.1 %</w:t>
                  </w:r>
                </w:p>
              </w:tc>
              <w:tc>
                <w:tcPr/>
                <w:p>
                  <w:pPr>
                    <w:pStyle w:val="Compact"/>
                    <w:jc w:val="right"/>
                    <w:jc w:val="center"/>
                  </w:pPr>
                  <w:r>
                    <w:t xml:space="preserve">518</w:t>
                  </w:r>
                </w:p>
              </w:tc>
              <w:tc>
                <w:tcPr/>
                <w:p>
                  <w:pPr>
                    <w:pStyle w:val="Compact"/>
                    <w:jc w:val="right"/>
                    <w:jc w:val="center"/>
                  </w:pPr>
                  <w:r>
                    <w:t xml:space="preserve">45.2</w:t>
                  </w:r>
                </w:p>
              </w:tc>
              <w:tc>
                <w:tcPr/>
                <w:p>
                  <w:pPr>
                    <w:pStyle w:val="Compact"/>
                    <w:jc w:val="right"/>
                    <w:jc w:val="center"/>
                  </w:pPr>
                  <w:r>
                    <w:t xml:space="preserve">21.4 %</w:t>
                  </w:r>
                </w:p>
              </w:tc>
            </w:tr>
            <w:tr>
              <w:tc>
                <w:tcPr/>
                <w:p>
                  <w:pPr>
                    <w:pStyle w:val="Compact"/>
                    <w:jc w:val="right"/>
                    <w:jc w:val="center"/>
                  </w:pPr>
                  <w:r>
                    <w:t xml:space="preserve">2002</w:t>
                  </w:r>
                </w:p>
              </w:tc>
              <w:tc>
                <w:tcPr/>
                <w:p>
                  <w:pPr>
                    <w:pStyle w:val="Compact"/>
                    <w:jc w:val="right"/>
                    <w:jc w:val="center"/>
                  </w:pPr>
                  <w:r>
                    <w:t xml:space="preserve">518</w:t>
                  </w:r>
                </w:p>
              </w:tc>
              <w:tc>
                <w:tcPr/>
                <w:p>
                  <w:pPr>
                    <w:pStyle w:val="Compact"/>
                    <w:jc w:val="right"/>
                    <w:jc w:val="center"/>
                  </w:pPr>
                  <w:r>
                    <w:t xml:space="preserve">47.5</w:t>
                  </w:r>
                </w:p>
              </w:tc>
              <w:tc>
                <w:tcPr/>
                <w:p>
                  <w:pPr>
                    <w:pStyle w:val="Compact"/>
                    <w:jc w:val="right"/>
                    <w:jc w:val="center"/>
                  </w:pPr>
                  <w:r>
                    <w:t xml:space="preserve">18.7 %</w:t>
                  </w:r>
                </w:p>
              </w:tc>
              <w:tc>
                <w:tcPr/>
                <w:p>
                  <w:pPr>
                    <w:pStyle w:val="Compact"/>
                    <w:jc w:val="right"/>
                    <w:jc w:val="center"/>
                  </w:pPr>
                  <w:r>
                    <w:t xml:space="preserve">518</w:t>
                  </w:r>
                </w:p>
              </w:tc>
              <w:tc>
                <w:tcPr/>
                <w:p>
                  <w:pPr>
                    <w:pStyle w:val="Compact"/>
                    <w:jc w:val="right"/>
                    <w:jc w:val="center"/>
                  </w:pPr>
                  <w:r>
                    <w:t xml:space="preserve">45.6</w:t>
                  </w:r>
                </w:p>
              </w:tc>
              <w:tc>
                <w:tcPr/>
                <w:p>
                  <w:pPr>
                    <w:pStyle w:val="Compact"/>
                    <w:jc w:val="right"/>
                    <w:jc w:val="center"/>
                  </w:pPr>
                  <w:r>
                    <w:t xml:space="preserve">21.0 %</w:t>
                  </w:r>
                </w:p>
              </w:tc>
            </w:tr>
            <w:tr>
              <w:tc>
                <w:tcPr/>
                <w:p>
                  <w:pPr>
                    <w:pStyle w:val="Compact"/>
                    <w:jc w:val="right"/>
                    <w:jc w:val="center"/>
                  </w:pPr>
                  <w:r>
                    <w:t xml:space="preserve">2003</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16.8 %</w:t>
                  </w:r>
                </w:p>
              </w:tc>
              <w:tc>
                <w:tcPr/>
                <w:p>
                  <w:pPr>
                    <w:pStyle w:val="Compact"/>
                    <w:jc w:val="right"/>
                    <w:jc w:val="center"/>
                  </w:pPr>
                  <w:r>
                    <w:t xml:space="preserve">505</w:t>
                  </w:r>
                </w:p>
              </w:tc>
              <w:tc>
                <w:tcPr/>
                <w:p>
                  <w:pPr>
                    <w:pStyle w:val="Compact"/>
                    <w:jc w:val="right"/>
                    <w:jc w:val="center"/>
                  </w:pPr>
                  <w:r>
                    <w:t xml:space="preserve">46.7</w:t>
                  </w:r>
                </w:p>
              </w:tc>
              <w:tc>
                <w:tcPr/>
                <w:p>
                  <w:pPr>
                    <w:pStyle w:val="Compact"/>
                    <w:jc w:val="right"/>
                    <w:jc w:val="center"/>
                  </w:pPr>
                  <w:r>
                    <w:t xml:space="preserve">20.5 %</w:t>
                  </w:r>
                </w:p>
              </w:tc>
            </w:tr>
            <w:tr>
              <w:tc>
                <w:tcPr/>
                <w:p>
                  <w:pPr>
                    <w:pStyle w:val="Compact"/>
                    <w:jc w:val="right"/>
                    <w:jc w:val="center"/>
                  </w:pPr>
                  <w:r>
                    <w:t xml:space="preserve">2004</w:t>
                  </w:r>
                </w:p>
              </w:tc>
              <w:tc>
                <w:tcPr/>
                <w:p>
                  <w:pPr>
                    <w:pStyle w:val="Compact"/>
                    <w:jc w:val="right"/>
                    <w:jc w:val="center"/>
                  </w:pPr>
                  <w:r>
                    <w:t xml:space="preserve">516</w:t>
                  </w:r>
                </w:p>
              </w:tc>
              <w:tc>
                <w:tcPr/>
                <w:p>
                  <w:pPr>
                    <w:pStyle w:val="Compact"/>
                    <w:jc w:val="right"/>
                    <w:jc w:val="center"/>
                  </w:pPr>
                  <w:r>
                    <w:t xml:space="preserve">47.5</w:t>
                  </w:r>
                </w:p>
              </w:tc>
              <w:tc>
                <w:tcPr/>
                <w:p>
                  <w:pPr>
                    <w:pStyle w:val="Compact"/>
                    <w:jc w:val="right"/>
                    <w:jc w:val="center"/>
                  </w:pPr>
                  <w:r>
                    <w:t xml:space="preserve">18.6 %</w:t>
                  </w:r>
                </w:p>
              </w:tc>
              <w:tc>
                <w:tcPr/>
                <w:p>
                  <w:pPr>
                    <w:pStyle w:val="Compact"/>
                    <w:jc w:val="right"/>
                    <w:jc w:val="center"/>
                  </w:pPr>
                  <w:r>
                    <w:t xml:space="preserve">503</w:t>
                  </w:r>
                </w:p>
              </w:tc>
              <w:tc>
                <w:tcPr/>
                <w:p>
                  <w:pPr>
                    <w:pStyle w:val="Compact"/>
                    <w:jc w:val="right"/>
                    <w:jc w:val="center"/>
                  </w:pPr>
                  <w:r>
                    <w:t xml:space="preserve">45.9</w:t>
                  </w:r>
                </w:p>
              </w:tc>
              <w:tc>
                <w:tcPr/>
                <w:p>
                  <w:pPr>
                    <w:pStyle w:val="Compact"/>
                    <w:jc w:val="right"/>
                    <w:jc w:val="center"/>
                  </w:pPr>
                  <w:r>
                    <w:t xml:space="preserve">18.5 %</w:t>
                  </w:r>
                </w:p>
              </w:tc>
            </w:tr>
            <w:tr>
              <w:tc>
                <w:tcPr/>
                <w:p>
                  <w:pPr>
                    <w:pStyle w:val="Compact"/>
                    <w:jc w:val="right"/>
                    <w:jc w:val="center"/>
                  </w:pPr>
                  <w:r>
                    <w:t xml:space="preserve">2005</w:t>
                  </w:r>
                </w:p>
              </w:tc>
              <w:tc>
                <w:tcPr/>
                <w:p>
                  <w:pPr>
                    <w:pStyle w:val="Compact"/>
                    <w:jc w:val="right"/>
                    <w:jc w:val="center"/>
                  </w:pPr>
                  <w:r>
                    <w:t xml:space="preserve">273</w:t>
                  </w:r>
                </w:p>
              </w:tc>
              <w:tc>
                <w:tcPr/>
                <w:p>
                  <w:pPr>
                    <w:pStyle w:val="Compact"/>
                    <w:jc w:val="right"/>
                    <w:jc w:val="center"/>
                  </w:pPr>
                  <w:r>
                    <w:t xml:space="preserve">40.7</w:t>
                  </w:r>
                </w:p>
              </w:tc>
              <w:tc>
                <w:tcPr/>
                <w:p>
                  <w:pPr>
                    <w:pStyle w:val="Compact"/>
                    <w:jc w:val="right"/>
                    <w:jc w:val="center"/>
                  </w:pPr>
                  <w:r>
                    <w:t xml:space="preserve">24.5 %</w:t>
                  </w:r>
                </w:p>
              </w:tc>
              <w:tc>
                <w:tcPr/>
                <w:p>
                  <w:pPr>
                    <w:pStyle w:val="Compact"/>
                    <w:jc w:val="right"/>
                    <w:jc w:val="center"/>
                  </w:pPr>
                  <w:r>
                    <w:t xml:space="preserve">504</w:t>
                  </w:r>
                </w:p>
              </w:tc>
              <w:tc>
                <w:tcPr/>
                <w:p>
                  <w:pPr>
                    <w:pStyle w:val="Compact"/>
                    <w:jc w:val="right"/>
                    <w:jc w:val="center"/>
                  </w:pPr>
                  <w:r>
                    <w:t xml:space="preserve">46.6</w:t>
                  </w:r>
                </w:p>
              </w:tc>
              <w:tc>
                <w:tcPr/>
                <w:p>
                  <w:pPr>
                    <w:pStyle w:val="Compact"/>
                    <w:jc w:val="right"/>
                    <w:jc w:val="center"/>
                  </w:pPr>
                  <w:r>
                    <w:t xml:space="preserve">18.6 %</w:t>
                  </w:r>
                </w:p>
              </w:tc>
            </w:tr>
            <w:tr>
              <w:tc>
                <w:tcPr/>
                <w:p>
                  <w:pPr>
                    <w:pStyle w:val="Compact"/>
                    <w:jc w:val="right"/>
                    <w:jc w:val="center"/>
                  </w:pPr>
                  <w:r>
                    <w:t xml:space="preserve">2006</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20.1 %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2007</w:t>
                  </w:r>
                </w:p>
              </w:tc>
              <w:tc>
                <w:tcPr/>
                <w:p>
                  <w:pPr>
                    <w:pStyle w:val="Compact"/>
                    <w:jc w:val="right"/>
                    <w:jc w:val="center"/>
                  </w:pPr>
                  <w:r>
                    <w:t xml:space="preserve">518</w:t>
                  </w:r>
                </w:p>
              </w:tc>
              <w:tc>
                <w:tcPr/>
                <w:p>
                  <w:pPr>
                    <w:pStyle w:val="Compact"/>
                    <w:jc w:val="right"/>
                    <w:jc w:val="center"/>
                  </w:pPr>
                  <w:r>
                    <w:t xml:space="preserve">48.2</w:t>
                  </w:r>
                </w:p>
              </w:tc>
              <w:tc>
                <w:tcPr/>
                <w:p>
                  <w:pPr>
                    <w:pStyle w:val="Compact"/>
                    <w:jc w:val="right"/>
                    <w:jc w:val="center"/>
                  </w:pPr>
                  <w:r>
                    <w:t xml:space="preserve">21.0 %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18.7 %</w:t>
                  </w:r>
                </w:p>
              </w:tc>
            </w:tr>
            <w:tr>
              <w:tc>
                <w:tcPr/>
                <w:p>
                  <w:pPr>
                    <w:pStyle w:val="Compact"/>
                    <w:jc w:val="right"/>
                    <w:jc w:val="center"/>
                  </w:pPr>
                  <w:r>
                    <w:t xml:space="preserve">2008</w:t>
                  </w:r>
                </w:p>
              </w:tc>
              <w:tc>
                <w:tcPr/>
                <w:p>
                  <w:pPr>
                    <w:pStyle w:val="Compact"/>
                    <w:jc w:val="right"/>
                    <w:jc w:val="center"/>
                  </w:pPr>
                  <w:r>
                    <w:t xml:space="preserve">518</w:t>
                  </w:r>
                </w:p>
              </w:tc>
              <w:tc>
                <w:tcPr/>
                <w:p>
                  <w:pPr>
                    <w:pStyle w:val="Compact"/>
                    <w:jc w:val="right"/>
                    <w:jc w:val="center"/>
                  </w:pPr>
                  <w:r>
                    <w:t xml:space="preserve">48.3</w:t>
                  </w:r>
                </w:p>
              </w:tc>
              <w:tc>
                <w:tcPr/>
                <w:p>
                  <w:pPr>
                    <w:pStyle w:val="Compact"/>
                    <w:jc w:val="right"/>
                    <w:jc w:val="center"/>
                  </w:pPr>
                  <w:r>
                    <w:t xml:space="preserve">21.2 %</w:t>
                  </w:r>
                </w:p>
              </w:tc>
              <w:tc>
                <w:tcPr/>
                <w:p>
                  <w:pPr>
                    <w:pStyle w:val="Compact"/>
                    <w:jc w:val="right"/>
                    <w:jc w:val="center"/>
                  </w:pPr>
                  <w:r>
                    <w:t xml:space="preserve">503</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2010</w:t>
                  </w:r>
                </w:p>
              </w:tc>
              <w:tc>
                <w:tcPr/>
                <w:p>
                  <w:pPr>
                    <w:pStyle w:val="Compact"/>
                    <w:jc w:val="right"/>
                    <w:jc w:val="center"/>
                  </w:pPr>
                  <w:r>
                    <w:t xml:space="preserve">518</w:t>
                  </w:r>
                </w:p>
              </w:tc>
              <w:tc>
                <w:tcPr/>
                <w:p>
                  <w:pPr>
                    <w:pStyle w:val="Compact"/>
                    <w:jc w:val="right"/>
                    <w:jc w:val="center"/>
                  </w:pPr>
                  <w:r>
                    <w:t xml:space="preserve">48.5</w:t>
                  </w:r>
                </w:p>
              </w:tc>
              <w:tc>
                <w:tcPr/>
                <w:p>
                  <w:pPr>
                    <w:pStyle w:val="Compact"/>
                    <w:jc w:val="right"/>
                    <w:jc w:val="center"/>
                  </w:pPr>
                  <w:r>
                    <w:t xml:space="preserve">21.2 %</w:t>
                  </w:r>
                </w:p>
              </w:tc>
              <w:tc>
                <w:tcPr/>
                <w:p>
                  <w:pPr>
                    <w:pStyle w:val="Compact"/>
                    <w:jc w:val="right"/>
                    <w:jc w:val="center"/>
                  </w:pPr>
                  <w:r>
                    <w:t xml:space="preserve">504</w:t>
                  </w:r>
                </w:p>
              </w:tc>
              <w:tc>
                <w:tcPr/>
                <w:p>
                  <w:pPr>
                    <w:pStyle w:val="Compact"/>
                    <w:jc w:val="right"/>
                    <w:jc w:val="center"/>
                  </w:pPr>
                  <w:r>
                    <w:t xml:space="preserve">47.0</w:t>
                  </w:r>
                </w:p>
              </w:tc>
              <w:tc>
                <w:tcPr/>
                <w:p>
                  <w:pPr>
                    <w:pStyle w:val="Compact"/>
                    <w:jc w:val="right"/>
                    <w:jc w:val="center"/>
                  </w:pPr>
                  <w:r>
                    <w:t xml:space="preserve">18.3 %</w:t>
                  </w:r>
                </w:p>
              </w:tc>
            </w:tr>
            <w:tr>
              <w:tc>
                <w:tcPr/>
                <w:p>
                  <w:pPr>
                    <w:pStyle w:val="Compact"/>
                    <w:jc w:val="right"/>
                    <w:jc w:val="center"/>
                  </w:pPr>
                  <w:r>
                    <w:t xml:space="preserve">2011</w:t>
                  </w:r>
                </w:p>
              </w:tc>
              <w:tc>
                <w:tcPr/>
                <w:p>
                  <w:pPr>
                    <w:pStyle w:val="Compact"/>
                    <w:jc w:val="right"/>
                    <w:jc w:val="center"/>
                  </w:pPr>
                  <w:r>
                    <w:t xml:space="preserve">521</w:t>
                  </w:r>
                </w:p>
              </w:tc>
              <w:tc>
                <w:tcPr/>
                <w:p>
                  <w:pPr>
                    <w:pStyle w:val="Compact"/>
                    <w:jc w:val="right"/>
                    <w:jc w:val="center"/>
                  </w:pPr>
                  <w:r>
                    <w:t xml:space="preserve">49.3</w:t>
                  </w:r>
                </w:p>
              </w:tc>
              <w:tc>
                <w:tcPr/>
                <w:p>
                  <w:pPr>
                    <w:pStyle w:val="Compact"/>
                    <w:jc w:val="right"/>
                    <w:jc w:val="center"/>
                  </w:pPr>
                  <w:r>
                    <w:t xml:space="preserve">21.7 %</w:t>
                  </w:r>
                </w:p>
              </w:tc>
              <w:tc>
                <w:tcPr/>
                <w:p>
                  <w:pPr>
                    <w:pStyle w:val="Compact"/>
                    <w:jc w:val="right"/>
                    <w:jc w:val="center"/>
                  </w:pPr>
                  <w:r>
                    <w:t xml:space="preserve">504</w:t>
                  </w:r>
                </w:p>
              </w:tc>
              <w:tc>
                <w:tcPr/>
                <w:p>
                  <w:pPr>
                    <w:pStyle w:val="Compact"/>
                    <w:jc w:val="right"/>
                    <w:jc w:val="center"/>
                  </w:pPr>
                  <w:r>
                    <w:t xml:space="preserve">48.4</w:t>
                  </w:r>
                </w:p>
              </w:tc>
              <w:tc>
                <w:tcPr/>
                <w:p>
                  <w:pPr>
                    <w:pStyle w:val="Compact"/>
                    <w:jc w:val="right"/>
                    <w:jc w:val="center"/>
                  </w:pPr>
                  <w:r>
                    <w:t xml:space="preserve">18.7 %</w:t>
                  </w:r>
                </w:p>
              </w:tc>
            </w:tr>
            <w:tr>
              <w:tc>
                <w:tcPr/>
                <w:p>
                  <w:pPr>
                    <w:pStyle w:val="Compact"/>
                    <w:jc w:val="right"/>
                    <w:jc w:val="center"/>
                  </w:pPr>
                  <w:r>
                    <w:t xml:space="preserve">2012</w:t>
                  </w:r>
                </w:p>
              </w:tc>
              <w:tc>
                <w:tcPr/>
                <w:p>
                  <w:pPr>
                    <w:pStyle w:val="Compact"/>
                    <w:jc w:val="right"/>
                    <w:jc w:val="center"/>
                  </w:pPr>
                  <w:r>
                    <w:t xml:space="preserve">519</w:t>
                  </w:r>
                </w:p>
              </w:tc>
              <w:tc>
                <w:tcPr/>
                <w:p>
                  <w:pPr>
                    <w:pStyle w:val="Compact"/>
                    <w:jc w:val="right"/>
                    <w:jc w:val="center"/>
                  </w:pPr>
                  <w:r>
                    <w:t xml:space="preserve">47.6</w:t>
                  </w:r>
                </w:p>
              </w:tc>
              <w:tc>
                <w:tcPr/>
                <w:p>
                  <w:pPr>
                    <w:pStyle w:val="Compact"/>
                    <w:jc w:val="right"/>
                    <w:jc w:val="center"/>
                  </w:pPr>
                  <w:r>
                    <w:t xml:space="preserve">21.4 %</w:t>
                  </w:r>
                </w:p>
              </w:tc>
              <w:tc>
                <w:tcPr/>
                <w:p>
                  <w:pPr>
                    <w:pStyle w:val="Compact"/>
                    <w:jc w:val="right"/>
                    <w:jc w:val="center"/>
                  </w:pPr>
                  <w:r>
                    <w:t xml:space="preserve">504</w:t>
                  </w:r>
                </w:p>
              </w:tc>
              <w:tc>
                <w:tcPr/>
                <w:p>
                  <w:pPr>
                    <w:pStyle w:val="Compact"/>
                    <w:jc w:val="right"/>
                    <w:jc w:val="center"/>
                  </w:pPr>
                  <w:r>
                    <w:t xml:space="preserve">47.8</w:t>
                  </w:r>
                </w:p>
              </w:tc>
              <w:tc>
                <w:tcPr/>
                <w:p>
                  <w:pPr>
                    <w:pStyle w:val="Compact"/>
                    <w:jc w:val="right"/>
                    <w:jc w:val="center"/>
                  </w:pPr>
                  <w:r>
                    <w:t xml:space="preserve">18.1 %</w:t>
                  </w:r>
                </w:p>
              </w:tc>
            </w:tr>
            <w:tr>
              <w:tc>
                <w:tcPr/>
                <w:p>
                  <w:pPr>
                    <w:pStyle w:val="Compact"/>
                    <w:jc w:val="right"/>
                    <w:jc w:val="center"/>
                  </w:pPr>
                  <w:r>
                    <w:t xml:space="preserve">2013</w:t>
                  </w:r>
                </w:p>
              </w:tc>
              <w:tc>
                <w:tcPr/>
                <w:p>
                  <w:pPr>
                    <w:pStyle w:val="Compact"/>
                    <w:jc w:val="right"/>
                    <w:jc w:val="center"/>
                  </w:pPr>
                  <w:r>
                    <w:t xml:space="preserve">518</w:t>
                  </w:r>
                </w:p>
              </w:tc>
              <w:tc>
                <w:tcPr/>
                <w:p>
                  <w:pPr>
                    <w:pStyle w:val="Compact"/>
                    <w:jc w:val="right"/>
                    <w:jc w:val="center"/>
                  </w:pPr>
                  <w:r>
                    <w:t xml:space="preserve">48.1</w:t>
                  </w:r>
                </w:p>
              </w:tc>
              <w:tc>
                <w:tcPr/>
                <w:p>
                  <w:pPr>
                    <w:pStyle w:val="Compact"/>
                    <w:jc w:val="right"/>
                    <w:jc w:val="center"/>
                  </w:pPr>
                  <w:r>
                    <w:t xml:space="preserve">22.2 %</w:t>
                  </w:r>
                </w:p>
              </w:tc>
              <w:tc>
                <w:tcPr/>
                <w:p>
                  <w:pPr>
                    <w:pStyle w:val="Compact"/>
                    <w:jc w:val="right"/>
                    <w:jc w:val="center"/>
                  </w:pPr>
                  <w:r>
                    <w:t xml:space="preserve">504</w:t>
                  </w:r>
                </w:p>
              </w:tc>
              <w:tc>
                <w:tcPr/>
                <w:p>
                  <w:pPr>
                    <w:pStyle w:val="Compact"/>
                    <w:jc w:val="right"/>
                    <w:jc w:val="center"/>
                  </w:pPr>
                  <w:r>
                    <w:t xml:space="preserve">48.2</w:t>
                  </w:r>
                </w:p>
              </w:tc>
              <w:tc>
                <w:tcPr/>
                <w:p>
                  <w:pPr>
                    <w:pStyle w:val="Compact"/>
                    <w:jc w:val="right"/>
                    <w:jc w:val="center"/>
                  </w:pPr>
                  <w:r>
                    <w:t xml:space="preserve">18.1 %</w:t>
                  </w:r>
                </w:p>
              </w:tc>
            </w:tr>
            <w:tr>
              <w:tc>
                <w:tcPr/>
                <w:p>
                  <w:pPr>
                    <w:pStyle w:val="Compact"/>
                    <w:jc w:val="right"/>
                    <w:jc w:val="center"/>
                  </w:pPr>
                  <w:r>
                    <w:t xml:space="preserve">2014</w:t>
                  </w:r>
                </w:p>
              </w:tc>
              <w:tc>
                <w:tcPr/>
                <w:p>
                  <w:pPr>
                    <w:pStyle w:val="Compact"/>
                    <w:jc w:val="right"/>
                    <w:jc w:val="center"/>
                  </w:pPr>
                  <w:r>
                    <w:t xml:space="preserve">519</w:t>
                  </w:r>
                </w:p>
              </w:tc>
              <w:tc>
                <w:tcPr/>
                <w:p>
                  <w:pPr>
                    <w:pStyle w:val="Compact"/>
                    <w:jc w:val="right"/>
                    <w:jc w:val="center"/>
                  </w:pPr>
                  <w:r>
                    <w:t xml:space="preserve">47.8</w:t>
                  </w:r>
                </w:p>
              </w:tc>
              <w:tc>
                <w:tcPr/>
                <w:p>
                  <w:pPr>
                    <w:pStyle w:val="Compact"/>
                    <w:jc w:val="right"/>
                    <w:jc w:val="center"/>
                  </w:pPr>
                  <w:r>
                    <w:t xml:space="preserve">21.6 %</w:t>
                  </w:r>
                </w:p>
              </w:tc>
              <w:tc>
                <w:tcPr/>
                <w:p>
                  <w:pPr>
                    <w:pStyle w:val="Compact"/>
                    <w:jc w:val="right"/>
                    <w:jc w:val="center"/>
                  </w:pPr>
                  <w:r>
                    <w:t xml:space="preserve">503</w:t>
                  </w:r>
                </w:p>
              </w:tc>
              <w:tc>
                <w:tcPr/>
                <w:p>
                  <w:pPr>
                    <w:pStyle w:val="Compact"/>
                    <w:jc w:val="right"/>
                    <w:jc w:val="center"/>
                  </w:pPr>
                  <w:r>
                    <w:t xml:space="preserve">46.9</w:t>
                  </w:r>
                </w:p>
              </w:tc>
              <w:tc>
                <w:tcPr/>
                <w:p>
                  <w:pPr>
                    <w:pStyle w:val="Compact"/>
                    <w:jc w:val="right"/>
                    <w:jc w:val="center"/>
                  </w:pPr>
                  <w:r>
                    <w:t xml:space="preserve">17.9 %</w:t>
                  </w:r>
                </w:p>
              </w:tc>
            </w:tr>
            <w:tr>
              <w:tc>
                <w:tcPr/>
                <w:p>
                  <w:pPr>
                    <w:pStyle w:val="Compact"/>
                    <w:jc w:val="right"/>
                    <w:jc w:val="center"/>
                  </w:pPr>
                  <w:r>
                    <w:t xml:space="preserve">2025</w:t>
                  </w:r>
                </w:p>
              </w:tc>
              <w:tc>
                <w:tcPr/>
                <w:p>
                  <w:pPr>
                    <w:pStyle w:val="Compact"/>
                    <w:jc w:val="right"/>
                    <w:jc w:val="center"/>
                  </w:pPr>
                  <w:r>
                    <w:t xml:space="preserve">519</w:t>
                  </w:r>
                </w:p>
              </w:tc>
              <w:tc>
                <w:tcPr/>
                <w:p>
                  <w:pPr>
                    <w:pStyle w:val="Compact"/>
                    <w:jc w:val="right"/>
                    <w:jc w:val="center"/>
                  </w:pPr>
                  <w:r>
                    <w:t xml:space="preserve">46.1</w:t>
                  </w:r>
                </w:p>
              </w:tc>
              <w:tc>
                <w:tcPr/>
                <w:p>
                  <w:pPr>
                    <w:pStyle w:val="Compact"/>
                    <w:jc w:val="right"/>
                    <w:jc w:val="center"/>
                  </w:pPr>
                  <w:r>
                    <w:t xml:space="preserve">22.0 %</w:t>
                  </w:r>
                </w:p>
              </w:tc>
              <w:tc>
                <w:tcPr/>
                <w:p>
                  <w:pPr>
                    <w:pStyle w:val="Compact"/>
                    <w:jc w:val="right"/>
                    <w:jc w:val="center"/>
                  </w:pPr>
                  <w:r>
                    <w:t xml:space="preserve">507</w:t>
                  </w:r>
                </w:p>
              </w:tc>
              <w:tc>
                <w:tcPr/>
                <w:p>
                  <w:pPr>
                    <w:pStyle w:val="Compact"/>
                    <w:jc w:val="right"/>
                    <w:jc w:val="center"/>
                  </w:pPr>
                  <w:r>
                    <w:t xml:space="preserve">45.4</w:t>
                  </w:r>
                </w:p>
              </w:tc>
              <w:tc>
                <w:tcPr/>
                <w:p>
                  <w:pPr>
                    <w:pStyle w:val="Compact"/>
                    <w:jc w:val="right"/>
                    <w:jc w:val="center"/>
                  </w:pPr>
                  <w:r>
                    <w:t xml:space="preserve">21.7 %</w:t>
                  </w:r>
                </w:p>
              </w:tc>
            </w:tr>
            <w:tr>
              <w:tc>
                <w:tcPr>
                  <w:gridSpan w:val="7"/>
                </w:tcPr>
                <w:p>
                  <w:pPr>
                    <w:pStyle w:val="Compact"/>
                    <w:jc w:val="right"/>
                    <w:jc w:val="center"/>
                  </w:pPr>
                  <w:r>
                    <w:rPr>
                      <w:b/>
                      <w:bCs/>
                    </w:rPr>
                    <w:t xml:space="preserve">Source</w:t>
                  </w:r>
                  <w:r>
                    <w:t xml:space="preserve"> </w:t>
                  </w:r>
                  <w:r>
                    <w:t xml:space="preserve">: Microdonnées ROS 1995–2014, Enquête OR 2025.</w:t>
                  </w:r>
                  <w:r>
                    <w:t xml:space="preserve"> </w:t>
                  </w:r>
                  <w:r>
                    <w:t xml:space="preserve">Alaotra n’a pas été enquêté avant 1999. 2005 Marovoay : échantillon réduit (273 ménages).</w:t>
                  </w:r>
                  <w:r>
                    <w:t xml:space="preserve"> </w:t>
                  </w:r>
                  <w:r>
                    <w:t xml:space="preserve">2025 : renouvellement complet de l’échantillon après 10 ans d’interruption.</w:t>
                  </w:r>
                </w:p>
              </w:tc>
            </w:tr>
            <w:tr>
              <w:tc>
                <w:tcPr>
                  <w:gridSpan w:val="7"/>
                </w:tcPr>
                <w:p>
                  <w:pPr>
                    <w:pStyle w:val="Compact"/>
                    <w:jc w:val="right"/>
                    <w:jc w:val="center"/>
                  </w:pPr>
                  <w:r>
                    <w:rPr>
                      <w:b/>
                      <w:bCs/>
                    </w:rPr>
                    <w:t xml:space="preserve">Source : Enquête auprès des OR 2025</w:t>
                  </w:r>
                </w:p>
              </w:tc>
            </w:tr>
          </w:tbl>
          <w:bookmarkEnd w:id="481"/>
          <w:p/>
        </w:tc>
      </w:tr>
    </w:tbl>
    <w:bookmarkEnd w:id="482"/>
    <w:bookmarkStart w:id="484" w:name="X3b399964e7606f709b56baf713c0a6da2057e39"/>
    <w:p>
      <w:pPr>
        <w:pStyle w:val="Titre3"/>
      </w:pPr>
      <w:r>
        <w:t xml:space="preserve">11.4.2 Dérive du panel : vieillissement des chefs de ménage</w:t>
      </w:r>
    </w:p>
    <w:p>
      <w:pPr>
        <w:pStyle w:val="FirstParagraph"/>
      </w:pPr>
      <w:r>
        <w:t xml:space="preserve">Un panel de ménages vieillit mécaniquement : si les mêmes ménages sont suivis année après année, l’âge moyen du chef de ménage augmente. Ce</w:t>
      </w:r>
      <w:r>
        <w:t xml:space="preserve"> </w:t>
      </w:r>
      <w:r>
        <w:rPr>
          <w:b/>
          <w:bCs/>
        </w:rPr>
        <w:t xml:space="preserve">vieillissement structurel</w:t>
      </w:r>
      <w:r>
        <w:t xml:space="preserve"> </w:t>
      </w:r>
      <w:r>
        <w:t xml:space="preserve">rend l’échantillon progressivement moins représentatif de la population, où de nouveaux ménages (plus jeunes) se forment continuellement.</w:t>
      </w:r>
    </w:p>
    <w:tbl>
      <w:tblPr>
        <w:tblStyle w:val="Table"/>
        <w:tblW w:type="pct" w:w="5000"/>
        <w:tblLayout w:type="fixed"/>
        <w:tblLook w:firstRow="0" w:lastRow="0" w:firstColumn="0" w:lastColumn="0" w:noHBand="0" w:noVBand="0" w:val="0000"/>
      </w:tblPr>
      <w:tblGrid>
        <w:gridCol w:w="7920"/>
      </w:tblGrid>
      <w:tr>
        <w:tc>
          <w:tcPr/>
          <w:bookmarkStart w:id="483" w:name="fig-panel-drift"/>
          <w:p>
            <w:pPr>
              <w:jc w:val="center"/>
            </w:pPr>
            <w:pPr>
              <w:jc w:val="left"/>
              <w:spacing w:before="200"/>
              <w:pStyle w:val="ImageCaption"/>
            </w:pPr>
            <w:r>
              <w:t xml:space="preserve">Figure 11.3: Évolution de l’âge moyen du chef de ménage (1995–2025)</w:t>
            </w:r>
          </w:p>
          <w:p>
            <w:pPr>
              <w:pStyle w:val="Compact"/>
              <w:jc w:val="center"/>
            </w:pPr>
          </w:p>
          <w:bookmarkEnd w:id="483"/>
        </w:tc>
      </w:tr>
    </w:tbl>
    <w:p>
      <w:pPr>
        <w:pStyle w:val="Corpsdetexte"/>
      </w:pPr>
      <w:r>
        <w:t xml:space="preserve">La</w:t>
      </w:r>
      <w:r>
        <w:t xml:space="preserve"> </w:t>
      </w:r>
      <w:hyperlink w:anchor="fig-panel-drift">
        <w:r>
          <w:rPr>
            <w:rStyle w:val="Lienhypertexte"/>
          </w:rPr>
          <w:t xml:space="preserve">Figure 11.3</w:t>
        </w:r>
      </w:hyperlink>
      <w:r>
        <w:t xml:space="preserve"> </w:t>
      </w:r>
      <w:r>
        <w:t xml:space="preserve">montre que l’âge moyen du chef de ménage a augmenté d’environ 3 ans entre 1999 et 2014, passant de ~45 à ~48 ans pour les deux observatoires. Le renouvellement de 2025 ramène l’âge moyen autour de 45–46 ans, plus proche de la structure de la population.</w:t>
      </w:r>
    </w:p>
    <w:p>
      <w:pPr>
        <w:pStyle w:val="Corpsdetexte"/>
      </w:pPr>
      <w:r>
        <w:t xml:space="preserve">Le vieillissement du panel a plusieurs conséquences :</w:t>
      </w:r>
    </w:p>
    <w:p>
      <w:pPr>
        <w:numPr>
          <w:ilvl w:val="0"/>
          <w:numId w:val="1015"/>
        </w:numPr>
      </w:pPr>
      <w:r>
        <w:rPr>
          <w:b/>
          <w:bCs/>
        </w:rPr>
        <w:t xml:space="preserve">Biais de composition</w:t>
      </w:r>
      <w:r>
        <w:t xml:space="preserve"> </w:t>
      </w:r>
      <w:r>
        <w:t xml:space="preserve">: les ménages âgés sont surreprésentés par rapport à la population réelle, qui comprend aussi de jeunes ménages formés depuis le début du suivi.</w:t>
      </w:r>
    </w:p>
    <w:p>
      <w:pPr>
        <w:numPr>
          <w:ilvl w:val="0"/>
          <w:numId w:val="1015"/>
        </w:numPr>
      </w:pPr>
      <w:r>
        <w:rPr>
          <w:b/>
          <w:bCs/>
        </w:rPr>
        <w:t xml:space="preserve">Attrition sélective</w:t>
      </w:r>
      <w:r>
        <w:t xml:space="preserve"> </w:t>
      </w:r>
      <w:r>
        <w:t xml:space="preserve">: les ménages qui disparaissent du panel (migration, décès, refus) ne sont pas aléatoires — les ménages les plus mobiles (souvent les plus jeunes) sortent plus vite, accentuant le biais vers les âges élevés.</w:t>
      </w:r>
    </w:p>
    <w:p>
      <w:pPr>
        <w:numPr>
          <w:ilvl w:val="0"/>
          <w:numId w:val="1015"/>
        </w:numPr>
      </w:pPr>
      <w:r>
        <w:rPr>
          <w:b/>
          <w:bCs/>
        </w:rPr>
        <w:t xml:space="preserve">Comparaisons temporelles</w:t>
      </w:r>
      <w:r>
        <w:t xml:space="preserve"> </w:t>
      </w:r>
      <w:r>
        <w:t xml:space="preserve">: une partie des évolutions observées dans les indicateurs entre 1999 et 2014 reflète le vieillissement de la cohorte, et non des changements réels dans la population.</w:t>
      </w:r>
    </w:p>
    <w:bookmarkEnd w:id="484"/>
    <w:bookmarkStart w:id="487" w:name="cadre-de-recalibration-historique"/>
    <w:p>
      <w:pPr>
        <w:pStyle w:val="Titre3"/>
      </w:pPr>
      <w:r>
        <w:t xml:space="preserve">11.4.3 Cadre de recalibration historique</w:t>
      </w:r>
    </w:p>
    <w:p>
      <w:pPr>
        <w:pStyle w:val="FirstParagraph"/>
      </w:pPr>
      <w:r>
        <w:t xml:space="preserve">Pour corriger rétrospectivement les biais du panel, une</w:t>
      </w:r>
      <w:r>
        <w:t xml:space="preserve"> </w:t>
      </w:r>
      <w:r>
        <w:rPr>
          <w:b/>
          <w:bCs/>
        </w:rPr>
        <w:t xml:space="preserve">post-stratification annuelle</w:t>
      </w:r>
      <w:r>
        <w:t xml:space="preserve"> </w:t>
      </w:r>
      <w:r>
        <w:t xml:space="preserve">sur les marges démographiques connues est envisageable :</w:t>
      </w:r>
    </w:p>
    <w:p>
      <w:pPr>
        <w:numPr>
          <w:ilvl w:val="0"/>
          <w:numId w:val="1016"/>
        </w:numPr>
      </w:pPr>
      <w:r>
        <w:rPr>
          <w:b/>
          <w:bCs/>
        </w:rPr>
        <w:t xml:space="preserve">Marges cibles</w:t>
      </w:r>
      <w:r>
        <w:t xml:space="preserve"> </w:t>
      </w:r>
      <w:r>
        <w:t xml:space="preserve">: la distribution par sexe (et éventuellement classe d’âge) des chefs de ménage dans la population de référence.</w:t>
      </w:r>
    </w:p>
    <w:p>
      <w:pPr>
        <w:numPr>
          <w:ilvl w:val="0"/>
          <w:numId w:val="1016"/>
        </w:numPr>
      </w:pPr>
      <w:r>
        <w:rPr>
          <w:b/>
          <w:bCs/>
        </w:rPr>
        <w:t xml:space="preserve">Source des marges</w:t>
      </w:r>
      <w:r>
        <w:t xml:space="preserve"> </w:t>
      </w:r>
      <w:r>
        <w:t xml:space="preserve">: le RGPH-3 (2018) fournit les marges les plus fiables. Pour les années antérieures à 2018, ces marges peuvent être utilisées avec une interpolation linéaire entre le RGPH-2 (1993) et le RGPH-3 (2018), ou directement avec les marges 2018 en acceptant un biais temporel.</w:t>
      </w:r>
    </w:p>
    <w:p>
      <w:pPr>
        <w:numPr>
          <w:ilvl w:val="0"/>
          <w:numId w:val="1016"/>
        </w:numPr>
      </w:pPr>
      <w:r>
        <w:rPr>
          <w:b/>
          <w:bCs/>
        </w:rPr>
        <w:t xml:space="preserve">Méthode</w:t>
      </w:r>
      <w:r>
        <w:t xml:space="preserve"> </w:t>
      </w:r>
      <w:r>
        <w:t xml:space="preserve">: pour chaque année</w:t>
      </w:r>
      <w:r>
        <w:t xml:space="preserve"> </w:t>
      </w:r>
      <m:oMath>
        <m:r>
          <m:t>t</m:t>
        </m:r>
      </m:oMath>
      <w:r>
        <w:t xml:space="preserve">, on calcule des poids de post-stratification</w:t>
      </w:r>
      <w:r>
        <w:t xml:space="preserve"> </w:t>
      </w:r>
      <m:oMath>
        <m:sSub>
          <m:e>
            <m:r>
              <m:t>w</m:t>
            </m:r>
          </m:e>
          <m:sub>
            <m:r>
              <m:t>i</m:t>
            </m:r>
            <m:r>
              <m:t>t</m:t>
            </m:r>
          </m:sub>
        </m:sSub>
      </m:oMath>
      <w:r>
        <w:t xml:space="preserve"> </w:t>
      </w:r>
      <w:r>
        <w:t xml:space="preserve">tels que la distribution pondérée du sexe du CM dans l’échantillon corresponde aux marges de la population. Les poids de base (issus du dénombrement, quand il est disponible) sont ajustés par le facteur de calage.</w:t>
      </w:r>
    </w:p>
    <w:p>
      <w:pPr>
        <w:numPr>
          <w:ilvl w:val="0"/>
          <w:numId w:val="1016"/>
        </w:numPr>
      </w:pPr>
      <w:r>
        <w:rPr>
          <w:b/>
          <w:bCs/>
        </w:rPr>
        <w:t xml:space="preserve">Données de dénombrement historiques</w:t>
      </w:r>
      <w:r>
        <w:t xml:space="preserve"> </w:t>
      </w:r>
      <w:r>
        <w:t xml:space="preserve">: les dénombrements de 2007–2008 sont documentés dans un fichier PDF scanné (</w:t>
      </w:r>
      <w:r>
        <w:rPr>
          <w:rStyle w:val="VerbatimChar"/>
        </w:rPr>
        <w:t xml:space="preserve">Dénombrements Alaotra 2007-2008 et Marovoay 2008.pdf</w:t>
      </w:r>
      <w:r>
        <w:t xml:space="preserve">). La numérisation de ces données permettrait de calculer des poids de base historiques pour ces années. Pour les autres années, seule la post-stratification sur les marges RGPH est applicable.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C:\Users\fbede\AppData\Local\Programs\Quarto\share\formats\docx\warning.png" id="48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Limites de la recalibration historique</w:t>
            </w:r>
          </w:p>
        </w:tc>
      </w:tr>
      <w:tr>
        <w:trPr>
          <w:cantSplit/>
        </w:trPr>
        <w:tc>
          <w:tcPr>
            <w:tcMar>
              <w:top w:w="108" w:type="dxa"/>
              <w:bottom w:w="108" w:type="dxa"/>
            </w:tcMar>
          </w:tcPr>
          <w:p>
            <w:pPr>
              <w:numPr>
                <w:ilvl w:val="0"/>
                <w:numId w:val="1017"/>
              </w:numPr>
            </w:pPr>
            <w:r>
              <w:rPr>
                <w:b/>
                <w:bCs/>
              </w:rPr>
              <w:t xml:space="preserve">Absence de dénombrement</w:t>
            </w:r>
            <w:r>
              <w:t xml:space="preserve"> </w:t>
            </w:r>
            <w:r>
              <w:t xml:space="preserve">: pour la plupart des années (hors 2007–2008 et 2025), aucune donnée de dénombrement n’est disponible. Les poids de base ne peuvent pas être calculés ; seule la post-stratification sur des marges externes est possible.</w:t>
            </w:r>
          </w:p>
          <w:p>
            <w:pPr>
              <w:numPr>
                <w:ilvl w:val="0"/>
                <w:numId w:val="1017"/>
              </w:numPr>
            </w:pPr>
            <w:r>
              <w:rPr>
                <w:b/>
                <w:bCs/>
              </w:rPr>
              <w:t xml:space="preserve">Temporalité des marges</w:t>
            </w:r>
            <w:r>
              <w:t xml:space="preserve"> </w:t>
            </w:r>
            <w:r>
              <w:t xml:space="preserve">: les marges du RGPH-3 (2018) ne reflètent pas nécessairement la structure de la population en 1995 ou en 2005. L’utilisation de marges datées introduit un biais dont l’ampleur dépend de la vitesse des changements démographiques.</w:t>
            </w:r>
          </w:p>
          <w:p>
            <w:pPr>
              <w:numPr>
                <w:ilvl w:val="0"/>
                <w:numId w:val="1017"/>
              </w:numPr>
            </w:pPr>
            <w:r>
              <w:rPr>
                <w:b/>
                <w:bCs/>
              </w:rPr>
              <w:t xml:space="preserve">Stabilité des sites</w:t>
            </w:r>
            <w:r>
              <w:t xml:space="preserve"> </w:t>
            </w:r>
            <w:r>
              <w:t xml:space="preserve">: la correspondance entre les hameaux enquêtés et les sites peut varier légèrement d’une année à l’autre (cf. la variabilité des noms de hameaux dans les données historiques). Un nettoyage préalable des identifiants géographiques est nécessaire.</w:t>
            </w:r>
          </w:p>
          <w:p>
            <w:pPr>
              <w:numPr>
                <w:ilvl w:val="0"/>
                <w:numId w:val="1017"/>
              </w:numPr>
            </w:pPr>
            <w:r>
              <w:rPr>
                <w:b/>
                <w:bCs/>
              </w:rPr>
              <w:t xml:space="preserve">2005 Marovoay</w:t>
            </w:r>
            <w:r>
              <w:t xml:space="preserve"> </w:t>
            </w:r>
            <w:r>
              <w:t xml:space="preserve">: l’échantillon de Marovoay en 2005 ne comprend que 273 ménages (environ la moitié de l’effectif habituel), avec un profil démographique atypique. Cette année nécessite un traitement particulier.</w:t>
            </w:r>
          </w:p>
          <w:p/>
        </w:tc>
      </w:tr>
    </w:tbl>
    <w:bookmarkEnd w:id="487"/>
    <w:bookmarkEnd w:id="488"/>
    <w:bookmarkEnd w:id="489"/>
    <w:bookmarkStart w:id="503" w:name="bibliographie"/>
    <w:p>
      <w:pPr>
        <w:pStyle w:val="Titre1"/>
      </w:pPr>
      <w:r>
        <w:t xml:space="preserve">Bibliographie</w:t>
      </w:r>
    </w:p>
    <w:bookmarkStart w:id="502" w:name="refs"/>
    <w:bookmarkStart w:id="491" w:name="ref-deville1992"/>
    <w:p>
      <w:pPr>
        <w:pStyle w:val="Bibliographie"/>
      </w:pPr>
      <w:r>
        <w:t xml:space="preserve">Deville, Jean-Claude, et Carl-Erik Särndal. 1992.</w:t>
      </w:r>
      <w:r>
        <w:t xml:space="preserve"> </w:t>
      </w:r>
      <w:r>
        <w:t xml:space="preserve">« Calibration Estimators in Survey Sampling »</w:t>
      </w:r>
      <w:r>
        <w:t xml:space="preserve">.</w:t>
      </w:r>
      <w:r>
        <w:t xml:space="preserve"> </w:t>
      </w:r>
      <w:r>
        <w:rPr>
          <w:i/>
          <w:iCs/>
        </w:rPr>
        <w:t xml:space="preserve">Journal of the American Statistical Association</w:t>
      </w:r>
      <w:r>
        <w:t xml:space="preserve"> </w:t>
      </w:r>
      <w:r>
        <w:t xml:space="preserve">87 (418): 376‑82.</w:t>
      </w:r>
      <w:r>
        <w:t xml:space="preserve"> </w:t>
      </w:r>
      <w:hyperlink r:id="rId490">
        <w:r>
          <w:rPr>
            <w:rStyle w:val="Lienhypertexte"/>
          </w:rPr>
          <w:t xml:space="preserve">https://doi.org/10.1080/01621459.1992.10475217</w:t>
        </w:r>
      </w:hyperlink>
      <w:r>
        <w:t xml:space="preserve">.</w:t>
      </w:r>
    </w:p>
    <w:bookmarkEnd w:id="491"/>
    <w:bookmarkStart w:id="493" w:name="ref-fay1979"/>
    <w:p>
      <w:pPr>
        <w:pStyle w:val="Bibliographie"/>
      </w:pPr>
      <w:r>
        <w:t xml:space="preserve">Fay, Robert E., et Roger A. Herriot. 1979.</w:t>
      </w:r>
      <w:r>
        <w:t xml:space="preserve"> </w:t>
      </w:r>
      <w:r>
        <w:t xml:space="preserve">« Estimation of Income from Small Places: An Application of</w:t>
      </w:r>
      <w:r>
        <w:t xml:space="preserve"> </w:t>
      </w:r>
      <w:r>
        <w:t xml:space="preserve">James-Stein</w:t>
      </w:r>
      <w:r>
        <w:t xml:space="preserve"> </w:t>
      </w:r>
      <w:r>
        <w:t xml:space="preserve">Procedures to Census Data »</w:t>
      </w:r>
      <w:r>
        <w:t xml:space="preserve">.</w:t>
      </w:r>
      <w:r>
        <w:t xml:space="preserve"> </w:t>
      </w:r>
      <w:r>
        <w:rPr>
          <w:i/>
          <w:iCs/>
        </w:rPr>
        <w:t xml:space="preserve">Journal of the American Statistical Association</w:t>
      </w:r>
      <w:r>
        <w:t xml:space="preserve"> </w:t>
      </w:r>
      <w:r>
        <w:t xml:space="preserve">74 (366): 269‑77.</w:t>
      </w:r>
      <w:r>
        <w:t xml:space="preserve"> </w:t>
      </w:r>
      <w:hyperlink r:id="rId492">
        <w:r>
          <w:rPr>
            <w:rStyle w:val="Lienhypertexte"/>
          </w:rPr>
          <w:t xml:space="preserve">https://doi.org/10.1080/01621459.1979.10482505</w:t>
        </w:r>
      </w:hyperlink>
      <w:r>
        <w:t xml:space="preserve">.</w:t>
      </w:r>
    </w:p>
    <w:bookmarkEnd w:id="493"/>
    <w:bookmarkStart w:id="494" w:name="ref-instat2020rgph"/>
    <w:p>
      <w:pPr>
        <w:pStyle w:val="Bibliographie"/>
      </w:pPr>
      <w:r>
        <w:t xml:space="preserve">INSTAT. 2020.</w:t>
      </w:r>
      <w:r>
        <w:t xml:space="preserve"> </w:t>
      </w:r>
      <w:r>
        <w:t xml:space="preserve">« Troisième Recensement Général de la Population et de l’Habitation (RGPH-3) : Résultats provisoires »</w:t>
      </w:r>
      <w:r>
        <w:t xml:space="preserve">. Antananarivo, Madagascar: Institut National de la Statistique.</w:t>
      </w:r>
    </w:p>
    <w:bookmarkEnd w:id="494"/>
    <w:bookmarkStart w:id="495" w:name="ref-kish1965"/>
    <w:p>
      <w:pPr>
        <w:pStyle w:val="Bibliographie"/>
      </w:pPr>
      <w:r>
        <w:t xml:space="preserve">Kish, Leslie. 1965.</w:t>
      </w:r>
      <w:r>
        <w:t xml:space="preserve"> </w:t>
      </w:r>
      <w:r>
        <w:rPr>
          <w:i/>
          <w:iCs/>
        </w:rPr>
        <w:t xml:space="preserve">Survey Sampling</w:t>
      </w:r>
      <w:r>
        <w:t xml:space="preserve">. New York: John Wiley &amp; Sons.</w:t>
      </w:r>
    </w:p>
    <w:bookmarkEnd w:id="495"/>
    <w:bookmarkStart w:id="496" w:name="ref-lohr2022"/>
    <w:p>
      <w:pPr>
        <w:pStyle w:val="Bibliographie"/>
      </w:pPr>
      <w:r>
        <w:t xml:space="preserve">Lohr, Sharon L. 2022.</w:t>
      </w:r>
      <w:r>
        <w:t xml:space="preserve"> </w:t>
      </w:r>
      <w:r>
        <w:rPr>
          <w:i/>
          <w:iCs/>
        </w:rPr>
        <w:t xml:space="preserve">Sampling: Design and Analysis</w:t>
      </w:r>
      <w:r>
        <w:t xml:space="preserve">. 3rd éd. Boca Raton: CRC Press.</w:t>
      </w:r>
    </w:p>
    <w:bookmarkEnd w:id="496"/>
    <w:bookmarkStart w:id="498" w:name="ref-lumley2004"/>
    <w:p>
      <w:pPr>
        <w:pStyle w:val="Bibliographie"/>
      </w:pPr>
      <w:r>
        <w:t xml:space="preserve">Lumley, Thomas. 2004.</w:t>
      </w:r>
      <w:r>
        <w:t xml:space="preserve"> </w:t>
      </w:r>
      <w:r>
        <w:t xml:space="preserve">« Analysis of Complex Survey Samples »</w:t>
      </w:r>
      <w:r>
        <w:t xml:space="preserve">.</w:t>
      </w:r>
      <w:r>
        <w:t xml:space="preserve"> </w:t>
      </w:r>
      <w:r>
        <w:rPr>
          <w:i/>
          <w:iCs/>
        </w:rPr>
        <w:t xml:space="preserve">Journal of Statistical Software</w:t>
      </w:r>
      <w:r>
        <w:t xml:space="preserve"> </w:t>
      </w:r>
      <w:r>
        <w:t xml:space="preserve">9 (8): 1‑19.</w:t>
      </w:r>
      <w:r>
        <w:t xml:space="preserve"> </w:t>
      </w:r>
      <w:hyperlink r:id="rId497">
        <w:r>
          <w:rPr>
            <w:rStyle w:val="Lienhypertexte"/>
          </w:rPr>
          <w:t xml:space="preserve">https://doi.org/10.18637/jss.v009.i08</w:t>
        </w:r>
      </w:hyperlink>
      <w:r>
        <w:t xml:space="preserve">.</w:t>
      </w:r>
    </w:p>
    <w:bookmarkEnd w:id="498"/>
    <w:bookmarkStart w:id="499" w:name="ref-lumley2010"/>
    <w:p>
      <w:pPr>
        <w:pStyle w:val="Bibliographie"/>
      </w:pPr>
      <w:r>
        <w:t xml:space="preserve">———. 2010.</w:t>
      </w:r>
      <w:r>
        <w:t xml:space="preserve"> </w:t>
      </w:r>
      <w:r>
        <w:rPr>
          <w:i/>
          <w:iCs/>
        </w:rPr>
        <w:t xml:space="preserve">Complex Surveys: A Guide to Analysis Using</w:t>
      </w:r>
      <w:r>
        <w:rPr>
          <w:i/>
          <w:iCs/>
        </w:rPr>
        <w:t xml:space="preserve"> </w:t>
      </w:r>
      <w:r>
        <w:rPr>
          <w:i/>
          <w:iCs/>
        </w:rPr>
        <w:t xml:space="preserve">R</w:t>
      </w:r>
      <w:r>
        <w:t xml:space="preserve">. Hoboken, NJ: John Wiley &amp; Sons.</w:t>
      </w:r>
    </w:p>
    <w:bookmarkEnd w:id="499"/>
    <w:bookmarkStart w:id="500" w:name="ref-rao2015"/>
    <w:p>
      <w:pPr>
        <w:pStyle w:val="Bibliographie"/>
      </w:pPr>
      <w:r>
        <w:t xml:space="preserve">Rao, J. N. K., et Isabel Molina. 2015.</w:t>
      </w:r>
      <w:r>
        <w:t xml:space="preserve"> </w:t>
      </w:r>
      <w:r>
        <w:rPr>
          <w:i/>
          <w:iCs/>
        </w:rPr>
        <w:t xml:space="preserve">Small Area Estimation</w:t>
      </w:r>
      <w:r>
        <w:t xml:space="preserve">. 2nd éd. Hoboken, NJ: John Wiley &amp; Sons.</w:t>
      </w:r>
    </w:p>
    <w:bookmarkEnd w:id="500"/>
    <w:bookmarkStart w:id="501" w:name="ref-sarndal2003"/>
    <w:p>
      <w:pPr>
        <w:pStyle w:val="Bibliographie"/>
      </w:pPr>
      <w:r>
        <w:t xml:space="preserve">Särndal, Carl-Erik, Bengt Swensson, et Jan Wretman. 2003.</w:t>
      </w:r>
      <w:r>
        <w:t xml:space="preserve"> </w:t>
      </w:r>
      <w:r>
        <w:rPr>
          <w:i/>
          <w:iCs/>
        </w:rPr>
        <w:t xml:space="preserve">Model Assisted Survey Sampling</w:t>
      </w:r>
      <w:r>
        <w:t xml:space="preserve">. New York: Springer-Verlag.</w:t>
      </w:r>
    </w:p>
    <w:bookmarkEnd w:id="501"/>
    <w:bookmarkEnd w:id="502"/>
    <w:bookmarkEnd w:id="503"/>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2" Target="media/rId92.png"/>
  <Relationship Type="http://schemas.openxmlformats.org/officeDocument/2006/relationships/image" Id="rId87" Target="media/rId87.png"/>
  <Relationship Type="http://schemas.openxmlformats.org/officeDocument/2006/relationships/image" Id="rId120" Target="media/rId120.png"/>
  <Relationship Type="http://schemas.openxmlformats.org/officeDocument/2006/relationships/image" Id="rId113" Target="media/rId113.png"/>
  <Relationship Type="http://schemas.openxmlformats.org/officeDocument/2006/relationships/image" Id="rId53" Target="media/rId53.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143" Target="media/rId143.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34" Target="media/rId134.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56" Target="media/rId56.png"/>
  <Relationship Type="http://schemas.openxmlformats.org/officeDocument/2006/relationships/image" Id="rId69" Target="media/rId69.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28" Target="media/rId28.png"/>
  <Relationship Type="http://schemas.openxmlformats.org/officeDocument/2006/relationships/image" Id="rId476" Target="media/rId476.png"/>
  <Relationship Type="http://schemas.openxmlformats.org/officeDocument/2006/relationships/image" Id="rId24" Target="media/rId24.png"/>
  <Relationship Type="http://schemas.openxmlformats.org/officeDocument/2006/relationships/image" Id="rId20" Target="media/rId20.png"/>
  <Relationship Type="http://schemas.openxmlformats.org/officeDocument/2006/relationships/hyperlink" Id="rId470" Target="https://chelsa-climate.org/" TargetMode="External"/>
  <Relationship Type="http://schemas.openxmlformats.org/officeDocument/2006/relationships/hyperlink" Id="rId467" Target="https://dataforgood.facebook.com/" TargetMode="External"/>
  <Relationship Type="http://schemas.openxmlformats.org/officeDocument/2006/relationships/hyperlink" Id="rId475" Target="https://docs.openlandmap.org/012-compendium.html" TargetMode="External"/>
  <Relationship Type="http://schemas.openxmlformats.org/officeDocument/2006/relationships/hyperlink" Id="rId492" Target="https://doi.org/10.1080/01621459.1979.10482505" TargetMode="External"/>
  <Relationship Type="http://schemas.openxmlformats.org/officeDocument/2006/relationships/hyperlink" Id="rId490" Target="https://doi.org/10.1080/01621459.1992.10475217" TargetMode="External"/>
  <Relationship Type="http://schemas.openxmlformats.org/officeDocument/2006/relationships/hyperlink" Id="rId497" Target="https://doi.org/10.18637/jss.v009.i08" TargetMode="External"/>
  <Relationship Type="http://schemas.openxmlformats.org/officeDocument/2006/relationships/hyperlink" Id="rId469" Target="https://eogdata.mines.edu/products/vnl/" TargetMode="External"/>
  <Relationship Type="http://schemas.openxmlformats.org/officeDocument/2006/relationships/hyperlink" Id="rId468" Target="https://esa-worldcover.org/" TargetMode="External"/>
  <Relationship Type="http://schemas.openxmlformats.org/officeDocument/2006/relationships/hyperlink" Id="rId466" Target="https://ghsl.jrc.ec.europa.eu/" TargetMode="External"/>
  <Relationship Type="http://schemas.openxmlformats.org/officeDocument/2006/relationships/hyperlink" Id="rId472" Target="https://lpdaac.usgs.gov/" TargetMode="External"/>
  <Relationship Type="http://schemas.openxmlformats.org/officeDocument/2006/relationships/hyperlink" Id="rId473" Target="https://malariaatlas.org/" TargetMode="External"/>
  <Relationship Type="http://schemas.openxmlformats.org/officeDocument/2006/relationships/hyperlink" Id="rId471" Target="https://soilgrids.org/" TargetMode="External"/>
  <Relationship Id="rId498" Type="http://schemas.openxmlformats.org/officeDocument/2006/relationships/image" Target="media/cover_page.jpg"/>
</Relationships>

</file>

<file path=word/_rels/footnotes.xml.rels><?xml version="1.0" encoding="UTF-8"?><Relationships xmlns="http://schemas.openxmlformats.org/package/2006/relationships"><Relationship Type="http://schemas.openxmlformats.org/officeDocument/2006/relationships/hyperlink" Id="rId470" Target="https://chelsa-climate.org/" TargetMode="External" /><Relationship Type="http://schemas.openxmlformats.org/officeDocument/2006/relationships/hyperlink" Id="rId467" Target="https://dataforgood.facebook.com/" TargetMode="External" /><Relationship Type="http://schemas.openxmlformats.org/officeDocument/2006/relationships/hyperlink" Id="rId475" Target="https://docs.openlandmap.org/012-compendium.html" TargetMode="External" /><Relationship Type="http://schemas.openxmlformats.org/officeDocument/2006/relationships/hyperlink" Id="rId492" Target="https://doi.org/10.1080/01621459.1979.10482505" TargetMode="External" /><Relationship Type="http://schemas.openxmlformats.org/officeDocument/2006/relationships/hyperlink" Id="rId490" Target="https://doi.org/10.1080/01621459.1992.10475217" TargetMode="External" /><Relationship Type="http://schemas.openxmlformats.org/officeDocument/2006/relationships/hyperlink" Id="rId497" Target="https://doi.org/10.18637/jss.v009.i08" TargetMode="External" /><Relationship Type="http://schemas.openxmlformats.org/officeDocument/2006/relationships/hyperlink" Id="rId469" Target="https://eogdata.mines.edu/products/vnl/" TargetMode="External" /><Relationship Type="http://schemas.openxmlformats.org/officeDocument/2006/relationships/hyperlink" Id="rId468" Target="https://esa-worldcover.org/" TargetMode="External" /><Relationship Type="http://schemas.openxmlformats.org/officeDocument/2006/relationships/hyperlink" Id="rId466" Target="https://ghsl.jrc.ec.europa.eu/" TargetMode="External" /><Relationship Type="http://schemas.openxmlformats.org/officeDocument/2006/relationships/hyperlink" Id="rId472" Target="https://lpdaac.usgs.gov/" TargetMode="External" /><Relationship Type="http://schemas.openxmlformats.org/officeDocument/2006/relationships/hyperlink" Id="rId473" Target="https://malariaatlas.org/" TargetMode="External" /><Relationship Type="http://schemas.openxmlformats.org/officeDocument/2006/relationships/hyperlink" Id="rId471" Target="https://soilgri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des Observatoires ruraux d’Alaotra et Marovoay</dc:title>
  <dc:creator>Veromanitra Ramizason; Bezaka Rivolala; Thierry Razanakoto; Holimalala Randriamanampisoa; Florent Bédécarrats</dc:creator>
  <dc:language>fr</dc:language>
  <cp:keywords/>
  <dcterms:created xsi:type="dcterms:W3CDTF">2026-03-23T15:59:24Z</dcterms:created>
  <dcterms:modified xsi:type="dcterms:W3CDTF">2026-03-23T15:59:24Z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2026-03-23</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consolidé d’enquêtes</vt:lpwstr>
  </property>
  <property fmtid="{D5CDD505-2E9C-101B-9397-08002B2CF9AE}" pid="15" name="template-partials">
    <vt:lpwstr/>
  </property>
  <property fmtid="{D5CDD505-2E9C-101B-9397-08002B2CF9AE}" pid="16" name="toc-title">
    <vt:lpwstr>Table des matières</vt:lpwstr>
  </property>
</Properties>
</file>