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2.png" ContentType="image/png"/>
  <Override PartName="/word/media/rId48.png" ContentType="image/png"/>
  <Override PartName="/word/media/rId101.png" ContentType="image/png"/>
  <Override PartName="/word/media/rId96.png" ContentType="image/png"/>
  <Override PartName="/word/media/rId129.png" ContentType="image/png"/>
  <Override PartName="/word/media/rId122.png" ContentType="image/png"/>
  <Override PartName="/word/media/rId62.png" ContentType="image/png"/>
  <Override PartName="/word/media/rId87.png" ContentType="image/png"/>
  <Override PartName="/word/media/rId91.png" ContentType="image/png"/>
  <Override PartName="/word/media/rId152.png" ContentType="image/png"/>
  <Override PartName="/word/media/rId146.png" ContentType="image/png"/>
  <Override PartName="/word/media/rId149.png" ContentType="image/png"/>
  <Override PartName="/word/media/rId143.png" ContentType="image/png"/>
  <Override PartName="/word/media/rId74.png" ContentType="image/png"/>
  <Override PartName="/word/media/rId70.png" ContentType="image/png"/>
  <Override PartName="/word/media/rId110.png" ContentType="image/png"/>
  <Override PartName="/word/media/rId114.png" ContentType="image/png"/>
  <Override PartName="/word/media/rId65.png" ContentType="image/png"/>
  <Override PartName="/word/media/rId78.png" ContentType="image/png"/>
  <Override PartName="/word/media/rId134.png" ContentType="image/png"/>
  <Override PartName="/word/media/rId182.png" ContentType="image/png"/>
  <Override PartName="/word/media/rId194.png" ContentType="image/png"/>
  <Override PartName="/word/media/rId175.png" ContentType="image/png"/>
  <Override PartName="/word/media/rId206.png" ContentType="image/png"/>
  <Override PartName="/word/media/rId188.png" ContentType="image/png"/>
  <Override PartName="/word/media/rId201.png" ContentType="image/png"/>
  <Override PartName="/word/media/rId260.png" ContentType="image/png"/>
  <Override PartName="/word/media/rId263.png" ContentType="image/png"/>
  <Override PartName="/word/media/rId234.png" ContentType="image/png"/>
  <Override PartName="/word/media/rId241.png" ContentType="image/png"/>
  <Override PartName="/word/media/rId212.png" ContentType="image/png"/>
  <Override PartName="/word/media/rId216.png" ContentType="image/png"/>
  <Override PartName="/word/media/rId229.png" ContentType="image/png"/>
  <Override PartName="/word/media/rId238.png" ContentType="image/png"/>
  <Override PartName="/word/media/rId226.png" ContentType="image/png"/>
  <Override PartName="/word/media/rId255.png" ContentType="image/png"/>
  <Override PartName="/word/media/rId248.png" ContentType="image/png"/>
  <Override PartName="/word/media/rId223.png" ContentType="image/png"/>
  <Override PartName="/word/media/rId252.png" ContentType="image/png"/>
  <Override PartName="/word/media/rId245.png" ContentType="image/png"/>
  <Override PartName="/word/media/rId159.png" ContentType="image/png"/>
  <Override PartName="/word/media/rId163.png" ContentType="image/png"/>
  <Override PartName="/word/media/rId167.png" ContentType="image/png"/>
  <Override PartName="/word/media/rId171.png" ContentType="image/png"/>
  <Override PartName="/word/media/rId290.png" ContentType="image/png"/>
  <Override PartName="/word/media/rId294.png" ContentType="image/png"/>
  <Override PartName="/word/media/rId320.png" ContentType="image/png"/>
  <Override PartName="/word/media/rId330.png" ContentType="image/png"/>
  <Override PartName="/word/media/rId338.png" ContentType="image/png"/>
  <Override PartName="/word/media/rId285.png" ContentType="image/png"/>
  <Override PartName="/word/media/rId280.png" ContentType="image/png"/>
  <Override PartName="/word/media/rId312.png" ContentType="image/png"/>
  <Override PartName="/word/media/rId316.png" ContentType="image/png"/>
  <Override PartName="/word/media/rId270.png" ContentType="image/png"/>
  <Override PartName="/word/media/rId306.png" ContentType="image/png"/>
  <Override PartName="/word/media/rId299.png" ContentType="image/png"/>
  <Override PartName="/word/media/rId334.png" ContentType="image/png"/>
  <Override PartName="/word/media/rId346.png" ContentType="image/png"/>
  <Override PartName="/word/media/rId326.png" ContentType="image/png"/>
  <Override PartName="/word/media/rId276.png" ContentType="image/png"/>
  <Override PartName="/word/media/rId464.png" ContentType="image/png"/>
  <Override PartName="/word/media/rId468.png" ContentType="image/png"/>
  <Override PartName="/word/media/rId488.png" ContentType="image/png"/>
  <Override PartName="/word/media/rId412.png" ContentType="image/png"/>
  <Override PartName="/word/media/rId360.png" ContentType="image/png"/>
  <Override PartName="/word/media/rId421.png" ContentType="image/png"/>
  <Override PartName="/word/media/rId369.png" ContentType="image/png"/>
  <Override PartName="/word/media/rId444.png" ContentType="image/png"/>
  <Override PartName="/word/media/rId472.png" ContentType="image/png"/>
  <Override PartName="/word/media/rId449.png" ContentType="image/png"/>
  <Override PartName="/word/media/rId393.png" ContentType="image/png"/>
  <Override PartName="/word/media/rId455.png" ContentType="image/png"/>
  <Override PartName="/word/media/rId403.png" ContentType="image/png"/>
  <Override PartName="/word/media/rId380.png" ContentType="image/png"/>
  <Override PartName="/word/media/rId436.png" ContentType="image/png"/>
  <Override PartName="/word/media/rId376.png" ContentType="image/png"/>
  <Override PartName="/word/media/rId389.png" ContentType="image/png"/>
  <Override PartName="/word/media/rId476.png" ContentType="image/png"/>
  <Override PartName="/word/media/rId365.png" ContentType="image/png"/>
  <Override PartName="/word/media/rId356.png" ContentType="image/png"/>
  <Override PartName="/word/media/rId416.png" ContentType="image/png"/>
  <Override PartName="/word/media/rId431.png" ContentType="image/png"/>
  <Override PartName="/word/media/rId385.png" ContentType="image/png"/>
  <Override PartName="/word/media/rId399.png" ContentType="image/png"/>
  <Override PartName="/word/media/rId501.png" ContentType="image/png"/>
  <Override PartName="/word/media/rId495.png" ContentType="image/png"/>
  <Override PartName="/word/media/rId498.png" ContentType="image/png"/>
  <Override PartName="/word/media/rId552.png" ContentType="image/png"/>
  <Override PartName="/word/media/rId549.png" ContentType="image/png"/>
  <Override PartName="/word/media/rId511.png" ContentType="image/png"/>
  <Override PartName="/word/media/rId515.png" ContentType="image/png"/>
  <Override PartName="/word/media/rId522.png" ContentType="image/png"/>
  <Override PartName="/word/media/rId529.png" ContentType="image/png"/>
  <Override PartName="/word/media/rId536.png" ContentType="image/png"/>
  <Override PartName="/word/media/rId540.png" ContentType="image/png"/>
  <Override PartName="/word/media/rId545.png" ContentType="image/png"/>
  <Override PartName="/word/media/rId677.png" ContentType="image/png"/>
  <Override PartName="/word/media/rId569.png" ContentType="image/png"/>
  <Override PartName="/word/media/rId589.png" ContentType="image/png"/>
  <Override PartName="/word/media/rId585.png" ContentType="image/png"/>
  <Override PartName="/word/media/rId594.png" ContentType="image/png"/>
  <Override PartName="/word/media/rId638.png" ContentType="image/png"/>
  <Override PartName="/word/media/rId564.png" ContentType="image/png"/>
  <Override PartName="/word/media/rId612.png" ContentType="image/png"/>
  <Override PartName="/word/media/rId662.png" ContentType="image/png"/>
  <Override PartName="/word/media/rId657.png" ContentType="image/png"/>
  <Override PartName="/word/media/rId667.png" ContentType="image/png"/>
  <Override PartName="/word/media/rId603.png" ContentType="image/png"/>
  <Override PartName="/word/media/rId672.png" ContentType="image/png"/>
  <Override PartName="/word/media/rId642.png" ContentType="image/png"/>
  <Override PartName="/word/media/rId623.png" ContentType="image/png"/>
  <Override PartName="/word/media/rId646.png" ContentType="image/png"/>
  <Override PartName="/word/media/rId579.png" ContentType="image/png"/>
  <Override PartName="/word/media/rId559.png" ContentType="image/png"/>
  <Override PartName="/word/media/rId617.png" ContentType="image/png"/>
  <Override PartName="/word/media/rId633.png" ContentType="image/png"/>
  <Override PartName="/word/media/rId608.png" ContentType="image/png"/>
  <Override PartName="/word/media/rId653.png" ContentType="image/png"/>
  <Override PartName="/word/media/rId629.png" ContentType="image/png"/>
  <Override PartName="/word/media/rId575.png" ContentType="image/png"/>
  <Override PartName="/word/media/rId713.png" ContentType="image/png"/>
  <Override PartName="/word/media/rId687.png" ContentType="image/png"/>
  <Override PartName="/word/media/rId696.png" ContentType="image/png"/>
  <Override PartName="/word/media/rId701.png" ContentType="image/png"/>
  <Override PartName="/word/media/rId708.png" ContentType="image/png"/>
  <Override PartName="/word/media/rId745.png" ContentType="image/png"/>
  <Override PartName="/word/media/rId722.png" ContentType="image/png"/>
  <Override PartName="/word/media/rId732.png" ContentType="image/png"/>
  <Override PartName="/word/media/rId737.png" ContentType="image/png"/>
  <Override PartName="/word/media/rId751.png" ContentType="image/png"/>
  <Override PartName="/word/media/rId727.png" ContentType="image/png"/>
  <Override PartName="/word/media/rId771.png" ContentType="image/png"/>
  <Override PartName="/word/media/rId764.png" ContentType="image/png"/>
  <Override PartName="/word/media/rId776.png" ContentType="image/png"/>
  <Override PartName="/word/media/rId840.png" ContentType="image/png"/>
  <Override PartName="/word/media/rId807.png" ContentType="image/png"/>
  <Override PartName="/word/media/rId793.png" ContentType="image/png"/>
  <Override PartName="/word/media/rId140.png" ContentType="image/png"/>
  <Override PartName="/word/media/rId28.png" ContentType="image/png"/>
  <Override PartName="/word/media/rId833.png" ContentType="image/png"/>
  <Override PartName="/word/media/rId24.png" ContentType="image/png"/>
  <Override PartName="/word/media/rId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2026-03-24</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858"/>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3"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1" name="Picture"/>
            <a:graphic>
              <a:graphicData uri="http://schemas.openxmlformats.org/drawingml/2006/picture">
                <pic:pic>
                  <pic:nvPicPr>
                    <pic:cNvPr descr="images/carte_historique_nat_or.png" id="22" name="Picture"/>
                    <pic:cNvPicPr>
                      <a:picLocks noChangeArrowheads="1" noChangeAspect="1"/>
                    </pic:cNvPicPr>
                  </pic:nvPicPr>
                  <pic:blipFill>
                    <a:blip r:embed="rId20"/>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3"/>
    <w:bookmarkStart w:id="56"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fbede\AppData\Local\Programs\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7"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Lienhypertexte"/>
          </w:rPr>
          <w:t xml:space="preserve">Chapitre 11</w:t>
        </w:r>
      </w:hyperlink>
      <w:r>
        <w:t xml:space="preserve">.</w:t>
      </w:r>
    </w:p>
    <w:bookmarkEnd w:id="27"/>
    <w:bookmarkStart w:id="31"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fbede\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1"/>
    <w:bookmarkStart w:id="35"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orpsdetexte"/>
      </w:pPr>
      <w:r>
        <w:t xml:space="preserve">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3" name="Picture"/>
            <a:graphic>
              <a:graphicData uri="http://schemas.openxmlformats.org/drawingml/2006/picture">
                <pic:pic>
                  <pic:nvPicPr>
                    <pic:cNvPr descr="01_description_files/figure-docx/carte_sites-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5"/>
    <w:bookmarkStart w:id="41"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6"/>
          <w:p/>
        </w:tc>
      </w:tr>
    </w:tbl>
    <w:bookmarkStart w:id="38"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7"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7"/>
          <w:p/>
        </w:tc>
      </w:tr>
    </w:tbl>
    <w:bookmarkEnd w:id="38"/>
    <w:bookmarkStart w:id="40"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9"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9"/>
          <w:p/>
        </w:tc>
      </w:tr>
    </w:tbl>
    <w:bookmarkEnd w:id="40"/>
    <w:bookmarkEnd w:id="41"/>
    <w:bookmarkStart w:id="55" w:name="déroulement-de-lenquête"/>
    <w:p>
      <w:pPr>
        <w:pStyle w:val="Titre2"/>
      </w:pPr>
      <w:r>
        <w:t xml:space="preserve">1.5 Déroulement de l’enquête</w:t>
      </w:r>
    </w:p>
    <w:bookmarkStart w:id="47"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45"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3" name="Picture"/>
                  <a:graphic>
                    <a:graphicData uri="http://schemas.openxmlformats.org/drawingml/2006/picture">
                      <pic:pic>
                        <pic:nvPicPr>
                          <pic:cNvPr descr="01_description_files/figure-docx/fig-chronogramme-1.png" id="44" name="Picture"/>
                          <pic:cNvPicPr>
                            <a:picLocks noChangeArrowheads="1" noChangeAspect="1"/>
                          </pic:cNvPicPr>
                        </pic:nvPicPr>
                        <pic:blipFill>
                          <a:blip r:embed="rId42"/>
                          <a:stretch>
                            <a:fillRect/>
                          </a:stretch>
                        </pic:blipFill>
                        <pic:spPr bwMode="auto">
                          <a:xfrm>
                            <a:off x="0" y="0"/>
                            <a:ext cx="5969000" cy="2984500"/>
                          </a:xfrm>
                          <a:prstGeom prst="rect">
                            <a:avLst/>
                          </a:prstGeom>
                          <a:noFill/>
                          <a:ln w="9525">
                            <a:noFill/>
                            <a:headEnd/>
                            <a:tailEnd/>
                          </a:ln>
                        </pic:spPr>
                      </pic:pic>
                    </a:graphicData>
                  </a:graphic>
                </wp:inline>
              </w:drawing>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46"/>
          <w:p/>
        </w:tc>
      </w:tr>
    </w:tbl>
    <w:bookmarkEnd w:id="47"/>
    <w:bookmarkStart w:id="54" w:name="équipe-denquête"/>
    <w:p>
      <w:pPr>
        <w:pStyle w:val="Titre3"/>
      </w:pPr>
      <w:r>
        <w:t xml:space="preserve">1.5.2 Équipe d’enquête</w:t>
      </w:r>
    </w:p>
    <w:p>
      <w:pPr>
        <w:pStyle w:val="FirstParagraph"/>
      </w:pPr>
      <w:r>
        <w:t xml:space="preserve">L’enquête a mobilisé 20 enquêteurs (10 par observatoire), encadrés par 6 superviseurs (3 par observatoire). La saisie des questionnaires a été assurée par 4 opérateurs. Le</w:t>
      </w:r>
      <w:r>
        <w:t xml:space="preserve"> </w:t>
      </w:r>
      <w:hyperlink w:anchor="fig-enqueteurs">
        <w:r>
          <w:rPr>
            <w:rStyle w:val="Lienhypertexte"/>
          </w:rPr>
          <w:t xml:space="preserve">Figure 1.2</w:t>
        </w:r>
      </w:hyperlink>
      <w:r>
        <w:t xml:space="preserve"> </w:t>
      </w:r>
      <w:r>
        <w:t xml:space="preserve">présente le nombre de questionnaires réalisés par chaque enquêteur (identifié par un code anonyme).</w:t>
      </w:r>
    </w:p>
    <w:tbl>
      <w:tblPr>
        <w:tblStyle w:val="Table"/>
        <w:tblW w:type="pct" w:w="5000"/>
        <w:tblLayout w:type="fixed"/>
        <w:tblLook w:firstRow="0" w:lastRow="0" w:firstColumn="0" w:lastColumn="0" w:noHBand="0" w:noVBand="0" w:val="0000"/>
      </w:tblPr>
      <w:tblGrid>
        <w:gridCol w:w="7920"/>
      </w:tblGrid>
      <w:tr>
        <w:tc>
          <w:tcPr/>
          <w:bookmarkStart w:id="51" w:name="fig-enqueteurs"/>
          <w:p>
            <w:pPr>
              <w:jc w:val="center"/>
            </w:pPr>
            <w:pPr>
              <w:jc w:val="left"/>
              <w:spacing w:before="200"/>
              <w:pStyle w:val="ImageCaption"/>
            </w:pPr>
            <w:r>
              <w:t xml:space="preserve">Figure 1.2: Nombre de questionnaires par enquêteur et observatoire</w:t>
            </w:r>
          </w:p>
          <w:p>
            <w:pPr>
              <w:pStyle w:val="Compact"/>
              <w:jc w:val="center"/>
            </w:pPr>
            <w:r>
              <w:drawing>
                <wp:inline>
                  <wp:extent cx="5969000" cy="6963833"/>
                  <wp:effectExtent b="0" l="0" r="0" t="0"/>
                  <wp:docPr descr="" title="" id="49" name="Picture"/>
                  <a:graphic>
                    <a:graphicData uri="http://schemas.openxmlformats.org/drawingml/2006/picture">
                      <pic:pic>
                        <pic:nvPicPr>
                          <pic:cNvPr descr="01_description_files/figure-docx/fig-enqueteurs-1.png" id="50" name="Picture"/>
                          <pic:cNvPicPr>
                            <a:picLocks noChangeArrowheads="1" noChangeAspect="1"/>
                          </pic:cNvPicPr>
                        </pic:nvPicPr>
                        <pic:blipFill>
                          <a:blip r:embed="rId48"/>
                          <a:stretch>
                            <a:fillRect/>
                          </a:stretch>
                        </pic:blipFill>
                        <pic:spPr bwMode="auto">
                          <a:xfrm>
                            <a:off x="0" y="0"/>
                            <a:ext cx="5969000" cy="6963833"/>
                          </a:xfrm>
                          <a:prstGeom prst="rect">
                            <a:avLst/>
                          </a:prstGeom>
                          <a:noFill/>
                          <a:ln w="9525">
                            <a:noFill/>
                            <a:headEnd/>
                            <a:tailEnd/>
                          </a:ln>
                        </pic:spPr>
                      </pic:pic>
                    </a:graphicData>
                  </a:graphic>
                </wp:inline>
              </w:drawing>
            </w:r>
          </w:p>
          <w:bookmarkEnd w:id="51"/>
        </w:tc>
      </w:tr>
    </w:tbl>
    <w:tbl>
      <w:tblPr>
        <w:tblStyle w:val="Table"/>
        <w:tblW w:type="pct" w:w="5000"/>
        <w:tblLayout w:type="fixed"/>
        <w:tblLook w:firstRow="0" w:lastRow="0" w:firstColumn="0" w:lastColumn="0" w:noHBand="0" w:noVBand="0" w:val="0000"/>
      </w:tblPr>
      <w:tblGrid>
        <w:gridCol w:w="7920"/>
      </w:tblGrid>
      <w:tr>
        <w:tc>
          <w:tcPr/>
          <w:bookmarkStart w:id="52" w:name="tbl-superviseurs"/>
          <w:p>
            <w:pPr>
              <w:jc w:val="center"/>
            </w:pPr>
            <w:pPr>
              <w:jc w:val="left"/>
              <w:spacing w:before="200"/>
              <w:pStyle w:val="ImageCaption"/>
            </w:pPr>
            <w:r>
              <w:t xml:space="preserve">Table 1.5: Nombre de questionnaires supervisés par superviseur</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Superviseur</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S01</w:t>
                  </w:r>
                </w:p>
              </w:tc>
              <w:tc>
                <w:tcPr/>
                <w:p>
                  <w:pPr>
                    <w:pStyle w:val="Compact"/>
                    <w:jc w:val="right"/>
                    <w:jc w:val="center"/>
                  </w:pPr>
                  <w:r>
                    <w:t xml:space="preserve">172</w:t>
                  </w:r>
                </w:p>
              </w:tc>
              <w:tc>
                <w:tcPr/>
                <w:p>
                  <w:pPr>
                    <w:pStyle w:val="Compact"/>
                    <w:jc w:val="right"/>
                    <w:jc w:val="center"/>
                  </w:pPr>
                  <w:r>
                    <w:t xml:space="preserve">86</w:t>
                  </w:r>
                </w:p>
              </w:tc>
            </w:tr>
            <w:tr>
              <w:tc>
                <w:tcPr/>
                <w:p>
                  <w:pPr>
                    <w:pStyle w:val="Compact"/>
                    <w:jc w:val="left"/>
                    <w:jc w:val="center"/>
                  </w:pPr>
                  <w:r>
                    <w:t xml:space="preserve">S02</w:t>
                  </w:r>
                </w:p>
              </w:tc>
              <w:tc>
                <w:tcPr/>
                <w:p>
                  <w:pPr>
                    <w:pStyle w:val="Compact"/>
                    <w:jc w:val="right"/>
                    <w:jc w:val="center"/>
                  </w:pPr>
                  <w:r>
                    <w:t xml:space="preserve">166</w:t>
                  </w:r>
                </w:p>
              </w:tc>
              <w:tc>
                <w:tcPr/>
                <w:p>
                  <w:pPr>
                    <w:pStyle w:val="Compact"/>
                    <w:jc w:val="right"/>
                    <w:jc w:val="center"/>
                  </w:pPr>
                  <w:r>
                    <w:t xml:space="preserve">217</w:t>
                  </w:r>
                </w:p>
              </w:tc>
            </w:tr>
            <w:tr>
              <w:tc>
                <w:tcPr/>
                <w:p>
                  <w:pPr>
                    <w:pStyle w:val="Compact"/>
                    <w:jc w:val="left"/>
                    <w:jc w:val="center"/>
                  </w:pPr>
                  <w:r>
                    <w:t xml:space="preserve">S03</w:t>
                  </w:r>
                </w:p>
              </w:tc>
              <w:tc>
                <w:tcPr/>
                <w:p>
                  <w:pPr>
                    <w:pStyle w:val="Compact"/>
                    <w:jc w:val="right"/>
                    <w:jc w:val="center"/>
                  </w:pPr>
                  <w:r>
                    <w:t xml:space="preserve">169</w:t>
                  </w:r>
                </w:p>
              </w:tc>
              <w:tc>
                <w:tcPr/>
                <w:p>
                  <w:pPr>
                    <w:pStyle w:val="Compact"/>
                    <w:jc w:val="right"/>
                    <w:jc w:val="center"/>
                  </w:pPr>
                  <w:r>
                    <w:t xml:space="preserve">216</w:t>
                  </w:r>
                </w:p>
              </w:tc>
            </w:tr>
            <w:tr>
              <w:tc>
                <w:tcPr>
                  <w:gridSpan w:val="3"/>
                </w:tcPr>
                <w:p>
                  <w:pPr>
                    <w:pStyle w:val="Compact"/>
                    <w:jc w:val="left"/>
                    <w:jc w:val="center"/>
                  </w:pPr>
                  <w:r>
                    <w:rPr>
                      <w:b/>
                      <w:bCs/>
                    </w:rPr>
                    <w:t xml:space="preserve">Source : Enquête auprès des OR 2025</w:t>
                  </w:r>
                </w:p>
              </w:tc>
            </w:tr>
          </w:tbl>
          <w:bookmarkEnd w:id="52"/>
          <w:p/>
        </w:tc>
      </w:tr>
    </w:tbl>
    <w:p>
      <w:pPr>
        <w:pStyle w:val="Corpsdetexte"/>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tbl-saisie"/>
          <w:p>
            <w:pPr>
              <w:jc w:val="center"/>
            </w:pPr>
            <w:pPr>
              <w:jc w:val="left"/>
              <w:spacing w:before="200"/>
              <w:pStyle w:val="ImageCaption"/>
            </w:pPr>
            <w:r>
              <w:t xml:space="preserve">Table 1.6: Nombre de questionnaires saisis par opérateur de saisie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Opérateur</w:t>
                  </w:r>
                </w:p>
              </w:tc>
              <w:tc>
                <w:tcPr/>
                <w:p>
                  <w:pPr>
                    <w:pStyle w:val="Compact"/>
                    <w:jc w:val="right"/>
                    <w:jc w:val="center"/>
                  </w:pPr>
                  <w:r>
                    <w:t xml:space="preserve">Questionnaires</w:t>
                  </w:r>
                </w:p>
              </w:tc>
            </w:tr>
            <w:tr>
              <w:tc>
                <w:tcPr/>
                <w:p>
                  <w:pPr>
                    <w:pStyle w:val="Compact"/>
                    <w:jc w:val="left"/>
                    <w:jc w:val="center"/>
                  </w:pPr>
                  <w:r>
                    <w:t xml:space="preserve">OP01</w:t>
                  </w:r>
                </w:p>
              </w:tc>
              <w:tc>
                <w:tcPr/>
                <w:p>
                  <w:pPr>
                    <w:pStyle w:val="Compact"/>
                    <w:jc w:val="right"/>
                    <w:jc w:val="center"/>
                  </w:pPr>
                  <w:r>
                    <w:t xml:space="preserve">252</w:t>
                  </w:r>
                </w:p>
              </w:tc>
            </w:tr>
            <w:tr>
              <w:tc>
                <w:tcPr/>
                <w:p>
                  <w:pPr>
                    <w:pStyle w:val="Compact"/>
                    <w:jc w:val="left"/>
                    <w:jc w:val="center"/>
                  </w:pPr>
                  <w:r>
                    <w:t xml:space="preserve">OP02</w:t>
                  </w:r>
                </w:p>
              </w:tc>
              <w:tc>
                <w:tcPr/>
                <w:p>
                  <w:pPr>
                    <w:pStyle w:val="Compact"/>
                    <w:jc w:val="right"/>
                    <w:jc w:val="center"/>
                  </w:pPr>
                  <w:r>
                    <w:t xml:space="preserve">255</w:t>
                  </w:r>
                </w:p>
              </w:tc>
            </w:tr>
            <w:tr>
              <w:tc>
                <w:tcPr/>
                <w:p>
                  <w:pPr>
                    <w:pStyle w:val="Compact"/>
                    <w:jc w:val="left"/>
                    <w:jc w:val="center"/>
                  </w:pPr>
                  <w:r>
                    <w:t xml:space="preserve">OP03</w:t>
                  </w:r>
                </w:p>
              </w:tc>
              <w:tc>
                <w:tcPr/>
                <w:p>
                  <w:pPr>
                    <w:pStyle w:val="Compact"/>
                    <w:jc w:val="right"/>
                    <w:jc w:val="center"/>
                  </w:pPr>
                  <w:r>
                    <w:t xml:space="preserve">260</w:t>
                  </w:r>
                </w:p>
              </w:tc>
            </w:tr>
            <w:tr>
              <w:tc>
                <w:tcPr/>
                <w:p>
                  <w:pPr>
                    <w:pStyle w:val="Compact"/>
                    <w:jc w:val="left"/>
                    <w:jc w:val="center"/>
                  </w:pPr>
                  <w:r>
                    <w:t xml:space="preserve">OP04</w:t>
                  </w:r>
                </w:p>
              </w:tc>
              <w:tc>
                <w:tcPr/>
                <w:p>
                  <w:pPr>
                    <w:pStyle w:val="Compact"/>
                    <w:jc w:val="right"/>
                    <w:jc w:val="center"/>
                  </w:pPr>
                  <w:r>
                    <w:t xml:space="preserve">259</w:t>
                  </w:r>
                </w:p>
              </w:tc>
            </w:tr>
            <w:tr>
              <w:tc>
                <w:tcPr>
                  <w:gridSpan w:val="2"/>
                </w:tcPr>
                <w:p>
                  <w:pPr>
                    <w:pStyle w:val="Compact"/>
                    <w:jc w:val="left"/>
                    <w:jc w:val="center"/>
                  </w:pPr>
                  <w:r>
                    <w:rPr>
                      <w:b/>
                      <w:bCs/>
                    </w:rPr>
                    <w:t xml:space="preserve">Source : Enquête auprès des OR 2025</w:t>
                  </w:r>
                </w:p>
              </w:tc>
            </w:tr>
          </w:tbl>
          <w:bookmarkEnd w:id="53"/>
          <w:p/>
        </w:tc>
      </w:tr>
    </w:tbl>
    <w:bookmarkEnd w:id="54"/>
    <w:bookmarkEnd w:id="55"/>
    <w:bookmarkEnd w:id="56"/>
    <w:bookmarkStart w:id="156"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fbede\AppData\Local\Programs\Quarto\share\formats\docx\warning.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Les indicateurs démographiques présentés dans cette section sont calculés à partir du fichier ménage (</w:t>
      </w:r>
      <w:r>
        <w:rPr>
          <w:rStyle w:val="VerbatimChar"/>
        </w:rPr>
        <w:t xml:space="preserve">res_deb</w:t>
      </w:r>
      <w:r>
        <w:t xml:space="preserve">) et du fichier des membres (</w:t>
      </w:r>
      <w:r>
        <w:rPr>
          <w:rStyle w:val="VerbatimChar"/>
        </w:rPr>
        <w:t xml:space="preserve">res_m_a</w:t>
      </w:r>
      <w:r>
        <w:t xml:space="preserve">). La classification des activités principales s’appuie sur une nomenclature sectorielle inspirée de la CITI Rév. 4. Les effectifs inférieurs à cinq sont masqués par souci de confidentialité statistique. Les comparaisons entre les deux observatoires doivent tenir compte de la différence de taille des échantillons et de la structure spatiale des zones enquêtées.</w:t>
      </w:r>
    </w:p>
    <w:bookmarkStart w:id="82" w:name="description-des-ménages"/>
    <w:p>
      <w:pPr>
        <w:pStyle w:val="Titre2"/>
      </w:pPr>
      <w:r>
        <w:t xml:space="preserve">2.1 Description des ménages</w:t>
      </w:r>
    </w:p>
    <w:p>
      <w:pPr>
        <w:pStyle w:val="FirstParagraph"/>
      </w:pPr>
      <w:r>
        <w:t xml:space="preserve">L’enquête a permis de recenser 4272 individus répartis dans 1026 ménages au sein des deux observatoires.</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w:t>
      </w:r>
    </w:p>
    <w:bookmarkStart w:id="60"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9"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par observatoire</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w:t>
                  </w:r>
                </w:p>
              </w:tc>
            </w:tr>
            <w:tr>
              <w:tc>
                <w:tcPr/>
                <w:p>
                  <w:pPr>
                    <w:pStyle w:val="Compact"/>
                    <w:jc w:val="right"/>
                    <w:jc w:val="center"/>
                  </w:pPr>
                  <w:r>
                    <w:t xml:space="preserve">3.90</w:t>
                  </w:r>
                </w:p>
              </w:tc>
            </w:tr>
            <w:tr>
              <w:tc>
                <w:tcPr/>
                <w:p>
                  <w:pPr>
                    <w:pStyle w:val="Compact"/>
                    <w:jc w:val="left"/>
                    <w:jc w:val="center"/>
                  </w:pPr>
                  <w:r>
                    <w:t xml:space="preserve">Marovoay</w:t>
                  </w:r>
                </w:p>
              </w:tc>
            </w:tr>
            <w:tr>
              <w:tc>
                <w:tcPr/>
                <w:p>
                  <w:pPr>
                    <w:pStyle w:val="Compact"/>
                    <w:jc w:val="right"/>
                    <w:jc w:val="center"/>
                  </w:pPr>
                  <w:r>
                    <w:t xml:space="preserve">4.43</w:t>
                  </w:r>
                </w:p>
              </w:tc>
            </w:tr>
            <w:tr>
              <w:tc>
                <w:tcPr/>
                <w:p>
                  <w:pPr>
                    <w:pStyle w:val="Compact"/>
                    <w:jc w:val="left"/>
                    <w:jc w:val="center"/>
                  </w:pPr>
                  <w:r>
                    <w:rPr>
                      <w:b/>
                      <w:bCs/>
                    </w:rPr>
                    <w:t xml:space="preserve">Source : Enquête auprès des OR 2025</w:t>
                  </w:r>
                </w:p>
              </w:tc>
            </w:tr>
          </w:tbl>
          <w:bookmarkEnd w:id="59"/>
          <w:p/>
        </w:tc>
      </w:tr>
    </w:tbl>
    <w:bookmarkEnd w:id="60"/>
    <w:bookmarkStart w:id="61"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par observatoire</w:t>
            </w:r>
          </w:p>
        </w:tc>
      </w:tr>
      <w:tr>
        <w:trPr>
          <w:tblHeader w:val="on"/>
        </w:trPr>
        <w:tc>
          <w:tcPr/>
          <w:p>
            <w:pPr>
              <w:pStyle w:val="Compact"/>
              <w:jc w:val="left"/>
            </w:pPr>
            <w:r>
              <w:t xml:space="preserve">Hameau</w:t>
            </w:r>
          </w:p>
        </w:tc>
        <w:tc>
          <w:tcPr/>
          <w:p>
            <w:pPr>
              <w:pStyle w:val="Compact"/>
              <w:jc w:val="right"/>
            </w:pPr>
            <w:r>
              <w:t xml:space="preserve">Taille moyenne</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61"/>
    <w:bookmarkStart w:id="69"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p>
      <w:pPr>
        <w:pStyle w:val="Corpsdetexte"/>
      </w:pPr>
      <w:r>
        <w:t xml:space="preserve">A Marovoay, 40.7 % des individus ont moins de 15 ans. La population en âge de travailler (15–64 ans) représente 54.7 %, tandis que les personnes de 65 ans et plus ne constituent que 4.6 %.</w:t>
      </w:r>
    </w:p>
    <w:bookmarkStart w:id="68"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0-10 ans</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2.7</w:t>
            </w:r>
          </w:p>
        </w:tc>
      </w:tr>
      <w:tr>
        <w:tc>
          <w:tcPr>
            <w:gridSpan w:val="2"/>
          </w:tcPr>
          <w:p>
            <w:pPr>
              <w:pStyle w:val="Compact"/>
              <w:jc w:val="left"/>
            </w:pPr>
            <w:r>
              <w:t xml:space="preserve">Marovoay</w:t>
            </w:r>
          </w:p>
        </w:tc>
      </w:tr>
      <w:tr>
        <w:tc>
          <w:tcPr/>
          <w:p>
            <w:pPr>
              <w:pStyle w:val="Compact"/>
              <w:jc w:val="left"/>
            </w:pPr>
            <w:r>
              <w:t xml:space="preserve">0-10 ans</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63" name="Picture"/>
            <a:graphic>
              <a:graphicData uri="http://schemas.openxmlformats.org/drawingml/2006/picture">
                <pic:pic>
                  <pic:nvPicPr>
                    <pic:cNvPr descr="02_structure_menages_files/figure-docx/fig_age_obs-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4706753"/>
            <wp:effectExtent b="0" l="0" r="0" t="0"/>
            <wp:docPr descr="Pyramide des âges des membres des ménages enquêtés par observatoire" title="" id="66" name="Picture"/>
            <a:graphic>
              <a:graphicData uri="http://schemas.openxmlformats.org/drawingml/2006/picture">
                <pic:pic>
                  <pic:nvPicPr>
                    <pic:cNvPr descr="02_structure_menages_files/figure-docx/fig_pyramide-1.png" id="67" name="Picture"/>
                    <pic:cNvPicPr>
                      <a:picLocks noChangeArrowheads="1" noChangeAspect="1"/>
                    </pic:cNvPicPr>
                  </pic:nvPicPr>
                  <pic:blipFill>
                    <a:blip r:embed="rId65"/>
                    <a:stretch>
                      <a:fillRect/>
                    </a:stretch>
                  </pic:blipFill>
                  <pic:spPr bwMode="auto">
                    <a:xfrm>
                      <a:off x="0" y="0"/>
                      <a:ext cx="4620126" cy="4706753"/>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8"/>
    <w:bookmarkEnd w:id="69"/>
    <w:bookmarkStart w:id="73"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Mpihavy</w:t>
            </w:r>
          </w:p>
        </w:tc>
        <w:tc>
          <w:tcPr/>
          <w:p>
            <w:pPr>
              <w:pStyle w:val="Compact"/>
              <w:jc w:val="right"/>
            </w:pPr>
            <w:r>
              <w:t xml:space="preserve">10.3</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66.8</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5.1</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17.8</w:t>
            </w:r>
          </w:p>
        </w:tc>
        <w:tc>
          <w:tcPr/>
          <w:p>
            <w:pPr>
              <w:pStyle w:val="Compact"/>
              <w:jc w:val="right"/>
            </w:pPr>
            <w:r>
              <w:t xml:space="preserve">19.6</w:t>
            </w:r>
          </w:p>
        </w:tc>
      </w:tr>
      <w:tr>
        <w:tc>
          <w:tcPr>
            <w:gridSpan w:val="3"/>
          </w:tcPr>
          <w:p>
            <w:pPr>
              <w:pStyle w:val="Compact"/>
              <w:jc w:val="left"/>
            </w:pPr>
            <w:r>
              <w:t xml:space="preserve">Marovoay</w:t>
            </w:r>
          </w:p>
        </w:tc>
      </w:tr>
      <w:tr>
        <w:tc>
          <w:tcPr/>
          <w:p>
            <w:pPr>
              <w:pStyle w:val="Compact"/>
              <w:jc w:val="left"/>
            </w:pPr>
            <w:r>
              <w:t xml:space="preserve">Mpihavy</w:t>
            </w:r>
          </w:p>
        </w:tc>
        <w:tc>
          <w:tcPr/>
          <w:p>
            <w:pPr>
              <w:pStyle w:val="Compact"/>
              <w:jc w:val="right"/>
            </w:pPr>
            <w:r>
              <w:t xml:space="preserve">8.1</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39.0</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13.5</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39.4</w:t>
            </w:r>
          </w:p>
        </w:tc>
        <w:tc>
          <w:tcPr/>
          <w:p>
            <w:pPr>
              <w:pStyle w:val="Compact"/>
              <w:jc w:val="right"/>
            </w:pPr>
            <w:r>
              <w:t xml:space="preserve">37.2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1" name="Picture"/>
            <a:graphic>
              <a:graphicData uri="http://schemas.openxmlformats.org/drawingml/2006/picture">
                <pic:pic>
                  <pic:nvPicPr>
                    <pic:cNvPr descr="02_structure_menages_files/figure-docx/fig_origine-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bookmarkEnd w:id="73"/>
    <w:bookmarkStart w:id="77" w:name="région-dorigine"/>
    <w:p>
      <w:pPr>
        <w:pStyle w:val="Titre3"/>
      </w:pPr>
      <w:r>
        <w:t xml:space="preserve">2.1.5 Région d’origine</w:t>
      </w:r>
    </w:p>
    <w:p>
      <w:pPr>
        <w:pStyle w:val="FirstParagraph"/>
      </w:pPr>
      <w:r>
        <w:t xml:space="preserve">La provenance régionale des CM et conjoints qui ne sont pas natifs de la localité permet d’identifier les principaux bassins migratoires alimentant chaque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Région d'origine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right"/>
            </w:pPr>
            <w:r>
              <w:t xml:space="preserve">Région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right"/>
            </w:pPr>
            <w:r>
              <w:t xml:space="preserve">1</w:t>
            </w:r>
          </w:p>
        </w:tc>
        <w:tc>
          <w:tcPr/>
          <w:p>
            <w:pPr>
              <w:pStyle w:val="Compact"/>
              <w:jc w:val="right"/>
            </w:pPr>
            <w:r>
              <w:t xml:space="preserve">15.6</w:t>
            </w:r>
          </w:p>
        </w:tc>
        <w:tc>
          <w:tcPr/>
          <w:p>
            <w:pPr>
              <w:pStyle w:val="Compact"/>
              <w:jc w:val="right"/>
            </w:pPr>
            <w:r>
              <w:t xml:space="preserve">13.3</w:t>
            </w:r>
          </w:p>
        </w:tc>
      </w:tr>
      <w:tr>
        <w:tc>
          <w:tcPr/>
          <w:p>
            <w:pPr>
              <w:pStyle w:val="Compact"/>
              <w:jc w:val="right"/>
            </w:pPr>
            <w:r>
              <w:t xml:space="preserve">2</w:t>
            </w:r>
          </w:p>
        </w:tc>
        <w:tc>
          <w:tcPr/>
          <w:p>
            <w:pPr>
              <w:pStyle w:val="Compact"/>
              <w:jc w:val="right"/>
            </w:pPr>
            <w:r>
              <w:t xml:space="preserve">21.9</w:t>
            </w:r>
          </w:p>
        </w:tc>
        <w:tc>
          <w:tcPr/>
          <w:p>
            <w:pPr>
              <w:pStyle w:val="Compact"/>
              <w:jc w:val="right"/>
            </w:pPr>
            <w:r>
              <w:t xml:space="preserve">32.4</w:t>
            </w:r>
          </w:p>
        </w:tc>
      </w:tr>
      <w:tr>
        <w:tc>
          <w:tcPr/>
          <w:p>
            <w:pPr>
              <w:pStyle w:val="Compact"/>
              <w:jc w:val="right"/>
            </w:pPr>
            <w:r>
              <w:t xml:space="preserve">3</w:t>
            </w:r>
          </w:p>
        </w:tc>
        <w:tc>
          <w:tcPr/>
          <w:p>
            <w:pPr>
              <w:pStyle w:val="Compact"/>
              <w:jc w:val="right"/>
            </w:pPr>
            <w:r>
              <w:t xml:space="preserve">62.5</w:t>
            </w:r>
          </w:p>
        </w:tc>
        <w:tc>
          <w:tcPr/>
          <w:p>
            <w:pPr>
              <w:pStyle w:val="Compact"/>
              <w:jc w:val="right"/>
            </w:pPr>
            <w:r>
              <w:t xml:space="preserve">54.3</w:t>
            </w:r>
          </w:p>
        </w:tc>
      </w:tr>
      <w:tr>
        <w:tc>
          <w:tcPr>
            <w:gridSpan w:val="3"/>
          </w:tcPr>
          <w:p>
            <w:pPr>
              <w:pStyle w:val="Compact"/>
              <w:jc w:val="left"/>
            </w:pPr>
            <w:r>
              <w:t xml:space="preserve">Marovoay</w:t>
            </w:r>
          </w:p>
        </w:tc>
      </w:tr>
      <w:tr>
        <w:tc>
          <w:tcPr/>
          <w:p>
            <w:pPr>
              <w:pStyle w:val="Compact"/>
              <w:jc w:val="right"/>
            </w:pPr>
            <w:r>
              <w:t xml:space="preserve">1</w:t>
            </w:r>
          </w:p>
        </w:tc>
        <w:tc>
          <w:tcPr/>
          <w:p>
            <w:pPr>
              <w:pStyle w:val="Compact"/>
              <w:jc w:val="right"/>
            </w:pPr>
            <w:r>
              <w:t xml:space="preserve">7.2</w:t>
            </w:r>
          </w:p>
        </w:tc>
        <w:tc>
          <w:tcPr/>
          <w:p>
            <w:pPr>
              <w:pStyle w:val="Compact"/>
              <w:jc w:val="right"/>
            </w:pPr>
            <w:r>
              <w:t xml:space="preserve">6.4</w:t>
            </w:r>
          </w:p>
        </w:tc>
      </w:tr>
      <w:tr>
        <w:tc>
          <w:tcPr/>
          <w:p>
            <w:pPr>
              <w:pStyle w:val="Compact"/>
              <w:jc w:val="right"/>
            </w:pPr>
            <w:r>
              <w:t xml:space="preserve">2</w:t>
            </w:r>
          </w:p>
        </w:tc>
        <w:tc>
          <w:tcPr/>
          <w:p>
            <w:pPr>
              <w:pStyle w:val="Compact"/>
              <w:jc w:val="right"/>
            </w:pPr>
            <w:r>
              <w:t xml:space="preserve">3.6</w:t>
            </w:r>
          </w:p>
        </w:tc>
        <w:tc>
          <w:tcPr/>
          <w:p>
            <w:pPr>
              <w:pStyle w:val="Compact"/>
              <w:jc w:val="right"/>
            </w:pPr>
            <w:r>
              <w:t xml:space="preserve">19.1</w:t>
            </w:r>
          </w:p>
        </w:tc>
      </w:tr>
      <w:tr>
        <w:tc>
          <w:tcPr/>
          <w:p>
            <w:pPr>
              <w:pStyle w:val="Compact"/>
              <w:jc w:val="right"/>
            </w:pPr>
            <w:r>
              <w:t xml:space="preserve">3</w:t>
            </w:r>
          </w:p>
        </w:tc>
        <w:tc>
          <w:tcPr/>
          <w:p>
            <w:pPr>
              <w:pStyle w:val="Compact"/>
              <w:jc w:val="right"/>
            </w:pPr>
            <w:r>
              <w:t xml:space="preserve">89.1</w:t>
            </w:r>
          </w:p>
        </w:tc>
        <w:tc>
          <w:tcPr/>
          <w:p>
            <w:pPr>
              <w:pStyle w:val="Compact"/>
              <w:jc w:val="right"/>
            </w:pPr>
            <w:r>
              <w:t xml:space="preserve">74.5</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5" name="Picture"/>
            <a:graphic>
              <a:graphicData uri="http://schemas.openxmlformats.org/drawingml/2006/picture">
                <pic:pic>
                  <pic:nvPicPr>
                    <pic:cNvPr descr="02_structure_menages_files/figure-docx/fig_homelan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bookmarkEnd w:id="77"/>
    <w:bookmarkStart w:id="81" w:name="raison-dinstallation"/>
    <w:p>
      <w:pPr>
        <w:pStyle w:val="Titre3"/>
      </w:pPr>
      <w:r>
        <w:t xml:space="preserve">2.1.6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9.3</w:t>
            </w:r>
          </w:p>
        </w:tc>
        <w:tc>
          <w:tcPr/>
          <w:p>
            <w:pPr>
              <w:pStyle w:val="Compact"/>
              <w:jc w:val="right"/>
            </w:pPr>
            <w:r>
              <w:t xml:space="preserve">7.0</w:t>
            </w:r>
          </w:p>
        </w:tc>
      </w:tr>
      <w:tr>
        <w:tc>
          <w:tcPr/>
          <w:p>
            <w:pPr>
              <w:pStyle w:val="Compact"/>
              <w:jc w:val="left"/>
            </w:pPr>
            <w:r>
              <w:t xml:space="preserve">Sociale (naissance, mariage, famille)</w:t>
            </w:r>
          </w:p>
        </w:tc>
        <w:tc>
          <w:tcPr/>
          <w:p>
            <w:pPr>
              <w:pStyle w:val="Compact"/>
              <w:jc w:val="right"/>
            </w:pPr>
            <w:r>
              <w:t xml:space="preserve">90.3</w:t>
            </w:r>
          </w:p>
        </w:tc>
        <w:tc>
          <w:tcPr/>
          <w:p>
            <w:pPr>
              <w:pStyle w:val="Compact"/>
              <w:jc w:val="right"/>
            </w:pPr>
            <w:r>
              <w:t xml:space="preserve">92.7</w:t>
            </w:r>
          </w:p>
        </w:tc>
      </w:tr>
      <w:tr>
        <w:tc>
          <w:tcPr>
            <w:gridSpan w:val="3"/>
          </w:tcPr>
          <w:p>
            <w:pPr>
              <w:pStyle w:val="Compact"/>
              <w:jc w:val="left"/>
            </w:pPr>
            <w:r>
              <w:t xml:space="preserve">Marovoay</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15.6</w:t>
            </w:r>
          </w:p>
        </w:tc>
        <w:tc>
          <w:tcPr/>
          <w:p>
            <w:pPr>
              <w:pStyle w:val="Compact"/>
              <w:jc w:val="right"/>
            </w:pPr>
            <w:r>
              <w:t xml:space="preserve">9.8</w:t>
            </w:r>
          </w:p>
        </w:tc>
      </w:tr>
      <w:tr>
        <w:tc>
          <w:tcPr/>
          <w:p>
            <w:pPr>
              <w:pStyle w:val="Compact"/>
              <w:jc w:val="left"/>
            </w:pPr>
            <w:r>
              <w:t xml:space="preserve">Sociale (naissance, mariage, famille)</w:t>
            </w:r>
          </w:p>
        </w:tc>
        <w:tc>
          <w:tcPr/>
          <w:p>
            <w:pPr>
              <w:pStyle w:val="Compact"/>
              <w:jc w:val="right"/>
            </w:pPr>
            <w:r>
              <w:t xml:space="preserve">83.8</w:t>
            </w:r>
          </w:p>
        </w:tc>
        <w:tc>
          <w:tcPr/>
          <w:p>
            <w:pPr>
              <w:pStyle w:val="Compact"/>
              <w:jc w:val="right"/>
            </w:pPr>
            <w:r>
              <w:t xml:space="preserve">89.6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9" name="Picture"/>
            <a:graphic>
              <a:graphicData uri="http://schemas.openxmlformats.org/drawingml/2006/picture">
                <pic:pic>
                  <pic:nvPicPr>
                    <pic:cNvPr descr="02_structure_menages_files/figure-docx/fig_raison-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bookmarkEnd w:id="81"/>
    <w:bookmarkEnd w:id="82"/>
    <w:bookmarkStart w:id="106"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83"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3.7%</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20.9%</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49.5%</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12.6%</w:t>
            </w:r>
          </w:p>
        </w:tc>
        <w:tc>
          <w:tcPr/>
          <w:p>
            <w:pPr>
              <w:pStyle w:val="Compact"/>
              <w:jc w:val="right"/>
            </w:pPr>
            <w:r>
              <w:t xml:space="preserve">9.4%</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83"/>
    <w:bookmarkStart w:id="86"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p>
      <w:pPr>
        <w:pStyle w:val="Corpsdetexte"/>
      </w:pPr>
      <w:r>
        <w:t xml:space="preserve">A Marovoay, le niveau le plus fréquemment atteint est « Primaire » (52.4 % des CM).</w:t>
      </w:r>
    </w:p>
    <w:bookmarkStart w:id="84"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2.2%</w:t>
            </w:r>
          </w:p>
        </w:tc>
        <w:tc>
          <w:tcPr/>
          <w:p>
            <w:pPr>
              <w:pStyle w:val="Compact"/>
              <w:jc w:val="right"/>
            </w:pPr>
            <w:r>
              <w:t xml:space="preserve">1.2%</w:t>
            </w:r>
          </w:p>
        </w:tc>
      </w:tr>
      <w:tr>
        <w:tc>
          <w:tcPr/>
          <w:p>
            <w:pPr>
              <w:pStyle w:val="Compact"/>
              <w:jc w:val="left"/>
            </w:pPr>
            <w:r>
              <w:t xml:space="preserve">Non scolarisé</w:t>
            </w:r>
          </w:p>
        </w:tc>
        <w:tc>
          <w:tcPr/>
          <w:p>
            <w:pPr>
              <w:pStyle w:val="Compact"/>
              <w:jc w:val="right"/>
            </w:pPr>
            <w:r>
              <w:t xml:space="preserve">7.9%</w:t>
            </w:r>
          </w:p>
        </w:tc>
        <w:tc>
          <w:tcPr/>
          <w:p>
            <w:pPr>
              <w:pStyle w:val="Compact"/>
              <w:jc w:val="right"/>
            </w:pPr>
            <w:r>
              <w:t xml:space="preserve">13.9%</w:t>
            </w:r>
          </w:p>
        </w:tc>
      </w:tr>
      <w:tr>
        <w:tc>
          <w:tcPr/>
          <w:p>
            <w:pPr>
              <w:pStyle w:val="Compact"/>
              <w:jc w:val="left"/>
            </w:pPr>
            <w:r>
              <w:t xml:space="preserve">Primaire</w:t>
            </w:r>
          </w:p>
        </w:tc>
        <w:tc>
          <w:tcPr/>
          <w:p>
            <w:pPr>
              <w:pStyle w:val="Compact"/>
              <w:jc w:val="right"/>
            </w:pPr>
            <w:r>
              <w:t xml:space="preserve">60.6%</w:t>
            </w:r>
          </w:p>
        </w:tc>
        <w:tc>
          <w:tcPr/>
          <w:p>
            <w:pPr>
              <w:pStyle w:val="Compact"/>
              <w:jc w:val="right"/>
            </w:pPr>
            <w:r>
              <w:t xml:space="preserve">51.8%</w:t>
            </w:r>
          </w:p>
        </w:tc>
      </w:tr>
      <w:tr>
        <w:tc>
          <w:tcPr/>
          <w:p>
            <w:pPr>
              <w:pStyle w:val="Compact"/>
              <w:jc w:val="left"/>
            </w:pPr>
            <w:r>
              <w:t xml:space="preserve">Secondaire 1er cycle</w:t>
            </w:r>
          </w:p>
        </w:tc>
        <w:tc>
          <w:tcPr/>
          <w:p>
            <w:pPr>
              <w:pStyle w:val="Compact"/>
              <w:jc w:val="right"/>
            </w:pPr>
            <w:r>
              <w:t xml:space="preserve">21.5%</w:t>
            </w:r>
          </w:p>
        </w:tc>
        <w:tc>
          <w:tcPr/>
          <w:p>
            <w:pPr>
              <w:pStyle w:val="Compact"/>
              <w:jc w:val="right"/>
            </w:pPr>
            <w:r>
              <w:t xml:space="preserve">25%</w:t>
            </w:r>
          </w:p>
        </w:tc>
      </w:tr>
      <w:tr>
        <w:tc>
          <w:tcPr/>
          <w:p>
            <w:pPr>
              <w:pStyle w:val="Compact"/>
              <w:jc w:val="left"/>
            </w:pPr>
            <w:r>
              <w:t xml:space="preserve">Secondaire 2ème cycle &amp; sup.</w:t>
            </w:r>
          </w:p>
        </w:tc>
        <w:tc>
          <w:tcPr/>
          <w:p>
            <w:pPr>
              <w:pStyle w:val="Compact"/>
              <w:jc w:val="right"/>
            </w:pPr>
            <w:r>
              <w:t xml:space="preserve">7.9%</w:t>
            </w:r>
          </w:p>
        </w:tc>
        <w:tc>
          <w:tcPr/>
          <w:p>
            <w:pPr>
              <w:pStyle w:val="Compact"/>
              <w:jc w:val="right"/>
            </w:pPr>
            <w:r>
              <w:t xml:space="preserve">8.1%</w:t>
            </w:r>
          </w:p>
        </w:tc>
      </w:tr>
      <w:tr>
        <w:tc>
          <w:tcPr>
            <w:gridSpan w:val="3"/>
          </w:tcPr>
          <w:p>
            <w:pPr>
              <w:pStyle w:val="Compact"/>
              <w:jc w:val="left"/>
            </w:pPr>
            <w:r>
              <w:rPr>
                <w:b/>
                <w:bCs/>
              </w:rPr>
              <w:t xml:space="preserve">Source : Enquête auprès des OR 2025</w:t>
            </w:r>
          </w:p>
        </w:tc>
      </w:tr>
    </w:tbl>
    <w:bookmarkEnd w:id="84"/>
    <w:bookmarkStart w:id="85"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2.3%</w:t>
            </w:r>
          </w:p>
        </w:tc>
        <w:tc>
          <w:tcPr/>
          <w:p>
            <w:pPr>
              <w:pStyle w:val="Compact"/>
              <w:jc w:val="right"/>
            </w:pPr>
            <w:r>
              <w:t xml:space="preserve">1.8%</w:t>
            </w:r>
          </w:p>
        </w:tc>
        <w:tc>
          <w:tcPr/>
          <w:p>
            <w:pPr>
              <w:pStyle w:val="Compact"/>
              <w:jc w:val="right"/>
            </w:pPr>
            <w:r>
              <w:t xml:space="preserve">1.5%</w:t>
            </w:r>
          </w:p>
        </w:tc>
        <w:tc>
          <w:tcPr/>
          <w:p>
            <w:pPr>
              <w:pStyle w:val="Compact"/>
              <w:jc w:val="right"/>
            </w:pPr>
            <w:r>
              <w:t xml:space="preserve">-</w:t>
            </w:r>
          </w:p>
        </w:tc>
      </w:tr>
      <w:tr>
        <w:tc>
          <w:tcPr/>
          <w:p>
            <w:pPr>
              <w:pStyle w:val="Compact"/>
              <w:jc w:val="left"/>
            </w:pPr>
            <w:r>
              <w:t xml:space="preserve">Non scolarisé</w:t>
            </w:r>
          </w:p>
        </w:tc>
        <w:tc>
          <w:tcPr/>
          <w:p>
            <w:pPr>
              <w:pStyle w:val="Compact"/>
              <w:jc w:val="right"/>
            </w:pPr>
            <w:r>
              <w:t xml:space="preserve">6%</w:t>
            </w:r>
          </w:p>
        </w:tc>
        <w:tc>
          <w:tcPr/>
          <w:p>
            <w:pPr>
              <w:pStyle w:val="Compact"/>
              <w:jc w:val="right"/>
            </w:pPr>
            <w:r>
              <w:t xml:space="preserve">14.5%</w:t>
            </w:r>
          </w:p>
        </w:tc>
        <w:tc>
          <w:tcPr/>
          <w:p>
            <w:pPr>
              <w:pStyle w:val="Compact"/>
              <w:jc w:val="right"/>
            </w:pPr>
            <w:r>
              <w:t xml:space="preserve">14.6%</w:t>
            </w:r>
          </w:p>
        </w:tc>
        <w:tc>
          <w:tcPr/>
          <w:p>
            <w:pPr>
              <w:pStyle w:val="Compact"/>
              <w:jc w:val="right"/>
            </w:pPr>
            <w:r>
              <w:t xml:space="preserve">11.4%</w:t>
            </w:r>
          </w:p>
        </w:tc>
      </w:tr>
      <w:tr>
        <w:tc>
          <w:tcPr/>
          <w:p>
            <w:pPr>
              <w:pStyle w:val="Compact"/>
              <w:jc w:val="left"/>
            </w:pPr>
            <w:r>
              <w:t xml:space="preserve">Primaire</w:t>
            </w:r>
          </w:p>
        </w:tc>
        <w:tc>
          <w:tcPr/>
          <w:p>
            <w:pPr>
              <w:pStyle w:val="Compact"/>
              <w:jc w:val="right"/>
            </w:pPr>
            <w:r>
              <w:t xml:space="preserve">59.7%</w:t>
            </w:r>
          </w:p>
        </w:tc>
        <w:tc>
          <w:tcPr/>
          <w:p>
            <w:pPr>
              <w:pStyle w:val="Compact"/>
              <w:jc w:val="right"/>
            </w:pPr>
            <w:r>
              <w:t xml:space="preserve">63.6%</w:t>
            </w:r>
          </w:p>
        </w:tc>
        <w:tc>
          <w:tcPr/>
          <w:p>
            <w:pPr>
              <w:pStyle w:val="Compact"/>
              <w:jc w:val="right"/>
            </w:pPr>
            <w:r>
              <w:t xml:space="preserve">49.1%</w:t>
            </w:r>
          </w:p>
        </w:tc>
        <w:tc>
          <w:tcPr/>
          <w:p>
            <w:pPr>
              <w:pStyle w:val="Compact"/>
              <w:jc w:val="right"/>
            </w:pPr>
            <w:r>
              <w:t xml:space="preserve">61.4%</w:t>
            </w:r>
          </w:p>
        </w:tc>
      </w:tr>
      <w:tr>
        <w:tc>
          <w:tcPr/>
          <w:p>
            <w:pPr>
              <w:pStyle w:val="Compact"/>
              <w:jc w:val="left"/>
            </w:pPr>
            <w:r>
              <w:t xml:space="preserve">Secondaire 1er cycle</w:t>
            </w:r>
          </w:p>
        </w:tc>
        <w:tc>
          <w:tcPr/>
          <w:p>
            <w:pPr>
              <w:pStyle w:val="Compact"/>
              <w:jc w:val="right"/>
            </w:pPr>
            <w:r>
              <w:t xml:space="preserve">23.2%</w:t>
            </w:r>
          </w:p>
        </w:tc>
        <w:tc>
          <w:tcPr/>
          <w:p>
            <w:pPr>
              <w:pStyle w:val="Compact"/>
              <w:jc w:val="right"/>
            </w:pPr>
            <w:r>
              <w:t xml:space="preserve">15.5%</w:t>
            </w:r>
          </w:p>
        </w:tc>
        <w:tc>
          <w:tcPr/>
          <w:p>
            <w:pPr>
              <w:pStyle w:val="Compact"/>
              <w:jc w:val="right"/>
            </w:pPr>
            <w:r>
              <w:t xml:space="preserve">25.7%</w:t>
            </w:r>
          </w:p>
        </w:tc>
        <w:tc>
          <w:tcPr/>
          <w:p>
            <w:pPr>
              <w:pStyle w:val="Compact"/>
              <w:jc w:val="right"/>
            </w:pPr>
            <w:r>
              <w:t xml:space="preserve">22.8%</w:t>
            </w:r>
          </w:p>
        </w:tc>
      </w:tr>
      <w:tr>
        <w:tc>
          <w:tcPr/>
          <w:p>
            <w:pPr>
              <w:pStyle w:val="Compact"/>
              <w:jc w:val="left"/>
            </w:pPr>
            <w:r>
              <w:t xml:space="preserve">Secondaire 2ème cycle &amp; sup.</w:t>
            </w:r>
          </w:p>
        </w:tc>
        <w:tc>
          <w:tcPr/>
          <w:p>
            <w:pPr>
              <w:pStyle w:val="Compact"/>
              <w:jc w:val="right"/>
            </w:pPr>
            <w:r>
              <w:t xml:space="preserve">8.8%</w:t>
            </w:r>
          </w:p>
        </w:tc>
        <w:tc>
          <w:tcPr/>
          <w:p>
            <w:pPr>
              <w:pStyle w:val="Compact"/>
              <w:jc w:val="right"/>
            </w:pPr>
            <w:r>
              <w:t xml:space="preserve">4.5%</w:t>
            </w:r>
          </w:p>
        </w:tc>
        <w:tc>
          <w:tcPr/>
          <w:p>
            <w:pPr>
              <w:pStyle w:val="Compact"/>
              <w:jc w:val="right"/>
            </w:pPr>
            <w:r>
              <w:t xml:space="preserve">9.1%</w:t>
            </w:r>
          </w:p>
        </w:tc>
        <w:tc>
          <w:tcPr/>
          <w:p>
            <w:pPr>
              <w:pStyle w:val="Compact"/>
              <w:jc w:val="right"/>
            </w:pPr>
            <w:r>
              <w:t xml:space="preserve">4.4%</w:t>
            </w:r>
          </w:p>
        </w:tc>
      </w:tr>
      <w:tr>
        <w:tc>
          <w:tcPr>
            <w:gridSpan w:val="5"/>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5"/>
          </w:tcPr>
          <w:p>
            <w:pPr>
              <w:pStyle w:val="Compact"/>
              <w:jc w:val="left"/>
            </w:pPr>
            <w:r>
              <w:rPr>
                <w:b/>
                <w:bCs/>
              </w:rPr>
              <w:t xml:space="preserve">Source : Enquête auprès des OR 2025</w:t>
            </w:r>
          </w:p>
        </w:tc>
      </w:tr>
    </w:tbl>
    <w:bookmarkEnd w:id="85"/>
    <w:bookmarkEnd w:id="86"/>
    <w:bookmarkStart w:id="95"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p>
      <w:pPr>
        <w:pStyle w:val="Corpsdetexte"/>
      </w:pPr>
      <w:r>
        <w:t xml:space="preserve">A Marovoay, 74 % des CM savent lire aisément.</w:t>
      </w:r>
    </w:p>
    <w:bookmarkStart w:id="90" w:name="savoir-lire"/>
    <w:p>
      <w:pPr>
        <w:pStyle w:val="Titre4"/>
      </w:pPr>
      <w:r>
        <w:t xml:space="preserve">2.2.3.1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7.3</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73.8</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20.5</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88" name="Picture"/>
            <a:graphic>
              <a:graphicData uri="http://schemas.openxmlformats.org/drawingml/2006/picture">
                <pic:pic>
                  <pic:nvPicPr>
                    <pic:cNvPr descr="02_structure_menages_files/figure-docx/fig_cm_read_sex-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90"/>
    <w:bookmarkStart w:id="94" w:name="savoir-écrire"/>
    <w:p>
      <w:pPr>
        <w:pStyle w:val="Titre4"/>
      </w:pPr>
      <w:r>
        <w:t xml:space="preserve">2.2.3.2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8.6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20.7</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92" name="Picture"/>
            <a:graphic>
              <a:graphicData uri="http://schemas.openxmlformats.org/drawingml/2006/picture">
                <pic:pic>
                  <pic:nvPicPr>
                    <pic:cNvPr descr="02_structure_menages_files/figure-docx/fig_cm_write_sex-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94"/>
    <w:bookmarkEnd w:id="95"/>
    <w:bookmarkStart w:id="105"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p>
      <w:pPr>
        <w:pStyle w:val="Corpsdetexte"/>
      </w:pPr>
      <w:r>
        <w:t xml:space="preserve">A Marovoay, l’activité dominante est « Cultivateur exploitant » (58.6 %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8.9</w:t>
            </w:r>
          </w:p>
        </w:tc>
      </w:tr>
      <w:tr>
        <w:tc>
          <w:tcPr/>
          <w:p>
            <w:pPr>
              <w:pStyle w:val="Compact"/>
              <w:jc w:val="left"/>
            </w:pPr>
            <w:r>
              <w:t xml:space="preserve">Elevage, Pêche &amp; Ress. nat.</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5.5</w:t>
            </w:r>
          </w:p>
        </w:tc>
      </w:tr>
      <w:tr>
        <w:tc>
          <w:tcPr/>
          <w:p>
            <w:pPr>
              <w:pStyle w:val="Compact"/>
              <w:jc w:val="left"/>
            </w:pPr>
            <w:r>
              <w:t xml:space="preserve">Services &amp; Autres</w:t>
            </w:r>
          </w:p>
        </w:tc>
        <w:tc>
          <w:tcPr/>
          <w:p>
            <w:pPr>
              <w:pStyle w:val="Compact"/>
              <w:jc w:val="right"/>
            </w:pPr>
            <w:r>
              <w:t xml:space="preserve">3.4</w:t>
            </w:r>
          </w:p>
        </w:tc>
      </w:tr>
      <w:tr>
        <w:tc>
          <w:tcPr/>
          <w:p>
            <w:pPr>
              <w:pStyle w:val="Compact"/>
              <w:jc w:val="left"/>
            </w:pPr>
            <w:r>
              <w:t xml:space="preserve">Inactif / Retraité</w:t>
            </w:r>
          </w:p>
        </w:tc>
        <w:tc>
          <w:tcPr/>
          <w:p>
            <w:pPr>
              <w:pStyle w:val="Compact"/>
              <w:jc w:val="right"/>
            </w:pPr>
            <w:r>
              <w:t xml:space="preserve">3.2</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3.3</w:t>
            </w:r>
          </w:p>
        </w:tc>
      </w:tr>
      <w:tr>
        <w:tc>
          <w:tcPr/>
          <w:p>
            <w:pPr>
              <w:pStyle w:val="Compact"/>
              <w:jc w:val="left"/>
            </w:pPr>
            <w:r>
              <w:t xml:space="preserve">Inactif / Retraité</w:t>
            </w:r>
          </w:p>
        </w:tc>
        <w:tc>
          <w:tcPr/>
          <w:p>
            <w:pPr>
              <w:pStyle w:val="Compact"/>
              <w:jc w:val="right"/>
            </w:pPr>
            <w:r>
              <w:t xml:space="preserve">1.0</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00" w:name="fig-cm-act"/>
          <w:p>
            <w:pPr>
              <w:jc w:val="center"/>
            </w:pPr>
            <w:pPr>
              <w:jc w:val="left"/>
              <w:spacing w:before="200"/>
              <w:pStyle w:val="ImageCaption"/>
            </w:pPr>
            <w:r>
              <w:t xml:space="preserve">Figure 2.1</w:t>
            </w:r>
          </w:p>
          <w:p>
            <w:pPr>
              <w:pStyle w:val="Compact"/>
              <w:jc w:val="center"/>
            </w:pPr>
            <w:bookmarkStart w:id="99" w:name="fig-cm-act"/>
            <w:r>
              <w:drawing>
                <wp:inline>
                  <wp:extent cx="4620126" cy="4340993"/>
                  <wp:effectExtent b="0" l="0" r="0" t="0"/>
                  <wp:docPr descr="" title="" id="97" name="Picture"/>
                  <a:graphic>
                    <a:graphicData uri="http://schemas.openxmlformats.org/drawingml/2006/picture">
                      <pic:pic>
                        <pic:nvPicPr>
                          <pic:cNvPr descr="02_structure_menages_files/figure-docx/fig-cm-act-1.png" id="98" name="Picture"/>
                          <pic:cNvPicPr>
                            <a:picLocks noChangeArrowheads="1" noChangeAspect="1"/>
                          </pic:cNvPicPr>
                        </pic:nvPicPr>
                        <pic:blipFill>
                          <a:blip r:embed="rId96"/>
                          <a:stretch>
                            <a:fillRect/>
                          </a:stretch>
                        </pic:blipFill>
                        <pic:spPr bwMode="auto">
                          <a:xfrm>
                            <a:off x="0" y="0"/>
                            <a:ext cx="4620126" cy="4340993"/>
                          </a:xfrm>
                          <a:prstGeom prst="rect">
                            <a:avLst/>
                          </a:prstGeom>
                          <a:noFill/>
                          <a:ln w="9525">
                            <a:noFill/>
                            <a:headEnd/>
                            <a:tailEnd/>
                          </a:ln>
                        </pic:spPr>
                      </pic:pic>
                    </a:graphicData>
                  </a:graphic>
                </wp:inline>
              </w:drawing>
            </w:r>
            <w:bookmarkEnd w:id="99"/>
          </w:p>
          <w:bookmarkEnd w:id="100"/>
        </w:tc>
      </w:tr>
    </w:tbl>
    <w:bookmarkStart w:id="104"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42.2</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16.5</w:t>
            </w:r>
          </w:p>
        </w:tc>
        <w:tc>
          <w:tcPr/>
          <w:p>
            <w:pPr>
              <w:pStyle w:val="Compact"/>
              <w:jc w:val="right"/>
            </w:pPr>
            <w:r>
              <w:t xml:space="preserve">2.5</w:t>
            </w:r>
          </w:p>
        </w:tc>
      </w:tr>
      <w:tr>
        <w:tc>
          <w:tcPr/>
          <w:p>
            <w:pPr>
              <w:pStyle w:val="Compact"/>
              <w:jc w:val="left"/>
            </w:pPr>
            <w:r>
              <w:t xml:space="preserve">Ouvrier agricole</w:t>
            </w:r>
          </w:p>
        </w:tc>
        <w:tc>
          <w:tcPr/>
          <w:p>
            <w:pPr>
              <w:pStyle w:val="Compact"/>
              <w:jc w:val="right"/>
            </w:pPr>
            <w:r>
              <w:t xml:space="preserve">11.9</w:t>
            </w:r>
          </w:p>
        </w:tc>
        <w:tc>
          <w:tcPr/>
          <w:p>
            <w:pPr>
              <w:pStyle w:val="Compact"/>
              <w:jc w:val="right"/>
            </w:pPr>
            <w:r>
              <w:t xml:space="preserve">12.6</w:t>
            </w:r>
          </w:p>
        </w:tc>
      </w:tr>
      <w:tr>
        <w:tc>
          <w:tcPr/>
          <w:p>
            <w:pPr>
              <w:pStyle w:val="Compact"/>
              <w:jc w:val="left"/>
            </w:pPr>
            <w:r>
              <w:t xml:space="preserve">Inactif / Retraité</w:t>
            </w:r>
          </w:p>
        </w:tc>
        <w:tc>
          <w:tcPr/>
          <w:p>
            <w:pPr>
              <w:pStyle w:val="Compact"/>
              <w:jc w:val="right"/>
            </w:pPr>
            <w:r>
              <w:t xml:space="preserve">11.0</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5.5</w:t>
            </w:r>
          </w:p>
        </w:tc>
        <w:tc>
          <w:tcPr/>
          <w:p>
            <w:pPr>
              <w:pStyle w:val="Compact"/>
              <w:jc w:val="right"/>
            </w:pPr>
            <w:r>
              <w:t xml:space="preserve">6.3</w:t>
            </w:r>
          </w:p>
        </w:tc>
      </w:tr>
      <w:tr>
        <w:tc>
          <w:tcPr/>
          <w:p>
            <w:pPr>
              <w:pStyle w:val="Compact"/>
              <w:jc w:val="left"/>
            </w:pPr>
            <w:r>
              <w:t xml:space="preserve">Services &amp; Autres</w:t>
            </w:r>
          </w:p>
        </w:tc>
        <w:tc>
          <w:tcPr/>
          <w:p>
            <w:pPr>
              <w:pStyle w:val="Compact"/>
              <w:jc w:val="right"/>
            </w:pPr>
            <w:r>
              <w:t xml:space="preserve">5.5</w:t>
            </w:r>
          </w:p>
        </w:tc>
        <w:tc>
          <w:tcPr/>
          <w:p>
            <w:pPr>
              <w:pStyle w:val="Compact"/>
              <w:jc w:val="right"/>
            </w:pPr>
            <w:r>
              <w:t xml:space="preserve">2.8</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32.5</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30.7</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22.8</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6.1</w:t>
            </w:r>
          </w:p>
        </w:tc>
        <w:tc>
          <w:tcPr/>
          <w:p>
            <w:pPr>
              <w:pStyle w:val="Compact"/>
              <w:jc w:val="right"/>
            </w:pPr>
            <w:r>
              <w:t xml:space="preserve">2.5</w:t>
            </w:r>
          </w:p>
        </w:tc>
      </w:tr>
      <w:tr>
        <w:tc>
          <w:tcPr/>
          <w:p>
            <w:pPr>
              <w:pStyle w:val="Compact"/>
              <w:jc w:val="left"/>
            </w:pPr>
            <w:r>
              <w:t xml:space="preserve">Elevage, Pêche &amp; Ress. nat.</w:t>
            </w:r>
          </w:p>
        </w:tc>
        <w:tc>
          <w:tcPr/>
          <w:p>
            <w:pPr>
              <w:pStyle w:val="Compact"/>
              <w:jc w:val="right"/>
            </w:pPr>
            <w:r>
              <w:t xml:space="preserve">4.4</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7.9</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02" name="Picture"/>
            <a:graphic>
              <a:graphicData uri="http://schemas.openxmlformats.org/drawingml/2006/picture">
                <pic:pic>
                  <pic:nvPicPr>
                    <pic:cNvPr descr="02_structure_menages_files/figure-docx/cm_act_sex-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bookmarkEnd w:id="104"/>
    <w:bookmarkEnd w:id="105"/>
    <w:bookmarkEnd w:id="106"/>
    <w:bookmarkStart w:id="139"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107"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59.8%</w:t>
            </w:r>
          </w:p>
        </w:tc>
        <w:tc>
          <w:tcPr/>
          <w:p>
            <w:pPr>
              <w:pStyle w:val="Compact"/>
              <w:jc w:val="right"/>
            </w:pPr>
            <w:r>
              <w:t xml:space="preserve">58.8%</w:t>
            </w:r>
          </w:p>
        </w:tc>
      </w:tr>
      <w:tr>
        <w:tc>
          <w:tcPr/>
          <w:p>
            <w:pPr>
              <w:pStyle w:val="Compact"/>
              <w:jc w:val="left"/>
            </w:pPr>
            <w:r>
              <w:t xml:space="preserve">Homme</w:t>
            </w:r>
          </w:p>
        </w:tc>
        <w:tc>
          <w:tcPr/>
          <w:p>
            <w:pPr>
              <w:pStyle w:val="Compact"/>
              <w:jc w:val="right"/>
            </w:pPr>
            <w:r>
              <w:t xml:space="preserve">39.9%</w:t>
            </w:r>
          </w:p>
        </w:tc>
        <w:tc>
          <w:tcPr/>
          <w:p>
            <w:pPr>
              <w:pStyle w:val="Compact"/>
              <w:jc w:val="right"/>
            </w:pPr>
            <w:r>
              <w:t xml:space="preserve">41.1%</w:t>
            </w:r>
          </w:p>
        </w:tc>
      </w:tr>
      <w:tr>
        <w:tc>
          <w:tcPr/>
          <w:p>
            <w:pPr>
              <w:pStyle w:val="Compact"/>
              <w:jc w:val="left"/>
            </w:pPr>
            <w:r>
              <w:t xml:space="preserve">NA</w:t>
            </w:r>
          </w:p>
        </w:tc>
        <w:tc>
          <w:tcPr/>
          <w:p>
            <w:pPr>
              <w:pStyle w:val="Compact"/>
              <w:jc w:val="right"/>
            </w:pPr>
            <w:r>
              <w:t xml:space="preserve">0.3%</w:t>
            </w:r>
          </w:p>
        </w:tc>
        <w:tc>
          <w:tcPr/>
          <w:p>
            <w:pPr>
              <w:pStyle w:val="Compact"/>
              <w:jc w:val="right"/>
            </w:pPr>
            <w:r>
              <w:t xml:space="preserve">0.1%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3.4%</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14.9%</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36.6%</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w:t>
            </w:r>
          </w:p>
        </w:tc>
        <w:tc>
          <w:tcPr/>
          <w:p>
            <w:pPr>
              <w:pStyle w:val="Compact"/>
              <w:jc w:val="right"/>
            </w:pPr>
            <w:r>
              <w:t xml:space="preserve">2.5%</w:t>
            </w:r>
          </w:p>
        </w:tc>
      </w:tr>
      <w:tr>
        <w:tc>
          <w:tcPr>
            <w:gridSpan w:val="3"/>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3"/>
          </w:tcPr>
          <w:p>
            <w:pPr>
              <w:pStyle w:val="Compact"/>
              <w:jc w:val="left"/>
            </w:pPr>
            <w:r>
              <w:rPr>
                <w:b/>
                <w:bCs/>
              </w:rPr>
              <w:t xml:space="preserve">Source : Enquête auprès des OR 2025</w:t>
            </w:r>
          </w:p>
        </w:tc>
      </w:tr>
    </w:tbl>
    <w:bookmarkEnd w:id="107"/>
    <w:bookmarkStart w:id="119"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08"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5.8%</w:t>
            </w:r>
          </w:p>
        </w:tc>
        <w:tc>
          <w:tcPr/>
          <w:p>
            <w:pPr>
              <w:pStyle w:val="Compact"/>
              <w:jc w:val="right"/>
            </w:pPr>
            <w:r>
              <w:t xml:space="preserve">3.8%</w:t>
            </w:r>
          </w:p>
        </w:tc>
      </w:tr>
      <w:tr>
        <w:tc>
          <w:tcPr/>
          <w:p>
            <w:pPr>
              <w:pStyle w:val="Compact"/>
              <w:jc w:val="left"/>
            </w:pPr>
            <w:r>
              <w:t xml:space="preserve">Non scolarisé</w:t>
            </w:r>
          </w:p>
        </w:tc>
        <w:tc>
          <w:tcPr/>
          <w:p>
            <w:pPr>
              <w:pStyle w:val="Compact"/>
              <w:jc w:val="right"/>
            </w:pPr>
            <w:r>
              <w:t xml:space="preserve">18.5%</w:t>
            </w:r>
          </w:p>
        </w:tc>
        <w:tc>
          <w:tcPr/>
          <w:p>
            <w:pPr>
              <w:pStyle w:val="Compact"/>
              <w:jc w:val="right"/>
            </w:pPr>
            <w:r>
              <w:t xml:space="preserve">27.4%</w:t>
            </w:r>
          </w:p>
        </w:tc>
      </w:tr>
      <w:tr>
        <w:tc>
          <w:tcPr/>
          <w:p>
            <w:pPr>
              <w:pStyle w:val="Compact"/>
              <w:jc w:val="left"/>
            </w:pPr>
            <w:r>
              <w:t xml:space="preserve">Primaire</w:t>
            </w:r>
          </w:p>
        </w:tc>
        <w:tc>
          <w:tcPr/>
          <w:p>
            <w:pPr>
              <w:pStyle w:val="Compact"/>
              <w:jc w:val="right"/>
            </w:pPr>
            <w:r>
              <w:t xml:space="preserve">46.1%</w:t>
            </w:r>
          </w:p>
        </w:tc>
        <w:tc>
          <w:tcPr/>
          <w:p>
            <w:pPr>
              <w:pStyle w:val="Compact"/>
              <w:jc w:val="right"/>
            </w:pPr>
            <w:r>
              <w:t xml:space="preserve">48%</w:t>
            </w:r>
          </w:p>
        </w:tc>
      </w:tr>
      <w:tr>
        <w:tc>
          <w:tcPr/>
          <w:p>
            <w:pPr>
              <w:pStyle w:val="Compact"/>
              <w:jc w:val="left"/>
            </w:pPr>
            <w:r>
              <w:t xml:space="preserve">Secondaire 1er cycle</w:t>
            </w:r>
          </w:p>
        </w:tc>
        <w:tc>
          <w:tcPr/>
          <w:p>
            <w:pPr>
              <w:pStyle w:val="Compact"/>
              <w:jc w:val="right"/>
            </w:pPr>
            <w:r>
              <w:t xml:space="preserve">19.4%</w:t>
            </w:r>
          </w:p>
        </w:tc>
        <w:tc>
          <w:tcPr/>
          <w:p>
            <w:pPr>
              <w:pStyle w:val="Compact"/>
              <w:jc w:val="right"/>
            </w:pPr>
            <w:r>
              <w:t xml:space="preserve">14.4%</w:t>
            </w:r>
          </w:p>
        </w:tc>
      </w:tr>
      <w:tr>
        <w:tc>
          <w:tcPr/>
          <w:p>
            <w:pPr>
              <w:pStyle w:val="Compact"/>
              <w:jc w:val="left"/>
            </w:pPr>
            <w:r>
              <w:t xml:space="preserve">Secondaire 2ème cycle &amp; sup.</w:t>
            </w:r>
          </w:p>
        </w:tc>
        <w:tc>
          <w:tcPr/>
          <w:p>
            <w:pPr>
              <w:pStyle w:val="Compact"/>
              <w:jc w:val="right"/>
            </w:pPr>
            <w:r>
              <w:t xml:space="preserve">10.2%</w:t>
            </w:r>
          </w:p>
        </w:tc>
        <w:tc>
          <w:tcPr/>
          <w:p>
            <w:pPr>
              <w:pStyle w:val="Compact"/>
              <w:jc w:val="right"/>
            </w:pPr>
            <w:r>
              <w:t xml:space="preserve">6.4%</w:t>
            </w:r>
          </w:p>
        </w:tc>
      </w:tr>
      <w:tr>
        <w:tc>
          <w:tcPr>
            <w:gridSpan w:val="3"/>
          </w:tcPr>
          <w:p>
            <w:pPr>
              <w:pStyle w:val="Compact"/>
              <w:jc w:val="left"/>
            </w:pPr>
            <w:r>
              <w:rPr>
                <w:b/>
                <w:bCs/>
              </w:rPr>
              <w:t xml:space="preserve">Source : Enquête auprès des OR 2025</w:t>
            </w:r>
          </w:p>
        </w:tc>
      </w:tr>
    </w:tbl>
    <w:bookmarkEnd w:id="108"/>
    <w:bookmarkStart w:id="109"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w:t>
            </w:r>
          </w:p>
        </w:tc>
        <w:tc>
          <w:tcPr/>
          <w:p>
            <w:pPr>
              <w:pStyle w:val="Compact"/>
              <w:jc w:val="right"/>
            </w:pPr>
            <w:r>
              <w:t xml:space="preserve">5.4%</w:t>
            </w:r>
          </w:p>
        </w:tc>
        <w:tc>
          <w:tcPr/>
          <w:p>
            <w:pPr>
              <w:pStyle w:val="Compact"/>
              <w:jc w:val="right"/>
            </w:pPr>
            <w:r>
              <w:t xml:space="preserve">5.5%</w:t>
            </w:r>
          </w:p>
        </w:tc>
        <w:tc>
          <w:tcPr/>
          <w:p>
            <w:pPr>
              <w:pStyle w:val="Compact"/>
              <w:jc w:val="right"/>
            </w:pPr>
            <w:r>
              <w:t xml:space="preserve">2.6%</w:t>
            </w:r>
          </w:p>
        </w:tc>
      </w:tr>
      <w:tr>
        <w:tc>
          <w:tcPr/>
          <w:p>
            <w:pPr>
              <w:pStyle w:val="Compact"/>
              <w:jc w:val="left"/>
            </w:pPr>
            <w:r>
              <w:t xml:space="preserve">Non scolarisé</w:t>
            </w:r>
          </w:p>
        </w:tc>
        <w:tc>
          <w:tcPr/>
          <w:p>
            <w:pPr>
              <w:pStyle w:val="Compact"/>
              <w:jc w:val="right"/>
            </w:pPr>
            <w:r>
              <w:t xml:space="preserve">23.2%</w:t>
            </w:r>
          </w:p>
        </w:tc>
        <w:tc>
          <w:tcPr/>
          <w:p>
            <w:pPr>
              <w:pStyle w:val="Compact"/>
              <w:jc w:val="right"/>
            </w:pPr>
            <w:r>
              <w:t xml:space="preserve">15.2%</w:t>
            </w:r>
          </w:p>
        </w:tc>
        <w:tc>
          <w:tcPr/>
          <w:p>
            <w:pPr>
              <w:pStyle w:val="Compact"/>
              <w:jc w:val="right"/>
            </w:pPr>
            <w:r>
              <w:t xml:space="preserve">31.8%</w:t>
            </w:r>
          </w:p>
        </w:tc>
        <w:tc>
          <w:tcPr/>
          <w:p>
            <w:pPr>
              <w:pStyle w:val="Compact"/>
              <w:jc w:val="right"/>
            </w:pPr>
            <w:r>
              <w:t xml:space="preserve">24.4%</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46.4%</w:t>
            </w:r>
          </w:p>
        </w:tc>
        <w:tc>
          <w:tcPr/>
          <w:p>
            <w:pPr>
              <w:pStyle w:val="Compact"/>
              <w:jc w:val="right"/>
            </w:pPr>
            <w:r>
              <w:t xml:space="preserve">45.6%</w:t>
            </w:r>
          </w:p>
        </w:tc>
        <w:tc>
          <w:tcPr/>
          <w:p>
            <w:pPr>
              <w:pStyle w:val="Compact"/>
              <w:jc w:val="right"/>
            </w:pPr>
            <w:r>
              <w:t xml:space="preserve">49.8%</w:t>
            </w:r>
          </w:p>
        </w:tc>
      </w:tr>
      <w:tr>
        <w:tc>
          <w:tcPr/>
          <w:p>
            <w:pPr>
              <w:pStyle w:val="Compact"/>
              <w:jc w:val="left"/>
            </w:pPr>
            <w:r>
              <w:t xml:space="preserve">Secondaire 1er cycle</w:t>
            </w:r>
          </w:p>
        </w:tc>
        <w:tc>
          <w:tcPr/>
          <w:p>
            <w:pPr>
              <w:pStyle w:val="Compact"/>
              <w:jc w:val="right"/>
            </w:pPr>
            <w:r>
              <w:t xml:space="preserve">15.4%</w:t>
            </w:r>
          </w:p>
        </w:tc>
        <w:tc>
          <w:tcPr/>
          <w:p>
            <w:pPr>
              <w:pStyle w:val="Compact"/>
              <w:jc w:val="right"/>
            </w:pPr>
            <w:r>
              <w:t xml:space="preserve">22.2%</w:t>
            </w:r>
          </w:p>
        </w:tc>
        <w:tc>
          <w:tcPr/>
          <w:p>
            <w:pPr>
              <w:pStyle w:val="Compact"/>
              <w:jc w:val="right"/>
            </w:pPr>
            <w:r>
              <w:t xml:space="preserve">10.4%</w:t>
            </w:r>
          </w:p>
        </w:tc>
        <w:tc>
          <w:tcPr/>
          <w:p>
            <w:pPr>
              <w:pStyle w:val="Compact"/>
              <w:jc w:val="right"/>
            </w:pPr>
            <w:r>
              <w:t xml:space="preserve">17.1%</w:t>
            </w:r>
          </w:p>
        </w:tc>
      </w:tr>
      <w:tr>
        <w:tc>
          <w:tcPr/>
          <w:p>
            <w:pPr>
              <w:pStyle w:val="Compact"/>
              <w:jc w:val="left"/>
            </w:pPr>
            <w:r>
              <w:t xml:space="preserve">Secondaire 2ème cycle &amp; sup.</w:t>
            </w:r>
          </w:p>
        </w:tc>
        <w:tc>
          <w:tcPr/>
          <w:p>
            <w:pPr>
              <w:pStyle w:val="Compact"/>
              <w:jc w:val="right"/>
            </w:pPr>
            <w:r>
              <w:t xml:space="preserve">9.2%</w:t>
            </w:r>
          </w:p>
        </w:tc>
        <w:tc>
          <w:tcPr/>
          <w:p>
            <w:pPr>
              <w:pStyle w:val="Compact"/>
              <w:jc w:val="right"/>
            </w:pPr>
            <w:r>
              <w:t xml:space="preserve">10.8%</w:t>
            </w:r>
          </w:p>
        </w:tc>
        <w:tc>
          <w:tcPr/>
          <w:p>
            <w:pPr>
              <w:pStyle w:val="Compact"/>
              <w:jc w:val="right"/>
            </w:pPr>
            <w:r>
              <w:t xml:space="preserve">6.7%</w:t>
            </w:r>
          </w:p>
        </w:tc>
        <w:tc>
          <w:tcPr/>
          <w:p>
            <w:pPr>
              <w:pStyle w:val="Compact"/>
              <w:jc w:val="right"/>
            </w:pPr>
            <w:r>
              <w:t xml:space="preserve">6.1%</w:t>
            </w:r>
          </w:p>
        </w:tc>
      </w:tr>
      <w:tr>
        <w:tc>
          <w:tcPr>
            <w:gridSpan w:val="5"/>
          </w:tcPr>
          <w:p>
            <w:pPr>
              <w:pStyle w:val="Compact"/>
              <w:jc w:val="left"/>
            </w:pPr>
            <w:r>
              <w:rPr>
                <w:b/>
                <w:bCs/>
              </w:rPr>
              <w:t xml:space="preserve">Source : Enquête auprès des OR 2025</w:t>
            </w:r>
          </w:p>
        </w:tc>
      </w:tr>
    </w:tbl>
    <w:bookmarkEnd w:id="109"/>
    <w:bookmarkStart w:id="118" w:name="alphabétisation-des-autres-membres"/>
    <w:p>
      <w:pPr>
        <w:pStyle w:val="Titre4"/>
      </w:pPr>
      <w:r>
        <w:t xml:space="preserve">2.3.2.3 Alphabétisation des autres membres</w:t>
      </w:r>
    </w:p>
    <w:bookmarkStart w:id="113" w:name="savoir-lire-1"/>
    <w:p>
      <w:pPr>
        <w:pStyle w:val="Titre5"/>
      </w:pPr>
      <w:r>
        <w:t xml:space="preserve">2.3.2.3.1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8.1%</w:t>
            </w:r>
          </w:p>
        </w:tc>
        <w:tc>
          <w:tcPr/>
          <w:p>
            <w:pPr>
              <w:pStyle w:val="Compact"/>
              <w:jc w:val="right"/>
            </w:pPr>
            <w:r>
              <w:t xml:space="preserve">15.1%</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28.1%</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59.3</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16.9</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11" name="Picture"/>
            <a:graphic>
              <a:graphicData uri="http://schemas.openxmlformats.org/drawingml/2006/picture">
                <pic:pic>
                  <pic:nvPicPr>
                    <pic:cNvPr descr="02_structure_menages_files/figure-docx/fig_other_read_sex-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13"/>
    <w:bookmarkStart w:id="117" w:name="savoir-écrire-1"/>
    <w:p>
      <w:pPr>
        <w:pStyle w:val="Titre5"/>
      </w:pPr>
      <w:r>
        <w:t xml:space="preserve">2.3.2.3.2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21.4</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27.3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15" name="Picture"/>
            <a:graphic>
              <a:graphicData uri="http://schemas.openxmlformats.org/drawingml/2006/picture">
                <pic:pic>
                  <pic:nvPicPr>
                    <pic:cNvPr descr="02_structure_menages_files/figure-docx/fig_other_write_sex-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17"/>
    <w:bookmarkEnd w:id="118"/>
    <w:bookmarkEnd w:id="119"/>
    <w:bookmarkStart w:id="128"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p>
      <w:pPr>
        <w:pStyle w:val="Corpsdetexte"/>
      </w:pPr>
      <w:r>
        <w:t xml:space="preserve">Dans Marovoay, le taux de scolarisation s’élève à 81.7 %.</w:t>
      </w:r>
    </w:p>
    <w:bookmarkStart w:id="120"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20"/>
    <w:bookmarkStart w:id="121" w:name="classe-suivie-2024-2025"/>
    <w:p>
      <w:pPr>
        <w:pStyle w:val="Titre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t xml:space="preserve">Marovoay</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121"/>
    <w:bookmarkStart w:id="127"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25"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23" name="Picture"/>
                  <a:graphic>
                    <a:graphicData uri="http://schemas.openxmlformats.org/drawingml/2006/picture">
                      <pic:pic>
                        <pic:nvPicPr>
                          <pic:cNvPr descr="02_structure_menages_files/figure-docx/fig-raisons-non-scol-1.png" id="124" name="Picture"/>
                          <pic:cNvPicPr>
                            <a:picLocks noChangeArrowheads="1" noChangeAspect="1"/>
                          </pic:cNvPicPr>
                        </pic:nvPicPr>
                        <pic:blipFill>
                          <a:blip r:embed="rId122"/>
                          <a:stretch>
                            <a:fillRect/>
                          </a:stretch>
                        </pic:blipFill>
                        <pic:spPr bwMode="auto">
                          <a:xfrm>
                            <a:off x="0" y="0"/>
                            <a:ext cx="5969000" cy="3581400"/>
                          </a:xfrm>
                          <a:prstGeom prst="rect">
                            <a:avLst/>
                          </a:prstGeom>
                          <a:noFill/>
                          <a:ln w="9525">
                            <a:noFill/>
                            <a:headEnd/>
                            <a:tailEnd/>
                          </a:ln>
                        </pic:spPr>
                      </pic:pic>
                    </a:graphicData>
                  </a:graphic>
                </wp:inline>
              </w:drawing>
            </w:r>
          </w:p>
          <w:bookmarkEnd w:id="125"/>
        </w:tc>
      </w:tr>
    </w:tbl>
    <w:tbl>
      <w:tblPr>
        <w:tblStyle w:val="Table"/>
        <w:tblW w:type="pct" w:w="5000"/>
        <w:tblLayout w:type="fixed"/>
        <w:tblLook w:firstRow="0" w:lastRow="0" w:firstColumn="0" w:lastColumn="0" w:noHBand="0" w:noVBand="0" w:val="0000"/>
      </w:tblPr>
      <w:tblGrid>
        <w:gridCol w:w="7920"/>
      </w:tblGrid>
      <w:tr>
        <w:tc>
          <w:tcPr/>
          <w:bookmarkStart w:id="126"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Trop jeune</w:t>
                  </w:r>
                </w:p>
              </w:tc>
              <w:tc>
                <w:tcPr/>
                <w:p>
                  <w:pPr>
                    <w:pStyle w:val="Compact"/>
                    <w:jc w:val="right"/>
                    <w:jc w:val="center"/>
                  </w:pPr>
                  <w:r>
                    <w:t xml:space="preserve">33.3</w:t>
                  </w:r>
                </w:p>
              </w:tc>
              <w:tc>
                <w:tcPr/>
                <w:p>
                  <w:pPr>
                    <w:pStyle w:val="Compact"/>
                    <w:jc w:val="right"/>
                    <w:jc w:val="center"/>
                  </w:pPr>
                  <w:r>
                    <w:t xml:space="preserve">21.5</w:t>
                  </w:r>
                </w:p>
              </w:tc>
            </w:tr>
            <w:tr>
              <w:tc>
                <w:tcPr/>
                <w:p>
                  <w:pPr>
                    <w:pStyle w:val="Compact"/>
                    <w:jc w:val="left"/>
                    <w:jc w:val="center"/>
                  </w:pPr>
                  <w:r>
                    <w:t xml:space="preserve">Frais scolarité trop élevés</w:t>
                  </w:r>
                </w:p>
              </w:tc>
              <w:tc>
                <w:tcPr/>
                <w:p>
                  <w:pPr>
                    <w:pStyle w:val="Compact"/>
                    <w:jc w:val="right"/>
                    <w:jc w:val="center"/>
                  </w:pPr>
                  <w:r>
                    <w:t xml:space="preserve">0.0</w:t>
                  </w:r>
                </w:p>
              </w:tc>
              <w:tc>
                <w:tcPr/>
                <w:p>
                  <w:pPr>
                    <w:pStyle w:val="Compact"/>
                    <w:jc w:val="right"/>
                    <w:jc w:val="center"/>
                  </w:pPr>
                  <w:r>
                    <w:t xml:space="preserve">52.1</w:t>
                  </w:r>
                </w:p>
              </w:tc>
            </w:tr>
            <w:tr>
              <w:tc>
                <w:tcPr/>
                <w:p>
                  <w:pPr>
                    <w:pStyle w:val="Compact"/>
                    <w:jc w:val="left"/>
                    <w:jc w:val="center"/>
                  </w:pPr>
                  <w:r>
                    <w:t xml:space="preserve">Autre raison</w:t>
                  </w:r>
                </w:p>
              </w:tc>
              <w:tc>
                <w:tcPr/>
                <w:p>
                  <w:pPr>
                    <w:pStyle w:val="Compact"/>
                    <w:jc w:val="right"/>
                    <w:jc w:val="center"/>
                  </w:pPr>
                  <w:r>
                    <w:t xml:space="preserve">33.3</w:t>
                  </w:r>
                </w:p>
              </w:tc>
              <w:tc>
                <w:tcPr/>
                <w:p>
                  <w:pPr>
                    <w:pStyle w:val="Compact"/>
                    <w:jc w:val="right"/>
                    <w:jc w:val="center"/>
                  </w:pPr>
                  <w:r>
                    <w:t xml:space="preserve">9.1</w:t>
                  </w:r>
                </w:p>
              </w:tc>
            </w:tr>
            <w:tr>
              <w:tc>
                <w:tcPr/>
                <w:p>
                  <w:pPr>
                    <w:pStyle w:val="Compact"/>
                    <w:jc w:val="left"/>
                    <w:jc w:val="center"/>
                  </w:pPr>
                  <w:r>
                    <w:t xml:space="preserve">Handicap / maladie</w:t>
                  </w:r>
                </w:p>
              </w:tc>
              <w:tc>
                <w:tcPr/>
                <w:p>
                  <w:pPr>
                    <w:pStyle w:val="Compact"/>
                    <w:jc w:val="right"/>
                    <w:jc w:val="center"/>
                  </w:pPr>
                  <w:r>
                    <w:t xml:space="preserve">8.3</w:t>
                  </w:r>
                </w:p>
              </w:tc>
              <w:tc>
                <w:tcPr/>
                <w:p>
                  <w:pPr>
                    <w:pStyle w:val="Compact"/>
                    <w:jc w:val="right"/>
                    <w:jc w:val="center"/>
                  </w:pPr>
                  <w:r>
                    <w:t xml:space="preserve">0.8</w:t>
                  </w:r>
                </w:p>
              </w:tc>
            </w:tr>
            <w:tr>
              <w:tc>
                <w:tcPr/>
                <w:p>
                  <w:pPr>
                    <w:pStyle w:val="Compact"/>
                    <w:jc w:val="left"/>
                    <w:jc w:val="center"/>
                  </w:pPr>
                  <w:r>
                    <w:t xml:space="preserve">Paresse</w:t>
                  </w:r>
                </w:p>
              </w:tc>
              <w:tc>
                <w:tcPr/>
                <w:p>
                  <w:pPr>
                    <w:pStyle w:val="Compact"/>
                    <w:jc w:val="right"/>
                    <w:jc w:val="center"/>
                  </w:pPr>
                  <w:r>
                    <w:t xml:space="preserve">0.0</w:t>
                  </w:r>
                </w:p>
              </w:tc>
              <w:tc>
                <w:tcPr/>
                <w:p>
                  <w:pPr>
                    <w:pStyle w:val="Compact"/>
                    <w:jc w:val="right"/>
                    <w:jc w:val="center"/>
                  </w:pPr>
                  <w:r>
                    <w:t xml:space="preserve">9.1</w:t>
                  </w:r>
                </w:p>
              </w:tc>
            </w:tr>
            <w:tr>
              <w:tc>
                <w:tcPr/>
                <w:p>
                  <w:pPr>
                    <w:pStyle w:val="Compact"/>
                    <w:jc w:val="left"/>
                    <w:jc w:val="center"/>
                  </w:pPr>
                  <w:r>
                    <w:t xml:space="preserve">Famine</w:t>
                  </w:r>
                </w:p>
              </w:tc>
              <w:tc>
                <w:tcPr/>
                <w:p>
                  <w:pPr>
                    <w:pStyle w:val="Compact"/>
                    <w:jc w:val="right"/>
                    <w:jc w:val="center"/>
                  </w:pPr>
                  <w:r>
                    <w:t xml:space="preserve">8.3</w:t>
                  </w:r>
                </w:p>
              </w:tc>
              <w:tc>
                <w:tcPr/>
                <w:p>
                  <w:pPr>
                    <w:pStyle w:val="Compact"/>
                    <w:jc w:val="right"/>
                    <w:jc w:val="center"/>
                  </w:pPr>
                  <w:r>
                    <w:t xml:space="preserve">0.0</w:t>
                  </w:r>
                </w:p>
              </w:tc>
            </w:tr>
            <w:tr>
              <w:tc>
                <w:tcPr/>
                <w:p>
                  <w:pPr>
                    <w:pStyle w:val="Compact"/>
                    <w:jc w:val="left"/>
                    <w:jc w:val="center"/>
                  </w:pPr>
                  <w:r>
                    <w:t xml:space="preserve">Main-d'oeuvre exploitation</w:t>
                  </w:r>
                </w:p>
              </w:tc>
              <w:tc>
                <w:tcPr/>
                <w:p>
                  <w:pPr>
                    <w:pStyle w:val="Compact"/>
                    <w:jc w:val="right"/>
                    <w:jc w:val="center"/>
                  </w:pPr>
                  <w:r>
                    <w:t xml:space="preserve">4.2</w:t>
                  </w:r>
                </w:p>
              </w:tc>
              <w:tc>
                <w:tcPr/>
                <w:p>
                  <w:pPr>
                    <w:pStyle w:val="Compact"/>
                    <w:jc w:val="right"/>
                    <w:jc w:val="center"/>
                  </w:pPr>
                  <w:r>
                    <w:t xml:space="preserve">3.3</w:t>
                  </w:r>
                </w:p>
              </w:tc>
            </w:tr>
            <w:tr>
              <w:tc>
                <w:tcPr/>
                <w:p>
                  <w:pPr>
                    <w:pStyle w:val="Compact"/>
                    <w:jc w:val="left"/>
                    <w:jc w:val="center"/>
                  </w:pPr>
                  <w:r>
                    <w:t xml:space="preserve">Besoin revenu</w:t>
                  </w:r>
                </w:p>
              </w:tc>
              <w:tc>
                <w:tcPr/>
                <w:p>
                  <w:pPr>
                    <w:pStyle w:val="Compact"/>
                    <w:jc w:val="right"/>
                    <w:jc w:val="center"/>
                  </w:pPr>
                  <w:r>
                    <w:t xml:space="preserve">4.2</w:t>
                  </w:r>
                </w:p>
              </w:tc>
              <w:tc>
                <w:tcPr/>
                <w:p>
                  <w:pPr>
                    <w:pStyle w:val="Compact"/>
                    <w:jc w:val="right"/>
                    <w:jc w:val="center"/>
                  </w:pPr>
                  <w:r>
                    <w:t xml:space="preserve">1.7</w:t>
                  </w:r>
                </w:p>
              </w:tc>
            </w:tr>
            <w:tr>
              <w:tc>
                <w:tcPr/>
                <w:p>
                  <w:pPr>
                    <w:pStyle w:val="Compact"/>
                    <w:jc w:val="left"/>
                    <w:jc w:val="center"/>
                  </w:pPr>
                  <w:r>
                    <w:t xml:space="preserve">École trop éloignée</w:t>
                  </w:r>
                </w:p>
              </w:tc>
              <w:tc>
                <w:tcPr/>
                <w:p>
                  <w:pPr>
                    <w:pStyle w:val="Compact"/>
                    <w:jc w:val="right"/>
                    <w:jc w:val="center"/>
                  </w:pPr>
                  <w:r>
                    <w:t xml:space="preserve">4.2</w:t>
                  </w:r>
                </w:p>
              </w:tc>
              <w:tc>
                <w:tcPr/>
                <w:p>
                  <w:pPr>
                    <w:pStyle w:val="Compact"/>
                    <w:jc w:val="right"/>
                    <w:jc w:val="center"/>
                  </w:pPr>
                  <w:r>
                    <w:t xml:space="preserve">0.8</w:t>
                  </w:r>
                </w:p>
              </w:tc>
            </w:tr>
            <w:tr>
              <w:tc>
                <w:tcPr/>
                <w:p>
                  <w:pPr>
                    <w:pStyle w:val="Compact"/>
                    <w:jc w:val="left"/>
                    <w:jc w:val="center"/>
                  </w:pPr>
                  <w:r>
                    <w:t xml:space="preserve">Sans intérêt (famille)</w:t>
                  </w:r>
                </w:p>
              </w:tc>
              <w:tc>
                <w:tcPr/>
                <w:p>
                  <w:pPr>
                    <w:pStyle w:val="Compact"/>
                    <w:jc w:val="right"/>
                    <w:jc w:val="center"/>
                  </w:pPr>
                  <w:r>
                    <w:t xml:space="preserve">4.2</w:t>
                  </w:r>
                </w:p>
              </w:tc>
              <w:tc>
                <w:tcPr/>
                <w:p>
                  <w:pPr>
                    <w:pStyle w:val="Compact"/>
                    <w:jc w:val="right"/>
                    <w:jc w:val="center"/>
                  </w:pPr>
                  <w:r>
                    <w:t xml:space="preserve">0.0</w:t>
                  </w:r>
                </w:p>
              </w:tc>
            </w:tr>
            <w:tr>
              <w:tc>
                <w:tcPr/>
                <w:p>
                  <w:pPr>
                    <w:pStyle w:val="Compact"/>
                    <w:jc w:val="left"/>
                    <w:jc w:val="center"/>
                  </w:pPr>
                  <w:r>
                    <w:t xml:space="preserve">Autre</w:t>
                  </w:r>
                </w:p>
              </w:tc>
              <w:tc>
                <w:tcPr/>
                <w:p>
                  <w:pPr>
                    <w:pStyle w:val="Compact"/>
                    <w:jc w:val="right"/>
                    <w:jc w:val="center"/>
                  </w:pPr>
                  <w:r>
                    <w:t xml:space="preserve">0.0</w:t>
                  </w:r>
                </w:p>
              </w:tc>
              <w:tc>
                <w:tcPr/>
                <w:p>
                  <w:pPr>
                    <w:pStyle w:val="Compact"/>
                    <w:jc w:val="right"/>
                    <w:jc w:val="center"/>
                  </w:pPr>
                  <w:r>
                    <w:t xml:space="preserve">1.7</w:t>
                  </w:r>
                </w:p>
              </w:tc>
            </w:tr>
          </w:tbl>
          <w:bookmarkEnd w:id="126"/>
          <w:p/>
        </w:tc>
      </w:tr>
    </w:tbl>
    <w:bookmarkEnd w:id="127"/>
    <w:bookmarkEnd w:id="128"/>
    <w:bookmarkStart w:id="138"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52.9</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6.9</w:t>
            </w:r>
          </w:p>
        </w:tc>
      </w:tr>
      <w:tr>
        <w:tc>
          <w:tcPr/>
          <w:p>
            <w:pPr>
              <w:pStyle w:val="Compact"/>
              <w:jc w:val="left"/>
            </w:pPr>
            <w:r>
              <w:t xml:space="preserve">Inactif / Retraité</w:t>
            </w:r>
          </w:p>
        </w:tc>
        <w:tc>
          <w:tcPr/>
          <w:p>
            <w:pPr>
              <w:pStyle w:val="Compact"/>
              <w:jc w:val="right"/>
            </w:pPr>
            <w:r>
              <w:t xml:space="preserve">6.2</w:t>
            </w:r>
          </w:p>
        </w:tc>
      </w:tr>
      <w:tr>
        <w:tc>
          <w:tcPr/>
          <w:p>
            <w:pPr>
              <w:pStyle w:val="Compact"/>
              <w:jc w:val="left"/>
            </w:pPr>
            <w:r>
              <w:t xml:space="preserve">Services &amp; Autres</w:t>
            </w:r>
          </w:p>
        </w:tc>
        <w:tc>
          <w:tcPr/>
          <w:p>
            <w:pPr>
              <w:pStyle w:val="Compact"/>
              <w:jc w:val="right"/>
            </w:pPr>
            <w:r>
              <w:t xml:space="preserve">5.1</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3.9</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17.3</w:t>
            </w:r>
          </w:p>
        </w:tc>
      </w:tr>
      <w:tr>
        <w:tc>
          <w:tcPr/>
          <w:p>
            <w:pPr>
              <w:pStyle w:val="Compact"/>
              <w:jc w:val="left"/>
            </w:pPr>
            <w:r>
              <w:t xml:space="preserve">Elève / Etudiant</w:t>
            </w:r>
          </w:p>
        </w:tc>
        <w:tc>
          <w:tcPr/>
          <w:p>
            <w:pPr>
              <w:pStyle w:val="Compact"/>
              <w:jc w:val="right"/>
            </w:pPr>
            <w:r>
              <w:t xml:space="preserve">9.4</w:t>
            </w:r>
          </w:p>
        </w:tc>
      </w:tr>
      <w:tr>
        <w:tc>
          <w:tcPr/>
          <w:p>
            <w:pPr>
              <w:pStyle w:val="Compact"/>
              <w:jc w:val="left"/>
            </w:pPr>
            <w:r>
              <w:t xml:space="preserve">Inactif / Retraité</w:t>
            </w:r>
          </w:p>
        </w:tc>
        <w:tc>
          <w:tcPr/>
          <w:p>
            <w:pPr>
              <w:pStyle w:val="Compact"/>
              <w:jc w:val="right"/>
            </w:pPr>
            <w:r>
              <w:t xml:space="preserve">8.9</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2.1</w:t>
            </w:r>
          </w:p>
        </w:tc>
      </w:tr>
      <w:tr>
        <w:tc>
          <w:tcPr/>
          <w:p>
            <w:pPr>
              <w:pStyle w:val="Compact"/>
              <w:jc w:val="left"/>
            </w:pPr>
            <w:r>
              <w:t xml:space="preserve">Services &amp; Autres</w:t>
            </w:r>
          </w:p>
        </w:tc>
        <w:tc>
          <w:tcPr/>
          <w:p>
            <w:pPr>
              <w:pStyle w:val="Compact"/>
              <w:jc w:val="right"/>
            </w:pPr>
            <w:r>
              <w:t xml:space="preserve">2.1</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33" w:name="fig-other-act"/>
          <w:p>
            <w:pPr>
              <w:jc w:val="center"/>
            </w:pPr>
            <w:pPr>
              <w:jc w:val="left"/>
              <w:spacing w:before="200"/>
              <w:pStyle w:val="ImageCaption"/>
            </w:pPr>
            <w:r>
              <w:t xml:space="preserve">Figure 2.3</w:t>
            </w:r>
          </w:p>
          <w:p>
            <w:pPr>
              <w:pStyle w:val="Compact"/>
              <w:jc w:val="center"/>
            </w:pPr>
            <w:bookmarkStart w:id="132" w:name="fig-other-act"/>
            <w:r>
              <w:drawing>
                <wp:inline>
                  <wp:extent cx="4620126" cy="4706753"/>
                  <wp:effectExtent b="0" l="0" r="0" t="0"/>
                  <wp:docPr descr="" title="" id="130" name="Picture"/>
                  <a:graphic>
                    <a:graphicData uri="http://schemas.openxmlformats.org/drawingml/2006/picture">
                      <pic:pic>
                        <pic:nvPicPr>
                          <pic:cNvPr descr="02_structure_menages_files/figure-docx/fig-other-act-1.png" id="131" name="Picture"/>
                          <pic:cNvPicPr>
                            <a:picLocks noChangeArrowheads="1" noChangeAspect="1"/>
                          </pic:cNvPicPr>
                        </pic:nvPicPr>
                        <pic:blipFill>
                          <a:blip r:embed="rId129"/>
                          <a:stretch>
                            <a:fillRect/>
                          </a:stretch>
                        </pic:blipFill>
                        <pic:spPr bwMode="auto">
                          <a:xfrm>
                            <a:off x="0" y="0"/>
                            <a:ext cx="4620126" cy="4706753"/>
                          </a:xfrm>
                          <a:prstGeom prst="rect">
                            <a:avLst/>
                          </a:prstGeom>
                          <a:noFill/>
                          <a:ln w="9525">
                            <a:noFill/>
                            <a:headEnd/>
                            <a:tailEnd/>
                          </a:ln>
                        </pic:spPr>
                      </pic:pic>
                    </a:graphicData>
                  </a:graphic>
                </wp:inline>
              </w:drawing>
            </w:r>
            <w:bookmarkEnd w:id="132"/>
          </w:p>
          <w:bookmarkEnd w:id="133"/>
        </w:tc>
      </w:tr>
    </w:tbl>
    <w:bookmarkStart w:id="137"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54.9</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13.5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10.8</w:t>
            </w:r>
          </w:p>
        </w:tc>
        <w:tc>
          <w:tcPr/>
          <w:p>
            <w:pPr>
              <w:pStyle w:val="Compact"/>
              <w:jc w:val="right"/>
            </w:pPr>
            <w:r>
              <w:t xml:space="preserve">9.0</w:t>
            </w:r>
          </w:p>
        </w:tc>
      </w:tr>
      <w:tr>
        <w:tc>
          <w:tcPr/>
          <w:p>
            <w:pPr>
              <w:pStyle w:val="Compact"/>
              <w:jc w:val="left"/>
            </w:pPr>
            <w:r>
              <w:t xml:space="preserve">Inactif / Retraité</w:t>
            </w:r>
          </w:p>
        </w:tc>
        <w:tc>
          <w:tcPr/>
          <w:p>
            <w:pPr>
              <w:pStyle w:val="Compact"/>
              <w:jc w:val="right"/>
            </w:pPr>
            <w:r>
              <w:t xml:space="preserve">5.1</w:t>
            </w:r>
          </w:p>
        </w:tc>
        <w:tc>
          <w:tcPr/>
          <w:p>
            <w:pPr>
              <w:pStyle w:val="Compact"/>
              <w:jc w:val="right"/>
            </w:pPr>
            <w:r>
              <w:t xml:space="preserve">9.0</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3.6</w:t>
            </w:r>
          </w:p>
        </w:tc>
        <w:tc>
          <w:tcPr/>
          <w:p>
            <w:pPr>
              <w:pStyle w:val="Compact"/>
              <w:jc w:val="right"/>
            </w:pPr>
            <w:r>
              <w:t xml:space="preserve">7.5</w:t>
            </w:r>
          </w:p>
        </w:tc>
      </w:tr>
      <w:tr>
        <w:tc>
          <w:tcPr/>
          <w:p>
            <w:pPr>
              <w:pStyle w:val="Compact"/>
              <w:jc w:val="left"/>
            </w:pPr>
            <w:r>
              <w:t xml:space="preserve">Services &amp; Autres</w:t>
            </w:r>
          </w:p>
        </w:tc>
        <w:tc>
          <w:tcPr/>
          <w:p>
            <w:pPr>
              <w:pStyle w:val="Compact"/>
              <w:jc w:val="right"/>
            </w:pPr>
            <w:r>
              <w:t xml:space="preserve">3.6</w:t>
            </w:r>
          </w:p>
        </w:tc>
        <w:tc>
          <w:tcPr/>
          <w:p>
            <w:pPr>
              <w:pStyle w:val="Compact"/>
              <w:jc w:val="right"/>
            </w:pPr>
            <w:r>
              <w:t xml:space="preserve">9.0</w:t>
            </w:r>
          </w:p>
        </w:tc>
      </w:tr>
      <w:tr>
        <w:tc>
          <w:tcPr/>
          <w:p>
            <w:pPr>
              <w:pStyle w:val="Compact"/>
              <w:jc w:val="left"/>
            </w:pPr>
            <w:r>
              <w:t xml:space="preserve">Artisanat, BTP &amp; Transport</w:t>
            </w:r>
          </w:p>
        </w:tc>
        <w:tc>
          <w:tcPr/>
          <w:p>
            <w:pPr>
              <w:pStyle w:val="Compact"/>
              <w:jc w:val="right"/>
            </w:pPr>
            <w:r>
              <w:t xml:space="preserve">3.4</w:t>
            </w:r>
          </w:p>
        </w:tc>
        <w:tc>
          <w:tcPr/>
          <w:p>
            <w:pPr>
              <w:pStyle w:val="Compact"/>
              <w:jc w:val="right"/>
            </w:pPr>
            <w:r>
              <w:t xml:space="preserve">5.2</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53.5</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16.7</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10.1</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7.8</w:t>
            </w:r>
          </w:p>
        </w:tc>
        <w:tc>
          <w:tcPr/>
          <w:p>
            <w:pPr>
              <w:pStyle w:val="Compact"/>
              <w:jc w:val="right"/>
            </w:pPr>
            <w:r>
              <w:t xml:space="preserve">11.6</w:t>
            </w:r>
          </w:p>
        </w:tc>
      </w:tr>
      <w:tr>
        <w:tc>
          <w:tcPr/>
          <w:p>
            <w:pPr>
              <w:pStyle w:val="Compact"/>
              <w:jc w:val="left"/>
            </w:pPr>
            <w:r>
              <w:t xml:space="preserve">Elève / Etudiant</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2.7</w:t>
            </w:r>
          </w:p>
        </w:tc>
        <w:tc>
          <w:tcPr/>
          <w:p>
            <w:pPr>
              <w:pStyle w:val="Compact"/>
              <w:jc w:val="right"/>
            </w:pPr>
            <w:r>
              <w:t xml:space="preserve">5.4</w:t>
            </w:r>
          </w:p>
        </w:tc>
      </w:tr>
      <w:tr>
        <w:tc>
          <w:tcPr/>
          <w:p>
            <w:pPr>
              <w:pStyle w:val="Compact"/>
              <w:jc w:val="left"/>
            </w:pPr>
            <w:r>
              <w:t xml:space="preserve">Services &amp; Autres</w:t>
            </w:r>
          </w:p>
        </w:tc>
        <w:tc>
          <w:tcPr/>
          <w:p>
            <w:pPr>
              <w:pStyle w:val="Compact"/>
              <w:jc w:val="right"/>
            </w:pPr>
            <w:r>
              <w:t xml:space="preserve">1.9</w:t>
            </w:r>
          </w:p>
        </w:tc>
        <w:tc>
          <w:tcPr/>
          <w:p>
            <w:pPr>
              <w:pStyle w:val="Compact"/>
              <w:jc w:val="right"/>
            </w:pPr>
            <w:r>
              <w:t xml:space="preserve">2.7</w:t>
            </w:r>
          </w:p>
        </w:tc>
      </w:tr>
      <w:tr>
        <w:tc>
          <w:tcPr/>
          <w:p>
            <w:pPr>
              <w:pStyle w:val="Compact"/>
              <w:jc w:val="left"/>
            </w:pPr>
            <w:r>
              <w:t xml:space="preserve">Elevage, Pêche &amp; Ress. nat.</w:t>
            </w:r>
          </w:p>
        </w:tc>
        <w:tc>
          <w:tcPr/>
          <w:p>
            <w:pPr>
              <w:pStyle w:val="Compact"/>
              <w:jc w:val="right"/>
            </w:pPr>
            <w:r>
              <w:t xml:space="preserve">1.7</w:t>
            </w:r>
          </w:p>
        </w:tc>
        <w:tc>
          <w:tcPr/>
          <w:p>
            <w:pPr>
              <w:pStyle w:val="Compact"/>
              <w:jc w:val="right"/>
            </w:pPr>
            <w:r>
              <w:t xml:space="preserve">3.1</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5" name="Picture"/>
            <a:graphic>
              <a:graphicData uri="http://schemas.openxmlformats.org/drawingml/2006/picture">
                <pic:pic>
                  <pic:nvPicPr>
                    <pic:cNvPr descr="02_structure_menages_files/figure-docx/other_act_sex-1.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bookmarkEnd w:id="137"/>
    <w:bookmarkEnd w:id="138"/>
    <w:bookmarkEnd w:id="139"/>
    <w:bookmarkStart w:id="155"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C:\Users\fbede\AppData\Local\Programs\Quarto\share\formats\docx\caution.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p>
      <w:pPr>
        <w:pStyle w:val="CaptionedFigure"/>
      </w:pPr>
      <w:r>
        <w:drawing>
          <wp:inline>
            <wp:extent cx="5969000" cy="3316111"/>
            <wp:effectExtent b="0" l="0" r="0" t="0"/>
            <wp:docPr descr="Évolution de la taille moyenne des ménages (1996-2025)" title="" id="144" name="Picture"/>
            <a:graphic>
              <a:graphicData uri="http://schemas.openxmlformats.org/drawingml/2006/picture">
                <pic:pic>
                  <pic:nvPicPr>
                    <pic:cNvPr descr="02_structure_menages_files/figure-docx/fig_demog_taille-1.png" id="145" name="Picture"/>
                    <pic:cNvPicPr>
                      <a:picLocks noChangeArrowheads="1" noChangeAspect="1"/>
                    </pic:cNvPicPr>
                  </pic:nvPicPr>
                  <pic:blipFill>
                    <a:blip r:embed="rId14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aptionedFigure"/>
      </w:pPr>
      <w:r>
        <w:drawing>
          <wp:inline>
            <wp:extent cx="5969000" cy="3316111"/>
            <wp:effectExtent b="0" l="0" r="0" t="0"/>
            <wp:docPr descr="Évolution du pourcentage de chefs de ménage femmes (1996-2025)" title="" id="147" name="Picture"/>
            <a:graphic>
              <a:graphicData uri="http://schemas.openxmlformats.org/drawingml/2006/picture">
                <pic:pic>
                  <pic:nvPicPr>
                    <pic:cNvPr descr="02_structure_menages_files/figure-docx/fig_demog_fem_cm-1.png" id="148" name="Picture"/>
                    <pic:cNvPicPr>
                      <a:picLocks noChangeArrowheads="1" noChangeAspect="1"/>
                    </pic:cNvPicPr>
                  </pic:nvPicPr>
                  <pic:blipFill>
                    <a:blip r:embed="rId146"/>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aptionedFigure"/>
      </w:pPr>
      <w:r>
        <w:drawing>
          <wp:inline>
            <wp:extent cx="5969000" cy="3316111"/>
            <wp:effectExtent b="0" l="0" r="0" t="0"/>
            <wp:docPr descr="Évolution du taux de scolarisation des 6-14 ans (1996-2025)" title="" id="150" name="Picture"/>
            <a:graphic>
              <a:graphicData uri="http://schemas.openxmlformats.org/drawingml/2006/picture">
                <pic:pic>
                  <pic:nvPicPr>
                    <pic:cNvPr descr="02_structure_menages_files/figure-docx/fig_demog_scol-1.png" id="151" name="Picture"/>
                    <pic:cNvPicPr>
                      <a:picLocks noChangeArrowheads="1" noChangeAspect="1"/>
                    </pic:cNvPicPr>
                  </pic:nvPicPr>
                  <pic:blipFill>
                    <a:blip r:embed="rId149"/>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aptionedFigure"/>
      </w:pPr>
      <w:r>
        <w:drawing>
          <wp:inline>
            <wp:extent cx="5969000" cy="3316111"/>
            <wp:effectExtent b="0" l="0" r="0" t="0"/>
            <wp:docPr descr="Évolution de l’âge moyen du chef de ménage (1996-2025)" title="" id="153" name="Picture"/>
            <a:graphic>
              <a:graphicData uri="http://schemas.openxmlformats.org/drawingml/2006/picture">
                <pic:pic>
                  <pic:nvPicPr>
                    <pic:cNvPr descr="02_structure_menages_files/figure-docx/fig_demog_age_cm-1.png" id="154" name="Picture"/>
                    <pic:cNvPicPr>
                      <a:picLocks noChangeArrowheads="1" noChangeAspect="1"/>
                    </pic:cNvPicPr>
                  </pic:nvPicPr>
                  <pic:blipFill>
                    <a:blip r:embed="rId152"/>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155"/>
    <w:bookmarkEnd w:id="156"/>
    <w:bookmarkStart w:id="267"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Users\fbede\AppData\Local\Programs\Quarto\share\formats\docx\warning.png" id="1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81"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62"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p>
      <w:pPr>
        <w:pStyle w:val="Corpsdetexte"/>
      </w:pPr>
      <w:r>
        <w:t xml:space="preserve">A Marovoay, 88.1 %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 par observatoire</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t xml:space="preserve">Marovoay</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rPr>
                <w:b/>
                <w:bCs/>
              </w:rPr>
              <w:t xml:space="preserve">Source : Enquête auprès des OR 2025</w:t>
            </w:r>
          </w:p>
        </w:tc>
      </w:tr>
    </w:tbl>
    <w:p>
      <w:pPr>
        <w:pStyle w:val="Corpsdetexte"/>
      </w:pPr>
      <w:r>
        <w:drawing>
          <wp:inline>
            <wp:extent cx="4620126" cy="2675823"/>
            <wp:effectExtent b="0" l="0" r="0" t="0"/>
            <wp:docPr descr="" title="" id="160" name="Picture"/>
            <a:graphic>
              <a:graphicData uri="http://schemas.openxmlformats.org/drawingml/2006/picture">
                <pic:pic>
                  <pic:nvPicPr>
                    <pic:cNvPr descr="03_habitat_niveau_de_vie_files/figure-docx/unnamed-chunk-1-1.png" id="161" name="Picture"/>
                    <pic:cNvPicPr>
                      <a:picLocks noChangeArrowheads="1" noChangeAspect="1"/>
                    </pic:cNvPicPr>
                  </pic:nvPicPr>
                  <pic:blipFill>
                    <a:blip r:embed="rId159"/>
                    <a:stretch>
                      <a:fillRect/>
                    </a:stretch>
                  </pic:blipFill>
                  <pic:spPr bwMode="auto">
                    <a:xfrm>
                      <a:off x="0" y="0"/>
                      <a:ext cx="4620126" cy="2675823"/>
                    </a:xfrm>
                    <a:prstGeom prst="rect">
                      <a:avLst/>
                    </a:prstGeom>
                    <a:noFill/>
                    <a:ln w="9525">
                      <a:noFill/>
                      <a:headEnd/>
                      <a:tailEnd/>
                    </a:ln>
                  </pic:spPr>
                </pic:pic>
              </a:graphicData>
            </a:graphic>
          </wp:inline>
        </w:drawing>
      </w:r>
    </w:p>
    <w:bookmarkEnd w:id="162"/>
    <w:bookmarkStart w:id="166"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p>
      <w:pPr>
        <w:pStyle w:val="Corpsdetexte"/>
      </w:pPr>
      <w:r>
        <w:t xml:space="preserve">A Marovoay, Le type dominant est « Dans la nature » (48.2 %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 par observatoire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t xml:space="preserve">Marovoay</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3503595"/>
            <wp:effectExtent b="0" l="0" r="0" t="0"/>
            <wp:docPr descr="" title="" id="164" name="Picture"/>
            <a:graphic>
              <a:graphicData uri="http://schemas.openxmlformats.org/drawingml/2006/picture">
                <pic:pic>
                  <pic:nvPicPr>
                    <pic:cNvPr descr="03_habitat_niveau_de_vie_files/figure-docx/unnamed-chunk-2-1.png" id="165" name="Picture"/>
                    <pic:cNvPicPr>
                      <a:picLocks noChangeArrowheads="1" noChangeAspect="1"/>
                    </pic:cNvPicPr>
                  </pic:nvPicPr>
                  <pic:blipFill>
                    <a:blip r:embed="rId163"/>
                    <a:stretch>
                      <a:fillRect/>
                    </a:stretch>
                  </pic:blipFill>
                  <pic:spPr bwMode="auto">
                    <a:xfrm>
                      <a:off x="0" y="0"/>
                      <a:ext cx="4620126" cy="3503595"/>
                    </a:xfrm>
                    <a:prstGeom prst="rect">
                      <a:avLst/>
                    </a:prstGeom>
                    <a:noFill/>
                    <a:ln w="9525">
                      <a:noFill/>
                      <a:headEnd/>
                      <a:tailEnd/>
                    </a:ln>
                  </pic:spPr>
                </pic:pic>
              </a:graphicData>
            </a:graphic>
          </wp:inline>
        </w:drawing>
      </w:r>
    </w:p>
    <w:bookmarkEnd w:id="166"/>
    <w:bookmarkStart w:id="170"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(54.8 %).</w:t>
      </w:r>
    </w:p>
    <w:p>
      <w:pPr>
        <w:pStyle w:val="Corpsdetexte"/>
      </w:pPr>
      <w:r>
        <w:t xml:space="preserve">A Marovoay, La source principale est « Cours d?eau » (37.4 %).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 par observatoire</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t xml:space="preserve">Marovoay</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rPr>
                <w:b/>
                <w:bCs/>
              </w:rPr>
              <w:t xml:space="preserve">Source : Enquête auprès des OR 2025</w:t>
            </w:r>
          </w:p>
        </w:tc>
      </w:tr>
    </w:tbl>
    <w:p>
      <w:pPr>
        <w:pStyle w:val="Corpsdetexte"/>
      </w:pPr>
      <w:r>
        <w:drawing>
          <wp:inline>
            <wp:extent cx="4620126" cy="5168766"/>
            <wp:effectExtent b="0" l="0" r="0" t="0"/>
            <wp:docPr descr="" title="" id="168" name="Picture"/>
            <a:graphic>
              <a:graphicData uri="http://schemas.openxmlformats.org/drawingml/2006/picture">
                <pic:pic>
                  <pic:nvPicPr>
                    <pic:cNvPr descr="03_habitat_niveau_de_vie_files/figure-docx/unnamed-chunk-3-1.png" id="169" name="Picture"/>
                    <pic:cNvPicPr>
                      <a:picLocks noChangeArrowheads="1" noChangeAspect="1"/>
                    </pic:cNvPicPr>
                  </pic:nvPicPr>
                  <pic:blipFill>
                    <a:blip r:embed="rId167"/>
                    <a:stretch>
                      <a:fillRect/>
                    </a:stretch>
                  </pic:blipFill>
                  <pic:spPr bwMode="auto">
                    <a:xfrm>
                      <a:off x="0" y="0"/>
                      <a:ext cx="4620126" cy="5168766"/>
                    </a:xfrm>
                    <a:prstGeom prst="rect">
                      <a:avLst/>
                    </a:prstGeom>
                    <a:noFill/>
                    <a:ln w="9525">
                      <a:noFill/>
                      <a:headEnd/>
                      <a:tailEnd/>
                    </a:ln>
                  </pic:spPr>
                </pic:pic>
              </a:graphicData>
            </a:graphic>
          </wp:inline>
        </w:drawing>
      </w:r>
    </w:p>
    <w:bookmarkEnd w:id="170"/>
    <w:bookmarkStart w:id="174"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 par observatoire</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rPr>
                <w:b/>
                <w:bCs/>
              </w:rPr>
              <w:t xml:space="preserve">Source : Enquête auprès des OR 2025</w:t>
            </w:r>
          </w:p>
        </w:tc>
      </w:tr>
    </w:tbl>
    <w:p>
      <w:pPr>
        <w:pStyle w:val="Corpsdetexte"/>
      </w:pPr>
      <w:r>
        <w:drawing>
          <wp:inline>
            <wp:extent cx="4620126" cy="5168766"/>
            <wp:effectExtent b="0" l="0" r="0" t="0"/>
            <wp:docPr descr="" title="" id="172" name="Picture"/>
            <a:graphic>
              <a:graphicData uri="http://schemas.openxmlformats.org/drawingml/2006/picture">
                <pic:pic>
                  <pic:nvPicPr>
                    <pic:cNvPr descr="03_habitat_niveau_de_vie_files/figure-docx/unnamed-chunk-4-1.png" id="173" name="Picture"/>
                    <pic:cNvPicPr>
                      <a:picLocks noChangeArrowheads="1" noChangeAspect="1"/>
                    </pic:cNvPicPr>
                  </pic:nvPicPr>
                  <pic:blipFill>
                    <a:blip r:embed="rId171"/>
                    <a:stretch>
                      <a:fillRect/>
                    </a:stretch>
                  </pic:blipFill>
                  <pic:spPr bwMode="auto">
                    <a:xfrm>
                      <a:off x="0" y="0"/>
                      <a:ext cx="4620126" cy="5168766"/>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rPr>
                <w:b/>
                <w:bCs/>
              </w:rPr>
              <w:t xml:space="preserve">Source : Enquête auprès des OR 2025</w:t>
            </w:r>
          </w:p>
        </w:tc>
      </w:tr>
    </w:tbl>
    <w:bookmarkEnd w:id="174"/>
    <w:bookmarkStart w:id="180"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 par observatoire</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t xml:space="preserve">Marovoay</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79" w:name="fig-cooking"/>
          <w:p>
            <w:pPr>
              <w:jc w:val="center"/>
            </w:pPr>
            <w:pPr>
              <w:jc w:val="left"/>
              <w:spacing w:before="200"/>
              <w:pStyle w:val="ImageCaption"/>
            </w:pPr>
            <w:r>
              <w:t xml:space="preserve">Figure 3.1</w:t>
            </w:r>
          </w:p>
          <w:p>
            <w:pPr>
              <w:pStyle w:val="Compact"/>
              <w:jc w:val="center"/>
            </w:pPr>
            <w:bookmarkStart w:id="178" w:name="fig-cooking"/>
            <w:r>
              <w:drawing>
                <wp:inline>
                  <wp:extent cx="4620126" cy="3041583"/>
                  <wp:effectExtent b="0" l="0" r="0" t="0"/>
                  <wp:docPr descr="" title="" id="176" name="Picture"/>
                  <a:graphic>
                    <a:graphicData uri="http://schemas.openxmlformats.org/drawingml/2006/picture">
                      <pic:pic>
                        <pic:nvPicPr>
                          <pic:cNvPr descr="03_habitat_niveau_de_vie_files/figure-docx/fig-cooking-1.png" id="177" name="Picture"/>
                          <pic:cNvPicPr>
                            <a:picLocks noChangeArrowheads="1" noChangeAspect="1"/>
                          </pic:cNvPicPr>
                        </pic:nvPicPr>
                        <pic:blipFill>
                          <a:blip r:embed="rId175"/>
                          <a:stretch>
                            <a:fillRect/>
                          </a:stretch>
                        </pic:blipFill>
                        <pic:spPr bwMode="auto">
                          <a:xfrm>
                            <a:off x="0" y="0"/>
                            <a:ext cx="4620126" cy="3041583"/>
                          </a:xfrm>
                          <a:prstGeom prst="rect">
                            <a:avLst/>
                          </a:prstGeom>
                          <a:noFill/>
                          <a:ln w="9525">
                            <a:noFill/>
                            <a:headEnd/>
                            <a:tailEnd/>
                          </a:ln>
                        </pic:spPr>
                      </pic:pic>
                    </a:graphicData>
                  </a:graphic>
                </wp:inline>
              </w:drawing>
            </w:r>
            <w:bookmarkEnd w:id="178"/>
          </w:p>
          <w:bookmarkEnd w:id="179"/>
        </w:tc>
      </w:tr>
    </w:tbl>
    <w:bookmarkEnd w:id="180"/>
    <w:bookmarkEnd w:id="181"/>
    <w:bookmarkStart w:id="200"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87"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 par observatoire</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86" w:name="fig-comfort"/>
          <w:p>
            <w:pPr>
              <w:jc w:val="center"/>
            </w:pPr>
            <w:pPr>
              <w:jc w:val="left"/>
              <w:spacing w:before="200"/>
              <w:pStyle w:val="ImageCaption"/>
            </w:pPr>
            <w:r>
              <w:t xml:space="preserve">Figure 3.2</w:t>
            </w:r>
          </w:p>
          <w:p>
            <w:pPr>
              <w:pStyle w:val="Compact"/>
              <w:jc w:val="center"/>
            </w:pPr>
            <w:bookmarkStart w:id="185" w:name="fig-comfort"/>
            <w:r>
              <w:drawing>
                <wp:inline>
                  <wp:extent cx="4620126" cy="6833936"/>
                  <wp:effectExtent b="0" l="0" r="0" t="0"/>
                  <wp:docPr descr="" title="" id="183" name="Picture"/>
                  <a:graphic>
                    <a:graphicData uri="http://schemas.openxmlformats.org/drawingml/2006/picture">
                      <pic:pic>
                        <pic:nvPicPr>
                          <pic:cNvPr descr="03_habitat_niveau_de_vie_files/figure-docx/fig-comfort-1.png" id="184" name="Picture"/>
                          <pic:cNvPicPr>
                            <a:picLocks noChangeArrowheads="1" noChangeAspect="1"/>
                          </pic:cNvPicPr>
                        </pic:nvPicPr>
                        <pic:blipFill>
                          <a:blip r:embed="rId182"/>
                          <a:stretch>
                            <a:fillRect/>
                          </a:stretch>
                        </pic:blipFill>
                        <pic:spPr bwMode="auto">
                          <a:xfrm>
                            <a:off x="0" y="0"/>
                            <a:ext cx="4620126" cy="6833936"/>
                          </a:xfrm>
                          <a:prstGeom prst="rect">
                            <a:avLst/>
                          </a:prstGeom>
                          <a:noFill/>
                          <a:ln w="9525">
                            <a:noFill/>
                            <a:headEnd/>
                            <a:tailEnd/>
                          </a:ln>
                        </pic:spPr>
                      </pic:pic>
                    </a:graphicData>
                  </a:graphic>
                </wp:inline>
              </w:drawing>
            </w:r>
            <w:bookmarkEnd w:id="185"/>
          </w:p>
          <w:bookmarkEnd w:id="186"/>
        </w:tc>
      </w:tr>
    </w:tbl>
    <w:bookmarkEnd w:id="187"/>
    <w:bookmarkStart w:id="193"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 par observatoire</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Alaotra</w:t>
            </w:r>
          </w:p>
        </w:tc>
      </w:tr>
      <w:tr>
        <w:tc>
          <w:tcPr/>
          <w:p>
            <w:pPr>
              <w:pStyle w:val="Compact"/>
              <w:jc w:val="left"/>
            </w:pPr>
            <w:r>
              <w:t xml:space="preserve">Angady</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Charrette attelée (à trac</w:t>
            </w:r>
          </w:p>
        </w:tc>
        <w:tc>
          <w:tcPr/>
          <w:p>
            <w:pPr>
              <w:pStyle w:val="Compact"/>
              <w:jc w:val="right"/>
            </w:pPr>
            <w:r>
              <w:t xml:space="preserve">0.6</w:t>
            </w:r>
          </w:p>
        </w:tc>
        <w:tc>
          <w:tcPr/>
          <w:p>
            <w:pPr>
              <w:pStyle w:val="Compact"/>
              <w:jc w:val="right"/>
            </w:pPr>
            <w:r>
              <w:t xml:space="preserve">3</w:t>
            </w:r>
          </w:p>
        </w:tc>
      </w:tr>
      <w:tr>
        <w:tc>
          <w:tcPr>
            <w:gridSpan w:val="3"/>
          </w:tcPr>
          <w:p>
            <w:pPr>
              <w:pStyle w:val="Compact"/>
              <w:jc w:val="left"/>
            </w:pPr>
            <w:r>
              <w:t xml:space="preserve">Marovoay</w:t>
            </w:r>
          </w:p>
        </w:tc>
      </w:tr>
      <w:tr>
        <w:tc>
          <w:tcPr/>
          <w:p>
            <w:pPr>
              <w:pStyle w:val="Compact"/>
              <w:jc w:val="left"/>
            </w:pPr>
            <w:r>
              <w:t xml:space="preserve">Angady</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Charrette attelée (à trac</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Houe</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Sarcleuse</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Tracteur</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0.2</w:t>
            </w:r>
          </w:p>
        </w:tc>
        <w:tc>
          <w:tcPr/>
          <w:p>
            <w:pPr>
              <w:pStyle w:val="Compact"/>
              <w:jc w:val="right"/>
            </w:pPr>
            <w:r>
              <w:t xml:space="preserve">1</w:t>
            </w:r>
          </w:p>
        </w:tc>
      </w:tr>
      <w:tr>
        <w:tc>
          <w:tcPr>
            <w:gridSpan w:val="3"/>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92" w:name="fig-table-equip"/>
          <w:p>
            <w:pPr>
              <w:jc w:val="center"/>
            </w:pPr>
            <w:pPr>
              <w:jc w:val="left"/>
              <w:spacing w:before="200"/>
              <w:pStyle w:val="ImageCaption"/>
            </w:pPr>
            <w:r>
              <w:t xml:space="preserve">Figure 3.3</w:t>
            </w:r>
          </w:p>
          <w:p>
            <w:pPr>
              <w:pStyle w:val="Compact"/>
              <w:jc w:val="center"/>
            </w:pPr>
            <w:bookmarkStart w:id="191" w:name="fig-table-equip"/>
            <w:r>
              <w:drawing>
                <wp:inline>
                  <wp:extent cx="4620126" cy="8037094"/>
                  <wp:effectExtent b="0" l="0" r="0" t="0"/>
                  <wp:docPr descr="" title="" id="189" name="Picture"/>
                  <a:graphic>
                    <a:graphicData uri="http://schemas.openxmlformats.org/drawingml/2006/picture">
                      <pic:pic>
                        <pic:nvPicPr>
                          <pic:cNvPr descr="03_habitat_niveau_de_vie_files/figure-docx/fig-table-equip-1.png" id="190" name="Picture"/>
                          <pic:cNvPicPr>
                            <a:picLocks noChangeArrowheads="1" noChangeAspect="1"/>
                          </pic:cNvPicPr>
                        </pic:nvPicPr>
                        <pic:blipFill>
                          <a:blip r:embed="rId188"/>
                          <a:stretch>
                            <a:fillRect/>
                          </a:stretch>
                        </pic:blipFill>
                        <pic:spPr bwMode="auto">
                          <a:xfrm>
                            <a:off x="0" y="0"/>
                            <a:ext cx="4620126" cy="8037094"/>
                          </a:xfrm>
                          <a:prstGeom prst="rect">
                            <a:avLst/>
                          </a:prstGeom>
                          <a:noFill/>
                          <a:ln w="9525">
                            <a:noFill/>
                            <a:headEnd/>
                            <a:tailEnd/>
                          </a:ln>
                        </pic:spPr>
                      </pic:pic>
                    </a:graphicData>
                  </a:graphic>
                </wp:inline>
              </w:drawing>
            </w:r>
            <w:bookmarkEnd w:id="191"/>
          </w:p>
          <w:bookmarkEnd w:id="192"/>
        </w:tc>
      </w:tr>
    </w:tbl>
    <w:bookmarkEnd w:id="193"/>
    <w:bookmarkStart w:id="199"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 par observatoire</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98" w:name="fig-comm"/>
          <w:p>
            <w:pPr>
              <w:jc w:val="center"/>
            </w:pPr>
            <w:pPr>
              <w:jc w:val="left"/>
              <w:spacing w:before="200"/>
              <w:pStyle w:val="ImageCaption"/>
            </w:pPr>
            <w:r>
              <w:t xml:space="preserve">Figure 3.4</w:t>
            </w:r>
          </w:p>
          <w:p>
            <w:pPr>
              <w:pStyle w:val="Compact"/>
              <w:jc w:val="center"/>
            </w:pPr>
            <w:bookmarkStart w:id="197" w:name="fig-comm"/>
            <w:r>
              <w:drawing>
                <wp:inline>
                  <wp:extent cx="4620126" cy="3503595"/>
                  <wp:effectExtent b="0" l="0" r="0" t="0"/>
                  <wp:docPr descr="" title="" id="195" name="Picture"/>
                  <a:graphic>
                    <a:graphicData uri="http://schemas.openxmlformats.org/drawingml/2006/picture">
                      <pic:pic>
                        <pic:nvPicPr>
                          <pic:cNvPr descr="03_habitat_niveau_de_vie_files/figure-docx/fig-comm-1.png" id="196" name="Picture"/>
                          <pic:cNvPicPr>
                            <a:picLocks noChangeArrowheads="1" noChangeAspect="1"/>
                          </pic:cNvPicPr>
                        </pic:nvPicPr>
                        <pic:blipFill>
                          <a:blip r:embed="rId194"/>
                          <a:stretch>
                            <a:fillRect/>
                          </a:stretch>
                        </pic:blipFill>
                        <pic:spPr bwMode="auto">
                          <a:xfrm>
                            <a:off x="0" y="0"/>
                            <a:ext cx="4620126" cy="3503595"/>
                          </a:xfrm>
                          <a:prstGeom prst="rect">
                            <a:avLst/>
                          </a:prstGeom>
                          <a:noFill/>
                          <a:ln w="9525">
                            <a:noFill/>
                            <a:headEnd/>
                            <a:tailEnd/>
                          </a:ln>
                        </pic:spPr>
                      </pic:pic>
                    </a:graphicData>
                  </a:graphic>
                </wp:inline>
              </w:drawing>
            </w:r>
            <w:bookmarkEnd w:id="197"/>
          </w:p>
          <w:bookmarkEnd w:id="198"/>
        </w:tc>
      </w:tr>
    </w:tbl>
    <w:bookmarkEnd w:id="199"/>
    <w:bookmarkEnd w:id="200"/>
    <w:bookmarkStart w:id="210"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204"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1728522"/>
                  <wp:effectExtent b="0" l="0" r="0" t="0"/>
                  <wp:docPr descr="" title="" id="202" name="Picture"/>
                  <a:graphic>
                    <a:graphicData uri="http://schemas.openxmlformats.org/drawingml/2006/picture">
                      <pic:pic>
                        <pic:nvPicPr>
                          <pic:cNvPr descr="03_habitat_niveau_de_vie_files/figure-docx/fig-transferts-sortants-1.png" id="203" name="Picture"/>
                          <pic:cNvPicPr>
                            <a:picLocks noChangeArrowheads="1" noChangeAspect="1"/>
                          </pic:cNvPicPr>
                        </pic:nvPicPr>
                        <pic:blipFill>
                          <a:blip r:embed="rId201"/>
                          <a:stretch>
                            <a:fillRect/>
                          </a:stretch>
                        </pic:blipFill>
                        <pic:spPr bwMode="auto">
                          <a:xfrm>
                            <a:off x="0" y="0"/>
                            <a:ext cx="5969000" cy="1728522"/>
                          </a:xfrm>
                          <a:prstGeom prst="rect">
                            <a:avLst/>
                          </a:prstGeom>
                          <a:noFill/>
                          <a:ln w="9525">
                            <a:noFill/>
                            <a:headEnd/>
                            <a:tailEnd/>
                          </a:ln>
                        </pic:spPr>
                      </pic:pic>
                    </a:graphicData>
                  </a:graphic>
                </wp:inline>
              </w:drawing>
            </w:r>
          </w:p>
          <w:bookmarkEnd w:id="204"/>
        </w:tc>
      </w:tr>
    </w:tbl>
    <w:tbl>
      <w:tblPr>
        <w:tblStyle w:val="Table"/>
        <w:tblW w:type="pct" w:w="5000"/>
        <w:tblLayout w:type="fixed"/>
        <w:tblLook w:firstRow="0" w:lastRow="0" w:firstColumn="0" w:lastColumn="0" w:noHBand="0" w:noVBand="0" w:val="0000"/>
      </w:tblPr>
      <w:tblGrid>
        <w:gridCol w:w="7920"/>
      </w:tblGrid>
      <w:tr>
        <w:tc>
          <w:tcPr/>
          <w:bookmarkStart w:id="205"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205"/>
          <w:p/>
        </w:tc>
      </w:tr>
    </w:tbl>
    <w:tbl>
      <w:tblPr>
        <w:tblStyle w:val="Table"/>
        <w:tblW w:type="pct" w:w="5000"/>
        <w:tblLayout w:type="fixed"/>
        <w:tblLook w:firstRow="0" w:lastRow="0" w:firstColumn="0" w:lastColumn="0" w:noHBand="0" w:noVBand="0" w:val="0000"/>
      </w:tblPr>
      <w:tblGrid>
        <w:gridCol w:w="7920"/>
      </w:tblGrid>
      <w:tr>
        <w:tc>
          <w:tcPr/>
          <w:bookmarkStart w:id="209"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2183106"/>
                  <wp:effectExtent b="0" l="0" r="0" t="0"/>
                  <wp:docPr descr="" title="" id="207" name="Picture"/>
                  <a:graphic>
                    <a:graphicData uri="http://schemas.openxmlformats.org/drawingml/2006/picture">
                      <pic:pic>
                        <pic:nvPicPr>
                          <pic:cNvPr descr="03_habitat_niveau_de_vie_files/figure-docx/fig-destination-transferts-1.png" id="208" name="Picture"/>
                          <pic:cNvPicPr>
                            <a:picLocks noChangeArrowheads="1" noChangeAspect="1"/>
                          </pic:cNvPicPr>
                        </pic:nvPicPr>
                        <pic:blipFill>
                          <a:blip r:embed="rId206"/>
                          <a:stretch>
                            <a:fillRect/>
                          </a:stretch>
                        </pic:blipFill>
                        <pic:spPr bwMode="auto">
                          <a:xfrm>
                            <a:off x="0" y="0"/>
                            <a:ext cx="5969000" cy="2183106"/>
                          </a:xfrm>
                          <a:prstGeom prst="rect">
                            <a:avLst/>
                          </a:prstGeom>
                          <a:noFill/>
                          <a:ln w="9525">
                            <a:noFill/>
                            <a:headEnd/>
                            <a:tailEnd/>
                          </a:ln>
                        </pic:spPr>
                      </pic:pic>
                    </a:graphicData>
                  </a:graphic>
                </wp:inline>
              </w:drawing>
            </w:r>
          </w:p>
          <w:bookmarkEnd w:id="209"/>
        </w:tc>
      </w:tr>
    </w:tbl>
    <w:bookmarkEnd w:id="210"/>
    <w:bookmarkStart w:id="222" w:name="revenu"/>
    <w:p>
      <w:pPr>
        <w:pStyle w:val="Titre2"/>
      </w:pPr>
      <w:r>
        <w:t xml:space="preserve">3.4 Revenu</w:t>
      </w:r>
    </w:p>
    <w:p>
      <w:pPr>
        <w:pStyle w:val="FirstParagraph"/>
      </w:pPr>
      <w:r>
        <w:t xml:space="preserve">Les revenus presentes ici sont des revenus annuels par menage, calcules sur la periode de reference (PR) de la campagne 2025. Le revenu total (</w:t>
      </w:r>
      <w:r>
        <w:rPr>
          <w:rStyle w:val="VerbatimChar"/>
        </w:rPr>
        <w:t xml:space="preserve">revtot</w:t>
      </w:r>
      <w:r>
        <w:t xml:space="preserve">) se decompose en revenu courant (</w:t>
      </w:r>
      <w:r>
        <w:rPr>
          <w:rStyle w:val="VerbatimChar"/>
        </w:rPr>
        <w:t xml:space="preserve">revcou</w:t>
      </w:r>
      <w:r>
        <w:t xml:space="preserve">) et revenu exceptionnel (</w:t>
      </w:r>
      <w:r>
        <w:rPr>
          <w:rStyle w:val="VerbatimChar"/>
        </w:rPr>
        <w:t xml:space="preserve">revexcept</w:t>
      </w:r>
      <w:r>
        <w:t xml:space="preserve">).</w:t>
      </w:r>
    </w:p>
    <w:p>
      <w:pPr>
        <w:pStyle w:val="Corpsdetexte"/>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w:t>
      </w:r>
      <w:r>
        <w:rPr>
          <w:rStyle w:val="VerbatimChar"/>
        </w:rPr>
        <w:t xml:space="preserve">revsec</w:t>
      </w:r>
      <w:r>
        <w:t xml:space="preserve">) : remuneration du travail salarie agricole ;</w:t>
      </w:r>
    </w:p>
    <w:p>
      <w:pPr>
        <w:pStyle w:val="Compact"/>
        <w:numPr>
          <w:ilvl w:val="0"/>
          <w:numId w:val="1003"/>
        </w:numPr>
      </w:pPr>
      <w:r>
        <w:t xml:space="preserve">les</w:t>
      </w:r>
      <w:r>
        <w:t xml:space="preserve"> </w:t>
      </w:r>
      <w:r>
        <w:rPr>
          <w:b/>
          <w:bCs/>
        </w:rPr>
        <w:t xml:space="preserve">salaires non-agricoles</w:t>
      </w:r>
      <w:r>
        <w:t xml:space="preserve"> </w:t>
      </w:r>
      <w:r>
        <w:t xml:space="preserve">(</w:t>
      </w:r>
      <w:r>
        <w:rPr>
          <w:rStyle w:val="VerbatimChar"/>
        </w:rPr>
        <w:t xml:space="preserve">revppal</w:t>
      </w:r>
      <w:r>
        <w:t xml:space="preserve">) : remuneration du travail salarie hors agriculture ;</w:t>
      </w:r>
    </w:p>
    <w:p>
      <w:pPr>
        <w:pStyle w:val="Compact"/>
        <w:numPr>
          <w:ilvl w:val="0"/>
          <w:numId w:val="1003"/>
        </w:numPr>
      </w:pPr>
      <w:r>
        <w:t xml:space="preserve">les</w:t>
      </w:r>
      <w:r>
        <w:t xml:space="preserve"> </w:t>
      </w:r>
      <w:r>
        <w:rPr>
          <w:b/>
          <w:bCs/>
        </w:rPr>
        <w:t xml:space="preserve">revenus independants</w:t>
      </w:r>
      <w:r>
        <w:t xml:space="preserve"> </w:t>
      </w:r>
      <w:r>
        <w:t xml:space="preserve">(</w:t>
      </w:r>
      <w:r>
        <w:rPr>
          <w:rStyle w:val="VerbatimChar"/>
        </w:rPr>
        <w:t xml:space="preserve">rev_indep</w:t>
      </w:r>
      <w:r>
        <w:t xml:space="preserve">) :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w:t>
      </w:r>
      <w:r>
        <w:t xml:space="preserve">(</w:t>
      </w:r>
      <w:r>
        <w:rPr>
          <w:rStyle w:val="VerbatimChar"/>
        </w:rPr>
        <w:t xml:space="preserve">rev_riz</w:t>
      </w:r>
      <w:r>
        <w:t xml:space="preserve">) :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w:t>
      </w:r>
      <w:r>
        <w:rPr>
          <w:rStyle w:val="VerbatimChar"/>
        </w:rPr>
        <w:t xml:space="preserve">rev_cu</w:t>
      </w:r>
      <w:r>
        <w:t xml:space="preserve">) : meme logique pour les cultures non-rizicoles ;</w:t>
      </w:r>
    </w:p>
    <w:p>
      <w:pPr>
        <w:pStyle w:val="Compact"/>
        <w:numPr>
          <w:ilvl w:val="0"/>
          <w:numId w:val="1003"/>
        </w:numPr>
      </w:pPr>
      <w:r>
        <w:t xml:space="preserve">le</w:t>
      </w:r>
      <w:r>
        <w:t xml:space="preserve"> </w:t>
      </w:r>
      <w:r>
        <w:rPr>
          <w:b/>
          <w:bCs/>
        </w:rPr>
        <w:t xml:space="preserve">revenu de l’elevage</w:t>
      </w:r>
      <w:r>
        <w:t xml:space="preserve"> </w:t>
      </w:r>
      <w:r>
        <w:t xml:space="preserve">(</w:t>
      </w:r>
      <w:r>
        <w:rPr>
          <w:rStyle w:val="VerbatimChar"/>
        </w:rPr>
        <w:t xml:space="preserve">revel</w:t>
      </w:r>
      <w:r>
        <w:t xml:space="preserve">) : ventes d’animaux et produits d’elevage ;</w:t>
      </w:r>
    </w:p>
    <w:p>
      <w:pPr>
        <w:pStyle w:val="Compact"/>
        <w:numPr>
          <w:ilvl w:val="0"/>
          <w:numId w:val="1003"/>
        </w:numPr>
      </w:pPr>
      <w:r>
        <w:t xml:space="preserve">la</w:t>
      </w:r>
      <w:r>
        <w:t xml:space="preserve"> </w:t>
      </w:r>
      <w:r>
        <w:rPr>
          <w:b/>
          <w:bCs/>
        </w:rPr>
        <w:t xml:space="preserve">peche</w:t>
      </w:r>
      <w:r>
        <w:t xml:space="preserve"> </w:t>
      </w:r>
      <w:r>
        <w:t xml:space="preserve">(</w:t>
      </w:r>
      <w:r>
        <w:rPr>
          <w:rStyle w:val="VerbatimChar"/>
        </w:rPr>
        <w:t xml:space="preserve">revpeche</w:t>
      </w:r>
      <w:r>
        <w:t xml:space="preserve">).</w:t>
      </w:r>
    </w:p>
    <w:p>
      <w:pPr>
        <w:pStyle w:val="FirstParagraph"/>
      </w:pPr>
      <w:r>
        <w:t xml:space="preserve">Le revenu exceptionnel regroupe les rentes foncieres, les autres revenus, le travail HIMO, la decapitalisation et les transferts recus.</w:t>
      </w:r>
    </w:p>
    <w:bookmarkStart w:id="211"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Revenu total annuel par menage et par observatoire (Ar/an)</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menages</w:t>
            </w:r>
          </w:p>
        </w:tc>
        <w:tc>
          <w:tcPr/>
          <w:p>
            <w:pPr>
              <w:pStyle w:val="Compact"/>
              <w:jc w:val="right"/>
            </w:pPr>
            <w:r>
              <w:t xml:space="preserve">Moyenne</w:t>
            </w:r>
          </w:p>
        </w:tc>
        <w:tc>
          <w:tcPr/>
          <w:p>
            <w:pPr>
              <w:pStyle w:val="Compact"/>
              <w:jc w:val="right"/>
            </w:pPr>
            <w:r>
              <w:t xml:space="preserve">Mediane</w:t>
            </w:r>
          </w:p>
        </w:tc>
        <w:tc>
          <w:tcPr/>
          <w:p>
            <w:pPr>
              <w:pStyle w:val="Compact"/>
              <w:jc w:val="right"/>
            </w:pPr>
            <w:r>
              <w:t xml:space="preserve">Ecart-type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211"/>
    <w:bookmarkStart w:id="215" w:name="decomposition-du-revenu-courant"/>
    <w:p>
      <w:pPr>
        <w:pStyle w:val="Titre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969000" cy="3730624"/>
            <wp:effectExtent b="0" l="0" r="0" t="0"/>
            <wp:docPr descr="Part des composantes dans le revenu courant moyen par observatoire" title="" id="213" name="Picture"/>
            <a:graphic>
              <a:graphicData uri="http://schemas.openxmlformats.org/drawingml/2006/picture">
                <pic:pic>
                  <pic:nvPicPr>
                    <pic:cNvPr descr="03_habitat_niveau_de_vie_files/figure-docx/fig_revcou_shares-1.png" id="214" name="Picture"/>
                    <pic:cNvPicPr>
                      <a:picLocks noChangeArrowheads="1" noChangeAspect="1"/>
                    </pic:cNvPicPr>
                  </pic:nvPicPr>
                  <pic:blipFill>
                    <a:blip r:embed="rId212"/>
                    <a:stretch>
                      <a:fillRect/>
                    </a:stretch>
                  </pic:blipFill>
                  <pic:spPr bwMode="auto">
                    <a:xfrm>
                      <a:off x="0" y="0"/>
                      <a:ext cx="5969000" cy="3730624"/>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215"/>
    <w:bookmarkStart w:id="219" w:name="distribution-du-revenu-total"/>
    <w:p>
      <w:pPr>
        <w:pStyle w:val="Titre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aptionedFigure"/>
      </w:pPr>
      <w:r>
        <w:drawing>
          <wp:inline>
            <wp:extent cx="5969000" cy="3730624"/>
            <wp:effectExtent b="0" l="0" r="0" t="0"/>
            <wp:docPr descr="Distribution du revenu total par observatoire (echelle log)" title="" id="217" name="Picture"/>
            <a:graphic>
              <a:graphicData uri="http://schemas.openxmlformats.org/drawingml/2006/picture">
                <pic:pic>
                  <pic:nvPicPr>
                    <pic:cNvPr descr="03_habitat_niveau_de_vie_files/figure-docx/fig_revtot_dist-1.png" id="218" name="Picture"/>
                    <pic:cNvPicPr>
                      <a:picLocks noChangeArrowheads="1" noChangeAspect="1"/>
                    </pic:cNvPicPr>
                  </pic:nvPicPr>
                  <pic:blipFill>
                    <a:blip r:embed="rId216"/>
                    <a:stretch>
                      <a:fillRect/>
                    </a:stretch>
                  </pic:blipFill>
                  <pic:spPr bwMode="auto">
                    <a:xfrm>
                      <a:off x="0" y="0"/>
                      <a:ext cx="5969000" cy="3730624"/>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219"/>
    <w:bookmarkStart w:id="220"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220"/>
    <w:bookmarkStart w:id="221" w:name="menages-a-revenu-negatif-ou-nul"/>
    <w:p>
      <w:pPr>
        <w:pStyle w:val="Titre3"/>
      </w:pPr>
      <w:r>
        <w:t xml:space="preserve">3.4.5 Menages a revenu negatif ou nul</w:t>
      </w:r>
    </w:p>
    <w:p>
      <w:pPr>
        <w:pStyle w:val="FirstParagraph"/>
      </w:pPr>
      <w:r>
        <w:t xml:space="preserve">Certains menages presentent un revenu courant negatif, principalement en raison de charges agricoles superieures aux produits (mauvaises recoltes, couts d’intrants eleves).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à revenu courant ou total négatif ou nul</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 revenu courant &lt;= 0</w:t>
            </w:r>
          </w:p>
        </w:tc>
        <w:tc>
          <w:tcPr/>
          <w:p>
            <w:pPr>
              <w:pStyle w:val="Compact"/>
              <w:jc w:val="right"/>
            </w:pPr>
            <w:r>
              <w:t xml:space="preserve">% revenu total &lt;= 0</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2.0</w:t>
            </w:r>
          </w:p>
        </w:tc>
        <w:tc>
          <w:tcPr/>
          <w:p>
            <w:pPr>
              <w:pStyle w:val="Compact"/>
              <w:jc w:val="right"/>
            </w:pPr>
            <w:r>
              <w:t xml:space="preserve">1</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1.9</w:t>
            </w:r>
          </w:p>
        </w:tc>
        <w:tc>
          <w:tcPr/>
          <w:p>
            <w:pPr>
              <w:pStyle w:val="Compact"/>
              <w:jc w:val="right"/>
            </w:pPr>
            <w:r>
              <w:t xml:space="preserve">1</w:t>
            </w:r>
          </w:p>
        </w:tc>
      </w:tr>
      <w:tr>
        <w:tc>
          <w:tcPr>
            <w:gridSpan w:val="4"/>
          </w:tcPr>
          <w:p>
            <w:pPr>
              <w:pStyle w:val="Compact"/>
              <w:jc w:val="left"/>
            </w:pPr>
            <w:r>
              <w:rPr>
                <w:b/>
                <w:bCs/>
              </w:rPr>
              <w:t xml:space="preserve">Source : Enquête auprès des OR 2025</w:t>
            </w:r>
          </w:p>
        </w:tc>
      </w:tr>
    </w:tbl>
    <w:bookmarkEnd w:id="221"/>
    <w:bookmarkEnd w:id="222"/>
    <w:bookmarkStart w:id="259"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aptionedFigure"/>
      </w:pPr>
      <w:r>
        <w:drawing>
          <wp:inline>
            <wp:extent cx="5969000" cy="3316111"/>
            <wp:effectExtent b="0" l="0" r="0" t="0"/>
            <wp:docPr descr="Evolution du revenu total moyen par menage (Ar courants)" title="" id="224" name="Picture"/>
            <a:graphic>
              <a:graphicData uri="http://schemas.openxmlformats.org/drawingml/2006/picture">
                <pic:pic>
                  <pic:nvPicPr>
                    <pic:cNvPr descr="03_habitat_niveau_de_vie_files/figure-docx/fig_trends_revtot-1.png" id="225" name="Picture"/>
                    <pic:cNvPicPr>
                      <a:picLocks noChangeArrowheads="1" noChangeAspect="1"/>
                    </pic:cNvPicPr>
                  </pic:nvPicPr>
                  <pic:blipFill>
                    <a:blip r:embed="rId22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aptionedFigure"/>
      </w:pPr>
      <w:r>
        <w:drawing>
          <wp:inline>
            <wp:extent cx="5969000" cy="3316111"/>
            <wp:effectExtent b="0" l="0" r="0" t="0"/>
            <wp:docPr descr="Evolution du revenu courant moyen par menage (Ar courants)" title="" id="227" name="Picture"/>
            <a:graphic>
              <a:graphicData uri="http://schemas.openxmlformats.org/drawingml/2006/picture">
                <pic:pic>
                  <pic:nvPicPr>
                    <pic:cNvPr descr="03_habitat_niveau_de_vie_files/figure-docx/fig_trends_revcou-1.png" id="228" name="Picture"/>
                    <pic:cNvPicPr>
                      <a:picLocks noChangeArrowheads="1" noChangeAspect="1"/>
                    </pic:cNvPicPr>
                  </pic:nvPicPr>
                  <pic:blipFill>
                    <a:blip r:embed="rId226"/>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aptionedFigure"/>
      </w:pPr>
      <w:r>
        <w:drawing>
          <wp:inline>
            <wp:extent cx="5969000" cy="3581400"/>
            <wp:effectExtent b="0" l="0" r="0" t="0"/>
            <wp:docPr descr="Evolution des composantes du revenu courant moyen (Ar courants)" title="" id="230" name="Picture"/>
            <a:graphic>
              <a:graphicData uri="http://schemas.openxmlformats.org/drawingml/2006/picture">
                <pic:pic>
                  <pic:nvPicPr>
                    <pic:cNvPr descr="03_habitat_niveau_de_vie_files/figure-docx/fig_trends_decomp-1.png" id="231" name="Picture"/>
                    <pic:cNvPicPr>
                      <a:picLocks noChangeArrowheads="1" noChangeAspect="1"/>
                    </pic:cNvPicPr>
                  </pic:nvPicPr>
                  <pic:blipFill>
                    <a:blip r:embed="rId229"/>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237"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C:\Users\fbede\AppData\Local\Programs\Quarto\share\formats\docx\note.png" id="23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652888"/>
            <wp:effectExtent b="0" l="0" r="0" t="0"/>
            <wp:docPr descr="Evolution de l’IPC national Madagascar (base 2010 = 100)" title="" id="235" name="Picture"/>
            <a:graphic>
              <a:graphicData uri="http://schemas.openxmlformats.org/drawingml/2006/picture">
                <pic:pic>
                  <pic:nvPicPr>
                    <pic:cNvPr descr="03_habitat_niveau_de_vie_files/figure-docx/fig_ipc_national-1.png" id="236" name="Picture"/>
                    <pic:cNvPicPr>
                      <a:picLocks noChangeArrowheads="1" noChangeAspect="1"/>
                    </pic:cNvPicPr>
                  </pic:nvPicPr>
                  <pic:blipFill>
                    <a:blip r:embed="rId234"/>
                    <a:stretch>
                      <a:fillRect/>
                    </a:stretch>
                  </pic:blipFill>
                  <pic:spPr bwMode="auto">
                    <a:xfrm>
                      <a:off x="0" y="0"/>
                      <a:ext cx="5969000" cy="2652888"/>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237"/>
    <w:bookmarkStart w:id="244" w:name="X2080cf97900a9cca92f58ce3c98c1c56d700ac1"/>
    <w:p>
      <w:pPr>
        <w:pStyle w:val="Titre3"/>
      </w:pPr>
      <w:r>
        <w:t xml:space="preserve">3.5.2 Prix median du paddy et comparaison avec l’IPC</w:t>
      </w:r>
    </w:p>
    <w:p>
      <w:pPr>
        <w:pStyle w:val="FirstParagraph"/>
      </w:pPr>
      <w:r>
        <w:t xml:space="preserve">Le prix de vente median du paddy, calcule a partir des ventes declarees par les menages (</w:t>
      </w:r>
      <w:r>
        <w:rPr>
          <w:rStyle w:val="VerbatimChar"/>
        </w:rPr>
        <w:t xml:space="preserve">dc24</w:t>
      </w:r>
      <w:r>
        <w:t xml:space="preserve"> </w:t>
      </w:r>
      <w:r>
        <w:t xml:space="preserve">dans</w:t>
      </w:r>
      <w:r>
        <w:t xml:space="preserve"> </w:t>
      </w:r>
      <w:r>
        <w:rPr>
          <w:rStyle w:val="VerbatimChar"/>
        </w:rPr>
        <w:t xml:space="preserve">res_dc21</w:t>
      </w:r>
      <w:r>
        <w:t xml:space="preserve">), fournit un indicateur complementaire de l’inflation locale.</w:t>
      </w:r>
    </w:p>
    <w:p>
      <w:pPr>
        <w:pStyle w:val="CaptionedFigure"/>
      </w:pPr>
      <w:r>
        <w:drawing>
          <wp:inline>
            <wp:extent cx="5969000" cy="3316111"/>
            <wp:effectExtent b="0" l="0" r="0" t="0"/>
            <wp:docPr descr="Evolution du prix median du paddy (Ar/kg)" title="" id="239" name="Picture"/>
            <a:graphic>
              <a:graphicData uri="http://schemas.openxmlformats.org/drawingml/2006/picture">
                <pic:pic>
                  <pic:nvPicPr>
                    <pic:cNvPr descr="03_habitat_niveau_de_vie_files/figure-docx/fig_trends_paddy-1.png" id="240" name="Picture"/>
                    <pic:cNvPicPr>
                      <a:picLocks noChangeArrowheads="1" noChangeAspect="1"/>
                    </pic:cNvPicPr>
                  </pic:nvPicPr>
                  <pic:blipFill>
                    <a:blip r:embed="rId23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aptionedFigure"/>
      </w:pPr>
      <w:r>
        <w:drawing>
          <wp:inline>
            <wp:extent cx="5969000" cy="3316111"/>
            <wp:effectExtent b="0" l="0" r="0" t="0"/>
            <wp:docPr descr="Comparaison de l’IPC national et de l’indice du prix du paddy (base 100 en 2010)" title="" id="242" name="Picture"/>
            <a:graphic>
              <a:graphicData uri="http://schemas.openxmlformats.org/drawingml/2006/picture">
                <pic:pic>
                  <pic:nvPicPr>
                    <pic:cNvPr descr="03_habitat_niveau_de_vie_files/figure-docx/fig_ipc_vs_paddy-1.png" id="243" name="Picture"/>
                    <pic:cNvPicPr>
                      <a:picLocks noChangeArrowheads="1" noChangeAspect="1"/>
                    </pic:cNvPicPr>
                  </pic:nvPicPr>
                  <pic:blipFill>
                    <a:blip r:embed="rId24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244"/>
    <w:bookmarkStart w:id="251"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aptionedFigure"/>
      </w:pPr>
      <w:r>
        <w:drawing>
          <wp:inline>
            <wp:extent cx="5969000" cy="3316111"/>
            <wp:effectExtent b="0" l="0" r="0" t="0"/>
            <wp:docPr descr="Evolution du revenu total reel moyen par menage (Ar constants 2010, IPC)" title="" id="246" name="Picture"/>
            <a:graphic>
              <a:graphicData uri="http://schemas.openxmlformats.org/drawingml/2006/picture">
                <pic:pic>
                  <pic:nvPicPr>
                    <pic:cNvPr descr="03_habitat_niveau_de_vie_files/figure-docx/fig_trends_revtot_real-1.png" id="247" name="Picture"/>
                    <pic:cNvPicPr>
                      <a:picLocks noChangeArrowheads="1" noChangeAspect="1"/>
                    </pic:cNvPicPr>
                  </pic:nvPicPr>
                  <pic:blipFill>
                    <a:blip r:embed="rId24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3316111"/>
            <wp:effectExtent b="0" l="0" r="0" t="0"/>
            <wp:docPr descr="Evolution du revenu courant reel moyen par menage (Ar constants 2010, IPC)" title="" id="249" name="Picture"/>
            <a:graphic>
              <a:graphicData uri="http://schemas.openxmlformats.org/drawingml/2006/picture">
                <pic:pic>
                  <pic:nvPicPr>
                    <pic:cNvPr descr="03_habitat_niveau_de_vie_files/figure-docx/fig_trends_revcou_real-1.png" id="250" name="Picture"/>
                    <pic:cNvPicPr>
                      <a:picLocks noChangeArrowheads="1" noChangeAspect="1"/>
                    </pic:cNvPicPr>
                  </pic:nvPicPr>
                  <pic:blipFill>
                    <a:blip r:embed="rId24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bookmarkEnd w:id="251"/>
    <w:bookmarkStart w:id="258"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deflateur alternatif plus proche de la realite locale que l’IPC national. Les revenus sont ici exprimes en equivalent-paddy a prix 2010, c’est-a-dire divises par l’indice du prix median du paddy de chaque observatoire (base 2010 = 1). Ce deflateur est propre a chaque observatoire.</w:t>
      </w:r>
    </w:p>
    <w:p>
      <w:pPr>
        <w:pStyle w:val="CaptionedFigure"/>
      </w:pPr>
      <w:r>
        <w:drawing>
          <wp:inline>
            <wp:extent cx="5969000" cy="3316111"/>
            <wp:effectExtent b="0" l="0" r="0" t="0"/>
            <wp:docPr descr="Evolution du revenu total reel moyen par menage (Ar constants paddy 2010)" title="" id="253" name="Picture"/>
            <a:graphic>
              <a:graphicData uri="http://schemas.openxmlformats.org/drawingml/2006/picture">
                <pic:pic>
                  <pic:nvPicPr>
                    <pic:cNvPr descr="03_habitat_niveau_de_vie_files/figure-docx/fig_trends_revtot_paddy-1.png" id="254" name="Picture"/>
                    <pic:cNvPicPr>
                      <a:picLocks noChangeArrowheads="1" noChangeAspect="1"/>
                    </pic:cNvPicPr>
                  </pic:nvPicPr>
                  <pic:blipFill>
                    <a:blip r:embed="rId252"/>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aptionedFigure"/>
      </w:pPr>
      <w:r>
        <w:drawing>
          <wp:inline>
            <wp:extent cx="5969000" cy="3316111"/>
            <wp:effectExtent b="0" l="0" r="0" t="0"/>
            <wp:docPr descr="Evolution du revenu courant reel moyen par menage (Ar constants paddy 2010)" title="" id="256" name="Picture"/>
            <a:graphic>
              <a:graphicData uri="http://schemas.openxmlformats.org/drawingml/2006/picture">
                <pic:pic>
                  <pic:nvPicPr>
                    <pic:cNvPr descr="03_habitat_niveau_de_vie_files/figure-docx/fig_trends_revcou_paddy-1.png" id="257" name="Picture"/>
                    <pic:cNvPicPr>
                      <a:picLocks noChangeArrowheads="1" noChangeAspect="1"/>
                    </pic:cNvPicPr>
                  </pic:nvPicPr>
                  <pic:blipFill>
                    <a:blip r:embed="rId25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258"/>
    <w:bookmarkEnd w:id="259"/>
    <w:bookmarkStart w:id="266" w:name="sec-habitat-multiyear"/>
    <w:p>
      <w:pPr>
        <w:pStyle w:val="Titre2"/>
      </w:pPr>
      <w:r>
        <w:t xml:space="preserve">3.6 Evolution des conditions d’habitat (1997-2025)</w:t>
      </w:r>
    </w:p>
    <w:p>
      <w:pPr>
        <w:pStyle w:val="FirstParagraph"/>
      </w:pPr>
      <w:r>
        <w:t xml:space="preserve">Les donnees sur l’habitat permettent de suivre l’evolution de la source d’eclairage (acces a l’electricite) et de la source d’eau principale sur la periode couverte.</w:t>
      </w:r>
    </w:p>
    <w:p>
      <w:pPr>
        <w:pStyle w:val="CaptionedFigure"/>
      </w:pPr>
      <w:r>
        <w:drawing>
          <wp:inline>
            <wp:extent cx="5969000" cy="3316111"/>
            <wp:effectExtent b="0" l="0" r="0" t="0"/>
            <wp:docPr descr="Evolution de l’acces a l’electricite (1997-2025)" title="" id="261" name="Picture"/>
            <a:graphic>
              <a:graphicData uri="http://schemas.openxmlformats.org/drawingml/2006/picture">
                <pic:pic>
                  <pic:nvPicPr>
                    <pic:cNvPr descr="03_habitat_niveau_de_vie_files/figure-docx/fig_habitat_elec-1.png" id="262" name="Picture"/>
                    <pic:cNvPicPr>
                      <a:picLocks noChangeArrowheads="1" noChangeAspect="1"/>
                    </pic:cNvPicPr>
                  </pic:nvPicPr>
                  <pic:blipFill>
                    <a:blip r:embed="rId260"/>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l’acces a l’electricite (1997-2025)</w:t>
      </w:r>
    </w:p>
    <w:p>
      <w:pPr>
        <w:pStyle w:val="CaptionedFigure"/>
      </w:pPr>
      <w:r>
        <w:drawing>
          <wp:inline>
            <wp:extent cx="5969000" cy="3316111"/>
            <wp:effectExtent b="0" l="0" r="0" t="0"/>
            <wp:docPr descr="Evolution de l’acces a une source d’eau amelioree (1997-2025)" title="" id="264" name="Picture"/>
            <a:graphic>
              <a:graphicData uri="http://schemas.openxmlformats.org/drawingml/2006/picture">
                <pic:pic>
                  <pic:nvPicPr>
                    <pic:cNvPr descr="03_habitat_niveau_de_vie_files/figure-docx/fig_habitat_water-1.png" id="265" name="Picture"/>
                    <pic:cNvPicPr>
                      <a:picLocks noChangeArrowheads="1" noChangeAspect="1"/>
                    </pic:cNvPicPr>
                  </pic:nvPicPr>
                  <pic:blipFill>
                    <a:blip r:embed="rId26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266"/>
    <w:bookmarkEnd w:id="267"/>
    <w:bookmarkStart w:id="352"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fbede\AppData\Local\Programs\Quarto\share\formats\docx\warning.png" id="2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04" w:name="sec-patrimoine"/>
    <w:p>
      <w:pPr>
        <w:pStyle w:val="Titre2"/>
      </w:pPr>
      <w:r>
        <w:t xml:space="preserve">4.1 Patrimoine foncier</w:t>
      </w:r>
    </w:p>
    <w:bookmarkStart w:id="275"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273"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271" name="Picture"/>
                  <a:graphic>
                    <a:graphicData uri="http://schemas.openxmlformats.org/drawingml/2006/picture">
                      <pic:pic>
                        <pic:nvPicPr>
                          <pic:cNvPr descr="04_foncier_files/figure-docx/fig-nb-parcelles-1.png" id="272" name="Picture"/>
                          <pic:cNvPicPr>
                            <a:picLocks noChangeArrowheads="1" noChangeAspect="1"/>
                          </pic:cNvPicPr>
                        </pic:nvPicPr>
                        <pic:blipFill>
                          <a:blip r:embed="rId270"/>
                          <a:stretch>
                            <a:fillRect/>
                          </a:stretch>
                        </pic:blipFill>
                        <pic:spPr bwMode="auto">
                          <a:xfrm>
                            <a:off x="0" y="0"/>
                            <a:ext cx="5969000" cy="3730624"/>
                          </a:xfrm>
                          <a:prstGeom prst="rect">
                            <a:avLst/>
                          </a:prstGeom>
                          <a:noFill/>
                          <a:ln w="9525">
                            <a:noFill/>
                            <a:headEnd/>
                            <a:tailEnd/>
                          </a:ln>
                        </pic:spPr>
                      </pic:pic>
                    </a:graphicData>
                  </a:graphic>
                </wp:inline>
              </w:drawing>
            </w:r>
          </w:p>
          <w:bookmarkEnd w:id="273"/>
        </w:tc>
      </w:tr>
    </w:tbl>
    <w:tbl>
      <w:tblPr>
        <w:tblStyle w:val="Table"/>
        <w:tblW w:type="pct" w:w="5000"/>
        <w:tblLayout w:type="fixed"/>
        <w:tblLook w:firstRow="0" w:lastRow="0" w:firstColumn="0" w:lastColumn="0" w:noHBand="0" w:noVBand="0" w:val="0000"/>
      </w:tblPr>
      <w:tblGrid>
        <w:gridCol w:w="7920"/>
      </w:tblGrid>
      <w:tr>
        <w:tc>
          <w:tcPr/>
          <w:bookmarkStart w:id="274"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274"/>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275"/>
    <w:bookmarkStart w:id="284"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279" w:name="fig-type-parcelle"/>
          <w:p>
            <w:pPr>
              <w:jc w:val="center"/>
            </w:pPr>
            <w:pPr>
              <w:jc w:val="left"/>
              <w:spacing w:before="200"/>
              <w:pStyle w:val="ImageCaption"/>
            </w:pPr>
            <w:r>
              <w:t xml:space="preserve">Figure 4.2: Type des parcelles possédées</w:t>
            </w:r>
          </w:p>
          <w:p>
            <w:pPr>
              <w:pStyle w:val="Compact"/>
              <w:jc w:val="center"/>
            </w:pPr>
            <w:r>
              <w:drawing>
                <wp:inline>
                  <wp:extent cx="5969000" cy="2514717"/>
                  <wp:effectExtent b="0" l="0" r="0" t="0"/>
                  <wp:docPr descr="" title="" id="277" name="Picture"/>
                  <a:graphic>
                    <a:graphicData uri="http://schemas.openxmlformats.org/drawingml/2006/picture">
                      <pic:pic>
                        <pic:nvPicPr>
                          <pic:cNvPr descr="04_foncier_files/figure-docx/fig-type-parcelle-1.png" id="278" name="Picture"/>
                          <pic:cNvPicPr>
                            <a:picLocks noChangeArrowheads="1" noChangeAspect="1"/>
                          </pic:cNvPicPr>
                        </pic:nvPicPr>
                        <pic:blipFill>
                          <a:blip r:embed="rId276"/>
                          <a:stretch>
                            <a:fillRect/>
                          </a:stretch>
                        </pic:blipFill>
                        <pic:spPr bwMode="auto">
                          <a:xfrm>
                            <a:off x="0" y="0"/>
                            <a:ext cx="5969000" cy="2514717"/>
                          </a:xfrm>
                          <a:prstGeom prst="rect">
                            <a:avLst/>
                          </a:prstGeom>
                          <a:noFill/>
                          <a:ln w="9525">
                            <a:noFill/>
                            <a:headEnd/>
                            <a:tailEnd/>
                          </a:ln>
                        </pic:spPr>
                      </pic:pic>
                    </a:graphicData>
                  </a:graphic>
                </wp:inline>
              </w:drawing>
            </w:r>
          </w:p>
          <w:bookmarkEnd w:id="279"/>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283"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2514717"/>
                  <wp:effectExtent b="0" l="0" r="0" t="0"/>
                  <wp:docPr descr="" title="" id="281" name="Picture"/>
                  <a:graphic>
                    <a:graphicData uri="http://schemas.openxmlformats.org/drawingml/2006/picture">
                      <pic:pic>
                        <pic:nvPicPr>
                          <pic:cNvPr descr="04_foncier_files/figure-docx/fig-localisation-parcelle-1.png" id="282" name="Picture"/>
                          <pic:cNvPicPr>
                            <a:picLocks noChangeArrowheads="1" noChangeAspect="1"/>
                          </pic:cNvPicPr>
                        </pic:nvPicPr>
                        <pic:blipFill>
                          <a:blip r:embed="rId280"/>
                          <a:stretch>
                            <a:fillRect/>
                          </a:stretch>
                        </pic:blipFill>
                        <pic:spPr bwMode="auto">
                          <a:xfrm>
                            <a:off x="0" y="0"/>
                            <a:ext cx="5969000" cy="2514717"/>
                          </a:xfrm>
                          <a:prstGeom prst="rect">
                            <a:avLst/>
                          </a:prstGeom>
                          <a:noFill/>
                          <a:ln w="9525">
                            <a:noFill/>
                            <a:headEnd/>
                            <a:tailEnd/>
                          </a:ln>
                        </pic:spPr>
                      </pic:pic>
                    </a:graphicData>
                  </a:graphic>
                </wp:inline>
              </w:drawing>
            </w:r>
          </w:p>
          <w:bookmarkEnd w:id="283"/>
        </w:tc>
      </w:tr>
    </w:tbl>
    <w:bookmarkEnd w:id="284"/>
    <w:bookmarkStart w:id="289"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88"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2263245"/>
                  <wp:effectExtent b="0" l="0" r="0" t="0"/>
                  <wp:docPr descr="" title="" id="286" name="Picture"/>
                  <a:graphic>
                    <a:graphicData uri="http://schemas.openxmlformats.org/drawingml/2006/picture">
                      <pic:pic>
                        <pic:nvPicPr>
                          <pic:cNvPr descr="04_foncier_files/figure-docx/fig-irrigation-possedee-1.png" id="287" name="Picture"/>
                          <pic:cNvPicPr>
                            <a:picLocks noChangeArrowheads="1" noChangeAspect="1"/>
                          </pic:cNvPicPr>
                        </pic:nvPicPr>
                        <pic:blipFill>
                          <a:blip r:embed="rId285"/>
                          <a:stretch>
                            <a:fillRect/>
                          </a:stretch>
                        </pic:blipFill>
                        <pic:spPr bwMode="auto">
                          <a:xfrm>
                            <a:off x="0" y="0"/>
                            <a:ext cx="5969000" cy="2263245"/>
                          </a:xfrm>
                          <a:prstGeom prst="rect">
                            <a:avLst/>
                          </a:prstGeom>
                          <a:noFill/>
                          <a:ln w="9525">
                            <a:noFill/>
                            <a:headEnd/>
                            <a:tailEnd/>
                          </a:ln>
                        </pic:spPr>
                      </pic:pic>
                    </a:graphicData>
                  </a:graphic>
                </wp:inline>
              </w:drawing>
            </w:r>
          </w:p>
          <w:bookmarkEnd w:id="288"/>
        </w:tc>
      </w:tr>
    </w:tbl>
    <w:bookmarkEnd w:id="289"/>
    <w:bookmarkStart w:id="298"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Alaotra.</w:t>
      </w:r>
      <w:r>
        <w:t xml:space="preserve"> </w:t>
      </w:r>
      <w:r>
        <w:t xml:space="preserve">L’héritage concerne 46.5 % des parcelles, l’achat 49.1 % et la mise en valeur 1.1 %.</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93"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2505736"/>
                  <wp:effectExtent b="0" l="0" r="0" t="0"/>
                  <wp:docPr descr="" title="" id="291" name="Picture"/>
                  <a:graphic>
                    <a:graphicData uri="http://schemas.openxmlformats.org/drawingml/2006/picture">
                      <pic:pic>
                        <pic:nvPicPr>
                          <pic:cNvPr descr="04_foncier_files/figure-docx/fig-acquisition-1.png" id="292" name="Picture"/>
                          <pic:cNvPicPr>
                            <a:picLocks noChangeArrowheads="1" noChangeAspect="1"/>
                          </pic:cNvPicPr>
                        </pic:nvPicPr>
                        <pic:blipFill>
                          <a:blip r:embed="rId290"/>
                          <a:stretch>
                            <a:fillRect/>
                          </a:stretch>
                        </pic:blipFill>
                        <pic:spPr bwMode="auto">
                          <a:xfrm>
                            <a:off x="0" y="0"/>
                            <a:ext cx="5969000" cy="2505736"/>
                          </a:xfrm>
                          <a:prstGeom prst="rect">
                            <a:avLst/>
                          </a:prstGeom>
                          <a:noFill/>
                          <a:ln w="9525">
                            <a:noFill/>
                            <a:headEnd/>
                            <a:tailEnd/>
                          </a:ln>
                        </pic:spPr>
                      </pic:pic>
                    </a:graphicData>
                  </a:graphic>
                </wp:inline>
              </w:drawing>
            </w:r>
          </w:p>
          <w:bookmarkEnd w:id="293"/>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97"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95" name="Picture"/>
                  <a:graphic>
                    <a:graphicData uri="http://schemas.openxmlformats.org/drawingml/2006/picture">
                      <pic:pic>
                        <pic:nvPicPr>
                          <pic:cNvPr descr="04_foncier_files/figure-docx/fig-anciennete-1.png" id="296" name="Picture"/>
                          <pic:cNvPicPr>
                            <a:picLocks noChangeArrowheads="1" noChangeAspect="1"/>
                          </pic:cNvPicPr>
                        </pic:nvPicPr>
                        <pic:blipFill>
                          <a:blip r:embed="rId294"/>
                          <a:stretch>
                            <a:fillRect/>
                          </a:stretch>
                        </pic:blipFill>
                        <pic:spPr bwMode="auto">
                          <a:xfrm>
                            <a:off x="0" y="0"/>
                            <a:ext cx="5969000" cy="3316111"/>
                          </a:xfrm>
                          <a:prstGeom prst="rect">
                            <a:avLst/>
                          </a:prstGeom>
                          <a:noFill/>
                          <a:ln w="9525">
                            <a:noFill/>
                            <a:headEnd/>
                            <a:tailEnd/>
                          </a:ln>
                        </pic:spPr>
                      </pic:pic>
                    </a:graphicData>
                  </a:graphic>
                </wp:inline>
              </w:drawing>
            </w:r>
          </w:p>
          <w:bookmarkEnd w:id="297"/>
        </w:tc>
      </w:tr>
    </w:tbl>
    <w:bookmarkEnd w:id="298"/>
    <w:bookmarkStart w:id="303"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302"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3338909"/>
                  <wp:effectExtent b="0" l="0" r="0" t="0"/>
                  <wp:docPr descr="" title="" id="300" name="Picture"/>
                  <a:graphic>
                    <a:graphicData uri="http://schemas.openxmlformats.org/drawingml/2006/picture">
                      <pic:pic>
                        <pic:nvPicPr>
                          <pic:cNvPr descr="04_foncier_files/figure-docx/fig-proprietaire-1.png" id="301" name="Picture"/>
                          <pic:cNvPicPr>
                            <a:picLocks noChangeArrowheads="1" noChangeAspect="1"/>
                          </pic:cNvPicPr>
                        </pic:nvPicPr>
                        <pic:blipFill>
                          <a:blip r:embed="rId299"/>
                          <a:stretch>
                            <a:fillRect/>
                          </a:stretch>
                        </pic:blipFill>
                        <pic:spPr bwMode="auto">
                          <a:xfrm>
                            <a:off x="0" y="0"/>
                            <a:ext cx="5969000" cy="3338909"/>
                          </a:xfrm>
                          <a:prstGeom prst="rect">
                            <a:avLst/>
                          </a:prstGeom>
                          <a:noFill/>
                          <a:ln w="9525">
                            <a:noFill/>
                            <a:headEnd/>
                            <a:tailEnd/>
                          </a:ln>
                        </pic:spPr>
                      </pic:pic>
                    </a:graphicData>
                  </a:graphic>
                </wp:inline>
              </w:drawing>
            </w:r>
          </w:p>
          <w:bookmarkEnd w:id="302"/>
        </w:tc>
      </w:tr>
    </w:tbl>
    <w:bookmarkEnd w:id="303"/>
    <w:bookmarkEnd w:id="304"/>
    <w:bookmarkStart w:id="310"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305"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305"/>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309"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2804186"/>
                  <wp:effectExtent b="0" l="0" r="0" t="0"/>
                  <wp:docPr descr="" title="" id="307" name="Picture"/>
                  <a:graphic>
                    <a:graphicData uri="http://schemas.openxmlformats.org/drawingml/2006/picture">
                      <pic:pic>
                        <pic:nvPicPr>
                          <pic:cNvPr descr="04_foncier_files/figure-docx/fig-papiers-1.png" id="308" name="Picture"/>
                          <pic:cNvPicPr>
                            <a:picLocks noChangeArrowheads="1" noChangeAspect="1"/>
                          </pic:cNvPicPr>
                        </pic:nvPicPr>
                        <pic:blipFill>
                          <a:blip r:embed="rId306"/>
                          <a:stretch>
                            <a:fillRect/>
                          </a:stretch>
                        </pic:blipFill>
                        <pic:spPr bwMode="auto">
                          <a:xfrm>
                            <a:off x="0" y="0"/>
                            <a:ext cx="5969000" cy="2804186"/>
                          </a:xfrm>
                          <a:prstGeom prst="rect">
                            <a:avLst/>
                          </a:prstGeom>
                          <a:noFill/>
                          <a:ln w="9525">
                            <a:noFill/>
                            <a:headEnd/>
                            <a:tailEnd/>
                          </a:ln>
                        </pic:spPr>
                      </pic:pic>
                    </a:graphicData>
                  </a:graphic>
                </wp:inline>
              </w:drawing>
            </w:r>
          </w:p>
          <w:bookmarkEnd w:id="309"/>
        </w:tc>
      </w:tr>
    </w:tbl>
    <w:bookmarkEnd w:id="310"/>
    <w:bookmarkStart w:id="324"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311"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311"/>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315"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2514717"/>
                  <wp:effectExtent b="0" l="0" r="0" t="0"/>
                  <wp:docPr descr="" title="" id="313" name="Picture"/>
                  <a:graphic>
                    <a:graphicData uri="http://schemas.openxmlformats.org/drawingml/2006/picture">
                      <pic:pic>
                        <pic:nvPicPr>
                          <pic:cNvPr descr="04_foncier_files/figure-docx/fig-mode-cession-1.png" id="314" name="Picture"/>
                          <pic:cNvPicPr>
                            <a:picLocks noChangeArrowheads="1" noChangeAspect="1"/>
                          </pic:cNvPicPr>
                        </pic:nvPicPr>
                        <pic:blipFill>
                          <a:blip r:embed="rId312"/>
                          <a:stretch>
                            <a:fillRect/>
                          </a:stretch>
                        </pic:blipFill>
                        <pic:spPr bwMode="auto">
                          <a:xfrm>
                            <a:off x="0" y="0"/>
                            <a:ext cx="5969000" cy="2514717"/>
                          </a:xfrm>
                          <a:prstGeom prst="rect">
                            <a:avLst/>
                          </a:prstGeom>
                          <a:noFill/>
                          <a:ln w="9525">
                            <a:noFill/>
                            <a:headEnd/>
                            <a:tailEnd/>
                          </a:ln>
                        </pic:spPr>
                      </pic:pic>
                    </a:graphicData>
                  </a:graphic>
                </wp:inline>
              </w:drawing>
            </w:r>
          </w:p>
          <w:bookmarkEnd w:id="315"/>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319"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4414572"/>
                  <wp:effectExtent b="0" l="0" r="0" t="0"/>
                  <wp:docPr descr="" title="" id="317" name="Picture"/>
                  <a:graphic>
                    <a:graphicData uri="http://schemas.openxmlformats.org/drawingml/2006/picture">
                      <pic:pic>
                        <pic:nvPicPr>
                          <pic:cNvPr descr="04_foncier_files/figure-docx/fig-motif-cession-1.png" id="318" name="Picture"/>
                          <pic:cNvPicPr>
                            <a:picLocks noChangeArrowheads="1" noChangeAspect="1"/>
                          </pic:cNvPicPr>
                        </pic:nvPicPr>
                        <pic:blipFill>
                          <a:blip r:embed="rId316"/>
                          <a:stretch>
                            <a:fillRect/>
                          </a:stretch>
                        </pic:blipFill>
                        <pic:spPr bwMode="auto">
                          <a:xfrm>
                            <a:off x="0" y="0"/>
                            <a:ext cx="5969000" cy="4414572"/>
                          </a:xfrm>
                          <a:prstGeom prst="rect">
                            <a:avLst/>
                          </a:prstGeom>
                          <a:noFill/>
                          <a:ln w="9525">
                            <a:noFill/>
                            <a:headEnd/>
                            <a:tailEnd/>
                          </a:ln>
                        </pic:spPr>
                      </pic:pic>
                    </a:graphicData>
                  </a:graphic>
                </wp:inline>
              </w:drawing>
            </w:r>
          </w:p>
          <w:bookmarkEnd w:id="319"/>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323"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3338909"/>
                  <wp:effectExtent b="0" l="0" r="0" t="0"/>
                  <wp:docPr descr="" title="" id="321" name="Picture"/>
                  <a:graphic>
                    <a:graphicData uri="http://schemas.openxmlformats.org/drawingml/2006/picture">
                      <pic:pic>
                        <pic:nvPicPr>
                          <pic:cNvPr descr="04_foncier_files/figure-docx/fig-cedee-a-qui-1.png" id="322" name="Picture"/>
                          <pic:cNvPicPr>
                            <a:picLocks noChangeArrowheads="1" noChangeAspect="1"/>
                          </pic:cNvPicPr>
                        </pic:nvPicPr>
                        <pic:blipFill>
                          <a:blip r:embed="rId320"/>
                          <a:stretch>
                            <a:fillRect/>
                          </a:stretch>
                        </pic:blipFill>
                        <pic:spPr bwMode="auto">
                          <a:xfrm>
                            <a:off x="0" y="0"/>
                            <a:ext cx="5969000" cy="3338909"/>
                          </a:xfrm>
                          <a:prstGeom prst="rect">
                            <a:avLst/>
                          </a:prstGeom>
                          <a:noFill/>
                          <a:ln w="9525">
                            <a:noFill/>
                            <a:headEnd/>
                            <a:tailEnd/>
                          </a:ln>
                        </pic:spPr>
                      </pic:pic>
                    </a:graphicData>
                  </a:graphic>
                </wp:inline>
              </w:drawing>
            </w:r>
          </w:p>
          <w:bookmarkEnd w:id="323"/>
        </w:tc>
      </w:tr>
    </w:tbl>
    <w:bookmarkEnd w:id="324"/>
    <w:bookmarkStart w:id="343"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325"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325"/>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329"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2514717"/>
                  <wp:effectExtent b="0" l="0" r="0" t="0"/>
                  <wp:docPr descr="" title="" id="327" name="Picture"/>
                  <a:graphic>
                    <a:graphicData uri="http://schemas.openxmlformats.org/drawingml/2006/picture">
                      <pic:pic>
                        <pic:nvPicPr>
                          <pic:cNvPr descr="04_foncier_files/figure-docx/fig-type-exploitee-1.png" id="328" name="Picture"/>
                          <pic:cNvPicPr>
                            <a:picLocks noChangeArrowheads="1" noChangeAspect="1"/>
                          </pic:cNvPicPr>
                        </pic:nvPicPr>
                        <pic:blipFill>
                          <a:blip r:embed="rId326"/>
                          <a:stretch>
                            <a:fillRect/>
                          </a:stretch>
                        </pic:blipFill>
                        <pic:spPr bwMode="auto">
                          <a:xfrm>
                            <a:off x="0" y="0"/>
                            <a:ext cx="5969000" cy="2514717"/>
                          </a:xfrm>
                          <a:prstGeom prst="rect">
                            <a:avLst/>
                          </a:prstGeom>
                          <a:noFill/>
                          <a:ln w="9525">
                            <a:noFill/>
                            <a:headEnd/>
                            <a:tailEnd/>
                          </a:ln>
                        </pic:spPr>
                      </pic:pic>
                    </a:graphicData>
                  </a:graphic>
                </wp:inline>
              </w:drawing>
            </w:r>
          </w:p>
          <w:bookmarkEnd w:id="329"/>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333"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2514717"/>
                  <wp:effectExtent b="0" l="0" r="0" t="0"/>
                  <wp:docPr descr="" title="" id="331" name="Picture"/>
                  <a:graphic>
                    <a:graphicData uri="http://schemas.openxmlformats.org/drawingml/2006/picture">
                      <pic:pic>
                        <pic:nvPicPr>
                          <pic:cNvPr descr="04_foncier_files/figure-docx/fig-fv-exploitee-1.png" id="332" name="Picture"/>
                          <pic:cNvPicPr>
                            <a:picLocks noChangeArrowheads="1" noChangeAspect="1"/>
                          </pic:cNvPicPr>
                        </pic:nvPicPr>
                        <pic:blipFill>
                          <a:blip r:embed="rId330"/>
                          <a:stretch>
                            <a:fillRect/>
                          </a:stretch>
                        </pic:blipFill>
                        <pic:spPr bwMode="auto">
                          <a:xfrm>
                            <a:off x="0" y="0"/>
                            <a:ext cx="5969000" cy="2514717"/>
                          </a:xfrm>
                          <a:prstGeom prst="rect">
                            <a:avLst/>
                          </a:prstGeom>
                          <a:noFill/>
                          <a:ln w="9525">
                            <a:noFill/>
                            <a:headEnd/>
                            <a:tailEnd/>
                          </a:ln>
                        </pic:spPr>
                      </pic:pic>
                    </a:graphicData>
                  </a:graphic>
                </wp:inline>
              </w:drawing>
            </w:r>
          </w:p>
          <w:bookmarkEnd w:id="333"/>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337"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3817672"/>
                  <wp:effectExtent b="0" l="0" r="0" t="0"/>
                  <wp:docPr descr="" title="" id="335" name="Picture"/>
                  <a:graphic>
                    <a:graphicData uri="http://schemas.openxmlformats.org/drawingml/2006/picture">
                      <pic:pic>
                        <pic:nvPicPr>
                          <pic:cNvPr descr="04_foncier_files/figure-docx/fig-proprietaire-exploitee-1.png" id="336" name="Picture"/>
                          <pic:cNvPicPr>
                            <a:picLocks noChangeArrowheads="1" noChangeAspect="1"/>
                          </pic:cNvPicPr>
                        </pic:nvPicPr>
                        <pic:blipFill>
                          <a:blip r:embed="rId334"/>
                          <a:stretch>
                            <a:fillRect/>
                          </a:stretch>
                        </pic:blipFill>
                        <pic:spPr bwMode="auto">
                          <a:xfrm>
                            <a:off x="0" y="0"/>
                            <a:ext cx="5969000" cy="3817672"/>
                          </a:xfrm>
                          <a:prstGeom prst="rect">
                            <a:avLst/>
                          </a:prstGeom>
                          <a:noFill/>
                          <a:ln w="9525">
                            <a:noFill/>
                            <a:headEnd/>
                            <a:tailEnd/>
                          </a:ln>
                        </pic:spPr>
                      </pic:pic>
                    </a:graphicData>
                  </a:graphic>
                </wp:inline>
              </w:drawing>
            </w:r>
          </w:p>
          <w:bookmarkEnd w:id="337"/>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341"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2263245"/>
                  <wp:effectExtent b="0" l="0" r="0" t="0"/>
                  <wp:docPr descr="" title="" id="339" name="Picture"/>
                  <a:graphic>
                    <a:graphicData uri="http://schemas.openxmlformats.org/drawingml/2006/picture">
                      <pic:pic>
                        <pic:nvPicPr>
                          <pic:cNvPr descr="04_foncier_files/figure-docx/fig-irrigation-exploitee-1.png" id="340" name="Picture"/>
                          <pic:cNvPicPr>
                            <a:picLocks noChangeArrowheads="1" noChangeAspect="1"/>
                          </pic:cNvPicPr>
                        </pic:nvPicPr>
                        <pic:blipFill>
                          <a:blip r:embed="rId338"/>
                          <a:stretch>
                            <a:fillRect/>
                          </a:stretch>
                        </pic:blipFill>
                        <pic:spPr bwMode="auto">
                          <a:xfrm>
                            <a:off x="0" y="0"/>
                            <a:ext cx="5969000" cy="2263245"/>
                          </a:xfrm>
                          <a:prstGeom prst="rect">
                            <a:avLst/>
                          </a:prstGeom>
                          <a:noFill/>
                          <a:ln w="9525">
                            <a:noFill/>
                            <a:headEnd/>
                            <a:tailEnd/>
                          </a:ln>
                        </pic:spPr>
                      </pic:pic>
                    </a:graphicData>
                  </a:graphic>
                </wp:inline>
              </w:drawing>
            </w:r>
          </w:p>
          <w:bookmarkEnd w:id="341"/>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342"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342"/>
          <w:p/>
        </w:tc>
      </w:tr>
    </w:tbl>
    <w:bookmarkEnd w:id="343"/>
    <w:bookmarkStart w:id="345"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Alaotra.</w:t>
      </w:r>
      <w:r>
        <w:t xml:space="preserve"> </w:t>
      </w:r>
      <w:r>
        <w:t xml:space="preserve">Cette pratique touche 18.9 % des ménages.</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344"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344"/>
          <w:p/>
        </w:tc>
      </w:tr>
    </w:tbl>
    <w:bookmarkEnd w:id="345"/>
    <w:bookmarkStart w:id="350"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349"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347" name="Picture"/>
                  <a:graphic>
                    <a:graphicData uri="http://schemas.openxmlformats.org/drawingml/2006/picture">
                      <pic:pic>
                        <pic:nvPicPr>
                          <pic:cNvPr descr="04_foncier_files/figure-docx/fig-satisfaction-1.png" id="348" name="Picture"/>
                          <pic:cNvPicPr>
                            <a:picLocks noChangeArrowheads="1" noChangeAspect="1"/>
                          </pic:cNvPicPr>
                        </pic:nvPicPr>
                        <pic:blipFill>
                          <a:blip r:embed="rId346"/>
                          <a:stretch>
                            <a:fillRect/>
                          </a:stretch>
                        </pic:blipFill>
                        <pic:spPr bwMode="auto">
                          <a:xfrm>
                            <a:off x="0" y="0"/>
                            <a:ext cx="5969000" cy="3316111"/>
                          </a:xfrm>
                          <a:prstGeom prst="rect">
                            <a:avLst/>
                          </a:prstGeom>
                          <a:noFill/>
                          <a:ln w="9525">
                            <a:noFill/>
                            <a:headEnd/>
                            <a:tailEnd/>
                          </a:ln>
                        </pic:spPr>
                      </pic:pic>
                    </a:graphicData>
                  </a:graphic>
                </wp:inline>
              </w:drawing>
            </w:r>
          </w:p>
          <w:bookmarkEnd w:id="349"/>
        </w:tc>
      </w:tr>
    </w:tbl>
    <w:bookmarkEnd w:id="350"/>
    <w:bookmarkStart w:id="351" w:name="sec-pistes-foncier"/>
    <w:p>
      <w:pPr>
        <w:pStyle w:val="Titre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4"/>
        </w:numPr>
      </w:pPr>
      <w:r>
        <w:rPr>
          <w:b/>
          <w:bCs/>
        </w:rPr>
        <w:t xml:space="preserve">Raisons de l’abandon de parcelles</w:t>
      </w:r>
      <w:r>
        <w:t xml:space="preserve"> </w:t>
      </w:r>
      <w:r>
        <w:t xml:space="preserve">(</w:t>
      </w:r>
      <w:r>
        <w:rPr>
          <w:rStyle w:val="VerbatimChar"/>
        </w:rPr>
        <w:t xml:space="preserve">fr30q_a</w:t>
      </w:r>
      <w:r>
        <w:t xml:space="preserve"> </w:t>
      </w:r>
      <w:r>
        <w:t xml:space="preserve">à</w:t>
      </w:r>
      <w:r>
        <w:t xml:space="preserve"> </w:t>
      </w:r>
      <w:r>
        <w:rPr>
          <w:rStyle w:val="VerbatimChar"/>
        </w:rPr>
        <w:t xml:space="preserve">fr30q_e</w:t>
      </w:r>
      <w:r>
        <w:t xml:space="preserve">) : cinq variables binaires dont les libellés exacts restent à confirmer dans le questionnaire.</w:t>
      </w:r>
    </w:p>
    <w:p>
      <w:pPr>
        <w:pStyle w:val="Compact"/>
        <w:numPr>
          <w:ilvl w:val="0"/>
          <w:numId w:val="1004"/>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4"/>
        </w:numPr>
      </w:pPr>
      <w:r>
        <w:rPr>
          <w:b/>
          <w:bCs/>
        </w:rPr>
        <w:t xml:space="preserve">Superficie possédée vs. superficie exploitée</w:t>
      </w:r>
      <w:r>
        <w:t xml:space="preserve"> </w:t>
      </w:r>
      <w:r>
        <w:t xml:space="preserve">: reconstituer la surface effectivement cultivée par le ménage en combinant</w:t>
      </w:r>
      <w:r>
        <w:t xml:space="preserve"> </w:t>
      </w:r>
      <w:r>
        <w:rPr>
          <w:rStyle w:val="VerbatimChar"/>
        </w:rPr>
        <w:t xml:space="preserve">res_fr30</w:t>
      </w:r>
      <w:r>
        <w:t xml:space="preserve"> </w:t>
      </w:r>
      <w:r>
        <w:t xml:space="preserve">et</w:t>
      </w:r>
      <w:r>
        <w:t xml:space="preserve"> </w:t>
      </w:r>
      <w:r>
        <w:rPr>
          <w:rStyle w:val="VerbatimChar"/>
        </w:rPr>
        <w:t xml:space="preserve">res_fr34</w:t>
      </w:r>
      <w:r>
        <w:t xml:space="preserve">.</w:t>
      </w:r>
    </w:p>
    <w:p>
      <w:pPr>
        <w:pStyle w:val="Compact"/>
        <w:numPr>
          <w:ilvl w:val="0"/>
          <w:numId w:val="1004"/>
        </w:numPr>
      </w:pPr>
      <w:r>
        <w:rPr>
          <w:b/>
          <w:bCs/>
        </w:rPr>
        <w:t xml:space="preserve">Rentes perçues sur les parcelles cédées</w:t>
      </w:r>
      <w:r>
        <w:t xml:space="preserve"> </w:t>
      </w:r>
      <w:r>
        <w:t xml:space="preserve">(</w:t>
      </w:r>
      <w:r>
        <w:rPr>
          <w:rStyle w:val="VerbatimChar"/>
        </w:rPr>
        <w:t xml:space="preserve">fr33m1</w:t>
      </w:r>
      <w:r>
        <w:t xml:space="preserve">,</w:t>
      </w:r>
      <w:r>
        <w:t xml:space="preserve"> </w:t>
      </w:r>
      <w:r>
        <w:rPr>
          <w:rStyle w:val="VerbatimChar"/>
        </w:rPr>
        <w:t xml:space="preserve">fr33m2</w:t>
      </w:r>
      <w:r>
        <w:t xml:space="preserve">,</w:t>
      </w:r>
      <w:r>
        <w:t xml:space="preserve"> </w:t>
      </w:r>
      <w:r>
        <w:rPr>
          <w:rStyle w:val="VerbatimChar"/>
        </w:rPr>
        <w:t xml:space="preserve">fr33n</w:t>
      </w:r>
      <w:r>
        <w:t xml:space="preserve">) : montants moyens des loyers et parts de métayage perçus.</w:t>
      </w:r>
    </w:p>
    <w:p>
      <w:pPr>
        <w:pStyle w:val="Compact"/>
        <w:numPr>
          <w:ilvl w:val="0"/>
          <w:numId w:val="1004"/>
        </w:numPr>
      </w:pPr>
      <w:r>
        <w:rPr>
          <w:b/>
          <w:bCs/>
        </w:rPr>
        <w:t xml:space="preserve">Nom sur le titre/certificat</w:t>
      </w:r>
      <w:r>
        <w:t xml:space="preserve"> </w:t>
      </w:r>
      <w:r>
        <w:t xml:space="preserve">(</w:t>
      </w:r>
      <w:r>
        <w:rPr>
          <w:rStyle w:val="VerbatimChar"/>
        </w:rPr>
        <w:t xml:space="preserve">fr30k</w:t>
      </w:r>
      <w:r>
        <w:t xml:space="preserve">,</w:t>
      </w:r>
      <w:r>
        <w:t xml:space="preserve"> </w:t>
      </w:r>
      <w:r>
        <w:rPr>
          <w:rStyle w:val="VerbatimChar"/>
        </w:rPr>
        <w:t xml:space="preserve">fr30m</w:t>
      </w:r>
      <w:r>
        <w:t xml:space="preserve">) : la correspondance entre le titulaire du document et le propriétaire déclaré mériterait une analyse genrée.</w:t>
      </w:r>
    </w:p>
    <w:bookmarkEnd w:id="351"/>
    <w:bookmarkEnd w:id="352"/>
    <w:bookmarkStart w:id="506"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C:\Users\fbede\AppData\Local\Programs\Quarto\share\formats\docx\warning.png" id="3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41" w:name="sec-agriculture"/>
    <w:p>
      <w:pPr>
        <w:pStyle w:val="Titre2"/>
      </w:pPr>
      <w:r>
        <w:t xml:space="preserve">5.1 Agriculture</w:t>
      </w:r>
    </w:p>
    <w:bookmarkStart w:id="410"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355"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355"/>
          <w:p/>
        </w:tc>
      </w:tr>
    </w:tbl>
    <w:bookmarkStart w:id="364"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359"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3979333"/>
                  <wp:effectExtent b="0" l="0" r="0" t="0"/>
                  <wp:docPr descr="" title="" id="357" name="Picture"/>
                  <a:graphic>
                    <a:graphicData uri="http://schemas.openxmlformats.org/drawingml/2006/picture">
                      <pic:pic>
                        <pic:nvPicPr>
                          <pic:cNvPr descr="05_agriculture_files/figure-docx/fig-tenure-riz-1.png" id="358" name="Picture"/>
                          <pic:cNvPicPr>
                            <a:picLocks noChangeArrowheads="1" noChangeAspect="1"/>
                          </pic:cNvPicPr>
                        </pic:nvPicPr>
                        <pic:blipFill>
                          <a:blip r:embed="rId356"/>
                          <a:stretch>
                            <a:fillRect/>
                          </a:stretch>
                        </pic:blipFill>
                        <pic:spPr bwMode="auto">
                          <a:xfrm>
                            <a:off x="0" y="0"/>
                            <a:ext cx="5969000" cy="3979333"/>
                          </a:xfrm>
                          <a:prstGeom prst="rect">
                            <a:avLst/>
                          </a:prstGeom>
                          <a:noFill/>
                          <a:ln w="9525">
                            <a:noFill/>
                            <a:headEnd/>
                            <a:tailEnd/>
                          </a:ln>
                        </pic:spPr>
                      </pic:pic>
                    </a:graphicData>
                  </a:graphic>
                </wp:inline>
              </w:drawing>
            </w:r>
          </w:p>
          <w:bookmarkEnd w:id="359"/>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363"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2784151"/>
                  <wp:effectExtent b="0" l="0" r="0" t="0"/>
                  <wp:docPr descr="" title="" id="361" name="Picture"/>
                  <a:graphic>
                    <a:graphicData uri="http://schemas.openxmlformats.org/drawingml/2006/picture">
                      <pic:pic>
                        <pic:nvPicPr>
                          <pic:cNvPr descr="05_agriculture_files/figure-docx/fig-eau-riz-1.png" id="362" name="Picture"/>
                          <pic:cNvPicPr>
                            <a:picLocks noChangeArrowheads="1" noChangeAspect="1"/>
                          </pic:cNvPicPr>
                        </pic:nvPicPr>
                        <pic:blipFill>
                          <a:blip r:embed="rId360"/>
                          <a:stretch>
                            <a:fillRect/>
                          </a:stretch>
                        </pic:blipFill>
                        <pic:spPr bwMode="auto">
                          <a:xfrm>
                            <a:off x="0" y="0"/>
                            <a:ext cx="5969000" cy="2784151"/>
                          </a:xfrm>
                          <a:prstGeom prst="rect">
                            <a:avLst/>
                          </a:prstGeom>
                          <a:noFill/>
                          <a:ln w="9525">
                            <a:noFill/>
                            <a:headEnd/>
                            <a:tailEnd/>
                          </a:ln>
                        </pic:spPr>
                      </pic:pic>
                    </a:graphicData>
                  </a:graphic>
                </wp:inline>
              </w:drawing>
            </w:r>
          </w:p>
          <w:bookmarkEnd w:id="363"/>
        </w:tc>
      </w:tr>
    </w:tbl>
    <w:bookmarkEnd w:id="364"/>
    <w:bookmarkStart w:id="374"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368"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3378288"/>
                  <wp:effectExtent b="0" l="0" r="0" t="0"/>
                  <wp:docPr descr="" title="" id="366" name="Picture"/>
                  <a:graphic>
                    <a:graphicData uri="http://schemas.openxmlformats.org/drawingml/2006/picture">
                      <pic:pic>
                        <pic:nvPicPr>
                          <pic:cNvPr descr="05_agriculture_files/figure-docx/fig-technique-riz-1.png" id="367" name="Picture"/>
                          <pic:cNvPicPr>
                            <a:picLocks noChangeArrowheads="1" noChangeAspect="1"/>
                          </pic:cNvPicPr>
                        </pic:nvPicPr>
                        <pic:blipFill>
                          <a:blip r:embed="rId365"/>
                          <a:stretch>
                            <a:fillRect/>
                          </a:stretch>
                        </pic:blipFill>
                        <pic:spPr bwMode="auto">
                          <a:xfrm>
                            <a:off x="0" y="0"/>
                            <a:ext cx="5969000" cy="3378288"/>
                          </a:xfrm>
                          <a:prstGeom prst="rect">
                            <a:avLst/>
                          </a:prstGeom>
                          <a:noFill/>
                          <a:ln w="9525">
                            <a:noFill/>
                            <a:headEnd/>
                            <a:tailEnd/>
                          </a:ln>
                        </pic:spPr>
                      </pic:pic>
                    </a:graphicData>
                  </a:graphic>
                </wp:inline>
              </w:drawing>
            </w:r>
          </w:p>
          <w:bookmarkEnd w:id="368"/>
        </w:tc>
      </w:tr>
    </w:tbl>
    <w:tbl>
      <w:tblPr>
        <w:tblStyle w:val="Table"/>
        <w:tblW w:type="pct" w:w="5000"/>
        <w:tblLayout w:type="fixed"/>
        <w:tblLook w:firstRow="0" w:lastRow="0" w:firstColumn="0" w:lastColumn="0" w:noHBand="0" w:noVBand="0" w:val="0000"/>
      </w:tblPr>
      <w:tblGrid>
        <w:gridCol w:w="7920"/>
      </w:tblGrid>
      <w:tr>
        <w:tc>
          <w:tcPr/>
          <w:bookmarkStart w:id="372"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3338909"/>
                  <wp:effectExtent b="0" l="0" r="0" t="0"/>
                  <wp:docPr descr="" title="" id="370" name="Picture"/>
                  <a:graphic>
                    <a:graphicData uri="http://schemas.openxmlformats.org/drawingml/2006/picture">
                      <pic:pic>
                        <pic:nvPicPr>
                          <pic:cNvPr descr="05_agriculture_files/figure-docx/fig-engrais-riz-1.png" id="371" name="Picture"/>
                          <pic:cNvPicPr>
                            <a:picLocks noChangeArrowheads="1" noChangeAspect="1"/>
                          </pic:cNvPicPr>
                        </pic:nvPicPr>
                        <pic:blipFill>
                          <a:blip r:embed="rId369"/>
                          <a:stretch>
                            <a:fillRect/>
                          </a:stretch>
                        </pic:blipFill>
                        <pic:spPr bwMode="auto">
                          <a:xfrm>
                            <a:off x="0" y="0"/>
                            <a:ext cx="5969000" cy="3338909"/>
                          </a:xfrm>
                          <a:prstGeom prst="rect">
                            <a:avLst/>
                          </a:prstGeom>
                          <a:noFill/>
                          <a:ln w="9525">
                            <a:noFill/>
                            <a:headEnd/>
                            <a:tailEnd/>
                          </a:ln>
                        </pic:spPr>
                      </pic:pic>
                    </a:graphicData>
                  </a:graphic>
                </wp:inline>
              </w:drawing>
            </w:r>
          </w:p>
          <w:bookmarkEnd w:id="372"/>
        </w:tc>
      </w:tr>
    </w:tbl>
    <w:tbl>
      <w:tblPr>
        <w:tblStyle w:val="Table"/>
        <w:tblW w:type="pct" w:w="5000"/>
        <w:tblLayout w:type="fixed"/>
        <w:tblLook w:firstRow="0" w:lastRow="0" w:firstColumn="0" w:lastColumn="0" w:noHBand="0" w:noVBand="0" w:val="0000"/>
      </w:tblPr>
      <w:tblGrid>
        <w:gridCol w:w="7920"/>
      </w:tblGrid>
      <w:tr>
        <w:tc>
          <w:tcPr/>
          <w:bookmarkStart w:id="373"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373"/>
          <w:p/>
        </w:tc>
      </w:tr>
    </w:tbl>
    <w:bookmarkEnd w:id="374"/>
    <w:bookmarkStart w:id="384"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p>
      <w:pPr>
        <w:pStyle w:val="Corpsdetexte"/>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375"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375"/>
          <w:p/>
        </w:tc>
      </w:tr>
    </w:tbl>
    <w:tbl>
      <w:tblPr>
        <w:tblStyle w:val="Table"/>
        <w:tblW w:type="pct" w:w="5000"/>
        <w:tblLayout w:type="fixed"/>
        <w:tblLook w:firstRow="0" w:lastRow="0" w:firstColumn="0" w:lastColumn="0" w:noHBand="0" w:noVBand="0" w:val="0000"/>
      </w:tblPr>
      <w:tblGrid>
        <w:gridCol w:w="7920"/>
      </w:tblGrid>
      <w:tr>
        <w:tc>
          <w:tcPr/>
          <w:bookmarkStart w:id="379"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377" name="Picture"/>
                  <a:graphic>
                    <a:graphicData uri="http://schemas.openxmlformats.org/drawingml/2006/picture">
                      <pic:pic>
                        <pic:nvPicPr>
                          <pic:cNvPr descr="05_agriculture_files/figure-docx/fig-rendement-riz-tha-1.png" id="378" name="Picture"/>
                          <pic:cNvPicPr>
                            <a:picLocks noChangeArrowheads="1" noChangeAspect="1"/>
                          </pic:cNvPicPr>
                        </pic:nvPicPr>
                        <pic:blipFill>
                          <a:blip r:embed="rId376"/>
                          <a:stretch>
                            <a:fillRect/>
                          </a:stretch>
                        </pic:blipFill>
                        <pic:spPr bwMode="auto">
                          <a:xfrm>
                            <a:off x="0" y="0"/>
                            <a:ext cx="5969000" cy="3316111"/>
                          </a:xfrm>
                          <a:prstGeom prst="rect">
                            <a:avLst/>
                          </a:prstGeom>
                          <a:noFill/>
                          <a:ln w="9525">
                            <a:noFill/>
                            <a:headEnd/>
                            <a:tailEnd/>
                          </a:ln>
                        </pic:spPr>
                      </pic:pic>
                    </a:graphicData>
                  </a:graphic>
                </wp:inline>
              </w:drawing>
            </w:r>
          </w:p>
          <w:bookmarkEnd w:id="379"/>
        </w:tc>
      </w:tr>
    </w:tbl>
    <w:tbl>
      <w:tblPr>
        <w:tblStyle w:val="Table"/>
        <w:tblW w:type="pct" w:w="5000"/>
        <w:tblLayout w:type="fixed"/>
        <w:tblLook w:firstRow="0" w:lastRow="0" w:firstColumn="0" w:lastColumn="0" w:noHBand="0" w:noVBand="0" w:val="0000"/>
      </w:tblPr>
      <w:tblGrid>
        <w:gridCol w:w="7920"/>
      </w:tblGrid>
      <w:tr>
        <w:tc>
          <w:tcPr/>
          <w:bookmarkStart w:id="383"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381" name="Picture"/>
                  <a:graphic>
                    <a:graphicData uri="http://schemas.openxmlformats.org/drawingml/2006/picture">
                      <pic:pic>
                        <pic:nvPicPr>
                          <pic:cNvPr descr="05_agriculture_files/figure-docx/fig-production-riz-1.png" id="382" name="Picture"/>
                          <pic:cNvPicPr>
                            <a:picLocks noChangeArrowheads="1" noChangeAspect="1"/>
                          </pic:cNvPicPr>
                        </pic:nvPicPr>
                        <pic:blipFill>
                          <a:blip r:embed="rId380"/>
                          <a:stretch>
                            <a:fillRect/>
                          </a:stretch>
                        </pic:blipFill>
                        <pic:spPr bwMode="auto">
                          <a:xfrm>
                            <a:off x="0" y="0"/>
                            <a:ext cx="5969000" cy="3730624"/>
                          </a:xfrm>
                          <a:prstGeom prst="rect">
                            <a:avLst/>
                          </a:prstGeom>
                          <a:noFill/>
                          <a:ln w="9525">
                            <a:noFill/>
                            <a:headEnd/>
                            <a:tailEnd/>
                          </a:ln>
                        </pic:spPr>
                      </pic:pic>
                    </a:graphicData>
                  </a:graphic>
                </wp:inline>
              </w:drawing>
            </w:r>
          </w:p>
          <w:bookmarkEnd w:id="383"/>
        </w:tc>
      </w:tr>
    </w:tbl>
    <w:bookmarkEnd w:id="384"/>
    <w:bookmarkStart w:id="397"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88"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2804186"/>
                  <wp:effectExtent b="0" l="0" r="0" t="0"/>
                  <wp:docPr descr="" title="" id="386" name="Picture"/>
                  <a:graphic>
                    <a:graphicData uri="http://schemas.openxmlformats.org/drawingml/2006/picture">
                      <pic:pic>
                        <pic:nvPicPr>
                          <pic:cNvPr descr="05_agriculture_files/figure-docx/fig-topographie-riz-1.png" id="387" name="Picture"/>
                          <pic:cNvPicPr>
                            <a:picLocks noChangeArrowheads="1" noChangeAspect="1"/>
                          </pic:cNvPicPr>
                        </pic:nvPicPr>
                        <pic:blipFill>
                          <a:blip r:embed="rId385"/>
                          <a:stretch>
                            <a:fillRect/>
                          </a:stretch>
                        </pic:blipFill>
                        <pic:spPr bwMode="auto">
                          <a:xfrm>
                            <a:off x="0" y="0"/>
                            <a:ext cx="5969000" cy="2804186"/>
                          </a:xfrm>
                          <a:prstGeom prst="rect">
                            <a:avLst/>
                          </a:prstGeom>
                          <a:noFill/>
                          <a:ln w="9525">
                            <a:noFill/>
                            <a:headEnd/>
                            <a:tailEnd/>
                          </a:ln>
                        </pic:spPr>
                      </pic:pic>
                    </a:graphicData>
                  </a:graphic>
                </wp:inline>
              </w:drawing>
            </w:r>
          </w:p>
          <w:bookmarkEnd w:id="388"/>
        </w:tc>
      </w:tr>
    </w:tbl>
    <w:tbl>
      <w:tblPr>
        <w:tblStyle w:val="Table"/>
        <w:tblW w:type="pct" w:w="5000"/>
        <w:tblLayout w:type="fixed"/>
        <w:tblLook w:firstRow="0" w:lastRow="0" w:firstColumn="0" w:lastColumn="0" w:noHBand="0" w:noVBand="0" w:val="0000"/>
      </w:tblPr>
      <w:tblGrid>
        <w:gridCol w:w="7920"/>
      </w:tblGrid>
      <w:tr>
        <w:tc>
          <w:tcPr/>
          <w:bookmarkStart w:id="392"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90" name="Picture"/>
                  <a:graphic>
                    <a:graphicData uri="http://schemas.openxmlformats.org/drawingml/2006/picture">
                      <pic:pic>
                        <pic:nvPicPr>
                          <pic:cNvPr descr="05_agriculture_files/figure-docx/fig-saison-riz-1.png" id="391" name="Picture"/>
                          <pic:cNvPicPr>
                            <a:picLocks noChangeArrowheads="1" noChangeAspect="1"/>
                          </pic:cNvPicPr>
                        </pic:nvPicPr>
                        <pic:blipFill>
                          <a:blip r:embed="rId389"/>
                          <a:stretch>
                            <a:fillRect/>
                          </a:stretch>
                        </pic:blipFill>
                        <pic:spPr bwMode="auto">
                          <a:xfrm>
                            <a:off x="0" y="0"/>
                            <a:ext cx="5969000" cy="2984500"/>
                          </a:xfrm>
                          <a:prstGeom prst="rect">
                            <a:avLst/>
                          </a:prstGeom>
                          <a:noFill/>
                          <a:ln w="9525">
                            <a:noFill/>
                            <a:headEnd/>
                            <a:tailEnd/>
                          </a:ln>
                        </pic:spPr>
                      </pic:pic>
                    </a:graphicData>
                  </a:graphic>
                </wp:inline>
              </w:drawing>
            </w:r>
          </w:p>
          <w:bookmarkEnd w:id="392"/>
        </w:tc>
      </w:tr>
    </w:tbl>
    <w:tbl>
      <w:tblPr>
        <w:tblStyle w:val="Table"/>
        <w:tblW w:type="pct" w:w="5000"/>
        <w:tblLayout w:type="fixed"/>
        <w:tblLook w:firstRow="0" w:lastRow="0" w:firstColumn="0" w:lastColumn="0" w:noHBand="0" w:noVBand="0" w:val="0000"/>
      </w:tblPr>
      <w:tblGrid>
        <w:gridCol w:w="7920"/>
      </w:tblGrid>
      <w:tr>
        <w:tc>
          <w:tcPr/>
          <w:bookmarkStart w:id="396" w:name="fig-origine-semence"/>
          <w:p>
            <w:pPr>
              <w:jc w:val="center"/>
            </w:pPr>
            <w:pPr>
              <w:jc w:val="left"/>
              <w:spacing w:before="200"/>
              <w:pStyle w:val="ImageCaption"/>
            </w:pPr>
            <w:r>
              <w:t xml:space="preserve">Figure 5.9: Origine des semences de riz</w:t>
            </w:r>
          </w:p>
          <w:p>
            <w:pPr>
              <w:pStyle w:val="Compact"/>
              <w:jc w:val="center"/>
            </w:pPr>
            <w:r>
              <w:drawing>
                <wp:inline>
                  <wp:extent cx="5969000" cy="3040459"/>
                  <wp:effectExtent b="0" l="0" r="0" t="0"/>
                  <wp:docPr descr="" title="" id="394" name="Picture"/>
                  <a:graphic>
                    <a:graphicData uri="http://schemas.openxmlformats.org/drawingml/2006/picture">
                      <pic:pic>
                        <pic:nvPicPr>
                          <pic:cNvPr descr="05_agriculture_files/figure-docx/fig-origine-semence-1.png" id="395" name="Picture"/>
                          <pic:cNvPicPr>
                            <a:picLocks noChangeArrowheads="1" noChangeAspect="1"/>
                          </pic:cNvPicPr>
                        </pic:nvPicPr>
                        <pic:blipFill>
                          <a:blip r:embed="rId393"/>
                          <a:stretch>
                            <a:fillRect/>
                          </a:stretch>
                        </pic:blipFill>
                        <pic:spPr bwMode="auto">
                          <a:xfrm>
                            <a:off x="0" y="0"/>
                            <a:ext cx="5969000" cy="3040459"/>
                          </a:xfrm>
                          <a:prstGeom prst="rect">
                            <a:avLst/>
                          </a:prstGeom>
                          <a:noFill/>
                          <a:ln w="9525">
                            <a:noFill/>
                            <a:headEnd/>
                            <a:tailEnd/>
                          </a:ln>
                        </pic:spPr>
                      </pic:pic>
                    </a:graphicData>
                  </a:graphic>
                </wp:inline>
              </w:drawing>
            </w:r>
          </w:p>
          <w:bookmarkEnd w:id="396"/>
        </w:tc>
      </w:tr>
    </w:tbl>
    <w:bookmarkEnd w:id="397"/>
    <w:bookmarkStart w:id="407"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98"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98"/>
          <w:p/>
        </w:tc>
      </w:tr>
    </w:tbl>
    <w:tbl>
      <w:tblPr>
        <w:tblStyle w:val="Table"/>
        <w:tblW w:type="pct" w:w="5000"/>
        <w:tblLayout w:type="fixed"/>
        <w:tblLook w:firstRow="0" w:lastRow="0" w:firstColumn="0" w:lastColumn="0" w:noHBand="0" w:noVBand="0" w:val="0000"/>
      </w:tblPr>
      <w:tblGrid>
        <w:gridCol w:w="7920"/>
      </w:tblGrid>
      <w:tr>
        <w:tc>
          <w:tcPr/>
          <w:bookmarkStart w:id="402"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400" name="Picture"/>
                  <a:graphic>
                    <a:graphicData uri="http://schemas.openxmlformats.org/drawingml/2006/picture">
                      <pic:pic>
                        <pic:nvPicPr>
                          <pic:cNvPr descr="05_agriculture_files/figure-docx/fig-ventes-riz-mois-1.png" id="401" name="Picture"/>
                          <pic:cNvPicPr>
                            <a:picLocks noChangeArrowheads="1" noChangeAspect="1"/>
                          </pic:cNvPicPr>
                        </pic:nvPicPr>
                        <pic:blipFill>
                          <a:blip r:embed="rId399"/>
                          <a:stretch>
                            <a:fillRect/>
                          </a:stretch>
                        </pic:blipFill>
                        <pic:spPr bwMode="auto">
                          <a:xfrm>
                            <a:off x="0" y="0"/>
                            <a:ext cx="5969000" cy="3316111"/>
                          </a:xfrm>
                          <a:prstGeom prst="rect">
                            <a:avLst/>
                          </a:prstGeom>
                          <a:noFill/>
                          <a:ln w="9525">
                            <a:noFill/>
                            <a:headEnd/>
                            <a:tailEnd/>
                          </a:ln>
                        </pic:spPr>
                      </pic:pic>
                    </a:graphicData>
                  </a:graphic>
                </wp:inline>
              </w:drawing>
            </w:r>
          </w:p>
          <w:bookmarkEnd w:id="402"/>
        </w:tc>
      </w:tr>
    </w:tbl>
    <w:tbl>
      <w:tblPr>
        <w:tblStyle w:val="Table"/>
        <w:tblW w:type="pct" w:w="5000"/>
        <w:tblLayout w:type="fixed"/>
        <w:tblLook w:firstRow="0" w:lastRow="0" w:firstColumn="0" w:lastColumn="0" w:noHBand="0" w:noVBand="0" w:val="0000"/>
      </w:tblPr>
      <w:tblGrid>
        <w:gridCol w:w="7920"/>
      </w:tblGrid>
      <w:tr>
        <w:tc>
          <w:tcPr/>
          <w:bookmarkStart w:id="406"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404" name="Picture"/>
                  <a:graphic>
                    <a:graphicData uri="http://schemas.openxmlformats.org/drawingml/2006/picture">
                      <pic:pic>
                        <pic:nvPicPr>
                          <pic:cNvPr descr="05_agriculture_files/figure-docx/fig-prix-paddy-1.png" id="405" name="Picture"/>
                          <pic:cNvPicPr>
                            <a:picLocks noChangeArrowheads="1" noChangeAspect="1"/>
                          </pic:cNvPicPr>
                        </pic:nvPicPr>
                        <pic:blipFill>
                          <a:blip r:embed="rId403"/>
                          <a:stretch>
                            <a:fillRect/>
                          </a:stretch>
                        </pic:blipFill>
                        <pic:spPr bwMode="auto">
                          <a:xfrm>
                            <a:off x="0" y="0"/>
                            <a:ext cx="5969000" cy="3730624"/>
                          </a:xfrm>
                          <a:prstGeom prst="rect">
                            <a:avLst/>
                          </a:prstGeom>
                          <a:noFill/>
                          <a:ln w="9525">
                            <a:noFill/>
                            <a:headEnd/>
                            <a:tailEnd/>
                          </a:ln>
                        </pic:spPr>
                      </pic:pic>
                    </a:graphicData>
                  </a:graphic>
                </wp:inline>
              </w:drawing>
            </w:r>
          </w:p>
          <w:bookmarkEnd w:id="406"/>
        </w:tc>
      </w:tr>
    </w:tbl>
    <w:bookmarkEnd w:id="407"/>
    <w:bookmarkStart w:id="409"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408"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408"/>
          <w:p/>
        </w:tc>
      </w:tr>
    </w:tbl>
    <w:bookmarkEnd w:id="409"/>
    <w:bookmarkEnd w:id="410"/>
    <w:bookmarkStart w:id="429"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411"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411"/>
          <w:p/>
        </w:tc>
      </w:tr>
    </w:tbl>
    <w:bookmarkStart w:id="420"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415"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413" name="Picture"/>
                  <a:graphic>
                    <a:graphicData uri="http://schemas.openxmlformats.org/drawingml/2006/picture">
                      <pic:pic>
                        <pic:nvPicPr>
                          <pic:cNvPr descr="05_agriculture_files/figure-docx/fig-diversification-1.png" id="414" name="Picture"/>
                          <pic:cNvPicPr>
                            <a:picLocks noChangeArrowheads="1" noChangeAspect="1"/>
                          </pic:cNvPicPr>
                        </pic:nvPicPr>
                        <pic:blipFill>
                          <a:blip r:embed="rId412"/>
                          <a:stretch>
                            <a:fillRect/>
                          </a:stretch>
                        </pic:blipFill>
                        <pic:spPr bwMode="auto">
                          <a:xfrm>
                            <a:off x="0" y="0"/>
                            <a:ext cx="5969000" cy="3730624"/>
                          </a:xfrm>
                          <a:prstGeom prst="rect">
                            <a:avLst/>
                          </a:prstGeom>
                          <a:noFill/>
                          <a:ln w="9525">
                            <a:noFill/>
                            <a:headEnd/>
                            <a:tailEnd/>
                          </a:ln>
                        </pic:spPr>
                      </pic:pic>
                    </a:graphicData>
                  </a:graphic>
                </wp:inline>
              </w:drawing>
            </w:r>
          </w:p>
          <w:bookmarkEnd w:id="415"/>
        </w:tc>
      </w:tr>
    </w:tbl>
    <w:tbl>
      <w:tblPr>
        <w:tblStyle w:val="Table"/>
        <w:tblW w:type="pct" w:w="5000"/>
        <w:tblLayout w:type="fixed"/>
        <w:tblLook w:firstRow="0" w:lastRow="0" w:firstColumn="0" w:lastColumn="0" w:noHBand="0" w:noVBand="0" w:val="0000"/>
      </w:tblPr>
      <w:tblGrid>
        <w:gridCol w:w="7920"/>
      </w:tblGrid>
      <w:tr>
        <w:tc>
          <w:tcPr/>
          <w:bookmarkStart w:id="419"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10265436"/>
                  <wp:effectExtent b="0" l="0" r="0" t="0"/>
                  <wp:docPr descr="" title="" id="417" name="Picture"/>
                  <a:graphic>
                    <a:graphicData uri="http://schemas.openxmlformats.org/drawingml/2006/picture">
                      <pic:pic>
                        <pic:nvPicPr>
                          <pic:cNvPr descr="05_agriculture_files/figure-docx/fig-top-cultures-1.png" id="418" name="Picture"/>
                          <pic:cNvPicPr>
                            <a:picLocks noChangeArrowheads="1" noChangeAspect="1"/>
                          </pic:cNvPicPr>
                        </pic:nvPicPr>
                        <pic:blipFill>
                          <a:blip r:embed="rId416"/>
                          <a:stretch>
                            <a:fillRect/>
                          </a:stretch>
                        </pic:blipFill>
                        <pic:spPr bwMode="auto">
                          <a:xfrm>
                            <a:off x="0" y="0"/>
                            <a:ext cx="5969000" cy="10265436"/>
                          </a:xfrm>
                          <a:prstGeom prst="rect">
                            <a:avLst/>
                          </a:prstGeom>
                          <a:noFill/>
                          <a:ln w="9525">
                            <a:noFill/>
                            <a:headEnd/>
                            <a:tailEnd/>
                          </a:ln>
                        </pic:spPr>
                      </pic:pic>
                    </a:graphicData>
                  </a:graphic>
                </wp:inline>
              </w:drawing>
            </w:r>
          </w:p>
          <w:bookmarkEnd w:id="419"/>
        </w:tc>
      </w:tr>
    </w:tbl>
    <w:bookmarkEnd w:id="420"/>
    <w:bookmarkStart w:id="426"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424"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2804186"/>
                  <wp:effectExtent b="0" l="0" r="0" t="0"/>
                  <wp:docPr descr="" title="" id="422" name="Picture"/>
                  <a:graphic>
                    <a:graphicData uri="http://schemas.openxmlformats.org/drawingml/2006/picture">
                      <pic:pic>
                        <pic:nvPicPr>
                          <pic:cNvPr descr="05_agriculture_files/figure-docx/fig-engrais-autres-1.png" id="423" name="Picture"/>
                          <pic:cNvPicPr>
                            <a:picLocks noChangeArrowheads="1" noChangeAspect="1"/>
                          </pic:cNvPicPr>
                        </pic:nvPicPr>
                        <pic:blipFill>
                          <a:blip r:embed="rId421"/>
                          <a:stretch>
                            <a:fillRect/>
                          </a:stretch>
                        </pic:blipFill>
                        <pic:spPr bwMode="auto">
                          <a:xfrm>
                            <a:off x="0" y="0"/>
                            <a:ext cx="5969000" cy="2804186"/>
                          </a:xfrm>
                          <a:prstGeom prst="rect">
                            <a:avLst/>
                          </a:prstGeom>
                          <a:noFill/>
                          <a:ln w="9525">
                            <a:noFill/>
                            <a:headEnd/>
                            <a:tailEnd/>
                          </a:ln>
                        </pic:spPr>
                      </pic:pic>
                    </a:graphicData>
                  </a:graphic>
                </wp:inline>
              </w:drawing>
            </w:r>
          </w:p>
          <w:bookmarkEnd w:id="424"/>
        </w:tc>
      </w:tr>
    </w:tbl>
    <w:tbl>
      <w:tblPr>
        <w:tblStyle w:val="Table"/>
        <w:tblW w:type="pct" w:w="5000"/>
        <w:tblLayout w:type="fixed"/>
        <w:tblLook w:firstRow="0" w:lastRow="0" w:firstColumn="0" w:lastColumn="0" w:noHBand="0" w:noVBand="0" w:val="0000"/>
      </w:tblPr>
      <w:tblGrid>
        <w:gridCol w:w="7920"/>
      </w:tblGrid>
      <w:tr>
        <w:tc>
          <w:tcPr/>
          <w:bookmarkStart w:id="425"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425"/>
          <w:p/>
        </w:tc>
      </w:tr>
    </w:tbl>
    <w:bookmarkEnd w:id="426"/>
    <w:bookmarkStart w:id="428"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427"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427"/>
          <w:p/>
        </w:tc>
      </w:tr>
    </w:tbl>
    <w:bookmarkEnd w:id="428"/>
    <w:bookmarkEnd w:id="429"/>
    <w:bookmarkStart w:id="435"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430"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430"/>
          <w:p/>
        </w:tc>
      </w:tr>
    </w:tbl>
    <w:tbl>
      <w:tblPr>
        <w:tblStyle w:val="Table"/>
        <w:tblW w:type="pct" w:w="5000"/>
        <w:tblLayout w:type="fixed"/>
        <w:tblLook w:firstRow="0" w:lastRow="0" w:firstColumn="0" w:lastColumn="0" w:noHBand="0" w:noVBand="0" w:val="0000"/>
      </w:tblPr>
      <w:tblGrid>
        <w:gridCol w:w="7920"/>
      </w:tblGrid>
      <w:tr>
        <w:tc>
          <w:tcPr/>
          <w:bookmarkStart w:id="434"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6565900"/>
                  <wp:effectExtent b="0" l="0" r="0" t="0"/>
                  <wp:docPr descr="" title="" id="432" name="Picture"/>
                  <a:graphic>
                    <a:graphicData uri="http://schemas.openxmlformats.org/drawingml/2006/picture">
                      <pic:pic>
                        <pic:nvPicPr>
                          <pic:cNvPr descr="05_agriculture_files/figure-docx/fig-top-jardin-1.png" id="433" name="Picture"/>
                          <pic:cNvPicPr>
                            <a:picLocks noChangeArrowheads="1" noChangeAspect="1"/>
                          </pic:cNvPicPr>
                        </pic:nvPicPr>
                        <pic:blipFill>
                          <a:blip r:embed="rId431"/>
                          <a:stretch>
                            <a:fillRect/>
                          </a:stretch>
                        </pic:blipFill>
                        <pic:spPr bwMode="auto">
                          <a:xfrm>
                            <a:off x="0" y="0"/>
                            <a:ext cx="5969000" cy="6565900"/>
                          </a:xfrm>
                          <a:prstGeom prst="rect">
                            <a:avLst/>
                          </a:prstGeom>
                          <a:noFill/>
                          <a:ln w="9525">
                            <a:noFill/>
                            <a:headEnd/>
                            <a:tailEnd/>
                          </a:ln>
                        </pic:spPr>
                      </pic:pic>
                    </a:graphicData>
                  </a:graphic>
                </wp:inline>
              </w:drawing>
            </w:r>
          </w:p>
          <w:bookmarkEnd w:id="434"/>
        </w:tc>
      </w:tr>
    </w:tbl>
    <w:bookmarkEnd w:id="435"/>
    <w:bookmarkStart w:id="440"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439"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2183106"/>
                  <wp:effectExtent b="0" l="0" r="0" t="0"/>
                  <wp:docPr descr="" title="" id="437" name="Picture"/>
                  <a:graphic>
                    <a:graphicData uri="http://schemas.openxmlformats.org/drawingml/2006/picture">
                      <pic:pic>
                        <pic:nvPicPr>
                          <pic:cNvPr descr="05_agriculture_files/figure-docx/fig-produits-foret-1.png" id="438" name="Picture"/>
                          <pic:cNvPicPr>
                            <a:picLocks noChangeArrowheads="1" noChangeAspect="1"/>
                          </pic:cNvPicPr>
                        </pic:nvPicPr>
                        <pic:blipFill>
                          <a:blip r:embed="rId436"/>
                          <a:stretch>
                            <a:fillRect/>
                          </a:stretch>
                        </pic:blipFill>
                        <pic:spPr bwMode="auto">
                          <a:xfrm>
                            <a:off x="0" y="0"/>
                            <a:ext cx="5969000" cy="2183106"/>
                          </a:xfrm>
                          <a:prstGeom prst="rect">
                            <a:avLst/>
                          </a:prstGeom>
                          <a:noFill/>
                          <a:ln w="9525">
                            <a:noFill/>
                            <a:headEnd/>
                            <a:tailEnd/>
                          </a:ln>
                        </pic:spPr>
                      </pic:pic>
                    </a:graphicData>
                  </a:graphic>
                </wp:inline>
              </w:drawing>
            </w:r>
          </w:p>
          <w:bookmarkEnd w:id="439"/>
        </w:tc>
      </w:tr>
    </w:tbl>
    <w:bookmarkEnd w:id="440"/>
    <w:bookmarkEnd w:id="441"/>
    <w:bookmarkStart w:id="462" w:name="sec-elevage"/>
    <w:p>
      <w:pPr>
        <w:pStyle w:val="Titre2"/>
      </w:pPr>
      <w:r>
        <w:t xml:space="preserve">5.2 Élevage</w:t>
      </w:r>
    </w:p>
    <w:bookmarkStart w:id="443"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442"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442"/>
          <w:p/>
        </w:tc>
      </w:tr>
    </w:tbl>
    <w:bookmarkEnd w:id="443"/>
    <w:bookmarkStart w:id="448"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447"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3817672"/>
                  <wp:effectExtent b="0" l="0" r="0" t="0"/>
                  <wp:docPr descr="" title="" id="445" name="Picture"/>
                  <a:graphic>
                    <a:graphicData uri="http://schemas.openxmlformats.org/drawingml/2006/picture">
                      <pic:pic>
                        <pic:nvPicPr>
                          <pic:cNvPr descr="05_agriculture_files/figure-docx/fig-especes-elevage-1.png" id="446" name="Picture"/>
                          <pic:cNvPicPr>
                            <a:picLocks noChangeArrowheads="1" noChangeAspect="1"/>
                          </pic:cNvPicPr>
                        </pic:nvPicPr>
                        <pic:blipFill>
                          <a:blip r:embed="rId444"/>
                          <a:stretch>
                            <a:fillRect/>
                          </a:stretch>
                        </pic:blipFill>
                        <pic:spPr bwMode="auto">
                          <a:xfrm>
                            <a:off x="0" y="0"/>
                            <a:ext cx="5969000" cy="3817672"/>
                          </a:xfrm>
                          <a:prstGeom prst="rect">
                            <a:avLst/>
                          </a:prstGeom>
                          <a:noFill/>
                          <a:ln w="9525">
                            <a:noFill/>
                            <a:headEnd/>
                            <a:tailEnd/>
                          </a:ln>
                        </pic:spPr>
                      </pic:pic>
                    </a:graphicData>
                  </a:graphic>
                </wp:inline>
              </w:drawing>
            </w:r>
          </w:p>
          <w:bookmarkEnd w:id="447"/>
        </w:tc>
      </w:tr>
    </w:tbl>
    <w:bookmarkEnd w:id="448"/>
    <w:bookmarkStart w:id="453"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452"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450" name="Picture"/>
                  <a:graphic>
                    <a:graphicData uri="http://schemas.openxmlformats.org/drawingml/2006/picture">
                      <pic:pic>
                        <pic:nvPicPr>
                          <pic:cNvPr descr="05_agriculture_files/figure-docx/fig-objectifs-elevage-1.png" id="451" name="Picture"/>
                          <pic:cNvPicPr>
                            <a:picLocks noChangeArrowheads="1" noChangeAspect="1"/>
                          </pic:cNvPicPr>
                        </pic:nvPicPr>
                        <pic:blipFill>
                          <a:blip r:embed="rId449"/>
                          <a:stretch>
                            <a:fillRect/>
                          </a:stretch>
                        </pic:blipFill>
                        <pic:spPr bwMode="auto">
                          <a:xfrm>
                            <a:off x="0" y="0"/>
                            <a:ext cx="5969000" cy="3581400"/>
                          </a:xfrm>
                          <a:prstGeom prst="rect">
                            <a:avLst/>
                          </a:prstGeom>
                          <a:noFill/>
                          <a:ln w="9525">
                            <a:noFill/>
                            <a:headEnd/>
                            <a:tailEnd/>
                          </a:ln>
                        </pic:spPr>
                      </pic:pic>
                    </a:graphicData>
                  </a:graphic>
                </wp:inline>
              </w:drawing>
            </w:r>
          </w:p>
          <w:bookmarkEnd w:id="452"/>
        </w:tc>
      </w:tr>
    </w:tbl>
    <w:bookmarkEnd w:id="453"/>
    <w:bookmarkStart w:id="459"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454"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454"/>
          <w:p/>
        </w:tc>
      </w:tr>
    </w:tbl>
    <w:tbl>
      <w:tblPr>
        <w:tblStyle w:val="Table"/>
        <w:tblW w:type="pct" w:w="5000"/>
        <w:tblLayout w:type="fixed"/>
        <w:tblLook w:firstRow="0" w:lastRow="0" w:firstColumn="0" w:lastColumn="0" w:noHBand="0" w:noVBand="0" w:val="0000"/>
      </w:tblPr>
      <w:tblGrid>
        <w:gridCol w:w="7920"/>
      </w:tblGrid>
      <w:tr>
        <w:tc>
          <w:tcPr/>
          <w:bookmarkStart w:id="458"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3979333"/>
                  <wp:effectExtent b="0" l="0" r="0" t="0"/>
                  <wp:docPr descr="" title="" id="456" name="Picture"/>
                  <a:graphic>
                    <a:graphicData uri="http://schemas.openxmlformats.org/drawingml/2006/picture">
                      <pic:pic>
                        <pic:nvPicPr>
                          <pic:cNvPr descr="05_agriculture_files/figure-docx/fig-pertes-elevage-1.png" id="457" name="Picture"/>
                          <pic:cNvPicPr>
                            <a:picLocks noChangeArrowheads="1" noChangeAspect="1"/>
                          </pic:cNvPicPr>
                        </pic:nvPicPr>
                        <pic:blipFill>
                          <a:blip r:embed="rId455"/>
                          <a:stretch>
                            <a:fillRect/>
                          </a:stretch>
                        </pic:blipFill>
                        <pic:spPr bwMode="auto">
                          <a:xfrm>
                            <a:off x="0" y="0"/>
                            <a:ext cx="5969000" cy="3979333"/>
                          </a:xfrm>
                          <a:prstGeom prst="rect">
                            <a:avLst/>
                          </a:prstGeom>
                          <a:noFill/>
                          <a:ln w="9525">
                            <a:noFill/>
                            <a:headEnd/>
                            <a:tailEnd/>
                          </a:ln>
                        </pic:spPr>
                      </pic:pic>
                    </a:graphicData>
                  </a:graphic>
                </wp:inline>
              </w:drawing>
            </w:r>
          </w:p>
          <w:bookmarkEnd w:id="458"/>
        </w:tc>
      </w:tr>
    </w:tbl>
    <w:bookmarkEnd w:id="459"/>
    <w:bookmarkStart w:id="461"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460"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Atody</w:t>
                  </w:r>
                </w:p>
              </w:tc>
              <w:tc>
                <w:tcPr/>
                <w:p>
                  <w:pPr>
                    <w:pStyle w:val="Compact"/>
                    <w:jc w:val="right"/>
                    <w:jc w:val="center"/>
                  </w:pPr>
                  <w:r>
                    <w:t xml:space="preserve">91.3</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85.6</w:t>
                  </w:r>
                </w:p>
              </w:tc>
              <w:tc>
                <w:tcPr/>
                <w:p>
                  <w:pPr>
                    <w:pStyle w:val="Compact"/>
                    <w:jc w:val="right"/>
                    <w:jc w:val="center"/>
                  </w:pPr>
                  <w:r>
                    <w:t xml:space="preserve">93.9</w:t>
                  </w:r>
                </w:p>
              </w:tc>
            </w:tr>
            <w:tr>
              <w:tc>
                <w:tcPr/>
                <w:p>
                  <w:pPr>
                    <w:pStyle w:val="Compact"/>
                    <w:jc w:val="left"/>
                    <w:jc w:val="center"/>
                  </w:pPr>
                  <w:r>
                    <w:t xml:space="preserve">Hena</w:t>
                  </w:r>
                </w:p>
              </w:tc>
              <w:tc>
                <w:tcPr/>
                <w:p>
                  <w:pPr>
                    <w:pStyle w:val="Compact"/>
                    <w:jc w:val="right"/>
                    <w:jc w:val="center"/>
                  </w:pPr>
                  <w:r>
                    <w:t xml:space="preserve">83.7</w:t>
                  </w:r>
                </w:p>
              </w:tc>
              <w:tc>
                <w:tcPr/>
                <w:p>
                  <w:pPr>
                    <w:pStyle w:val="Compact"/>
                    <w:jc w:val="right"/>
                    <w:jc w:val="center"/>
                  </w:pPr>
                  <w:r>
                    <w:t xml:space="preserve">88.9</w:t>
                  </w:r>
                </w:p>
              </w:tc>
            </w:tr>
            <w:tr>
              <w:tc>
                <w:tcPr/>
                <w:p>
                  <w:pPr>
                    <w:pStyle w:val="Compact"/>
                    <w:jc w:val="left"/>
                    <w:jc w:val="center"/>
                  </w:pPr>
                  <w:r>
                    <w:t xml:space="preserve">Henan'ondry</w:t>
                  </w:r>
                </w:p>
              </w:tc>
              <w:tc>
                <w:tcPr/>
                <w:p>
                  <w:pPr>
                    <w:pStyle w:val="Compact"/>
                    <w:jc w:val="right"/>
                    <w:jc w:val="center"/>
                  </w:pPr>
                  <w:r>
                    <w:t xml:space="preserve">1.9</w:t>
                  </w:r>
                </w:p>
              </w:tc>
              <w:tc>
                <w:tcPr/>
                <w:p>
                  <w:pPr>
                    <w:pStyle w:val="Compact"/>
                    <w:jc w:val="right"/>
                    <w:jc w:val="center"/>
                  </w:pPr>
                  <w:r>
                    <w:t xml:space="preserve">7.1</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Henan-Kisoa</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Trondro Nompian</w:t>
                  </w:r>
                </w:p>
              </w:tc>
              <w:tc>
                <w:tcPr/>
                <w:p>
                  <w:pPr>
                    <w:pStyle w:val="Compact"/>
                    <w:jc w:val="right"/>
                    <w:jc w:val="center"/>
                  </w:pPr>
                  <w:r>
                    <w:t xml:space="preserve">0.0</w:t>
                  </w:r>
                </w:p>
              </w:tc>
              <w:tc>
                <w:tcPr/>
                <w:p>
                  <w:pPr>
                    <w:pStyle w:val="Compact"/>
                    <w:jc w:val="right"/>
                    <w:jc w:val="center"/>
                  </w:pPr>
                  <w:r>
                    <w:t xml:space="preserve">1.0</w:t>
                  </w:r>
                </w:p>
              </w:tc>
            </w:tr>
          </w:tbl>
          <w:bookmarkEnd w:id="460"/>
          <w:p/>
        </w:tc>
      </w:tr>
    </w:tbl>
    <w:bookmarkEnd w:id="461"/>
    <w:bookmarkEnd w:id="462"/>
    <w:bookmarkStart w:id="481"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463"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463"/>
          <w:p/>
        </w:tc>
      </w:tr>
    </w:tbl>
    <w:tbl>
      <w:tblPr>
        <w:tblStyle w:val="Table"/>
        <w:tblW w:type="pct" w:w="5000"/>
        <w:tblLayout w:type="fixed"/>
        <w:tblLook w:firstRow="0" w:lastRow="0" w:firstColumn="0" w:lastColumn="0" w:noHBand="0" w:noVBand="0" w:val="0000"/>
      </w:tblPr>
      <w:tblGrid>
        <w:gridCol w:w="7920"/>
      </w:tblGrid>
      <w:tr>
        <w:tc>
          <w:tcPr/>
          <w:bookmarkStart w:id="467"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10265436"/>
                  <wp:effectExtent b="0" l="0" r="0" t="0"/>
                  <wp:docPr descr="" title="" id="465" name="Picture"/>
                  <a:graphic>
                    <a:graphicData uri="http://schemas.openxmlformats.org/drawingml/2006/picture">
                      <pic:pic>
                        <pic:nvPicPr>
                          <pic:cNvPr descr="05_agriculture_files/figure-docx/fig-chasse-especes-1.png" id="466" name="Picture"/>
                          <pic:cNvPicPr>
                            <a:picLocks noChangeArrowheads="1" noChangeAspect="1"/>
                          </pic:cNvPicPr>
                        </pic:nvPicPr>
                        <pic:blipFill>
                          <a:blip r:embed="rId464"/>
                          <a:stretch>
                            <a:fillRect/>
                          </a:stretch>
                        </pic:blipFill>
                        <pic:spPr bwMode="auto">
                          <a:xfrm>
                            <a:off x="0" y="0"/>
                            <a:ext cx="5969000" cy="10265436"/>
                          </a:xfrm>
                          <a:prstGeom prst="rect">
                            <a:avLst/>
                          </a:prstGeom>
                          <a:noFill/>
                          <a:ln w="9525">
                            <a:noFill/>
                            <a:headEnd/>
                            <a:tailEnd/>
                          </a:ln>
                        </pic:spPr>
                      </pic:pic>
                    </a:graphicData>
                  </a:graphic>
                </wp:inline>
              </w:drawing>
            </w:r>
          </w:p>
          <w:bookmarkEnd w:id="467"/>
        </w:tc>
      </w:tr>
    </w:tbl>
    <w:tbl>
      <w:tblPr>
        <w:tblStyle w:val="Table"/>
        <w:tblW w:type="pct" w:w="5000"/>
        <w:tblLayout w:type="fixed"/>
        <w:tblLook w:firstRow="0" w:lastRow="0" w:firstColumn="0" w:lastColumn="0" w:noHBand="0" w:noVBand="0" w:val="0000"/>
      </w:tblPr>
      <w:tblGrid>
        <w:gridCol w:w="7920"/>
      </w:tblGrid>
      <w:tr>
        <w:tc>
          <w:tcPr/>
          <w:bookmarkStart w:id="471"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2829057"/>
                  <wp:effectExtent b="0" l="0" r="0" t="0"/>
                  <wp:docPr descr="" title="" id="469" name="Picture"/>
                  <a:graphic>
                    <a:graphicData uri="http://schemas.openxmlformats.org/drawingml/2006/picture">
                      <pic:pic>
                        <pic:nvPicPr>
                          <pic:cNvPr descr="05_agriculture_files/figure-docx/fig-chasse-raison-1.png" id="470" name="Picture"/>
                          <pic:cNvPicPr>
                            <a:picLocks noChangeArrowheads="1" noChangeAspect="1"/>
                          </pic:cNvPicPr>
                        </pic:nvPicPr>
                        <pic:blipFill>
                          <a:blip r:embed="rId468"/>
                          <a:stretch>
                            <a:fillRect/>
                          </a:stretch>
                        </pic:blipFill>
                        <pic:spPr bwMode="auto">
                          <a:xfrm>
                            <a:off x="0" y="0"/>
                            <a:ext cx="5969000" cy="2829057"/>
                          </a:xfrm>
                          <a:prstGeom prst="rect">
                            <a:avLst/>
                          </a:prstGeom>
                          <a:noFill/>
                          <a:ln w="9525">
                            <a:noFill/>
                            <a:headEnd/>
                            <a:tailEnd/>
                          </a:ln>
                        </pic:spPr>
                      </pic:pic>
                    </a:graphicData>
                  </a:graphic>
                </wp:inline>
              </w:drawing>
            </w:r>
          </w:p>
          <w:bookmarkEnd w:id="471"/>
        </w:tc>
      </w:tr>
    </w:tbl>
    <w:bookmarkStart w:id="480"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475" w:name="fig-frequence-peche"/>
          <w:p>
            <w:pPr>
              <w:jc w:val="center"/>
            </w:pPr>
            <w:pPr>
              <w:jc w:val="left"/>
              <w:spacing w:before="200"/>
              <w:pStyle w:val="ImageCaption"/>
            </w:pPr>
            <w:r>
              <w:t xml:space="preserve">Figure 5.22: Fréquence de la chasse/pêche</w:t>
            </w:r>
          </w:p>
          <w:p>
            <w:pPr>
              <w:pStyle w:val="Compact"/>
              <w:jc w:val="center"/>
            </w:pPr>
            <w:r>
              <w:drawing>
                <wp:inline>
                  <wp:extent cx="5969000" cy="3115762"/>
                  <wp:effectExtent b="0" l="0" r="0" t="0"/>
                  <wp:docPr descr="" title="" id="473" name="Picture"/>
                  <a:graphic>
                    <a:graphicData uri="http://schemas.openxmlformats.org/drawingml/2006/picture">
                      <pic:pic>
                        <pic:nvPicPr>
                          <pic:cNvPr descr="05_agriculture_files/figure-docx/fig-frequence-peche-1.png" id="474" name="Picture"/>
                          <pic:cNvPicPr>
                            <a:picLocks noChangeArrowheads="1" noChangeAspect="1"/>
                          </pic:cNvPicPr>
                        </pic:nvPicPr>
                        <pic:blipFill>
                          <a:blip r:embed="rId472"/>
                          <a:stretch>
                            <a:fillRect/>
                          </a:stretch>
                        </pic:blipFill>
                        <pic:spPr bwMode="auto">
                          <a:xfrm>
                            <a:off x="0" y="0"/>
                            <a:ext cx="5969000" cy="3115762"/>
                          </a:xfrm>
                          <a:prstGeom prst="rect">
                            <a:avLst/>
                          </a:prstGeom>
                          <a:noFill/>
                          <a:ln w="9525">
                            <a:noFill/>
                            <a:headEnd/>
                            <a:tailEnd/>
                          </a:ln>
                        </pic:spPr>
                      </pic:pic>
                    </a:graphicData>
                  </a:graphic>
                </wp:inline>
              </w:drawing>
            </w:r>
          </w:p>
          <w:bookmarkEnd w:id="475"/>
        </w:tc>
      </w:tr>
    </w:tbl>
    <w:tbl>
      <w:tblPr>
        <w:tblStyle w:val="Table"/>
        <w:tblW w:type="pct" w:w="5000"/>
        <w:tblLayout w:type="fixed"/>
        <w:tblLook w:firstRow="0" w:lastRow="0" w:firstColumn="0" w:lastColumn="0" w:noHBand="0" w:noVBand="0" w:val="0000"/>
      </w:tblPr>
      <w:tblGrid>
        <w:gridCol w:w="7920"/>
      </w:tblGrid>
      <w:tr>
        <w:tc>
          <w:tcPr/>
          <w:bookmarkStart w:id="479" w:name="fig-saisonnalite-peche"/>
          <w:p>
            <w:pPr>
              <w:jc w:val="center"/>
            </w:pPr>
            <w:pPr>
              <w:jc w:val="left"/>
              <w:spacing w:before="200"/>
              <w:pStyle w:val="ImageCaption"/>
            </w:pPr>
            <w:r>
              <w:t xml:space="preserve">Figure 5.23: Saisonnalité de la chasse/pêche (% de mentions par mois)</w:t>
            </w:r>
          </w:p>
          <w:p>
            <w:pPr>
              <w:pStyle w:val="Compact"/>
              <w:jc w:val="center"/>
            </w:pPr>
            <w:r>
              <w:drawing>
                <wp:inline>
                  <wp:extent cx="5969000" cy="2984500"/>
                  <wp:effectExtent b="0" l="0" r="0" t="0"/>
                  <wp:docPr descr="" title="" id="477" name="Picture"/>
                  <a:graphic>
                    <a:graphicData uri="http://schemas.openxmlformats.org/drawingml/2006/picture">
                      <pic:pic>
                        <pic:nvPicPr>
                          <pic:cNvPr descr="05_agriculture_files/figure-docx/fig-saisonnalite-peche-1.png" id="478" name="Picture"/>
                          <pic:cNvPicPr>
                            <a:picLocks noChangeArrowheads="1" noChangeAspect="1"/>
                          </pic:cNvPicPr>
                        </pic:nvPicPr>
                        <pic:blipFill>
                          <a:blip r:embed="rId476"/>
                          <a:stretch>
                            <a:fillRect/>
                          </a:stretch>
                        </pic:blipFill>
                        <pic:spPr bwMode="auto">
                          <a:xfrm>
                            <a:off x="0" y="0"/>
                            <a:ext cx="5969000" cy="2984500"/>
                          </a:xfrm>
                          <a:prstGeom prst="rect">
                            <a:avLst/>
                          </a:prstGeom>
                          <a:noFill/>
                          <a:ln w="9525">
                            <a:noFill/>
                            <a:headEnd/>
                            <a:tailEnd/>
                          </a:ln>
                        </pic:spPr>
                      </pic:pic>
                    </a:graphicData>
                  </a:graphic>
                </wp:inline>
              </w:drawing>
            </w:r>
          </w:p>
          <w:bookmarkEnd w:id="479"/>
        </w:tc>
      </w:tr>
    </w:tbl>
    <w:bookmarkEnd w:id="480"/>
    <w:bookmarkEnd w:id="481"/>
    <w:bookmarkStart w:id="494" w:name="sec-main-oeuvre"/>
    <w:p>
      <w:pPr>
        <w:pStyle w:val="Titre2"/>
      </w:pPr>
      <w:r>
        <w:t xml:space="preserve">5.4 Main d’oeuvre agricole</w:t>
      </w:r>
    </w:p>
    <w:bookmarkStart w:id="483"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482"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482"/>
          <w:p/>
        </w:tc>
      </w:tr>
    </w:tbl>
    <w:bookmarkEnd w:id="483"/>
    <w:bookmarkStart w:id="485"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484"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484"/>
          <w:p/>
        </w:tc>
      </w:tr>
    </w:tbl>
    <w:bookmarkEnd w:id="485"/>
    <w:bookmarkStart w:id="487"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486"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486"/>
          <w:p/>
        </w:tc>
      </w:tr>
    </w:tbl>
    <w:bookmarkEnd w:id="487"/>
    <w:bookmarkStart w:id="493"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491" w:name="fig-cultures-quintile"/>
          <w:p>
            <w:pPr>
              <w:jc w:val="center"/>
            </w:pPr>
            <w:pPr>
              <w:jc w:val="left"/>
              <w:spacing w:before="200"/>
              <w:pStyle w:val="ImageCaption"/>
            </w:pPr>
            <w:r>
              <w:t xml:space="preserve">Figure 5.24: Familles de cultures non rizicoles pratiquées selon le quintile de revenu</w:t>
            </w:r>
          </w:p>
          <w:p>
            <w:pPr>
              <w:pStyle w:val="Compact"/>
              <w:jc w:val="center"/>
            </w:pPr>
            <w:r>
              <w:drawing>
                <wp:inline>
                  <wp:extent cx="5969000" cy="3581400"/>
                  <wp:effectExtent b="0" l="0" r="0" t="0"/>
                  <wp:docPr descr="" title="" id="489" name="Picture"/>
                  <a:graphic>
                    <a:graphicData uri="http://schemas.openxmlformats.org/drawingml/2006/picture">
                      <pic:pic>
                        <pic:nvPicPr>
                          <pic:cNvPr descr="05_agriculture_files/figure-docx/fig-cultures-quintile-1.png" id="490" name="Picture"/>
                          <pic:cNvPicPr>
                            <a:picLocks noChangeArrowheads="1" noChangeAspect="1"/>
                          </pic:cNvPicPr>
                        </pic:nvPicPr>
                        <pic:blipFill>
                          <a:blip r:embed="rId488"/>
                          <a:stretch>
                            <a:fillRect/>
                          </a:stretch>
                        </pic:blipFill>
                        <pic:spPr bwMode="auto">
                          <a:xfrm>
                            <a:off x="0" y="0"/>
                            <a:ext cx="5969000" cy="3581400"/>
                          </a:xfrm>
                          <a:prstGeom prst="rect">
                            <a:avLst/>
                          </a:prstGeom>
                          <a:noFill/>
                          <a:ln w="9525">
                            <a:noFill/>
                            <a:headEnd/>
                            <a:tailEnd/>
                          </a:ln>
                        </pic:spPr>
                      </pic:pic>
                    </a:graphicData>
                  </a:graphic>
                </wp:inline>
              </w:drawing>
            </w:r>
          </w:p>
          <w:bookmarkEnd w:id="491"/>
        </w:tc>
      </w:tr>
    </w:tbl>
    <w:tbl>
      <w:tblPr>
        <w:tblStyle w:val="Table"/>
        <w:tblW w:type="pct" w:w="5000"/>
        <w:tblLayout w:type="fixed"/>
        <w:tblLook w:firstRow="0" w:lastRow="0" w:firstColumn="0" w:lastColumn="0" w:noHBand="0" w:noVBand="0" w:val="0000"/>
      </w:tblPr>
      <w:tblGrid>
        <w:gridCol w:w="7920"/>
      </w:tblGrid>
      <w:tr>
        <w:tc>
          <w:tcPr/>
          <w:bookmarkStart w:id="492"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492"/>
          <w:p/>
        </w:tc>
      </w:tr>
    </w:tbl>
    <w:bookmarkEnd w:id="493"/>
    <w:bookmarkEnd w:id="494"/>
    <w:bookmarkStart w:id="504" w:name="sec-agro-multiyear"/>
    <w:p>
      <w:pPr>
        <w:pStyle w:val="Titre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p>
      <w:pPr>
        <w:pStyle w:val="CaptionedFigure"/>
      </w:pPr>
      <w:r>
        <w:drawing>
          <wp:inline>
            <wp:extent cx="5969000" cy="3316111"/>
            <wp:effectExtent b="0" l="0" r="0" t="0"/>
            <wp:docPr descr="Évolution de la production rizicole moyenne par ménage (kg/ménage/an)" title="" id="496" name="Picture"/>
            <a:graphic>
              <a:graphicData uri="http://schemas.openxmlformats.org/drawingml/2006/picture">
                <pic:pic>
                  <pic:nvPicPr>
                    <pic:cNvPr descr="05_agriculture_files/figure-docx/fig_agro_prod_riz-1.png" id="497" name="Picture"/>
                    <pic:cNvPicPr>
                      <a:picLocks noChangeArrowheads="1" noChangeAspect="1"/>
                    </pic:cNvPicPr>
                  </pic:nvPicPr>
                  <pic:blipFill>
                    <a:blip r:embed="rId49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aptionedFigure"/>
      </w:pPr>
      <w:r>
        <w:drawing>
          <wp:inline>
            <wp:extent cx="5969000" cy="3316111"/>
            <wp:effectExtent b="0" l="0" r="0" t="0"/>
            <wp:docPr descr="Évolution du rendement rizicole moyen (kg/are) — années avec données de surface" title="" id="499" name="Picture"/>
            <a:graphic>
              <a:graphicData uri="http://schemas.openxmlformats.org/drawingml/2006/picture">
                <pic:pic>
                  <pic:nvPicPr>
                    <pic:cNvPr descr="05_agriculture_files/figure-docx/fig_agro_rdt_riz-1.png" id="500" name="Picture"/>
                    <pic:cNvPicPr>
                      <a:picLocks noChangeArrowheads="1" noChangeAspect="1"/>
                    </pic:cNvPicPr>
                  </pic:nvPicPr>
                  <pic:blipFill>
                    <a:blip r:embed="rId49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rendement rizicole moyen (kg/are) — années avec données de surface</w:t>
      </w:r>
    </w:p>
    <w:p>
      <w:pPr>
        <w:pStyle w:val="CaptionedFigure"/>
      </w:pPr>
      <w:r>
        <w:drawing>
          <wp:inline>
            <wp:extent cx="5969000" cy="3316111"/>
            <wp:effectExtent b="0" l="0" r="0" t="0"/>
            <wp:docPr descr="Évolution du taux de pratique de l’élevage (1998–2025)" title="" id="502" name="Picture"/>
            <a:graphic>
              <a:graphicData uri="http://schemas.openxmlformats.org/drawingml/2006/picture">
                <pic:pic>
                  <pic:nvPicPr>
                    <pic:cNvPr descr="05_agriculture_files/figure-docx/fig_agro_elevage-1.png" id="503" name="Picture"/>
                    <pic:cNvPicPr>
                      <a:picLocks noChangeArrowheads="1" noChangeAspect="1"/>
                    </pic:cNvPicPr>
                  </pic:nvPicPr>
                  <pic:blipFill>
                    <a:blip r:embed="rId50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504"/>
    <w:bookmarkStart w:id="505" w:name="sec-pistes-agro"/>
    <w:p>
      <w:pPr>
        <w:pStyle w:val="Titre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5"/>
        </w:numPr>
      </w:pPr>
      <w:r>
        <w:rPr>
          <w:b/>
          <w:bCs/>
        </w:rPr>
        <w:t xml:space="preserve">Détail des ventes de riz</w:t>
      </w:r>
      <w:r>
        <w:t xml:space="preserve"> </w:t>
      </w:r>
      <w:r>
        <w:t xml:space="preserve">(</w:t>
      </w:r>
      <w:r>
        <w:rPr>
          <w:rStyle w:val="VerbatimChar"/>
        </w:rPr>
        <w:t xml:space="preserve">res_dc20</w:t>
      </w:r>
      <w:r>
        <w:t xml:space="preserve">) : les variables</w:t>
      </w:r>
      <w:r>
        <w:t xml:space="preserve"> </w:t>
      </w:r>
      <w:r>
        <w:rPr>
          <w:rStyle w:val="VerbatimChar"/>
        </w:rPr>
        <w:t xml:space="preserve">vs1</w:t>
      </w:r>
      <w:r>
        <w:t xml:space="preserve"> </w:t>
      </w:r>
      <w:r>
        <w:t xml:space="preserve">à</w:t>
      </w:r>
      <w:r>
        <w:t xml:space="preserve"> </w:t>
      </w:r>
      <w:r>
        <w:rPr>
          <w:rStyle w:val="VerbatimChar"/>
        </w:rPr>
        <w:t xml:space="preserve">vs3</w:t>
      </w:r>
      <w:r>
        <w:t xml:space="preserve"> </w:t>
      </w:r>
      <w:r>
        <w:t xml:space="preserve">semblent décomposent les usages du riz vendu (semence, consommation, paiement de main d’œuvre), mais leur codage est un peu complexe/à préciser.</w:t>
      </w:r>
    </w:p>
    <w:p>
      <w:pPr>
        <w:pStyle w:val="Compact"/>
        <w:numPr>
          <w:ilvl w:val="0"/>
          <w:numId w:val="1005"/>
        </w:numPr>
      </w:pPr>
      <w:r>
        <w:rPr>
          <w:b/>
          <w:bCs/>
        </w:rPr>
        <w:t xml:space="preserve">Forme des produits vendus</w:t>
      </w:r>
      <w:r>
        <w:t xml:space="preserve"> </w:t>
      </w:r>
      <w:r>
        <w:t xml:space="preserve">(cultures non rizicoles,</w:t>
      </w:r>
      <w:r>
        <w:t xml:space="preserve"> </w:t>
      </w:r>
      <w:r>
        <w:rPr>
          <w:rStyle w:val="VerbatimChar"/>
        </w:rPr>
        <w:t xml:space="preserve">c37</w:t>
      </w:r>
      <w:r>
        <w:t xml:space="preserve">) : la variable indique si le produit est vendu brut, transformé ou autre — potentiellement utile pour un tableau croisé avec les types de culture.</w:t>
      </w:r>
    </w:p>
    <w:p>
      <w:pPr>
        <w:pStyle w:val="Compact"/>
        <w:numPr>
          <w:ilvl w:val="0"/>
          <w:numId w:val="1005"/>
        </w:numPr>
      </w:pPr>
      <w:r>
        <w:rPr>
          <w:b/>
          <w:bCs/>
        </w:rPr>
        <w:t xml:space="preserve">Coûts détaillés de la main d’œuvre par opération rizicole</w:t>
      </w:r>
      <w:r>
        <w:t xml:space="preserve"> </w:t>
      </w:r>
      <w:r>
        <w:t xml:space="preserve">(</w:t>
      </w:r>
      <w:r>
        <w:rPr>
          <w:rStyle w:val="VerbatimChar"/>
        </w:rPr>
        <w:t xml:space="preserve">res_mor</w:t>
      </w:r>
      <w:r>
        <w:t xml:space="preserve">,</w:t>
      </w:r>
      <w:r>
        <w:t xml:space="preserve"> </w:t>
      </w:r>
      <w:r>
        <w:rPr>
          <w:rStyle w:val="VerbatimChar"/>
        </w:rPr>
        <w:t xml:space="preserve">mor12</w:t>
      </w:r>
      <w:r>
        <w:t xml:space="preserve">) : le salaire total par opération (Asa tany, Mijinja, Manetsa) pourrait être présenté sous forme de tableau comparatif, mais les valeurs présentent une forte dispersion.</w:t>
      </w:r>
    </w:p>
    <w:p>
      <w:pPr>
        <w:pStyle w:val="Compact"/>
        <w:numPr>
          <w:ilvl w:val="0"/>
          <w:numId w:val="1005"/>
        </w:numPr>
      </w:pPr>
      <w:r>
        <w:rPr>
          <w:b/>
          <w:bCs/>
        </w:rPr>
        <w:t xml:space="preserve">Pratiques de nourriture de la main d’oeuvre</w:t>
      </w:r>
      <w:r>
        <w:t xml:space="preserve"> </w:t>
      </w:r>
      <w:r>
        <w:t xml:space="preserve">(</w:t>
      </w:r>
      <w:r>
        <w:rPr>
          <w:rStyle w:val="VerbatimChar"/>
        </w:rPr>
        <w:t xml:space="preserve">res_mor</w:t>
      </w:r>
      <w:r>
        <w:t xml:space="preserve">,</w:t>
      </w:r>
      <w:r>
        <w:t xml:space="preserve"> </w:t>
      </w:r>
      <w:r>
        <w:rPr>
          <w:rStyle w:val="VerbatimChar"/>
        </w:rPr>
        <w:t xml:space="preserve">mor3</w:t>
      </w:r>
      <w:r>
        <w:t xml:space="preserve">) : la variable indique si les salariés ou l’entraide sont nourris pendant le travail.</w:t>
      </w:r>
    </w:p>
    <w:p>
      <w:pPr>
        <w:pStyle w:val="Compact"/>
        <w:numPr>
          <w:ilvl w:val="0"/>
          <w:numId w:val="1005"/>
        </w:numPr>
      </w:pPr>
      <w:r>
        <w:rPr>
          <w:b/>
          <w:bCs/>
        </w:rPr>
        <w:t xml:space="preserve">Effectifs et variations du cheptel</w:t>
      </w:r>
      <w:r>
        <w:t xml:space="preserve"> </w:t>
      </w:r>
      <w:r>
        <w:t xml:space="preserve">(</w:t>
      </w:r>
      <w:r>
        <w:rPr>
          <w:rStyle w:val="VerbatimChar"/>
        </w:rPr>
        <w:t xml:space="preserve">res_ele</w:t>
      </w:r>
      <w:r>
        <w:t xml:space="preserve">) : les variables</w:t>
      </w:r>
      <w:r>
        <w:t xml:space="preserve"> </w:t>
      </w:r>
      <w:r>
        <w:rPr>
          <w:rStyle w:val="VerbatimChar"/>
        </w:rPr>
        <w:t xml:space="preserve">ele1</w:t>
      </w:r>
      <w:r>
        <w:t xml:space="preserve"> </w:t>
      </w:r>
      <w:r>
        <w:t xml:space="preserve">(effectif début),</w:t>
      </w:r>
      <w:r>
        <w:t xml:space="preserve"> </w:t>
      </w:r>
      <w:r>
        <w:rPr>
          <w:rStyle w:val="VerbatimChar"/>
        </w:rPr>
        <w:t xml:space="preserve">ele2</w:t>
      </w:r>
      <w:r>
        <w:t xml:space="preserve"> </w:t>
      </w:r>
      <w:r>
        <w:t xml:space="preserve">(naissances),</w:t>
      </w:r>
      <w:r>
        <w:t xml:space="preserve"> </w:t>
      </w:r>
      <w:r>
        <w:rPr>
          <w:rStyle w:val="VerbatimChar"/>
        </w:rPr>
        <w:t xml:space="preserve">ele3</w:t>
      </w:r>
      <w:r>
        <w:t xml:space="preserve"> </w:t>
      </w:r>
      <w:r>
        <w:t xml:space="preserve">(achats),</w:t>
      </w:r>
      <w:r>
        <w:t xml:space="preserve"> </w:t>
      </w:r>
      <w:r>
        <w:rPr>
          <w:rStyle w:val="VerbatimChar"/>
        </w:rPr>
        <w:t xml:space="preserve">ele_i1</w:t>
      </w:r>
      <w:r>
        <w:t xml:space="preserve"> </w:t>
      </w:r>
      <w:r>
        <w:t xml:space="preserve">(ventes),</w:t>
      </w:r>
      <w:r>
        <w:t xml:space="preserve"> </w:t>
      </w:r>
      <w:r>
        <w:rPr>
          <w:rStyle w:val="VerbatimChar"/>
        </w:rPr>
        <w:t xml:space="preserve">ele_p3</w:t>
      </w:r>
      <w:r>
        <w:t xml:space="preserve"> </w:t>
      </w:r>
      <w:r>
        <w:t xml:space="preserve">(pertes) permettraient de reconstituer un bilan démographique du cheptel par espèce (difficile à exploiter à première vue).</w:t>
      </w:r>
    </w:p>
    <w:bookmarkEnd w:id="505"/>
    <w:bookmarkEnd w:id="506"/>
    <w:bookmarkStart w:id="556"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C:\Users\fbede\AppData\Local\Programs\Quarto\share\formats\docx\warning.png" id="50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35"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519"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509"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509"/>
    <w:bookmarkStart w:id="510"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4.1</w:t>
            </w:r>
          </w:p>
        </w:tc>
      </w:tr>
      <w:tr>
        <w:tc>
          <w:tcPr/>
          <w:p>
            <w:pPr>
              <w:pStyle w:val="Compact"/>
              <w:jc w:val="left"/>
            </w:pPr>
            <w:r>
              <w:t xml:space="preserve">Ambatomanga</w:t>
            </w:r>
          </w:p>
        </w:tc>
        <w:tc>
          <w:tcPr/>
          <w:p>
            <w:pPr>
              <w:pStyle w:val="Compact"/>
              <w:jc w:val="right"/>
            </w:pPr>
            <w:r>
              <w:t xml:space="preserve">4.4</w:t>
            </w:r>
          </w:p>
        </w:tc>
      </w:tr>
      <w:tr>
        <w:tc>
          <w:tcPr/>
          <w:p>
            <w:pPr>
              <w:pStyle w:val="Compact"/>
              <w:jc w:val="left"/>
            </w:pPr>
            <w:r>
              <w:t xml:space="preserve">Ambodivoara</w:t>
            </w:r>
          </w:p>
        </w:tc>
        <w:tc>
          <w:tcPr/>
          <w:p>
            <w:pPr>
              <w:pStyle w:val="Compact"/>
              <w:jc w:val="right"/>
            </w:pPr>
            <w:r>
              <w:t xml:space="preserve">4.3</w:t>
            </w:r>
          </w:p>
        </w:tc>
      </w:tr>
      <w:tr>
        <w:tc>
          <w:tcPr/>
          <w:p>
            <w:pPr>
              <w:pStyle w:val="Compact"/>
              <w:jc w:val="left"/>
            </w:pPr>
            <w:r>
              <w:t xml:space="preserve">Ambohidrony</w:t>
            </w:r>
          </w:p>
        </w:tc>
        <w:tc>
          <w:tcPr/>
          <w:p>
            <w:pPr>
              <w:pStyle w:val="Compact"/>
              <w:jc w:val="right"/>
            </w:pPr>
            <w:r>
              <w:t xml:space="preserve">4.8</w:t>
            </w:r>
          </w:p>
        </w:tc>
      </w:tr>
      <w:tr>
        <w:tc>
          <w:tcPr/>
          <w:p>
            <w:pPr>
              <w:pStyle w:val="Compact"/>
              <w:jc w:val="left"/>
            </w:pPr>
            <w:r>
              <w:t xml:space="preserve">Analamiranga</w:t>
            </w:r>
          </w:p>
        </w:tc>
        <w:tc>
          <w:tcPr/>
          <w:p>
            <w:pPr>
              <w:pStyle w:val="Compact"/>
              <w:jc w:val="right"/>
            </w:pPr>
            <w:r>
              <w:t xml:space="preserve">3.6</w:t>
            </w:r>
          </w:p>
        </w:tc>
      </w:tr>
      <w:tr>
        <w:tc>
          <w:tcPr/>
          <w:p>
            <w:pPr>
              <w:pStyle w:val="Compact"/>
              <w:jc w:val="left"/>
            </w:pPr>
            <w:r>
              <w:t xml:space="preserve">Avaradrano</w:t>
            </w:r>
          </w:p>
        </w:tc>
        <w:tc>
          <w:tcPr/>
          <w:p>
            <w:pPr>
              <w:pStyle w:val="Compact"/>
              <w:jc w:val="right"/>
            </w:pPr>
            <w:r>
              <w:t xml:space="preserve">3.1</w:t>
            </w:r>
          </w:p>
        </w:tc>
      </w:tr>
      <w:tr>
        <w:tc>
          <w:tcPr/>
          <w:p>
            <w:pPr>
              <w:pStyle w:val="Compact"/>
              <w:jc w:val="left"/>
            </w:pPr>
            <w:r>
              <w:t xml:space="preserve">Feramanga Atsimo</w:t>
            </w:r>
          </w:p>
        </w:tc>
        <w:tc>
          <w:tcPr/>
          <w:p>
            <w:pPr>
              <w:pStyle w:val="Compact"/>
              <w:jc w:val="right"/>
            </w:pPr>
            <w:r>
              <w:t xml:space="preserve">3.4</w:t>
            </w:r>
          </w:p>
        </w:tc>
      </w:tr>
      <w:tr>
        <w:tc>
          <w:tcPr/>
          <w:p>
            <w:pPr>
              <w:pStyle w:val="Compact"/>
              <w:jc w:val="left"/>
            </w:pPr>
            <w:r>
              <w:t xml:space="preserve">Mangabe</w:t>
            </w:r>
          </w:p>
        </w:tc>
        <w:tc>
          <w:tcPr/>
          <w:p>
            <w:pPr>
              <w:pStyle w:val="Compact"/>
              <w:jc w:val="right"/>
            </w:pPr>
            <w:r>
              <w:t xml:space="preserve">3.7</w:t>
            </w:r>
          </w:p>
        </w:tc>
      </w:tr>
      <w:tr>
        <w:tc>
          <w:tcPr/>
          <w:p>
            <w:pPr>
              <w:pStyle w:val="Compact"/>
              <w:jc w:val="left"/>
            </w:pPr>
            <w:r>
              <w:t xml:space="preserve">Ensemble</w:t>
            </w:r>
          </w:p>
        </w:tc>
        <w:tc>
          <w:tcPr/>
          <w:p>
            <w:pPr>
              <w:pStyle w:val="Compact"/>
              <w:jc w:val="right"/>
            </w:pPr>
            <w:r>
              <w:t xml:space="preserve">3.8</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1.9</w:t>
            </w:r>
          </w:p>
        </w:tc>
      </w:tr>
      <w:tr>
        <w:tc>
          <w:tcPr/>
          <w:p>
            <w:pPr>
              <w:pStyle w:val="Compact"/>
              <w:jc w:val="left"/>
            </w:pPr>
            <w:r>
              <w:t xml:space="preserve">Bepako</w:t>
            </w:r>
          </w:p>
        </w:tc>
        <w:tc>
          <w:tcPr/>
          <w:p>
            <w:pPr>
              <w:pStyle w:val="Compact"/>
              <w:jc w:val="right"/>
            </w:pPr>
            <w:r>
              <w:t xml:space="preserve">1.9</w:t>
            </w:r>
          </w:p>
        </w:tc>
      </w:tr>
      <w:tr>
        <w:tc>
          <w:tcPr/>
          <w:p>
            <w:pPr>
              <w:pStyle w:val="Compact"/>
              <w:jc w:val="left"/>
            </w:pPr>
            <w:r>
              <w:t xml:space="preserve">Madiromiongana</w:t>
            </w:r>
          </w:p>
        </w:tc>
        <w:tc>
          <w:tcPr/>
          <w:p>
            <w:pPr>
              <w:pStyle w:val="Compact"/>
              <w:jc w:val="right"/>
            </w:pPr>
            <w:r>
              <w:t xml:space="preserve">2.8</w:t>
            </w:r>
          </w:p>
        </w:tc>
      </w:tr>
      <w:tr>
        <w:tc>
          <w:tcPr/>
          <w:p>
            <w:pPr>
              <w:pStyle w:val="Compact"/>
              <w:jc w:val="left"/>
            </w:pPr>
            <w:r>
              <w:t xml:space="preserve">Maroala</w:t>
            </w:r>
          </w:p>
        </w:tc>
        <w:tc>
          <w:tcPr/>
          <w:p>
            <w:pPr>
              <w:pStyle w:val="Compact"/>
              <w:jc w:val="right"/>
            </w:pPr>
            <w:r>
              <w:t xml:space="preserve">2.2</w:t>
            </w:r>
          </w:p>
        </w:tc>
      </w:tr>
      <w:tr>
        <w:tc>
          <w:tcPr/>
          <w:p>
            <w:pPr>
              <w:pStyle w:val="Compact"/>
              <w:jc w:val="left"/>
            </w:pPr>
            <w:r>
              <w:t xml:space="preserve">Ensemble</w:t>
            </w:r>
          </w:p>
        </w:tc>
        <w:tc>
          <w:tcPr/>
          <w:p>
            <w:pPr>
              <w:pStyle w:val="Compact"/>
              <w:jc w:val="right"/>
            </w:pPr>
            <w:r>
              <w:t xml:space="preserve">2.2</w:t>
            </w:r>
          </w:p>
        </w:tc>
      </w:tr>
    </w:tbl>
    <w:bookmarkEnd w:id="510"/>
    <w:bookmarkStart w:id="514"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512" name="Picture"/>
            <a:graphic>
              <a:graphicData uri="http://schemas.openxmlformats.org/drawingml/2006/picture">
                <pic:pic>
                  <pic:nvPicPr>
                    <pic:cNvPr descr="06_securite_alimentaire_files/figure-docx/g1_soudure_distrib-1.png" id="513" name="Picture"/>
                    <pic:cNvPicPr>
                      <a:picLocks noChangeArrowheads="1" noChangeAspect="1"/>
                    </pic:cNvPicPr>
                  </pic:nvPicPr>
                  <pic:blipFill>
                    <a:blip r:embed="rId511"/>
                    <a:stretch>
                      <a:fillRect/>
                    </a:stretch>
                  </pic:blipFill>
                  <pic:spPr bwMode="auto">
                    <a:xfrm>
                      <a:off x="0" y="0"/>
                      <a:ext cx="4620126" cy="3696101"/>
                    </a:xfrm>
                    <a:prstGeom prst="rect">
                      <a:avLst/>
                    </a:prstGeom>
                    <a:noFill/>
                    <a:ln w="9525">
                      <a:noFill/>
                      <a:headEnd/>
                      <a:tailEnd/>
                    </a:ln>
                  </pic:spPr>
                </pic:pic>
              </a:graphicData>
            </a:graphic>
          </wp:inline>
        </w:drawing>
      </w:r>
    </w:p>
    <w:bookmarkEnd w:id="514"/>
    <w:bookmarkStart w:id="518"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Octobre</w:t>
            </w:r>
          </w:p>
        </w:tc>
        <w:tc>
          <w:tcPr/>
          <w:p>
            <w:pPr>
              <w:pStyle w:val="Compact"/>
              <w:jc w:val="right"/>
            </w:pPr>
            <w:r>
              <w:t xml:space="preserve">37.5</w:t>
            </w:r>
          </w:p>
        </w:tc>
        <w:tc>
          <w:tcPr/>
          <w:p>
            <w:pPr>
              <w:pStyle w:val="Compact"/>
              <w:jc w:val="right"/>
            </w:pPr>
            <w:r>
              <w:t xml:space="preserve">24.9</w:t>
            </w:r>
          </w:p>
        </w:tc>
      </w:tr>
      <w:tr>
        <w:tc>
          <w:tcPr/>
          <w:p>
            <w:pPr>
              <w:pStyle w:val="Compact"/>
              <w:jc w:val="center"/>
            </w:pPr>
            <w:r>
              <w:t xml:space="preserve">Novembre</w:t>
            </w:r>
          </w:p>
        </w:tc>
        <w:tc>
          <w:tcPr/>
          <w:p>
            <w:pPr>
              <w:pStyle w:val="Compact"/>
              <w:jc w:val="right"/>
            </w:pPr>
            <w:r>
              <w:t xml:space="preserve">32.7</w:t>
            </w:r>
          </w:p>
        </w:tc>
        <w:tc>
          <w:tcPr/>
          <w:p>
            <w:pPr>
              <w:pStyle w:val="Compact"/>
              <w:jc w:val="right"/>
            </w:pPr>
            <w:r>
              <w:t xml:space="preserve">23.1</w:t>
            </w:r>
          </w:p>
        </w:tc>
      </w:tr>
      <w:tr>
        <w:tc>
          <w:tcPr/>
          <w:p>
            <w:pPr>
              <w:pStyle w:val="Compact"/>
              <w:jc w:val="center"/>
            </w:pPr>
            <w:r>
              <w:t xml:space="preserve">Décembre</w:t>
            </w:r>
          </w:p>
        </w:tc>
        <w:tc>
          <w:tcPr/>
          <w:p>
            <w:pPr>
              <w:pStyle w:val="Compact"/>
              <w:jc w:val="right"/>
            </w:pPr>
            <w:r>
              <w:t xml:space="preserve">31.8</w:t>
            </w:r>
          </w:p>
        </w:tc>
        <w:tc>
          <w:tcPr/>
          <w:p>
            <w:pPr>
              <w:pStyle w:val="Compact"/>
              <w:jc w:val="right"/>
            </w:pPr>
            <w:r>
              <w:t xml:space="preserve">22.0</w:t>
            </w:r>
          </w:p>
        </w:tc>
      </w:tr>
      <w:tr>
        <w:tc>
          <w:tcPr/>
          <w:p>
            <w:pPr>
              <w:pStyle w:val="Compact"/>
              <w:jc w:val="center"/>
            </w:pPr>
            <w:r>
              <w:t xml:space="preserve">Janvier</w:t>
            </w:r>
          </w:p>
        </w:tc>
        <w:tc>
          <w:tcPr/>
          <w:p>
            <w:pPr>
              <w:pStyle w:val="Compact"/>
              <w:jc w:val="right"/>
            </w:pPr>
            <w:r>
              <w:t xml:space="preserve">40.0</w:t>
            </w:r>
          </w:p>
        </w:tc>
        <w:tc>
          <w:tcPr/>
          <w:p>
            <w:pPr>
              <w:pStyle w:val="Compact"/>
              <w:jc w:val="right"/>
            </w:pPr>
            <w:r>
              <w:t xml:space="preserve">39.3</w:t>
            </w:r>
          </w:p>
        </w:tc>
      </w:tr>
      <w:tr>
        <w:tc>
          <w:tcPr/>
          <w:p>
            <w:pPr>
              <w:pStyle w:val="Compact"/>
              <w:jc w:val="center"/>
            </w:pPr>
            <w:r>
              <w:t xml:space="preserve">Février</w:t>
            </w:r>
          </w:p>
        </w:tc>
        <w:tc>
          <w:tcPr/>
          <w:p>
            <w:pPr>
              <w:pStyle w:val="Compact"/>
              <w:jc w:val="right"/>
            </w:pPr>
            <w:r>
              <w:t xml:space="preserve">60.7</w:t>
            </w:r>
          </w:p>
        </w:tc>
        <w:tc>
          <w:tcPr/>
          <w:p>
            <w:pPr>
              <w:pStyle w:val="Compact"/>
              <w:jc w:val="right"/>
            </w:pPr>
            <w:r>
              <w:t xml:space="preserve">65.3</w:t>
            </w:r>
          </w:p>
        </w:tc>
      </w:tr>
      <w:tr>
        <w:tc>
          <w:tcPr/>
          <w:p>
            <w:pPr>
              <w:pStyle w:val="Compact"/>
              <w:jc w:val="center"/>
            </w:pPr>
            <w:r>
              <w:t xml:space="preserve">Mars</w:t>
            </w:r>
          </w:p>
        </w:tc>
        <w:tc>
          <w:tcPr/>
          <w:p>
            <w:pPr>
              <w:pStyle w:val="Compact"/>
              <w:jc w:val="right"/>
            </w:pPr>
            <w:r>
              <w:t xml:space="preserve">86.8</w:t>
            </w:r>
          </w:p>
        </w:tc>
        <w:tc>
          <w:tcPr/>
          <w:p>
            <w:pPr>
              <w:pStyle w:val="Compact"/>
              <w:jc w:val="right"/>
            </w:pPr>
            <w:r>
              <w:t xml:space="preserve">52.4</w:t>
            </w:r>
          </w:p>
        </w:tc>
      </w:tr>
      <w:tr>
        <w:tc>
          <w:tcPr/>
          <w:p>
            <w:pPr>
              <w:pStyle w:val="Compact"/>
              <w:jc w:val="center"/>
            </w:pPr>
            <w:r>
              <w:t xml:space="preserve">Avril</w:t>
            </w:r>
          </w:p>
        </w:tc>
        <w:tc>
          <w:tcPr/>
          <w:p>
            <w:pPr>
              <w:pStyle w:val="Compact"/>
              <w:jc w:val="right"/>
            </w:pPr>
            <w:r>
              <w:t xml:space="preserve">49.9</w:t>
            </w:r>
          </w:p>
        </w:tc>
        <w:tc>
          <w:tcPr/>
          <w:p>
            <w:pPr>
              <w:pStyle w:val="Compact"/>
              <w:jc w:val="right"/>
            </w:pPr>
            <w:r>
              <w:t xml:space="preserve">20.6</w:t>
            </w:r>
          </w:p>
        </w:tc>
      </w:tr>
      <w:tr>
        <w:tc>
          <w:tcPr/>
          <w:p>
            <w:pPr>
              <w:pStyle w:val="Compact"/>
              <w:jc w:val="center"/>
            </w:pPr>
            <w:r>
              <w:t xml:space="preserve">Mai</w:t>
            </w:r>
          </w:p>
        </w:tc>
        <w:tc>
          <w:tcPr/>
          <w:p>
            <w:pPr>
              <w:pStyle w:val="Compact"/>
              <w:jc w:val="right"/>
            </w:pPr>
            <w:r>
              <w:t xml:space="preserve">3.2</w:t>
            </w:r>
          </w:p>
        </w:tc>
        <w:tc>
          <w:tcPr/>
          <w:p>
            <w:pPr>
              <w:pStyle w:val="Compact"/>
              <w:jc w:val="right"/>
            </w:pPr>
            <w:r>
              <w:t xml:space="preserve">6.2</w:t>
            </w:r>
          </w:p>
        </w:tc>
      </w:tr>
      <w:tr>
        <w:tc>
          <w:tcPr/>
          <w:p>
            <w:pPr>
              <w:pStyle w:val="Compact"/>
              <w:jc w:val="center"/>
            </w:pPr>
            <w:r>
              <w:t xml:space="preserve">Juin</w:t>
            </w:r>
          </w:p>
        </w:tc>
        <w:tc>
          <w:tcPr/>
          <w:p>
            <w:pPr>
              <w:pStyle w:val="Compact"/>
              <w:jc w:val="right"/>
            </w:pPr>
            <w:r>
              <w:t xml:space="preserve">0.2</w:t>
            </w:r>
          </w:p>
        </w:tc>
        <w:tc>
          <w:tcPr/>
          <w:p>
            <w:pPr>
              <w:pStyle w:val="Compact"/>
              <w:jc w:val="right"/>
            </w:pPr>
            <w:r>
              <w:t xml:space="preserve">4.8</w:t>
            </w:r>
          </w:p>
        </w:tc>
      </w:tr>
      <w:tr>
        <w:tc>
          <w:tcPr/>
          <w:p>
            <w:pPr>
              <w:pStyle w:val="Compact"/>
              <w:jc w:val="center"/>
            </w:pPr>
            <w:r>
              <w:t xml:space="preserve">Juillet</w:t>
            </w:r>
          </w:p>
        </w:tc>
        <w:tc>
          <w:tcPr/>
          <w:p>
            <w:pPr>
              <w:pStyle w:val="Compact"/>
              <w:jc w:val="right"/>
            </w:pPr>
            <w:r>
              <w:t xml:space="preserve">2.8</w:t>
            </w:r>
          </w:p>
        </w:tc>
        <w:tc>
          <w:tcPr/>
          <w:p>
            <w:pPr>
              <w:pStyle w:val="Compact"/>
              <w:jc w:val="right"/>
            </w:pPr>
            <w:r>
              <w:t xml:space="preserve">5.2</w:t>
            </w:r>
          </w:p>
        </w:tc>
      </w:tr>
      <w:tr>
        <w:tc>
          <w:tcPr/>
          <w:p>
            <w:pPr>
              <w:pStyle w:val="Compact"/>
              <w:jc w:val="center"/>
            </w:pPr>
            <w:r>
              <w:t xml:space="preserve">Août</w:t>
            </w:r>
          </w:p>
        </w:tc>
        <w:tc>
          <w:tcPr/>
          <w:p>
            <w:pPr>
              <w:pStyle w:val="Compact"/>
              <w:jc w:val="right"/>
            </w:pPr>
            <w:r>
              <w:t xml:space="preserve">12.8</w:t>
            </w:r>
          </w:p>
        </w:tc>
        <w:tc>
          <w:tcPr/>
          <w:p>
            <w:pPr>
              <w:pStyle w:val="Compact"/>
              <w:jc w:val="right"/>
            </w:pPr>
            <w:r>
              <w:t xml:space="preserve">7.7</w:t>
            </w:r>
          </w:p>
        </w:tc>
      </w:tr>
      <w:tr>
        <w:tc>
          <w:tcPr/>
          <w:p>
            <w:pPr>
              <w:pStyle w:val="Compact"/>
              <w:jc w:val="center"/>
            </w:pPr>
            <w:r>
              <w:t xml:space="preserve">Septembre</w:t>
            </w:r>
          </w:p>
        </w:tc>
        <w:tc>
          <w:tcPr/>
          <w:p>
            <w:pPr>
              <w:pStyle w:val="Compact"/>
              <w:jc w:val="right"/>
            </w:pPr>
            <w:r>
              <w:t xml:space="preserve">27.0</w:t>
            </w:r>
          </w:p>
        </w:tc>
        <w:tc>
          <w:tcPr/>
          <w:p>
            <w:pPr>
              <w:pStyle w:val="Compact"/>
              <w:jc w:val="right"/>
            </w:pPr>
            <w:r>
              <w:t xml:space="preserve">11.9</w:t>
            </w:r>
          </w:p>
        </w:tc>
      </w:tr>
    </w:tbl>
    <w:p>
      <w:pPr>
        <w:pStyle w:val="Corpsdetexte"/>
      </w:pPr>
      <w:r>
        <w:drawing>
          <wp:inline>
            <wp:extent cx="4620126" cy="3696101"/>
            <wp:effectExtent b="0" l="0" r="0" t="0"/>
            <wp:docPr descr="" title="" id="516" name="Picture"/>
            <a:graphic>
              <a:graphicData uri="http://schemas.openxmlformats.org/drawingml/2006/picture">
                <pic:pic>
                  <pic:nvPicPr>
                    <pic:cNvPr descr="06_securite_alimentaire_files/figure-docx/g2_calendrier_soudure-1.png" id="517" name="Picture"/>
                    <pic:cNvPicPr>
                      <a:picLocks noChangeArrowheads="1" noChangeAspect="1"/>
                    </pic:cNvPicPr>
                  </pic:nvPicPr>
                  <pic:blipFill>
                    <a:blip r:embed="rId515"/>
                    <a:stretch>
                      <a:fillRect/>
                    </a:stretch>
                  </pic:blipFill>
                  <pic:spPr bwMode="auto">
                    <a:xfrm>
                      <a:off x="0" y="0"/>
                      <a:ext cx="4620126" cy="3696101"/>
                    </a:xfrm>
                    <a:prstGeom prst="rect">
                      <a:avLst/>
                    </a:prstGeom>
                    <a:noFill/>
                    <a:ln w="9525">
                      <a:noFill/>
                      <a:headEnd/>
                      <a:tailEnd/>
                    </a:ln>
                  </pic:spPr>
                </pic:pic>
              </a:graphicData>
            </a:graphic>
          </wp:inline>
        </w:drawing>
      </w:r>
    </w:p>
    <w:bookmarkEnd w:id="518"/>
    <w:bookmarkEnd w:id="519"/>
    <w:bookmarkStart w:id="526"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520"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520"/>
    <w:bookmarkStart w:id="521"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Octobre</w:t>
            </w:r>
          </w:p>
        </w:tc>
        <w:tc>
          <w:tcPr/>
          <w:p>
            <w:pPr>
              <w:pStyle w:val="Compact"/>
              <w:jc w:val="right"/>
            </w:pPr>
            <w:r>
              <w:t xml:space="preserve">23.5</w:t>
            </w:r>
          </w:p>
        </w:tc>
        <w:tc>
          <w:tcPr/>
          <w:p>
            <w:pPr>
              <w:pStyle w:val="Compact"/>
              <w:jc w:val="right"/>
            </w:pPr>
            <w:r>
              <w:t xml:space="preserve">35.1</w:t>
            </w:r>
          </w:p>
        </w:tc>
      </w:tr>
      <w:tr>
        <w:tc>
          <w:tcPr/>
          <w:p>
            <w:pPr>
              <w:pStyle w:val="Compact"/>
              <w:jc w:val="center"/>
            </w:pPr>
            <w:r>
              <w:t xml:space="preserve">Novembre</w:t>
            </w:r>
          </w:p>
        </w:tc>
        <w:tc>
          <w:tcPr/>
          <w:p>
            <w:pPr>
              <w:pStyle w:val="Compact"/>
              <w:jc w:val="right"/>
            </w:pPr>
            <w:r>
              <w:t xml:space="preserve">18.1</w:t>
            </w:r>
          </w:p>
        </w:tc>
        <w:tc>
          <w:tcPr/>
          <w:p>
            <w:pPr>
              <w:pStyle w:val="Compact"/>
              <w:jc w:val="right"/>
            </w:pPr>
            <w:r>
              <w:t xml:space="preserve">31.4</w:t>
            </w:r>
          </w:p>
        </w:tc>
      </w:tr>
      <w:tr>
        <w:tc>
          <w:tcPr/>
          <w:p>
            <w:pPr>
              <w:pStyle w:val="Compact"/>
              <w:jc w:val="center"/>
            </w:pPr>
            <w:r>
              <w:t xml:space="preserve">Décembre</w:t>
            </w:r>
          </w:p>
        </w:tc>
        <w:tc>
          <w:tcPr/>
          <w:p>
            <w:pPr>
              <w:pStyle w:val="Compact"/>
              <w:jc w:val="right"/>
            </w:pPr>
            <w:r>
              <w:t xml:space="preserve">13.2</w:t>
            </w:r>
          </w:p>
        </w:tc>
        <w:tc>
          <w:tcPr/>
          <w:p>
            <w:pPr>
              <w:pStyle w:val="Compact"/>
              <w:jc w:val="right"/>
            </w:pPr>
            <w:r>
              <w:t xml:space="preserve">30.6</w:t>
            </w:r>
          </w:p>
        </w:tc>
      </w:tr>
      <w:tr>
        <w:tc>
          <w:tcPr/>
          <w:p>
            <w:pPr>
              <w:pStyle w:val="Compact"/>
              <w:jc w:val="center"/>
            </w:pPr>
            <w:r>
              <w:t xml:space="preserve">Janvier</w:t>
            </w:r>
          </w:p>
        </w:tc>
        <w:tc>
          <w:tcPr/>
          <w:p>
            <w:pPr>
              <w:pStyle w:val="Compact"/>
              <w:jc w:val="right"/>
            </w:pPr>
            <w:r>
              <w:t xml:space="preserve">21.1</w:t>
            </w:r>
          </w:p>
        </w:tc>
        <w:tc>
          <w:tcPr/>
          <w:p>
            <w:pPr>
              <w:pStyle w:val="Compact"/>
              <w:jc w:val="right"/>
            </w:pPr>
            <w:r>
              <w:t xml:space="preserve">47.4</w:t>
            </w:r>
          </w:p>
        </w:tc>
      </w:tr>
      <w:tr>
        <w:tc>
          <w:tcPr/>
          <w:p>
            <w:pPr>
              <w:pStyle w:val="Compact"/>
              <w:jc w:val="center"/>
            </w:pPr>
            <w:r>
              <w:t xml:space="preserve">Février</w:t>
            </w:r>
          </w:p>
        </w:tc>
        <w:tc>
          <w:tcPr/>
          <w:p>
            <w:pPr>
              <w:pStyle w:val="Compact"/>
              <w:jc w:val="right"/>
            </w:pPr>
            <w:r>
              <w:t xml:space="preserve">38.5</w:t>
            </w:r>
          </w:p>
        </w:tc>
        <w:tc>
          <w:tcPr/>
          <w:p>
            <w:pPr>
              <w:pStyle w:val="Compact"/>
              <w:jc w:val="right"/>
            </w:pPr>
            <w:r>
              <w:t xml:space="preserve">67.6</w:t>
            </w:r>
          </w:p>
        </w:tc>
      </w:tr>
      <w:tr>
        <w:tc>
          <w:tcPr/>
          <w:p>
            <w:pPr>
              <w:pStyle w:val="Compact"/>
              <w:jc w:val="center"/>
            </w:pPr>
            <w:r>
              <w:t xml:space="preserve">Mars</w:t>
            </w:r>
          </w:p>
        </w:tc>
        <w:tc>
          <w:tcPr/>
          <w:p>
            <w:pPr>
              <w:pStyle w:val="Compact"/>
              <w:jc w:val="right"/>
            </w:pPr>
            <w:r>
              <w:t xml:space="preserve">74.8</w:t>
            </w:r>
          </w:p>
        </w:tc>
        <w:tc>
          <w:tcPr/>
          <w:p>
            <w:pPr>
              <w:pStyle w:val="Compact"/>
              <w:jc w:val="right"/>
            </w:pPr>
            <w:r>
              <w:t xml:space="preserve">59.2</w:t>
            </w:r>
          </w:p>
        </w:tc>
      </w:tr>
      <w:tr>
        <w:tc>
          <w:tcPr/>
          <w:p>
            <w:pPr>
              <w:pStyle w:val="Compact"/>
              <w:jc w:val="center"/>
            </w:pPr>
            <w:r>
              <w:t xml:space="preserve">Avril</w:t>
            </w:r>
          </w:p>
        </w:tc>
        <w:tc>
          <w:tcPr/>
          <w:p>
            <w:pPr>
              <w:pStyle w:val="Compact"/>
              <w:jc w:val="right"/>
            </w:pPr>
            <w:r>
              <w:t xml:space="preserve">35.3</w:t>
            </w:r>
          </w:p>
        </w:tc>
        <w:tc>
          <w:tcPr/>
          <w:p>
            <w:pPr>
              <w:pStyle w:val="Compact"/>
              <w:jc w:val="right"/>
            </w:pPr>
            <w:r>
              <w:t xml:space="preserve">27.2</w:t>
            </w:r>
          </w:p>
        </w:tc>
      </w:tr>
      <w:tr>
        <w:tc>
          <w:tcPr/>
          <w:p>
            <w:pPr>
              <w:pStyle w:val="Compact"/>
              <w:jc w:val="center"/>
            </w:pPr>
            <w:r>
              <w:t xml:space="preserve">Mai</w:t>
            </w:r>
          </w:p>
        </w:tc>
        <w:tc>
          <w:tcPr/>
          <w:p>
            <w:pPr>
              <w:pStyle w:val="Compact"/>
              <w:jc w:val="right"/>
            </w:pPr>
            <w:r>
              <w:t xml:space="preserve">2.6</w:t>
            </w:r>
          </w:p>
        </w:tc>
        <w:tc>
          <w:tcPr/>
          <w:p>
            <w:pPr>
              <w:pStyle w:val="Compact"/>
              <w:jc w:val="right"/>
            </w:pPr>
            <w:r>
              <w:t xml:space="preserve">11.2</w:t>
            </w:r>
          </w:p>
        </w:tc>
      </w:tr>
      <w:tr>
        <w:tc>
          <w:tcPr/>
          <w:p>
            <w:pPr>
              <w:pStyle w:val="Compact"/>
              <w:jc w:val="center"/>
            </w:pPr>
            <w:r>
              <w:t xml:space="preserve">Juin</w:t>
            </w:r>
          </w:p>
        </w:tc>
        <w:tc>
          <w:tcPr/>
          <w:p>
            <w:pPr>
              <w:pStyle w:val="Compact"/>
              <w:jc w:val="right"/>
            </w:pPr>
            <w:r>
              <w:t xml:space="preserve">0.4</w:t>
            </w:r>
          </w:p>
        </w:tc>
        <w:tc>
          <w:tcPr/>
          <w:p>
            <w:pPr>
              <w:pStyle w:val="Compact"/>
              <w:jc w:val="right"/>
            </w:pPr>
            <w:r>
              <w:t xml:space="preserve">9.6</w:t>
            </w:r>
          </w:p>
        </w:tc>
      </w:tr>
      <w:tr>
        <w:tc>
          <w:tcPr/>
          <w:p>
            <w:pPr>
              <w:pStyle w:val="Compact"/>
              <w:jc w:val="center"/>
            </w:pPr>
            <w:r>
              <w:t xml:space="preserve">Juillet</w:t>
            </w:r>
          </w:p>
        </w:tc>
        <w:tc>
          <w:tcPr/>
          <w:p>
            <w:pPr>
              <w:pStyle w:val="Compact"/>
              <w:jc w:val="right"/>
            </w:pPr>
            <w:r>
              <w:t xml:space="preserve">2.0</w:t>
            </w:r>
          </w:p>
        </w:tc>
        <w:tc>
          <w:tcPr/>
          <w:p>
            <w:pPr>
              <w:pStyle w:val="Compact"/>
              <w:jc w:val="right"/>
            </w:pPr>
            <w:r>
              <w:t xml:space="preserve">10.4</w:t>
            </w:r>
          </w:p>
        </w:tc>
      </w:tr>
      <w:tr>
        <w:tc>
          <w:tcPr/>
          <w:p>
            <w:pPr>
              <w:pStyle w:val="Compact"/>
              <w:jc w:val="center"/>
            </w:pPr>
            <w:r>
              <w:t xml:space="preserve">Août</w:t>
            </w:r>
          </w:p>
        </w:tc>
        <w:tc>
          <w:tcPr/>
          <w:p>
            <w:pPr>
              <w:pStyle w:val="Compact"/>
              <w:jc w:val="right"/>
            </w:pPr>
            <w:r>
              <w:t xml:space="preserve">8.5</w:t>
            </w:r>
          </w:p>
        </w:tc>
        <w:tc>
          <w:tcPr/>
          <w:p>
            <w:pPr>
              <w:pStyle w:val="Compact"/>
              <w:jc w:val="right"/>
            </w:pPr>
            <w:r>
              <w:t xml:space="preserve">13.3</w:t>
            </w:r>
          </w:p>
        </w:tc>
      </w:tr>
      <w:tr>
        <w:tc>
          <w:tcPr/>
          <w:p>
            <w:pPr>
              <w:pStyle w:val="Compact"/>
              <w:jc w:val="center"/>
            </w:pPr>
            <w:r>
              <w:t xml:space="preserve">Septembre</w:t>
            </w:r>
          </w:p>
        </w:tc>
        <w:tc>
          <w:tcPr/>
          <w:p>
            <w:pPr>
              <w:pStyle w:val="Compact"/>
              <w:jc w:val="right"/>
            </w:pPr>
            <w:r>
              <w:t xml:space="preserve">17.0</w:t>
            </w:r>
          </w:p>
        </w:tc>
        <w:tc>
          <w:tcPr/>
          <w:p>
            <w:pPr>
              <w:pStyle w:val="Compact"/>
              <w:jc w:val="right"/>
            </w:pPr>
            <w:r>
              <w:t xml:space="preserve">17.3</w:t>
            </w:r>
          </w:p>
        </w:tc>
      </w:tr>
    </w:tbl>
    <w:bookmarkEnd w:id="521"/>
    <w:bookmarkStart w:id="525"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523" name="Picture"/>
            <a:graphic>
              <a:graphicData uri="http://schemas.openxmlformats.org/drawingml/2006/picture">
                <pic:pic>
                  <pic:nvPicPr>
                    <pic:cNvPr descr="06_securite_alimentaire_files/figure-docx/g3_soudure_vs_stress-1.png" id="524" name="Picture"/>
                    <pic:cNvPicPr>
                      <a:picLocks noChangeArrowheads="1" noChangeAspect="1"/>
                    </pic:cNvPicPr>
                  </pic:nvPicPr>
                  <pic:blipFill>
                    <a:blip r:embed="rId522"/>
                    <a:stretch>
                      <a:fillRect/>
                    </a:stretch>
                  </pic:blipFill>
                  <pic:spPr bwMode="auto">
                    <a:xfrm>
                      <a:off x="0" y="0"/>
                      <a:ext cx="4620126" cy="3696101"/>
                    </a:xfrm>
                    <a:prstGeom prst="rect">
                      <a:avLst/>
                    </a:prstGeom>
                    <a:noFill/>
                    <a:ln w="9525">
                      <a:noFill/>
                      <a:headEnd/>
                      <a:tailEnd/>
                    </a:ln>
                  </pic:spPr>
                </pic:pic>
              </a:graphicData>
            </a:graphic>
          </wp:inline>
        </w:drawing>
      </w:r>
    </w:p>
    <w:bookmarkEnd w:id="525"/>
    <w:bookmarkEnd w:id="526"/>
    <w:bookmarkStart w:id="534"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527"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527"/>
    <w:bookmarkStart w:id="528"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528"/>
    <w:bookmarkStart w:id="532"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530" name="Picture"/>
            <a:graphic>
              <a:graphicData uri="http://schemas.openxmlformats.org/drawingml/2006/picture">
                <pic:pic>
                  <pic:nvPicPr>
                    <pic:cNvPr descr="06_securite_alimentaire_files/figure-docx/g4_comparaison_dejeuner-1.png" id="531" name="Picture"/>
                    <pic:cNvPicPr>
                      <a:picLocks noChangeArrowheads="1" noChangeAspect="1"/>
                    </pic:cNvPicPr>
                  </pic:nvPicPr>
                  <pic:blipFill>
                    <a:blip r:embed="rId529"/>
                    <a:stretch>
                      <a:fillRect/>
                    </a:stretch>
                  </pic:blipFill>
                  <pic:spPr bwMode="auto">
                    <a:xfrm>
                      <a:off x="0" y="0"/>
                      <a:ext cx="4620126" cy="3696101"/>
                    </a:xfrm>
                    <a:prstGeom prst="rect">
                      <a:avLst/>
                    </a:prstGeom>
                    <a:noFill/>
                    <a:ln w="9525">
                      <a:noFill/>
                      <a:headEnd/>
                      <a:tailEnd/>
                    </a:ln>
                  </pic:spPr>
                </pic:pic>
              </a:graphicData>
            </a:graphic>
          </wp:inline>
        </w:drawing>
      </w:r>
    </w:p>
    <w:bookmarkEnd w:id="532"/>
    <w:bookmarkStart w:id="533"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533"/>
    <w:bookmarkEnd w:id="534"/>
    <w:bookmarkEnd w:id="535"/>
    <w:bookmarkStart w:id="544"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539"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Réduire la ration à chaque repas</w:t>
            </w:r>
          </w:p>
        </w:tc>
        <w:tc>
          <w:tcPr/>
          <w:p>
            <w:pPr>
              <w:pStyle w:val="Compact"/>
              <w:jc w:val="right"/>
            </w:pPr>
            <w:r>
              <w:t xml:space="preserve">58.2</w:t>
            </w:r>
          </w:p>
        </w:tc>
        <w:tc>
          <w:tcPr/>
          <w:p>
            <w:pPr>
              <w:pStyle w:val="Compact"/>
              <w:jc w:val="right"/>
            </w:pPr>
            <w:r>
              <w:t xml:space="preserve">80.5</w:t>
            </w:r>
          </w:p>
        </w:tc>
      </w:tr>
      <w:tr>
        <w:tc>
          <w:tcPr/>
          <w:p>
            <w:pPr>
              <w:pStyle w:val="Compact"/>
              <w:jc w:val="left"/>
            </w:pPr>
            <w:r>
              <w:t xml:space="preserve">Réduire/renoncer aux ingrédients chers</w:t>
            </w:r>
          </w:p>
        </w:tc>
        <w:tc>
          <w:tcPr/>
          <w:p>
            <w:pPr>
              <w:pStyle w:val="Compact"/>
              <w:jc w:val="right"/>
            </w:pPr>
            <w:r>
              <w:t xml:space="preserve">51.7</w:t>
            </w:r>
          </w:p>
        </w:tc>
        <w:tc>
          <w:tcPr/>
          <w:p>
            <w:pPr>
              <w:pStyle w:val="Compact"/>
              <w:jc w:val="right"/>
            </w:pPr>
            <w:r>
              <w:t xml:space="preserve">60.2</w:t>
            </w:r>
          </w:p>
        </w:tc>
      </w:tr>
      <w:tr>
        <w:tc>
          <w:tcPr/>
          <w:p>
            <w:pPr>
              <w:pStyle w:val="Compact"/>
              <w:jc w:val="left"/>
            </w:pPr>
            <w:r>
              <w:t xml:space="preserve">Remplacer l'aliment de base</w:t>
            </w:r>
          </w:p>
        </w:tc>
        <w:tc>
          <w:tcPr/>
          <w:p>
            <w:pPr>
              <w:pStyle w:val="Compact"/>
              <w:jc w:val="right"/>
            </w:pPr>
            <w:r>
              <w:t xml:space="preserve">41.1</w:t>
            </w:r>
          </w:p>
        </w:tc>
        <w:tc>
          <w:tcPr/>
          <w:p>
            <w:pPr>
              <w:pStyle w:val="Compact"/>
              <w:jc w:val="right"/>
            </w:pPr>
            <w:r>
              <w:t xml:space="preserve">43.8</w:t>
            </w:r>
          </w:p>
        </w:tc>
      </w:tr>
      <w:tr>
        <w:tc>
          <w:tcPr/>
          <w:p>
            <w:pPr>
              <w:pStyle w:val="Compact"/>
              <w:jc w:val="left"/>
            </w:pPr>
            <w:r>
              <w:t xml:space="preserve">Réduire le nombre de repas</w:t>
            </w:r>
          </w:p>
        </w:tc>
        <w:tc>
          <w:tcPr/>
          <w:p>
            <w:pPr>
              <w:pStyle w:val="Compact"/>
              <w:jc w:val="right"/>
            </w:pPr>
            <w:r>
              <w:t xml:space="preserve">26.0</w:t>
            </w:r>
          </w:p>
        </w:tc>
        <w:tc>
          <w:tcPr/>
          <w:p>
            <w:pPr>
              <w:pStyle w:val="Compact"/>
              <w:jc w:val="right"/>
            </w:pPr>
            <w:r>
              <w:t xml:space="preserve">43.8</w:t>
            </w:r>
          </w:p>
        </w:tc>
      </w:tr>
      <w:tr>
        <w:tc>
          <w:tcPr/>
          <w:p>
            <w:pPr>
              <w:pStyle w:val="Compact"/>
              <w:jc w:val="left"/>
            </w:pPr>
            <w:r>
              <w:t xml:space="preserve">Cueillette d'aliments sauvages</w:t>
            </w:r>
          </w:p>
        </w:tc>
        <w:tc>
          <w:tcPr/>
          <w:p>
            <w:pPr>
              <w:pStyle w:val="Compact"/>
              <w:jc w:val="right"/>
            </w:pPr>
            <w:r>
              <w:t xml:space="preserve">21.5</w:t>
            </w:r>
          </w:p>
        </w:tc>
        <w:tc>
          <w:tcPr/>
          <w:p>
            <w:pPr>
              <w:pStyle w:val="Compact"/>
              <w:jc w:val="right"/>
            </w:pPr>
            <w:r>
              <w:t xml:space="preserve">15.1</w:t>
            </w:r>
          </w:p>
        </w:tc>
      </w:tr>
      <w:tr>
        <w:tc>
          <w:tcPr/>
          <w:p>
            <w:pPr>
              <w:pStyle w:val="Compact"/>
              <w:jc w:val="left"/>
            </w:pPr>
            <w:r>
              <w:t xml:space="preserve">Emprunter des aliments</w:t>
            </w:r>
          </w:p>
        </w:tc>
        <w:tc>
          <w:tcPr/>
          <w:p>
            <w:pPr>
              <w:pStyle w:val="Compact"/>
              <w:jc w:val="right"/>
            </w:pPr>
            <w:r>
              <w:t xml:space="preserve">21.4</w:t>
            </w:r>
          </w:p>
        </w:tc>
        <w:tc>
          <w:tcPr/>
          <w:p>
            <w:pPr>
              <w:pStyle w:val="Compact"/>
              <w:jc w:val="right"/>
            </w:pPr>
            <w:r>
              <w:t xml:space="preserve">14.7</w:t>
            </w:r>
          </w:p>
        </w:tc>
      </w:tr>
      <w:tr>
        <w:tc>
          <w:tcPr/>
          <w:p>
            <w:pPr>
              <w:pStyle w:val="Compact"/>
              <w:jc w:val="left"/>
            </w:pPr>
            <w:r>
              <w:t xml:space="preserve">S'endetter pour acheter des aliments</w:t>
            </w:r>
          </w:p>
        </w:tc>
        <w:tc>
          <w:tcPr/>
          <w:p>
            <w:pPr>
              <w:pStyle w:val="Compact"/>
              <w:jc w:val="right"/>
            </w:pPr>
            <w:r>
              <w:t xml:space="preserve">13.8</w:t>
            </w:r>
          </w:p>
        </w:tc>
        <w:tc>
          <w:tcPr/>
          <w:p>
            <w:pPr>
              <w:pStyle w:val="Compact"/>
              <w:jc w:val="right"/>
            </w:pPr>
            <w:r>
              <w:t xml:space="preserve">17.7</w:t>
            </w:r>
          </w:p>
        </w:tc>
      </w:tr>
      <w:tr>
        <w:tc>
          <w:tcPr/>
          <w:p>
            <w:pPr>
              <w:pStyle w:val="Compact"/>
              <w:jc w:val="left"/>
            </w:pPr>
            <w:r>
              <w:t xml:space="preserve">Réduire les dépenses non essentielles</w:t>
            </w:r>
          </w:p>
        </w:tc>
        <w:tc>
          <w:tcPr/>
          <w:p>
            <w:pPr>
              <w:pStyle w:val="Compact"/>
              <w:jc w:val="right"/>
            </w:pPr>
            <w:r>
              <w:t xml:space="preserve">7.7</w:t>
            </w:r>
          </w:p>
        </w:tc>
        <w:tc>
          <w:tcPr/>
          <w:p>
            <w:pPr>
              <w:pStyle w:val="Compact"/>
              <w:jc w:val="right"/>
            </w:pPr>
            <w:r>
              <w:t xml:space="preserve">16.2</w:t>
            </w:r>
          </w:p>
        </w:tc>
      </w:tr>
      <w:tr>
        <w:tc>
          <w:tcPr/>
          <w:p>
            <w:pPr>
              <w:pStyle w:val="Compact"/>
              <w:jc w:val="left"/>
            </w:pPr>
            <w:r>
              <w:t xml:space="preserve">Envoyer un membre chez un autre ménage</w:t>
            </w:r>
          </w:p>
        </w:tc>
        <w:tc>
          <w:tcPr/>
          <w:p>
            <w:pPr>
              <w:pStyle w:val="Compact"/>
              <w:jc w:val="right"/>
            </w:pPr>
            <w:r>
              <w:t xml:space="preserve">9.7</w:t>
            </w:r>
          </w:p>
        </w:tc>
        <w:tc>
          <w:tcPr/>
          <w:p>
            <w:pPr>
              <w:pStyle w:val="Compact"/>
              <w:jc w:val="right"/>
            </w:pPr>
            <w:r>
              <w:t xml:space="preserve">10.8</w:t>
            </w:r>
          </w:p>
        </w:tc>
      </w:tr>
      <w:tr>
        <w:tc>
          <w:tcPr/>
          <w:p>
            <w:pPr>
              <w:pStyle w:val="Compact"/>
              <w:jc w:val="left"/>
            </w:pPr>
            <w:r>
              <w:t xml:space="preserve">Envoyer un membre travailler ailleurs</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Faire une nouvelle activité</w:t>
            </w:r>
          </w:p>
        </w:tc>
        <w:tc>
          <w:tcPr/>
          <w:p>
            <w:pPr>
              <w:pStyle w:val="Compact"/>
              <w:jc w:val="right"/>
            </w:pPr>
            <w:r>
              <w:t xml:space="preserve">6.3</w:t>
            </w:r>
          </w:p>
        </w:tc>
        <w:tc>
          <w:tcPr/>
          <w:p>
            <w:pPr>
              <w:pStyle w:val="Compact"/>
              <w:jc w:val="right"/>
            </w:pPr>
            <w:r>
              <w:t xml:space="preserve">2.2</w:t>
            </w:r>
          </w:p>
        </w:tc>
      </w:tr>
      <w:tr>
        <w:tc>
          <w:tcPr/>
          <w:p>
            <w:pPr>
              <w:pStyle w:val="Compact"/>
              <w:jc w:val="left"/>
            </w:pPr>
            <w:r>
              <w:t xml:space="preserve">Autre stratégie</w:t>
            </w:r>
          </w:p>
        </w:tc>
        <w:tc>
          <w:tcPr/>
          <w:p>
            <w:pPr>
              <w:pStyle w:val="Compact"/>
              <w:jc w:val="right"/>
            </w:pPr>
            <w:r>
              <w:t xml:space="preserve">2.7</w:t>
            </w:r>
          </w:p>
        </w:tc>
        <w:tc>
          <w:tcPr/>
          <w:p>
            <w:pPr>
              <w:pStyle w:val="Compact"/>
              <w:jc w:val="right"/>
            </w:pPr>
            <w:r>
              <w:t xml:space="preserve">3.1</w:t>
            </w:r>
          </w:p>
        </w:tc>
      </w:tr>
      <w:tr>
        <w:tc>
          <w:tcPr/>
          <w:p>
            <w:pPr>
              <w:pStyle w:val="Compact"/>
              <w:jc w:val="left"/>
            </w:pPr>
            <w:r>
              <w:t xml:space="preserve">Vendre d'autres biens du ménage</w:t>
            </w:r>
          </w:p>
        </w:tc>
        <w:tc>
          <w:tcPr/>
          <w:p>
            <w:pPr>
              <w:pStyle w:val="Compact"/>
              <w:jc w:val="right"/>
            </w:pPr>
            <w:r>
              <w:t xml:space="preserve">4.4</w:t>
            </w:r>
          </w:p>
        </w:tc>
        <w:tc>
          <w:tcPr/>
          <w:p>
            <w:pPr>
              <w:pStyle w:val="Compact"/>
              <w:jc w:val="right"/>
            </w:pPr>
            <w:r>
              <w:t xml:space="preserve">1.4</w:t>
            </w:r>
          </w:p>
        </w:tc>
      </w:tr>
      <w:tr>
        <w:tc>
          <w:tcPr/>
          <w:p>
            <w:pPr>
              <w:pStyle w:val="Compact"/>
              <w:jc w:val="left"/>
            </w:pPr>
            <w:r>
              <w:t xml:space="preserve">Vendre des moyens de production</w:t>
            </w:r>
          </w:p>
        </w:tc>
        <w:tc>
          <w:tcPr/>
          <w:p>
            <w:pPr>
              <w:pStyle w:val="Compact"/>
              <w:jc w:val="right"/>
            </w:pPr>
            <w:r>
              <w:t xml:space="preserve">3.9</w:t>
            </w:r>
          </w:p>
        </w:tc>
        <w:tc>
          <w:tcPr/>
          <w:p>
            <w:pPr>
              <w:pStyle w:val="Compact"/>
              <w:jc w:val="right"/>
            </w:pPr>
            <w:r>
              <w:t xml:space="preserve">0.2</w:t>
            </w:r>
          </w:p>
        </w:tc>
      </w:tr>
    </w:tbl>
    <w:p>
      <w:pPr>
        <w:pStyle w:val="Corpsdetexte"/>
      </w:pPr>
      <w:r>
        <w:drawing>
          <wp:inline>
            <wp:extent cx="4620126" cy="3696101"/>
            <wp:effectExtent b="0" l="0" r="0" t="0"/>
            <wp:docPr descr="" title="" id="537" name="Picture"/>
            <a:graphic>
              <a:graphicData uri="http://schemas.openxmlformats.org/drawingml/2006/picture">
                <pic:pic>
                  <pic:nvPicPr>
                    <pic:cNvPr descr="06_securite_alimentaire_files/figure-docx/g5_strategies_likert-1.png" id="538" name="Picture"/>
                    <pic:cNvPicPr>
                      <a:picLocks noChangeArrowheads="1" noChangeAspect="1"/>
                    </pic:cNvPicPr>
                  </pic:nvPicPr>
                  <pic:blipFill>
                    <a:blip r:embed="rId536"/>
                    <a:stretch>
                      <a:fillRect/>
                    </a:stretch>
                  </pic:blipFill>
                  <pic:spPr bwMode="auto">
                    <a:xfrm>
                      <a:off x="0" y="0"/>
                      <a:ext cx="4620126" cy="3696101"/>
                    </a:xfrm>
                    <a:prstGeom prst="rect">
                      <a:avLst/>
                    </a:prstGeom>
                    <a:noFill/>
                    <a:ln w="9525">
                      <a:noFill/>
                      <a:headEnd/>
                      <a:tailEnd/>
                    </a:ln>
                  </pic:spPr>
                </pic:pic>
              </a:graphicData>
            </a:graphic>
          </wp:inline>
        </w:drawing>
      </w:r>
    </w:p>
    <w:bookmarkEnd w:id="539"/>
    <w:bookmarkStart w:id="543"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Autres</w:t>
            </w:r>
          </w:p>
        </w:tc>
        <w:tc>
          <w:tcPr/>
          <w:p>
            <w:pPr>
              <w:pStyle w:val="Compact"/>
              <w:jc w:val="right"/>
            </w:pPr>
            <w:r>
              <w:t xml:space="preserve">1.6</w:t>
            </w:r>
          </w:p>
        </w:tc>
        <w:tc>
          <w:tcPr/>
          <w:p>
            <w:pPr>
              <w:pStyle w:val="Compact"/>
              <w:jc w:val="right"/>
            </w:pPr>
            <w:r>
              <w:t xml:space="preserve">10.8</w:t>
            </w:r>
          </w:p>
        </w:tc>
      </w:tr>
      <w:tr>
        <w:tc>
          <w:tcPr/>
          <w:p>
            <w:pPr>
              <w:pStyle w:val="Compact"/>
              <w:jc w:val="left"/>
            </w:pPr>
            <w:r>
              <w:t xml:space="preserve">Commerçants</w:t>
            </w:r>
          </w:p>
        </w:tc>
        <w:tc>
          <w:tcPr/>
          <w:p>
            <w:pPr>
              <w:pStyle w:val="Compact"/>
              <w:jc w:val="right"/>
            </w:pPr>
            <w:r>
              <w:t xml:space="preserve">3.6</w:t>
            </w:r>
          </w:p>
        </w:tc>
        <w:tc>
          <w:tcPr/>
          <w:p>
            <w:pPr>
              <w:pStyle w:val="Compact"/>
              <w:jc w:val="right"/>
            </w:pPr>
            <w:r>
              <w:t xml:space="preserve">2.1</w:t>
            </w:r>
          </w:p>
        </w:tc>
      </w:tr>
      <w:tr>
        <w:tc>
          <w:tcPr/>
          <w:p>
            <w:pPr>
              <w:pStyle w:val="Compact"/>
              <w:jc w:val="left"/>
            </w:pPr>
            <w:r>
              <w:t xml:space="preserve">Famille</w:t>
            </w:r>
          </w:p>
        </w:tc>
        <w:tc>
          <w:tcPr/>
          <w:p>
            <w:pPr>
              <w:pStyle w:val="Compact"/>
              <w:jc w:val="right"/>
            </w:pPr>
            <w:r>
              <w:t xml:space="preserve">64.1</w:t>
            </w:r>
          </w:p>
        </w:tc>
        <w:tc>
          <w:tcPr/>
          <w:p>
            <w:pPr>
              <w:pStyle w:val="Compact"/>
              <w:jc w:val="right"/>
            </w:pPr>
            <w:r>
              <w:t xml:space="preserve">44.0</w:t>
            </w:r>
          </w:p>
        </w:tc>
      </w:tr>
      <w:tr>
        <w:tc>
          <w:tcPr/>
          <w:p>
            <w:pPr>
              <w:pStyle w:val="Compact"/>
              <w:jc w:val="left"/>
            </w:pPr>
            <w:r>
              <w:t xml:space="preserve">Usuriers</w:t>
            </w:r>
          </w:p>
        </w:tc>
        <w:tc>
          <w:tcPr/>
          <w:p>
            <w:pPr>
              <w:pStyle w:val="Compact"/>
              <w:jc w:val="right"/>
            </w:pPr>
            <w:r>
              <w:t xml:space="preserve">6.6</w:t>
            </w:r>
          </w:p>
        </w:tc>
        <w:tc>
          <w:tcPr/>
          <w:p>
            <w:pPr>
              <w:pStyle w:val="Compact"/>
              <w:jc w:val="right"/>
            </w:pPr>
            <w:r>
              <w:t xml:space="preserve">17.8</w:t>
            </w:r>
          </w:p>
        </w:tc>
      </w:tr>
      <w:tr>
        <w:tc>
          <w:tcPr/>
          <w:p>
            <w:pPr>
              <w:pStyle w:val="Compact"/>
              <w:jc w:val="left"/>
            </w:pPr>
            <w:r>
              <w:t xml:space="preserve">Voisins</w:t>
            </w:r>
          </w:p>
        </w:tc>
        <w:tc>
          <w:tcPr/>
          <w:p>
            <w:pPr>
              <w:pStyle w:val="Compact"/>
              <w:jc w:val="right"/>
            </w:pPr>
            <w:r>
              <w:t xml:space="preserve">40.6</w:t>
            </w:r>
          </w:p>
        </w:tc>
        <w:tc>
          <w:tcPr/>
          <w:p>
            <w:pPr>
              <w:pStyle w:val="Compact"/>
              <w:jc w:val="right"/>
            </w:pPr>
            <w:r>
              <w:t xml:space="preserve">33.0</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Autres</w:t>
            </w:r>
          </w:p>
        </w:tc>
        <w:tc>
          <w:tcPr/>
          <w:p>
            <w:pPr>
              <w:pStyle w:val="Compact"/>
              <w:jc w:val="right"/>
            </w:pPr>
            <w:r>
              <w:t xml:space="preserve">1.7</w:t>
            </w:r>
          </w:p>
        </w:tc>
        <w:tc>
          <w:tcPr/>
          <w:p>
            <w:pPr>
              <w:pStyle w:val="Compact"/>
              <w:jc w:val="right"/>
            </w:pPr>
            <w:r>
              <w:t xml:space="preserve">1.4</w:t>
            </w:r>
          </w:p>
        </w:tc>
      </w:tr>
      <w:tr>
        <w:tc>
          <w:tcPr/>
          <w:p>
            <w:pPr>
              <w:pStyle w:val="Compact"/>
              <w:jc w:val="left"/>
            </w:pPr>
            <w:r>
              <w:t xml:space="preserve">Commerçants</w:t>
            </w:r>
          </w:p>
        </w:tc>
        <w:tc>
          <w:tcPr/>
          <w:p>
            <w:pPr>
              <w:pStyle w:val="Compact"/>
              <w:jc w:val="right"/>
            </w:pPr>
            <w:r>
              <w:t xml:space="preserve">28.0</w:t>
            </w:r>
          </w:p>
        </w:tc>
        <w:tc>
          <w:tcPr/>
          <w:p>
            <w:pPr>
              <w:pStyle w:val="Compact"/>
              <w:jc w:val="right"/>
            </w:pPr>
            <w:r>
              <w:t xml:space="preserve">6.9</w:t>
            </w:r>
          </w:p>
        </w:tc>
      </w:tr>
      <w:tr>
        <w:tc>
          <w:tcPr/>
          <w:p>
            <w:pPr>
              <w:pStyle w:val="Compact"/>
              <w:jc w:val="left"/>
            </w:pPr>
            <w:r>
              <w:t xml:space="preserve">Famille</w:t>
            </w:r>
          </w:p>
        </w:tc>
        <w:tc>
          <w:tcPr/>
          <w:p>
            <w:pPr>
              <w:pStyle w:val="Compact"/>
              <w:jc w:val="right"/>
            </w:pPr>
            <w:r>
              <w:t xml:space="preserve">45.5</w:t>
            </w:r>
          </w:p>
        </w:tc>
        <w:tc>
          <w:tcPr/>
          <w:p>
            <w:pPr>
              <w:pStyle w:val="Compact"/>
              <w:jc w:val="right"/>
            </w:pPr>
            <w:r>
              <w:t xml:space="preserve">58.6</w:t>
            </w:r>
          </w:p>
        </w:tc>
      </w:tr>
      <w:tr>
        <w:tc>
          <w:tcPr/>
          <w:p>
            <w:pPr>
              <w:pStyle w:val="Compact"/>
              <w:jc w:val="left"/>
            </w:pPr>
            <w:r>
              <w:t xml:space="preserve">Usuriers</w:t>
            </w:r>
          </w:p>
        </w:tc>
        <w:tc>
          <w:tcPr/>
          <w:p>
            <w:pPr>
              <w:pStyle w:val="Compact"/>
              <w:jc w:val="right"/>
            </w:pPr>
            <w:r>
              <w:t xml:space="preserve">1.7</w:t>
            </w:r>
          </w:p>
        </w:tc>
        <w:tc>
          <w:tcPr/>
          <w:p>
            <w:pPr>
              <w:pStyle w:val="Compact"/>
              <w:jc w:val="right"/>
            </w:pPr>
            <w:r>
              <w:t xml:space="preserve">5.6</w:t>
            </w:r>
          </w:p>
        </w:tc>
      </w:tr>
      <w:tr>
        <w:tc>
          <w:tcPr/>
          <w:p>
            <w:pPr>
              <w:pStyle w:val="Compact"/>
              <w:jc w:val="left"/>
            </w:pPr>
            <w:r>
              <w:t xml:space="preserve">Voisins</w:t>
            </w:r>
          </w:p>
        </w:tc>
        <w:tc>
          <w:tcPr/>
          <w:p>
            <w:pPr>
              <w:pStyle w:val="Compact"/>
              <w:jc w:val="right"/>
            </w:pPr>
            <w:r>
              <w:t xml:space="preserve">35.0</w:t>
            </w:r>
          </w:p>
        </w:tc>
        <w:tc>
          <w:tcPr/>
          <w:p>
            <w:pPr>
              <w:pStyle w:val="Compact"/>
              <w:jc w:val="right"/>
            </w:pPr>
            <w:r>
              <w:t xml:space="preserve">27.1</w:t>
            </w:r>
          </w:p>
        </w:tc>
      </w:tr>
    </w:tbl>
    <w:p>
      <w:pPr>
        <w:pStyle w:val="Corpsdetexte"/>
      </w:pPr>
      <w:r>
        <w:drawing>
          <wp:inline>
            <wp:extent cx="4620126" cy="3503595"/>
            <wp:effectExtent b="0" l="0" r="0" t="0"/>
            <wp:docPr descr="" title="" id="541" name="Picture"/>
            <a:graphic>
              <a:graphicData uri="http://schemas.openxmlformats.org/drawingml/2006/picture">
                <pic:pic>
                  <pic:nvPicPr>
                    <pic:cNvPr descr="06_securite_alimentaire_files/figure-docx/g6_top_strategies-1.png" id="542" name="Picture"/>
                    <pic:cNvPicPr>
                      <a:picLocks noChangeArrowheads="1" noChangeAspect="1"/>
                    </pic:cNvPicPr>
                  </pic:nvPicPr>
                  <pic:blipFill>
                    <a:blip r:embed="rId540"/>
                    <a:stretch>
                      <a:fillRect/>
                    </a:stretch>
                  </pic:blipFill>
                  <pic:spPr bwMode="auto">
                    <a:xfrm>
                      <a:off x="0" y="0"/>
                      <a:ext cx="4620126" cy="3503595"/>
                    </a:xfrm>
                    <a:prstGeom prst="rect">
                      <a:avLst/>
                    </a:prstGeom>
                    <a:noFill/>
                    <a:ln w="9525">
                      <a:noFill/>
                      <a:headEnd/>
                      <a:tailEnd/>
                    </a:ln>
                  </pic:spPr>
                </pic:pic>
              </a:graphicData>
            </a:graphic>
          </wp:inline>
        </w:drawing>
      </w:r>
    </w:p>
    <w:bookmarkEnd w:id="543"/>
    <w:bookmarkEnd w:id="544"/>
    <w:bookmarkStart w:id="548"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drawing>
          <wp:inline>
            <wp:extent cx="4620126" cy="3696101"/>
            <wp:effectExtent b="0" l="0" r="0" t="0"/>
            <wp:docPr descr="" title="" id="546" name="Picture"/>
            <a:graphic>
              <a:graphicData uri="http://schemas.openxmlformats.org/drawingml/2006/picture">
                <pic:pic>
                  <pic:nvPicPr>
                    <pic:cNvPr descr="06_securite_alimentaire_files/figure-docx/g7_csi_boxplot-1.png" id="547" name="Picture"/>
                    <pic:cNvPicPr>
                      <a:picLocks noChangeArrowheads="1" noChangeAspect="1"/>
                    </pic:cNvPicPr>
                  </pic:nvPicPr>
                  <pic:blipFill>
                    <a:blip r:embed="rId545"/>
                    <a:stretch>
                      <a:fillRect/>
                    </a:stretch>
                  </pic:blipFill>
                  <pic:spPr bwMode="auto">
                    <a:xfrm>
                      <a:off x="0" y="0"/>
                      <a:ext cx="4620126" cy="3696101"/>
                    </a:xfrm>
                    <a:prstGeom prst="rect">
                      <a:avLst/>
                    </a:prstGeom>
                    <a:noFill/>
                    <a:ln w="9525">
                      <a:noFill/>
                      <a:headEnd/>
                      <a:tailEnd/>
                    </a:ln>
                  </pic:spPr>
                </pic:pic>
              </a:graphicData>
            </a:graphic>
          </wp:inline>
        </w:drawing>
      </w:r>
    </w:p>
    <w:bookmarkEnd w:id="548"/>
    <w:bookmarkStart w:id="555"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aptionedFigure"/>
      </w:pPr>
      <w:r>
        <w:drawing>
          <wp:inline>
            <wp:extent cx="5969000" cy="3316111"/>
            <wp:effectExtent b="0" l="0" r="0" t="0"/>
            <wp:docPr descr="Évolution de la durée moyenne de soudure (mois/ménage)" title="" id="550" name="Picture"/>
            <a:graphic>
              <a:graphicData uri="http://schemas.openxmlformats.org/drawingml/2006/picture">
                <pic:pic>
                  <pic:nvPicPr>
                    <pic:cNvPr descr="06_securite_alimentaire_files/figure-docx/fig_sa_soudure_duration-1.png" id="551" name="Picture"/>
                    <pic:cNvPicPr>
                      <a:picLocks noChangeArrowheads="1" noChangeAspect="1"/>
                    </pic:cNvPicPr>
                  </pic:nvPicPr>
                  <pic:blipFill>
                    <a:blip r:embed="rId549"/>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aptionedFigure"/>
      </w:pPr>
      <w:r>
        <w:drawing>
          <wp:inline>
            <wp:extent cx="5969000" cy="3316111"/>
            <wp:effectExtent b="0" l="0" r="0" t="0"/>
            <wp:docPr descr="Évolution du pourcentage de ménages en soudure" title="" id="553" name="Picture"/>
            <a:graphic>
              <a:graphicData uri="http://schemas.openxmlformats.org/drawingml/2006/picture">
                <pic:pic>
                  <pic:nvPicPr>
                    <pic:cNvPr descr="06_securite_alimentaire_files/figure-docx/fig_sa_pct_soudure-1.png" id="554" name="Picture"/>
                    <pic:cNvPicPr>
                      <a:picLocks noChangeArrowheads="1" noChangeAspect="1"/>
                    </pic:cNvPicPr>
                  </pic:nvPicPr>
                  <pic:blipFill>
                    <a:blip r:embed="rId552"/>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555"/>
    <w:bookmarkEnd w:id="556"/>
    <w:bookmarkStart w:id="683"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C:\Users\fbede\AppData\Local\Programs\Quarto\share\formats\docx\warning.png" id="5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84" w:name="sec-representation"/>
    <w:p>
      <w:pPr>
        <w:pStyle w:val="Titre2"/>
      </w:pPr>
      <w:r>
        <w:t xml:space="preserve">7.1 Représentation de la zone protégée par les ménages</w:t>
      </w:r>
    </w:p>
    <w:bookmarkStart w:id="563"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562"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560" name="Picture"/>
                  <a:graphic>
                    <a:graphicData uri="http://schemas.openxmlformats.org/drawingml/2006/picture">
                      <pic:pic>
                        <pic:nvPicPr>
                          <pic:cNvPr descr="07_rapport_environnement_files/figure-docx/fig-ressources-dispo-1.png" id="561" name="Picture"/>
                          <pic:cNvPicPr>
                            <a:picLocks noChangeArrowheads="1" noChangeAspect="1"/>
                          </pic:cNvPicPr>
                        </pic:nvPicPr>
                        <pic:blipFill>
                          <a:blip r:embed="rId559"/>
                          <a:stretch>
                            <a:fillRect/>
                          </a:stretch>
                        </pic:blipFill>
                        <pic:spPr bwMode="auto">
                          <a:xfrm>
                            <a:off x="0" y="0"/>
                            <a:ext cx="5969000" cy="3581400"/>
                          </a:xfrm>
                          <a:prstGeom prst="rect">
                            <a:avLst/>
                          </a:prstGeom>
                          <a:noFill/>
                          <a:ln w="9525">
                            <a:noFill/>
                            <a:headEnd/>
                            <a:tailEnd/>
                          </a:ln>
                        </pic:spPr>
                      </pic:pic>
                    </a:graphicData>
                  </a:graphic>
                </wp:inline>
              </w:drawing>
            </w:r>
          </w:p>
          <w:bookmarkEnd w:id="562"/>
        </w:tc>
      </w:tr>
    </w:tbl>
    <w:bookmarkEnd w:id="563"/>
    <w:bookmarkStart w:id="568"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567"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565" name="Picture"/>
                  <a:graphic>
                    <a:graphicData uri="http://schemas.openxmlformats.org/drawingml/2006/picture">
                      <pic:pic>
                        <pic:nvPicPr>
                          <pic:cNvPr descr="07_rapport_environnement_files/figure-docx/fig-evolution-ressources-1.png" id="566" name="Picture"/>
                          <pic:cNvPicPr>
                            <a:picLocks noChangeArrowheads="1" noChangeAspect="1"/>
                          </pic:cNvPicPr>
                        </pic:nvPicPr>
                        <pic:blipFill>
                          <a:blip r:embed="rId564"/>
                          <a:stretch>
                            <a:fillRect/>
                          </a:stretch>
                        </pic:blipFill>
                        <pic:spPr bwMode="auto">
                          <a:xfrm>
                            <a:off x="0" y="0"/>
                            <a:ext cx="5969000" cy="3581400"/>
                          </a:xfrm>
                          <a:prstGeom prst="rect">
                            <a:avLst/>
                          </a:prstGeom>
                          <a:noFill/>
                          <a:ln w="9525">
                            <a:noFill/>
                            <a:headEnd/>
                            <a:tailEnd/>
                          </a:ln>
                        </pic:spPr>
                      </pic:pic>
                    </a:graphicData>
                  </a:graphic>
                </wp:inline>
              </w:drawing>
            </w:r>
          </w:p>
          <w:bookmarkEnd w:id="567"/>
        </w:tc>
      </w:tr>
    </w:tbl>
    <w:bookmarkEnd w:id="568"/>
    <w:bookmarkStart w:id="573"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572"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2784151"/>
                  <wp:effectExtent b="0" l="0" r="0" t="0"/>
                  <wp:docPr descr="" title="" id="570" name="Picture"/>
                  <a:graphic>
                    <a:graphicData uri="http://schemas.openxmlformats.org/drawingml/2006/picture">
                      <pic:pic>
                        <pic:nvPicPr>
                          <pic:cNvPr descr="07_rapport_environnement_files/figure-docx/fig-appartenance-1.png" id="571" name="Picture"/>
                          <pic:cNvPicPr>
                            <a:picLocks noChangeArrowheads="1" noChangeAspect="1"/>
                          </pic:cNvPicPr>
                        </pic:nvPicPr>
                        <pic:blipFill>
                          <a:blip r:embed="rId569"/>
                          <a:stretch>
                            <a:fillRect/>
                          </a:stretch>
                        </pic:blipFill>
                        <pic:spPr bwMode="auto">
                          <a:xfrm>
                            <a:off x="0" y="0"/>
                            <a:ext cx="5969000" cy="2784151"/>
                          </a:xfrm>
                          <a:prstGeom prst="rect">
                            <a:avLst/>
                          </a:prstGeom>
                          <a:noFill/>
                          <a:ln w="9525">
                            <a:noFill/>
                            <a:headEnd/>
                            <a:tailEnd/>
                          </a:ln>
                        </pic:spPr>
                      </pic:pic>
                    </a:graphicData>
                  </a:graphic>
                </wp:inline>
              </w:drawing>
            </w:r>
          </w:p>
          <w:bookmarkEnd w:id="572"/>
        </w:tc>
      </w:tr>
    </w:tbl>
    <w:bookmarkEnd w:id="573"/>
    <w:bookmarkStart w:id="578"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574"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574"/>
          <w:p/>
        </w:tc>
      </w:tr>
    </w:tbl>
    <w:p>
      <w:pPr>
        <w:pStyle w:val="CaptionedFigure"/>
      </w:pPr>
      <w:r>
        <w:drawing>
          <wp:inline>
            <wp:extent cx="4620126" cy="7392202"/>
            <wp:effectExtent b="0" l="0" r="0" t="0"/>
            <wp:docPr descr="Menaces perçues et responsables identifiés (% de Oui)" title="" id="576" name="Picture"/>
            <a:graphic>
              <a:graphicData uri="http://schemas.openxmlformats.org/drawingml/2006/picture">
                <pic:pic>
                  <pic:nvPicPr>
                    <pic:cNvPr descr="07_rapport_environnement_files/figure-docx/fig_menaces-1.png" id="577" name="Picture"/>
                    <pic:cNvPicPr>
                      <a:picLocks noChangeArrowheads="1" noChangeAspect="1"/>
                    </pic:cNvPicPr>
                  </pic:nvPicPr>
                  <pic:blipFill>
                    <a:blip r:embed="rId575"/>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578"/>
    <w:bookmarkStart w:id="583"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582"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4116122"/>
                  <wp:effectExtent b="0" l="0" r="0" t="0"/>
                  <wp:docPr descr="" title="" id="580" name="Picture"/>
                  <a:graphic>
                    <a:graphicData uri="http://schemas.openxmlformats.org/drawingml/2006/picture">
                      <pic:pic>
                        <pic:nvPicPr>
                          <pic:cNvPr descr="07_rapport_environnement_files/figure-docx/fig-representation-1.png" id="581" name="Picture"/>
                          <pic:cNvPicPr>
                            <a:picLocks noChangeArrowheads="1" noChangeAspect="1"/>
                          </pic:cNvPicPr>
                        </pic:nvPicPr>
                        <pic:blipFill>
                          <a:blip r:embed="rId579"/>
                          <a:stretch>
                            <a:fillRect/>
                          </a:stretch>
                        </pic:blipFill>
                        <pic:spPr bwMode="auto">
                          <a:xfrm>
                            <a:off x="0" y="0"/>
                            <a:ext cx="5969000" cy="4116122"/>
                          </a:xfrm>
                          <a:prstGeom prst="rect">
                            <a:avLst/>
                          </a:prstGeom>
                          <a:noFill/>
                          <a:ln w="9525">
                            <a:noFill/>
                            <a:headEnd/>
                            <a:tailEnd/>
                          </a:ln>
                        </pic:spPr>
                      </pic:pic>
                    </a:graphicData>
                  </a:graphic>
                </wp:inline>
              </w:drawing>
            </w:r>
          </w:p>
          <w:bookmarkEnd w:id="582"/>
        </w:tc>
      </w:tr>
    </w:tbl>
    <w:bookmarkEnd w:id="583"/>
    <w:bookmarkEnd w:id="584"/>
    <w:bookmarkStart w:id="622" w:name="sec-exploitation"/>
    <w:p>
      <w:pPr>
        <w:pStyle w:val="Titre2"/>
      </w:pPr>
      <w:r>
        <w:t xml:space="preserve">7.2 Exploitation forestière et usage de l’Aire protégée</w:t>
      </w:r>
    </w:p>
    <w:bookmarkStart w:id="593"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588"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586" name="Picture"/>
                  <a:graphic>
                    <a:graphicData uri="http://schemas.openxmlformats.org/drawingml/2006/picture">
                      <pic:pic>
                        <pic:nvPicPr>
                          <pic:cNvPr descr="07_rapport_environnement_files/figure-docx/fig-ef-produits-1.png" id="587" name="Picture"/>
                          <pic:cNvPicPr>
                            <a:picLocks noChangeArrowheads="1" noChangeAspect="1"/>
                          </pic:cNvPicPr>
                        </pic:nvPicPr>
                        <pic:blipFill>
                          <a:blip r:embed="rId585"/>
                          <a:stretch>
                            <a:fillRect/>
                          </a:stretch>
                        </pic:blipFill>
                        <pic:spPr bwMode="auto">
                          <a:xfrm>
                            <a:off x="0" y="0"/>
                            <a:ext cx="5969000" cy="2652888"/>
                          </a:xfrm>
                          <a:prstGeom prst="rect">
                            <a:avLst/>
                          </a:prstGeom>
                          <a:noFill/>
                          <a:ln w="9525">
                            <a:noFill/>
                            <a:headEnd/>
                            <a:tailEnd/>
                          </a:ln>
                        </pic:spPr>
                      </pic:pic>
                    </a:graphicData>
                  </a:graphic>
                </wp:inline>
              </w:drawing>
            </w:r>
          </w:p>
          <w:bookmarkEnd w:id="588"/>
        </w:tc>
      </w:tr>
    </w:tbl>
    <w:tbl>
      <w:tblPr>
        <w:tblStyle w:val="Table"/>
        <w:tblW w:type="pct" w:w="5000"/>
        <w:tblLayout w:type="fixed"/>
        <w:tblLook w:firstRow="0" w:lastRow="0" w:firstColumn="0" w:lastColumn="0" w:noHBand="0" w:noVBand="0" w:val="0000"/>
      </w:tblPr>
      <w:tblGrid>
        <w:gridCol w:w="7920"/>
      </w:tblGrid>
      <w:tr>
        <w:tc>
          <w:tcPr/>
          <w:bookmarkStart w:id="592"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590" name="Picture"/>
                  <a:graphic>
                    <a:graphicData uri="http://schemas.openxmlformats.org/drawingml/2006/picture">
                      <pic:pic>
                        <pic:nvPicPr>
                          <pic:cNvPr descr="07_rapport_environnement_files/figure-docx/fig-ef-origine-1.png" id="591" name="Picture"/>
                          <pic:cNvPicPr>
                            <a:picLocks noChangeArrowheads="1" noChangeAspect="1"/>
                          </pic:cNvPicPr>
                        </pic:nvPicPr>
                        <pic:blipFill>
                          <a:blip r:embed="rId589"/>
                          <a:stretch>
                            <a:fillRect/>
                          </a:stretch>
                        </pic:blipFill>
                        <pic:spPr bwMode="auto">
                          <a:xfrm>
                            <a:off x="0" y="0"/>
                            <a:ext cx="5969000" cy="2652888"/>
                          </a:xfrm>
                          <a:prstGeom prst="rect">
                            <a:avLst/>
                          </a:prstGeom>
                          <a:noFill/>
                          <a:ln w="9525">
                            <a:noFill/>
                            <a:headEnd/>
                            <a:tailEnd/>
                          </a:ln>
                        </pic:spPr>
                      </pic:pic>
                    </a:graphicData>
                  </a:graphic>
                </wp:inline>
              </w:drawing>
            </w:r>
          </w:p>
          <w:bookmarkEnd w:id="592"/>
        </w:tc>
      </w:tr>
    </w:tbl>
    <w:bookmarkEnd w:id="593"/>
    <w:bookmarkStart w:id="598"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597"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595" name="Picture"/>
                  <a:graphic>
                    <a:graphicData uri="http://schemas.openxmlformats.org/drawingml/2006/picture">
                      <pic:pic>
                        <pic:nvPicPr>
                          <pic:cNvPr descr="07_rapport_environnement_files/figure-docx/fig-ef-saison-1.png" id="596" name="Picture"/>
                          <pic:cNvPicPr>
                            <a:picLocks noChangeArrowheads="1" noChangeAspect="1"/>
                          </pic:cNvPicPr>
                        </pic:nvPicPr>
                        <pic:blipFill>
                          <a:blip r:embed="rId594"/>
                          <a:stretch>
                            <a:fillRect/>
                          </a:stretch>
                        </pic:blipFill>
                        <pic:spPr bwMode="auto">
                          <a:xfrm>
                            <a:off x="0" y="0"/>
                            <a:ext cx="5969000" cy="2984500"/>
                          </a:xfrm>
                          <a:prstGeom prst="rect">
                            <a:avLst/>
                          </a:prstGeom>
                          <a:noFill/>
                          <a:ln w="9525">
                            <a:noFill/>
                            <a:headEnd/>
                            <a:tailEnd/>
                          </a:ln>
                        </pic:spPr>
                      </pic:pic>
                    </a:graphicData>
                  </a:graphic>
                </wp:inline>
              </w:drawing>
            </w:r>
          </w:p>
          <w:bookmarkEnd w:id="597"/>
        </w:tc>
      </w:tr>
    </w:tbl>
    <w:bookmarkEnd w:id="598"/>
    <w:bookmarkStart w:id="600"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tbl>
      <w:tblPr>
        <w:tblStyle w:val="Table"/>
        <w:tblW w:type="pct" w:w="5000"/>
        <w:tblLayout w:type="fixed"/>
        <w:tblLook w:firstRow="0" w:lastRow="0" w:firstColumn="0" w:lastColumn="0" w:noHBand="0" w:noVBand="0" w:val="0000"/>
      </w:tblPr>
      <w:tblGrid>
        <w:gridCol w:w="7920"/>
      </w:tblGrid>
      <w:tr>
        <w:tc>
          <w:tcPr/>
          <w:bookmarkStart w:id="599"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599"/>
          <w:p/>
        </w:tc>
      </w:tr>
    </w:tbl>
    <w:bookmarkEnd w:id="600"/>
    <w:bookmarkStart w:id="602" w:name="fréquentation-de-laire-protégée"/>
    <w:p>
      <w:pPr>
        <w:pStyle w:val="Titre3"/>
      </w:pPr>
      <w:r>
        <w:t xml:space="preserve">7.2.4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601"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601"/>
          <w:p/>
        </w:tc>
      </w:tr>
    </w:tbl>
    <w:bookmarkEnd w:id="602"/>
    <w:bookmarkStart w:id="607"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606"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2514717"/>
                  <wp:effectExtent b="0" l="0" r="0" t="0"/>
                  <wp:docPr descr="" title="" id="604" name="Picture"/>
                  <a:graphic>
                    <a:graphicData uri="http://schemas.openxmlformats.org/drawingml/2006/picture">
                      <pic:pic>
                        <pic:nvPicPr>
                          <pic:cNvPr descr="07_rapport_environnement_files/figure-docx/fig-non-freq-1.png" id="605" name="Picture"/>
                          <pic:cNvPicPr>
                            <a:picLocks noChangeArrowheads="1" noChangeAspect="1"/>
                          </pic:cNvPicPr>
                        </pic:nvPicPr>
                        <pic:blipFill>
                          <a:blip r:embed="rId603"/>
                          <a:stretch>
                            <a:fillRect/>
                          </a:stretch>
                        </pic:blipFill>
                        <pic:spPr bwMode="auto">
                          <a:xfrm>
                            <a:off x="0" y="0"/>
                            <a:ext cx="5969000" cy="2514717"/>
                          </a:xfrm>
                          <a:prstGeom prst="rect">
                            <a:avLst/>
                          </a:prstGeom>
                          <a:noFill/>
                          <a:ln w="9525">
                            <a:noFill/>
                            <a:headEnd/>
                            <a:tailEnd/>
                          </a:ln>
                        </pic:spPr>
                      </pic:pic>
                    </a:graphicData>
                  </a:graphic>
                </wp:inline>
              </w:drawing>
            </w:r>
          </w:p>
          <w:bookmarkEnd w:id="606"/>
        </w:tc>
      </w:tr>
    </w:tbl>
    <w:bookmarkEnd w:id="607"/>
    <w:bookmarkStart w:id="616"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611"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4116122"/>
                  <wp:effectExtent b="0" l="0" r="0" t="0"/>
                  <wp:docPr descr="" title="" id="609" name="Picture"/>
                  <a:graphic>
                    <a:graphicData uri="http://schemas.openxmlformats.org/drawingml/2006/picture">
                      <pic:pic>
                        <pic:nvPicPr>
                          <pic:cNvPr descr="07_rapport_environnement_files/figure-docx/fig-usages-ap-1.png" id="610" name="Picture"/>
                          <pic:cNvPicPr>
                            <a:picLocks noChangeArrowheads="1" noChangeAspect="1"/>
                          </pic:cNvPicPr>
                        </pic:nvPicPr>
                        <pic:blipFill>
                          <a:blip r:embed="rId608"/>
                          <a:stretch>
                            <a:fillRect/>
                          </a:stretch>
                        </pic:blipFill>
                        <pic:spPr bwMode="auto">
                          <a:xfrm>
                            <a:off x="0" y="0"/>
                            <a:ext cx="5969000" cy="4116122"/>
                          </a:xfrm>
                          <a:prstGeom prst="rect">
                            <a:avLst/>
                          </a:prstGeom>
                          <a:noFill/>
                          <a:ln w="9525">
                            <a:noFill/>
                            <a:headEnd/>
                            <a:tailEnd/>
                          </a:ln>
                        </pic:spPr>
                      </pic:pic>
                    </a:graphicData>
                  </a:graphic>
                </wp:inline>
              </w:drawing>
            </w:r>
          </w:p>
          <w:bookmarkEnd w:id="611"/>
        </w:tc>
      </w:tr>
    </w:tbl>
    <w:tbl>
      <w:tblPr>
        <w:tblStyle w:val="Table"/>
        <w:tblW w:type="pct" w:w="5000"/>
        <w:tblLayout w:type="fixed"/>
        <w:tblLook w:firstRow="0" w:lastRow="0" w:firstColumn="0" w:lastColumn="0" w:noHBand="0" w:noVBand="0" w:val="0000"/>
      </w:tblPr>
      <w:tblGrid>
        <w:gridCol w:w="7920"/>
      </w:tblGrid>
      <w:tr>
        <w:tc>
          <w:tcPr/>
          <w:bookmarkStart w:id="615"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613" name="Picture"/>
                  <a:graphic>
                    <a:graphicData uri="http://schemas.openxmlformats.org/drawingml/2006/picture">
                      <pic:pic>
                        <pic:nvPicPr>
                          <pic:cNvPr descr="07_rapport_environnement_files/figure-docx/fig-freq-usages-1.png" id="614" name="Picture"/>
                          <pic:cNvPicPr>
                            <a:picLocks noChangeArrowheads="1" noChangeAspect="1"/>
                          </pic:cNvPicPr>
                        </pic:nvPicPr>
                        <pic:blipFill>
                          <a:blip r:embed="rId612"/>
                          <a:stretch>
                            <a:fillRect/>
                          </a:stretch>
                        </pic:blipFill>
                        <pic:spPr bwMode="auto">
                          <a:xfrm>
                            <a:off x="0" y="0"/>
                            <a:ext cx="5969000" cy="3581400"/>
                          </a:xfrm>
                          <a:prstGeom prst="rect">
                            <a:avLst/>
                          </a:prstGeom>
                          <a:noFill/>
                          <a:ln w="9525">
                            <a:noFill/>
                            <a:headEnd/>
                            <a:tailEnd/>
                          </a:ln>
                        </pic:spPr>
                      </pic:pic>
                    </a:graphicData>
                  </a:graphic>
                </wp:inline>
              </w:drawing>
            </w:r>
          </w:p>
          <w:bookmarkEnd w:id="615"/>
        </w:tc>
      </w:tr>
    </w:tbl>
    <w:bookmarkEnd w:id="616"/>
    <w:bookmarkStart w:id="621"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620"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618" name="Picture"/>
                  <a:graphic>
                    <a:graphicData uri="http://schemas.openxmlformats.org/drawingml/2006/picture">
                      <pic:pic>
                        <pic:nvPicPr>
                          <pic:cNvPr descr="07_rapport_environnement_files/figure-docx/fig-saison-ap-1.png" id="619" name="Picture"/>
                          <pic:cNvPicPr>
                            <a:picLocks noChangeArrowheads="1" noChangeAspect="1"/>
                          </pic:cNvPicPr>
                        </pic:nvPicPr>
                        <pic:blipFill>
                          <a:blip r:embed="rId617"/>
                          <a:stretch>
                            <a:fillRect/>
                          </a:stretch>
                        </pic:blipFill>
                        <pic:spPr bwMode="auto">
                          <a:xfrm>
                            <a:off x="0" y="0"/>
                            <a:ext cx="5969000" cy="2984500"/>
                          </a:xfrm>
                          <a:prstGeom prst="rect">
                            <a:avLst/>
                          </a:prstGeom>
                          <a:noFill/>
                          <a:ln w="9525">
                            <a:noFill/>
                            <a:headEnd/>
                            <a:tailEnd/>
                          </a:ln>
                        </pic:spPr>
                      </pic:pic>
                    </a:graphicData>
                  </a:graphic>
                </wp:inline>
              </w:drawing>
            </w:r>
          </w:p>
          <w:bookmarkEnd w:id="620"/>
        </w:tc>
      </w:tr>
    </w:tbl>
    <w:bookmarkEnd w:id="621"/>
    <w:bookmarkEnd w:id="622"/>
    <w:bookmarkStart w:id="651" w:name="sec-feu"/>
    <w:p>
      <w:pPr>
        <w:pStyle w:val="Titre2"/>
      </w:pPr>
      <w:r>
        <w:t xml:space="preserve">7.3 Feux de brousse</w:t>
      </w:r>
    </w:p>
    <w:bookmarkStart w:id="627"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626"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3581400"/>
                  <wp:effectExtent b="0" l="0" r="0" t="0"/>
                  <wp:docPr descr="" title="" id="624" name="Picture"/>
                  <a:graphic>
                    <a:graphicData uri="http://schemas.openxmlformats.org/drawingml/2006/picture">
                      <pic:pic>
                        <pic:nvPicPr>
                          <pic:cNvPr descr="07_rapport_environnement_files/figure-docx/fig-raisons-feux-1.png" id="625" name="Picture"/>
                          <pic:cNvPicPr>
                            <a:picLocks noChangeArrowheads="1" noChangeAspect="1"/>
                          </pic:cNvPicPr>
                        </pic:nvPicPr>
                        <pic:blipFill>
                          <a:blip r:embed="rId623"/>
                          <a:stretch>
                            <a:fillRect/>
                          </a:stretch>
                        </pic:blipFill>
                        <pic:spPr bwMode="auto">
                          <a:xfrm>
                            <a:off x="0" y="0"/>
                            <a:ext cx="5969000" cy="3581400"/>
                          </a:xfrm>
                          <a:prstGeom prst="rect">
                            <a:avLst/>
                          </a:prstGeom>
                          <a:noFill/>
                          <a:ln w="9525">
                            <a:noFill/>
                            <a:headEnd/>
                            <a:tailEnd/>
                          </a:ln>
                        </pic:spPr>
                      </pic:pic>
                    </a:graphicData>
                  </a:graphic>
                </wp:inline>
              </w:drawing>
            </w:r>
          </w:p>
          <w:bookmarkEnd w:id="626"/>
        </w:tc>
      </w:tr>
    </w:tbl>
    <w:bookmarkEnd w:id="627"/>
    <w:bookmarkStart w:id="632"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628"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628"/>
          <w:p/>
        </w:tc>
      </w:tr>
    </w:tbl>
    <w:p>
      <w:pPr>
        <w:pStyle w:val="CaptionedFigure"/>
      </w:pPr>
      <w:r>
        <w:drawing>
          <wp:inline>
            <wp:extent cx="4620126" cy="3696101"/>
            <wp:effectExtent b="0" l="0" r="0" t="0"/>
            <wp:docPr descr="Pratique et perception des feux (% de Oui)" title="" id="630" name="Picture"/>
            <a:graphic>
              <a:graphicData uri="http://schemas.openxmlformats.org/drawingml/2006/picture">
                <pic:pic>
                  <pic:nvPicPr>
                    <pic:cNvPr descr="07_rapport_environnement_files/figure-docx/fig_feux-1.png" id="631" name="Picture"/>
                    <pic:cNvPicPr>
                      <a:picLocks noChangeArrowheads="1" noChangeAspect="1"/>
                    </pic:cNvPicPr>
                  </pic:nvPicPr>
                  <pic:blipFill>
                    <a:blip r:embed="rId6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632"/>
    <w:bookmarkStart w:id="637"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636"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634" name="Picture"/>
                  <a:graphic>
                    <a:graphicData uri="http://schemas.openxmlformats.org/drawingml/2006/picture">
                      <pic:pic>
                        <pic:nvPicPr>
                          <pic:cNvPr descr="07_rapport_environnement_files/figure-docx/fig-saison-feux-1.png" id="635" name="Picture"/>
                          <pic:cNvPicPr>
                            <a:picLocks noChangeArrowheads="1" noChangeAspect="1"/>
                          </pic:cNvPicPr>
                        </pic:nvPicPr>
                        <pic:blipFill>
                          <a:blip r:embed="rId633"/>
                          <a:stretch>
                            <a:fillRect/>
                          </a:stretch>
                        </pic:blipFill>
                        <pic:spPr bwMode="auto">
                          <a:xfrm>
                            <a:off x="0" y="0"/>
                            <a:ext cx="5969000" cy="2387600"/>
                          </a:xfrm>
                          <a:prstGeom prst="rect">
                            <a:avLst/>
                          </a:prstGeom>
                          <a:noFill/>
                          <a:ln w="9525">
                            <a:noFill/>
                            <a:headEnd/>
                            <a:tailEnd/>
                          </a:ln>
                        </pic:spPr>
                      </pic:pic>
                    </a:graphicData>
                  </a:graphic>
                </wp:inline>
              </w:drawing>
            </w:r>
          </w:p>
          <w:bookmarkEnd w:id="636"/>
        </w:tc>
      </w:tr>
    </w:tbl>
    <w:bookmarkEnd w:id="637"/>
    <w:bookmarkStart w:id="650"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641"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639" name="Picture"/>
                  <a:graphic>
                    <a:graphicData uri="http://schemas.openxmlformats.org/drawingml/2006/picture">
                      <pic:pic>
                        <pic:nvPicPr>
                          <pic:cNvPr descr="07_rapport_environnement_files/figure-docx/fig-evol-feux-1.png" id="640" name="Picture"/>
                          <pic:cNvPicPr>
                            <a:picLocks noChangeArrowheads="1" noChangeAspect="1"/>
                          </pic:cNvPicPr>
                        </pic:nvPicPr>
                        <pic:blipFill>
                          <a:blip r:embed="rId638"/>
                          <a:stretch>
                            <a:fillRect/>
                          </a:stretch>
                        </pic:blipFill>
                        <pic:spPr bwMode="auto">
                          <a:xfrm>
                            <a:off x="0" y="0"/>
                            <a:ext cx="5969000" cy="2652888"/>
                          </a:xfrm>
                          <a:prstGeom prst="rect">
                            <a:avLst/>
                          </a:prstGeom>
                          <a:noFill/>
                          <a:ln w="9525">
                            <a:noFill/>
                            <a:headEnd/>
                            <a:tailEnd/>
                          </a:ln>
                        </pic:spPr>
                      </pic:pic>
                    </a:graphicData>
                  </a:graphic>
                </wp:inline>
              </w:drawing>
            </w:r>
          </w:p>
          <w:bookmarkEnd w:id="641"/>
        </w:tc>
      </w:tr>
    </w:tbl>
    <w:tbl>
      <w:tblPr>
        <w:tblStyle w:val="Table"/>
        <w:tblW w:type="pct" w:w="5000"/>
        <w:tblLayout w:type="fixed"/>
        <w:tblLook w:firstRow="0" w:lastRow="0" w:firstColumn="0" w:lastColumn="0" w:noHBand="0" w:noVBand="0" w:val="0000"/>
      </w:tblPr>
      <w:tblGrid>
        <w:gridCol w:w="7920"/>
      </w:tblGrid>
      <w:tr>
        <w:tc>
          <w:tcPr/>
          <w:bookmarkStart w:id="645"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643" name="Picture"/>
                  <a:graphic>
                    <a:graphicData uri="http://schemas.openxmlformats.org/drawingml/2006/picture">
                      <pic:pic>
                        <pic:nvPicPr>
                          <pic:cNvPr descr="07_rapport_environnement_files/figure-docx/fig-probleme-feux-1.png" id="644" name="Picture"/>
                          <pic:cNvPicPr>
                            <a:picLocks noChangeArrowheads="1" noChangeAspect="1"/>
                          </pic:cNvPicPr>
                        </pic:nvPicPr>
                        <pic:blipFill>
                          <a:blip r:embed="rId642"/>
                          <a:stretch>
                            <a:fillRect/>
                          </a:stretch>
                        </pic:blipFill>
                        <pic:spPr bwMode="auto">
                          <a:xfrm>
                            <a:off x="0" y="0"/>
                            <a:ext cx="5969000" cy="2652888"/>
                          </a:xfrm>
                          <a:prstGeom prst="rect">
                            <a:avLst/>
                          </a:prstGeom>
                          <a:noFill/>
                          <a:ln w="9525">
                            <a:noFill/>
                            <a:headEnd/>
                            <a:tailEnd/>
                          </a:ln>
                        </pic:spPr>
                      </pic:pic>
                    </a:graphicData>
                  </a:graphic>
                </wp:inline>
              </w:drawing>
            </w:r>
          </w:p>
          <w:bookmarkEnd w:id="645"/>
        </w:tc>
      </w:tr>
    </w:tbl>
    <w:tbl>
      <w:tblPr>
        <w:tblStyle w:val="Table"/>
        <w:tblW w:type="pct" w:w="5000"/>
        <w:tblLayout w:type="fixed"/>
        <w:tblLook w:firstRow="0" w:lastRow="0" w:firstColumn="0" w:lastColumn="0" w:noHBand="0" w:noVBand="0" w:val="0000"/>
      </w:tblPr>
      <w:tblGrid>
        <w:gridCol w:w="7920"/>
      </w:tblGrid>
      <w:tr>
        <w:tc>
          <w:tcPr/>
          <w:bookmarkStart w:id="649"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647" name="Picture"/>
                  <a:graphic>
                    <a:graphicData uri="http://schemas.openxmlformats.org/drawingml/2006/picture">
                      <pic:pic>
                        <pic:nvPicPr>
                          <pic:cNvPr descr="07_rapport_environnement_files/figure-docx/fig-reglementation-feux-1.png" id="648" name="Picture"/>
                          <pic:cNvPicPr>
                            <a:picLocks noChangeArrowheads="1" noChangeAspect="1"/>
                          </pic:cNvPicPr>
                        </pic:nvPicPr>
                        <pic:blipFill>
                          <a:blip r:embed="rId646"/>
                          <a:stretch>
                            <a:fillRect/>
                          </a:stretch>
                        </pic:blipFill>
                        <pic:spPr bwMode="auto">
                          <a:xfrm>
                            <a:off x="0" y="0"/>
                            <a:ext cx="5969000" cy="2984500"/>
                          </a:xfrm>
                          <a:prstGeom prst="rect">
                            <a:avLst/>
                          </a:prstGeom>
                          <a:noFill/>
                          <a:ln w="9525">
                            <a:noFill/>
                            <a:headEnd/>
                            <a:tailEnd/>
                          </a:ln>
                        </pic:spPr>
                      </pic:pic>
                    </a:graphicData>
                  </a:graphic>
                </wp:inline>
              </w:drawing>
            </w:r>
          </w:p>
          <w:bookmarkEnd w:id="649"/>
        </w:tc>
      </w:tr>
    </w:tbl>
    <w:bookmarkEnd w:id="650"/>
    <w:bookmarkEnd w:id="651"/>
    <w:bookmarkStart w:id="682" w:name="sec-protection"/>
    <w:p>
      <w:pPr>
        <w:pStyle w:val="Titre2"/>
      </w:pPr>
      <w:r>
        <w:t xml:space="preserve">7.4 Protection de l’Aire protégée</w:t>
      </w:r>
    </w:p>
    <w:bookmarkStart w:id="656"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652"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652"/>
          <w:p/>
        </w:tc>
      </w:tr>
    </w:tbl>
    <w:p>
      <w:pPr>
        <w:pStyle w:val="CaptionedFigure"/>
      </w:pPr>
      <w:r>
        <w:drawing>
          <wp:inline>
            <wp:extent cx="4620126" cy="3696101"/>
            <wp:effectExtent b="0" l="0" r="0" t="0"/>
            <wp:docPr descr="Connaissance de l’Aire protégée et demande de protection (% de Oui)" title="" id="654" name="Picture"/>
            <a:graphic>
              <a:graphicData uri="http://schemas.openxmlformats.org/drawingml/2006/picture">
                <pic:pic>
                  <pic:nvPicPr>
                    <pic:cNvPr descr="07_rapport_environnement_files/figure-docx/fig_connaissance_ap-1.png" id="655" name="Picture"/>
                    <pic:cNvPicPr>
                      <a:picLocks noChangeArrowheads="1" noChangeAspect="1"/>
                    </pic:cNvPicPr>
                  </pic:nvPicPr>
                  <pic:blipFill>
                    <a:blip r:embed="rId65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656"/>
    <w:bookmarkStart w:id="661"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660"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658" name="Picture"/>
                  <a:graphic>
                    <a:graphicData uri="http://schemas.openxmlformats.org/drawingml/2006/picture">
                      <pic:pic>
                        <pic:nvPicPr>
                          <pic:cNvPr descr="07_rapport_environnement_files/figure-docx/fig-jugement-ap-1.png" id="659" name="Picture"/>
                          <pic:cNvPicPr>
                            <a:picLocks noChangeArrowheads="1" noChangeAspect="1"/>
                          </pic:cNvPicPr>
                        </pic:nvPicPr>
                        <pic:blipFill>
                          <a:blip r:embed="rId657"/>
                          <a:stretch>
                            <a:fillRect/>
                          </a:stretch>
                        </pic:blipFill>
                        <pic:spPr bwMode="auto">
                          <a:xfrm>
                            <a:off x="0" y="0"/>
                            <a:ext cx="5969000" cy="2984500"/>
                          </a:xfrm>
                          <a:prstGeom prst="rect">
                            <a:avLst/>
                          </a:prstGeom>
                          <a:noFill/>
                          <a:ln w="9525">
                            <a:noFill/>
                            <a:headEnd/>
                            <a:tailEnd/>
                          </a:ln>
                        </pic:spPr>
                      </pic:pic>
                    </a:graphicData>
                  </a:graphic>
                </wp:inline>
              </w:drawing>
            </w:r>
          </w:p>
          <w:bookmarkEnd w:id="660"/>
        </w:tc>
      </w:tr>
    </w:tbl>
    <w:bookmarkEnd w:id="661"/>
    <w:bookmarkStart w:id="666"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665"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3115762"/>
                  <wp:effectExtent b="0" l="0" r="0" t="0"/>
                  <wp:docPr descr="" title="" id="663" name="Picture"/>
                  <a:graphic>
                    <a:graphicData uri="http://schemas.openxmlformats.org/drawingml/2006/picture">
                      <pic:pic>
                        <pic:nvPicPr>
                          <pic:cNvPr descr="07_rapport_environnement_files/figure-docx/fig-gestionnaire-1.png" id="664" name="Picture"/>
                          <pic:cNvPicPr>
                            <a:picLocks noChangeArrowheads="1" noChangeAspect="1"/>
                          </pic:cNvPicPr>
                        </pic:nvPicPr>
                        <pic:blipFill>
                          <a:blip r:embed="rId662"/>
                          <a:stretch>
                            <a:fillRect/>
                          </a:stretch>
                        </pic:blipFill>
                        <pic:spPr bwMode="auto">
                          <a:xfrm>
                            <a:off x="0" y="0"/>
                            <a:ext cx="5969000" cy="3115762"/>
                          </a:xfrm>
                          <a:prstGeom prst="rect">
                            <a:avLst/>
                          </a:prstGeom>
                          <a:noFill/>
                          <a:ln w="9525">
                            <a:noFill/>
                            <a:headEnd/>
                            <a:tailEnd/>
                          </a:ln>
                        </pic:spPr>
                      </pic:pic>
                    </a:graphicData>
                  </a:graphic>
                </wp:inline>
              </w:drawing>
            </w:r>
          </w:p>
          <w:bookmarkEnd w:id="665"/>
        </w:tc>
      </w:tr>
    </w:tbl>
    <w:bookmarkEnd w:id="666"/>
    <w:bookmarkStart w:id="671"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670"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4414572"/>
                  <wp:effectExtent b="0" l="0" r="0" t="0"/>
                  <wp:docPr descr="" title="" id="668" name="Picture"/>
                  <a:graphic>
                    <a:graphicData uri="http://schemas.openxmlformats.org/drawingml/2006/picture">
                      <pic:pic>
                        <pic:nvPicPr>
                          <pic:cNvPr descr="07_rapport_environnement_files/figure-docx/fig-mesures-protection-1.png" id="669" name="Picture"/>
                          <pic:cNvPicPr>
                            <a:picLocks noChangeArrowheads="1" noChangeAspect="1"/>
                          </pic:cNvPicPr>
                        </pic:nvPicPr>
                        <pic:blipFill>
                          <a:blip r:embed="rId667"/>
                          <a:stretch>
                            <a:fillRect/>
                          </a:stretch>
                        </pic:blipFill>
                        <pic:spPr bwMode="auto">
                          <a:xfrm>
                            <a:off x="0" y="0"/>
                            <a:ext cx="5969000" cy="4414572"/>
                          </a:xfrm>
                          <a:prstGeom prst="rect">
                            <a:avLst/>
                          </a:prstGeom>
                          <a:noFill/>
                          <a:ln w="9525">
                            <a:noFill/>
                            <a:headEnd/>
                            <a:tailEnd/>
                          </a:ln>
                        </pic:spPr>
                      </pic:pic>
                    </a:graphicData>
                  </a:graphic>
                </wp:inline>
              </w:drawing>
            </w:r>
          </w:p>
          <w:bookmarkEnd w:id="670"/>
        </w:tc>
      </w:tr>
    </w:tbl>
    <w:bookmarkEnd w:id="671"/>
    <w:bookmarkStart w:id="676"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675"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2505736"/>
                  <wp:effectExtent b="0" l="0" r="0" t="0"/>
                  <wp:docPr descr="" title="" id="673" name="Picture"/>
                  <a:graphic>
                    <a:graphicData uri="http://schemas.openxmlformats.org/drawingml/2006/picture">
                      <pic:pic>
                        <pic:nvPicPr>
                          <pic:cNvPr descr="07_rapport_environnement_files/figure-docx/fig-priorite-1.png" id="674" name="Picture"/>
                          <pic:cNvPicPr>
                            <a:picLocks noChangeArrowheads="1" noChangeAspect="1"/>
                          </pic:cNvPicPr>
                        </pic:nvPicPr>
                        <pic:blipFill>
                          <a:blip r:embed="rId672"/>
                          <a:stretch>
                            <a:fillRect/>
                          </a:stretch>
                        </pic:blipFill>
                        <pic:spPr bwMode="auto">
                          <a:xfrm>
                            <a:off x="0" y="0"/>
                            <a:ext cx="5969000" cy="2505736"/>
                          </a:xfrm>
                          <a:prstGeom prst="rect">
                            <a:avLst/>
                          </a:prstGeom>
                          <a:noFill/>
                          <a:ln w="9525">
                            <a:noFill/>
                            <a:headEnd/>
                            <a:tailEnd/>
                          </a:ln>
                        </pic:spPr>
                      </pic:pic>
                    </a:graphicData>
                  </a:graphic>
                </wp:inline>
              </w:drawing>
            </w:r>
          </w:p>
          <w:bookmarkEnd w:id="675"/>
        </w:tc>
      </w:tr>
    </w:tbl>
    <w:bookmarkEnd w:id="676"/>
    <w:bookmarkStart w:id="681"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680"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678" name="Picture"/>
                  <a:graphic>
                    <a:graphicData uri="http://schemas.openxmlformats.org/drawingml/2006/picture">
                      <pic:pic>
                        <pic:nvPicPr>
                          <pic:cNvPr descr="07_rapport_environnement_files/figure-docx/fig-actions-ap-1.png" id="679" name="Picture"/>
                          <pic:cNvPicPr>
                            <a:picLocks noChangeArrowheads="1" noChangeAspect="1"/>
                          </pic:cNvPicPr>
                        </pic:nvPicPr>
                        <pic:blipFill>
                          <a:blip r:embed="rId677"/>
                          <a:stretch>
                            <a:fillRect/>
                          </a:stretch>
                        </pic:blipFill>
                        <pic:spPr bwMode="auto">
                          <a:xfrm>
                            <a:off x="0" y="0"/>
                            <a:ext cx="5969000" cy="4178300"/>
                          </a:xfrm>
                          <a:prstGeom prst="rect">
                            <a:avLst/>
                          </a:prstGeom>
                          <a:noFill/>
                          <a:ln w="9525">
                            <a:noFill/>
                            <a:headEnd/>
                            <a:tailEnd/>
                          </a:ln>
                        </pic:spPr>
                      </pic:pic>
                    </a:graphicData>
                  </a:graphic>
                </wp:inline>
              </w:drawing>
            </w:r>
          </w:p>
          <w:bookmarkEnd w:id="680"/>
        </w:tc>
      </w:tr>
    </w:tbl>
    <w:bookmarkEnd w:id="681"/>
    <w:bookmarkEnd w:id="682"/>
    <w:bookmarkEnd w:id="683"/>
    <w:bookmarkStart w:id="717"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6"/>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6"/>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C:\Users\fbede\AppData\Local\Programs\Quarto\share\formats\docx\warning.png" id="68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92"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686"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 dans les deux observatoires.</w:t>
      </w:r>
    </w:p>
    <w:bookmarkEnd w:id="686"/>
    <w:bookmarkStart w:id="690"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Prévalence des types de cataclysmes par observatoire</w:t>
            </w:r>
          </w:p>
        </w:tc>
      </w:tr>
      <w:tr>
        <w:trPr>
          <w:tblHeader w:val="on"/>
        </w:trPr>
        <w:tc>
          <w:tcPr>
            <w:gridSpan w:val="3"/>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Sécheresse</w:t>
            </w:r>
          </w:p>
        </w:tc>
        <w:tc>
          <w:tcPr/>
          <w:p>
            <w:pPr>
              <w:pStyle w:val="Compact"/>
              <w:jc w:val="right"/>
            </w:pPr>
            <w:r>
              <w:t xml:space="preserve">56.4</w:t>
            </w:r>
          </w:p>
        </w:tc>
        <w:tc>
          <w:tcPr/>
          <w:p>
            <w:pPr>
              <w:pStyle w:val="Compact"/>
              <w:jc w:val="right"/>
            </w:pPr>
            <w:r>
              <w:t xml:space="preserve">52.4</w:t>
            </w:r>
          </w:p>
        </w:tc>
      </w:tr>
      <w:tr>
        <w:tc>
          <w:tcPr/>
          <w:p>
            <w:pPr>
              <w:pStyle w:val="Compact"/>
              <w:jc w:val="left"/>
            </w:pPr>
            <w:r>
              <w:t xml:space="preserve">Maladie des cultures/élevage</w:t>
            </w:r>
          </w:p>
        </w:tc>
        <w:tc>
          <w:tcPr/>
          <w:p>
            <w:pPr>
              <w:pStyle w:val="Compact"/>
              <w:jc w:val="right"/>
            </w:pPr>
            <w:r>
              <w:t xml:space="preserve">13.0</w:t>
            </w:r>
          </w:p>
        </w:tc>
        <w:tc>
          <w:tcPr/>
          <w:p>
            <w:pPr>
              <w:pStyle w:val="Compact"/>
              <w:jc w:val="right"/>
            </w:pPr>
            <w:r>
              <w:t xml:space="preserve">20.0</w:t>
            </w:r>
          </w:p>
        </w:tc>
      </w:tr>
      <w:tr>
        <w:tc>
          <w:tcPr/>
          <w:p>
            <w:pPr>
              <w:pStyle w:val="Compact"/>
              <w:jc w:val="left"/>
            </w:pPr>
            <w:r>
              <w:t xml:space="preserve">Rats</w:t>
            </w:r>
          </w:p>
        </w:tc>
        <w:tc>
          <w:tcPr/>
          <w:p>
            <w:pPr>
              <w:pStyle w:val="Compact"/>
              <w:jc w:val="right"/>
            </w:pPr>
            <w:r>
              <w:t xml:space="preserve">13.4</w:t>
            </w:r>
          </w:p>
        </w:tc>
        <w:tc>
          <w:tcPr/>
          <w:p>
            <w:pPr>
              <w:pStyle w:val="Compact"/>
              <w:jc w:val="right"/>
            </w:pPr>
            <w:r>
              <w:t xml:space="preserve">8.1</w:t>
            </w:r>
          </w:p>
        </w:tc>
      </w:tr>
      <w:tr>
        <w:tc>
          <w:tcPr/>
          <w:p>
            <w:pPr>
              <w:pStyle w:val="Compact"/>
              <w:jc w:val="left"/>
            </w:pPr>
            <w:r>
              <w:t xml:space="preserve">Facteur humain</w:t>
            </w:r>
          </w:p>
        </w:tc>
        <w:tc>
          <w:tcPr/>
          <w:p>
            <w:pPr>
              <w:pStyle w:val="Compact"/>
              <w:jc w:val="right"/>
            </w:pPr>
            <w:r>
              <w:t xml:space="preserve">13.0</w:t>
            </w:r>
          </w:p>
        </w:tc>
        <w:tc>
          <w:tcPr/>
          <w:p>
            <w:pPr>
              <w:pStyle w:val="Compact"/>
              <w:jc w:val="right"/>
            </w:pPr>
            <w:r>
              <w:t xml:space="preserve">8.1</w:t>
            </w:r>
          </w:p>
        </w:tc>
      </w:tr>
      <w:tr>
        <w:tc>
          <w:tcPr/>
          <w:p>
            <w:pPr>
              <w:pStyle w:val="Compact"/>
              <w:jc w:val="left"/>
            </w:pPr>
            <w:r>
              <w:t xml:space="preserve">Autres bestioles</w:t>
            </w:r>
          </w:p>
        </w:tc>
        <w:tc>
          <w:tcPr/>
          <w:p>
            <w:pPr>
              <w:pStyle w:val="Compact"/>
              <w:jc w:val="right"/>
            </w:pPr>
            <w:r>
              <w:t xml:space="preserve">15.2</w:t>
            </w:r>
          </w:p>
        </w:tc>
        <w:tc>
          <w:tcPr/>
          <w:p>
            <w:pPr>
              <w:pStyle w:val="Compact"/>
              <w:jc w:val="right"/>
            </w:pPr>
            <w:r>
              <w:t xml:space="preserve">3.5</w:t>
            </w:r>
          </w:p>
        </w:tc>
      </w:tr>
      <w:tr>
        <w:tc>
          <w:tcPr/>
          <w:p>
            <w:pPr>
              <w:pStyle w:val="Compact"/>
              <w:jc w:val="left"/>
            </w:pPr>
            <w:r>
              <w:t xml:space="preserve">Inondation</w:t>
            </w:r>
          </w:p>
        </w:tc>
        <w:tc>
          <w:tcPr/>
          <w:p>
            <w:pPr>
              <w:pStyle w:val="Compact"/>
              <w:jc w:val="right"/>
            </w:pPr>
            <w:r>
              <w:t xml:space="preserve">9.5</w:t>
            </w:r>
          </w:p>
        </w:tc>
        <w:tc>
          <w:tcPr/>
          <w:p>
            <w:pPr>
              <w:pStyle w:val="Compact"/>
              <w:jc w:val="right"/>
            </w:pPr>
            <w:r>
              <w:t xml:space="preserve">3.1</w:t>
            </w:r>
          </w:p>
        </w:tc>
      </w:tr>
      <w:tr>
        <w:tc>
          <w:tcPr/>
          <w:p>
            <w:pPr>
              <w:pStyle w:val="Compact"/>
              <w:jc w:val="left"/>
            </w:pPr>
            <w:r>
              <w:t xml:space="preserve">Cyclone</w:t>
            </w:r>
          </w:p>
        </w:tc>
        <w:tc>
          <w:tcPr/>
          <w:p>
            <w:pPr>
              <w:pStyle w:val="Compact"/>
              <w:jc w:val="right"/>
            </w:pPr>
            <w:r>
              <w:t xml:space="preserve">5.5</w:t>
            </w:r>
          </w:p>
        </w:tc>
        <w:tc>
          <w:tcPr/>
          <w:p>
            <w:pPr>
              <w:pStyle w:val="Compact"/>
              <w:jc w:val="right"/>
            </w:pPr>
            <w:r>
              <w:t xml:space="preserve">3.1</w:t>
            </w:r>
          </w:p>
        </w:tc>
      </w:tr>
      <w:tr>
        <w:tc>
          <w:tcPr/>
          <w:p>
            <w:pPr>
              <w:pStyle w:val="Compact"/>
              <w:jc w:val="left"/>
            </w:pPr>
            <w:r>
              <w:t xml:space="preserve">Autre</w:t>
            </w:r>
          </w:p>
        </w:tc>
        <w:tc>
          <w:tcPr/>
          <w:p>
            <w:pPr>
              <w:pStyle w:val="Compact"/>
              <w:jc w:val="right"/>
            </w:pPr>
            <w:r>
              <w:t xml:space="preserve">2.2</w:t>
            </w:r>
          </w:p>
        </w:tc>
        <w:tc>
          <w:tcPr/>
          <w:p>
            <w:pPr>
              <w:pStyle w:val="Compact"/>
              <w:jc w:val="right"/>
            </w:pPr>
            <w:r>
              <w:t xml:space="preserve">2.9</w:t>
            </w:r>
          </w:p>
        </w:tc>
      </w:tr>
      <w:tr>
        <w:tc>
          <w:tcPr/>
          <w:p>
            <w:pPr>
              <w:pStyle w:val="Compact"/>
              <w:jc w:val="left"/>
            </w:pPr>
            <w:r>
              <w:t xml:space="preserve">Criquets</w:t>
            </w:r>
          </w:p>
        </w:tc>
        <w:tc>
          <w:tcPr/>
          <w:p>
            <w:pPr>
              <w:pStyle w:val="Compact"/>
              <w:jc w:val="right"/>
            </w:pPr>
            <w:r>
              <w:t xml:space="preserve">0.4</w:t>
            </w:r>
          </w:p>
        </w:tc>
        <w:tc>
          <w:tcPr/>
          <w:p>
            <w:pPr>
              <w:pStyle w:val="Compact"/>
              <w:jc w:val="right"/>
            </w:pPr>
            <w:r>
              <w:t xml:space="preserve">3.9</w:t>
            </w:r>
          </w:p>
        </w:tc>
      </w:tr>
      <w:tr>
        <w:tc>
          <w:tcPr/>
          <w:p>
            <w:pPr>
              <w:pStyle w:val="Compact"/>
              <w:jc w:val="left"/>
            </w:pPr>
            <w:r>
              <w:t xml:space="preserve">Grêle</w:t>
            </w:r>
          </w:p>
        </w:tc>
        <w:tc>
          <w:tcPr/>
          <w:p>
            <w:pPr>
              <w:pStyle w:val="Compact"/>
              <w:jc w:val="right"/>
            </w:pPr>
            <w:r>
              <w:t xml:space="preserve">1.4</w:t>
            </w:r>
          </w:p>
        </w:tc>
        <w:tc>
          <w:tcPr/>
          <w:p>
            <w:pPr>
              <w:pStyle w:val="Compact"/>
              <w:jc w:val="right"/>
            </w:pPr>
            <w:r>
              <w:t xml:space="preserve">0.6</w:t>
            </w:r>
          </w:p>
        </w:tc>
      </w:tr>
      <w:tr>
        <w:tc>
          <w:tcPr/>
          <w:p>
            <w:pPr>
              <w:pStyle w:val="Compact"/>
              <w:jc w:val="left"/>
            </w:pPr>
            <w:r>
              <w:t xml:space="preserve">Incendie / Foudre</w:t>
            </w:r>
          </w:p>
        </w:tc>
        <w:tc>
          <w:tcPr/>
          <w:p>
            <w:pPr>
              <w:pStyle w:val="Compact"/>
              <w:jc w:val="right"/>
            </w:pPr>
            <w:r>
              <w:t xml:space="preserve">0.8</w:t>
            </w:r>
          </w:p>
        </w:tc>
        <w:tc>
          <w:tcPr/>
          <w:p>
            <w:pPr>
              <w:pStyle w:val="Compact"/>
              <w:jc w:val="right"/>
            </w:pPr>
            <w:r>
              <w:t xml:space="preserve">0.4</w:t>
            </w:r>
          </w:p>
        </w:tc>
      </w:tr>
      <w:tr>
        <w:tc>
          <w:tcPr/>
          <w:p>
            <w:pPr>
              <w:pStyle w:val="Compact"/>
              <w:jc w:val="left"/>
            </w:pPr>
            <w:r>
              <w:t xml:space="preserve">Oiseaux</w:t>
            </w:r>
          </w:p>
        </w:tc>
        <w:tc>
          <w:tcPr/>
          <w:p>
            <w:pPr>
              <w:pStyle w:val="Compact"/>
              <w:jc w:val="right"/>
            </w:pPr>
            <w:r>
              <w:t xml:space="preserve">0.8</w:t>
            </w:r>
          </w:p>
        </w:tc>
        <w:tc>
          <w:tcPr/>
          <w:p>
            <w:pPr>
              <w:pStyle w:val="Compact"/>
              <w:jc w:val="right"/>
            </w:pPr>
            <w:r>
              <w:t xml:space="preserve">0.0</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6371924"/>
            <wp:effectExtent b="0" l="0" r="0" t="0"/>
            <wp:docPr descr="" title="" id="688" name="Picture"/>
            <a:graphic>
              <a:graphicData uri="http://schemas.openxmlformats.org/drawingml/2006/picture">
                <pic:pic>
                  <pic:nvPicPr>
                    <pic:cNvPr descr="08_cataclysme_catastrophe_files/figure-docx/g1_prevalence_type-1.png" id="689" name="Picture"/>
                    <pic:cNvPicPr>
                      <a:picLocks noChangeArrowheads="1" noChangeAspect="1"/>
                    </pic:cNvPicPr>
                  </pic:nvPicPr>
                  <pic:blipFill>
                    <a:blip r:embed="rId687"/>
                    <a:stretch>
                      <a:fillRect/>
                    </a:stretch>
                  </pic:blipFill>
                  <pic:spPr bwMode="auto">
                    <a:xfrm>
                      <a:off x="0" y="0"/>
                      <a:ext cx="4620126" cy="6371924"/>
                    </a:xfrm>
                    <a:prstGeom prst="rect">
                      <a:avLst/>
                    </a:prstGeom>
                    <a:noFill/>
                    <a:ln w="9525">
                      <a:noFill/>
                      <a:headEnd/>
                      <a:tailEnd/>
                    </a:ln>
                  </pic:spPr>
                </pic:pic>
              </a:graphicData>
            </a:graphic>
          </wp:inline>
        </w:drawing>
      </w:r>
    </w:p>
    <w:bookmarkEnd w:id="690"/>
    <w:bookmarkStart w:id="691"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691"/>
    <w:bookmarkEnd w:id="692"/>
    <w:bookmarkStart w:id="700"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7"/>
        </w:numPr>
      </w:pPr>
      <w:r>
        <w:rPr>
          <w:b/>
          <w:bCs/>
        </w:rPr>
        <w:t xml:space="preserve">Logement et élevage</w:t>
      </w:r>
      <w:r>
        <w:t xml:space="preserve"> </w:t>
      </w:r>
      <w:r>
        <w:t xml:space="preserve">: 1 = Rien, 2 = Un peu, 3 = Beaucoup (plus de la moitié), 4 = Destruction totale</w:t>
      </w:r>
    </w:p>
    <w:p>
      <w:pPr>
        <w:pStyle w:val="Compact"/>
        <w:numPr>
          <w:ilvl w:val="0"/>
          <w:numId w:val="1007"/>
        </w:numPr>
      </w:pPr>
      <w:r>
        <w:rPr>
          <w:b/>
          <w:bCs/>
        </w:rPr>
        <w:t xml:space="preserve">Personnes</w:t>
      </w:r>
      <w:r>
        <w:t xml:space="preserve"> </w:t>
      </w:r>
      <w:r>
        <w:t xml:space="preserve">: 1 = Aucun, 2 = Blessure/Maladie, 3 = Décès/Porté disparu, 4 = Manque de vivres</w:t>
      </w:r>
    </w:p>
    <w:bookmarkStart w:id="693"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Dégâts sur le logement par type de catastrophe</w:t>
            </w:r>
          </w:p>
        </w:tc>
      </w:tr>
      <w:tr>
        <w:trPr>
          <w:tblHeader w:val="on"/>
        </w:trPr>
        <w:tc>
          <w:tcPr>
            <w:gridSpan w:val="3"/>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Cyclone</w:t>
            </w:r>
          </w:p>
        </w:tc>
        <w:tc>
          <w:tcPr/>
          <w:p>
            <w:pPr>
              <w:pStyle w:val="Compact"/>
              <w:jc w:val="right"/>
            </w:pPr>
            <w:r>
              <w:t xml:space="preserve">45.8</w:t>
            </w:r>
          </w:p>
        </w:tc>
        <w:tc>
          <w:tcPr/>
          <w:p>
            <w:pPr>
              <w:pStyle w:val="Compact"/>
              <w:jc w:val="right"/>
            </w:pPr>
            <w:r>
              <w:t xml:space="preserve">60.0</w:t>
            </w:r>
          </w:p>
        </w:tc>
      </w:tr>
      <w:tr>
        <w:tc>
          <w:tcPr/>
          <w:p>
            <w:pPr>
              <w:pStyle w:val="Compact"/>
              <w:jc w:val="left"/>
            </w:pPr>
            <w:r>
              <w:t xml:space="preserve">Rats</w:t>
            </w:r>
          </w:p>
        </w:tc>
        <w:tc>
          <w:tcPr/>
          <w:p>
            <w:pPr>
              <w:pStyle w:val="Compact"/>
              <w:jc w:val="right"/>
            </w:pPr>
            <w:r>
              <w:t xml:space="preserve">35.9</w:t>
            </w:r>
          </w:p>
        </w:tc>
        <w:tc>
          <w:tcPr/>
          <w:p>
            <w:pPr>
              <w:pStyle w:val="Compact"/>
              <w:jc w:val="right"/>
            </w:pPr>
            <w:r>
              <w:t xml:space="preserve">7.3</w:t>
            </w:r>
          </w:p>
        </w:tc>
      </w:tr>
      <w:tr>
        <w:tc>
          <w:tcPr/>
          <w:p>
            <w:pPr>
              <w:pStyle w:val="Compact"/>
              <w:jc w:val="left"/>
            </w:pPr>
            <w:r>
              <w:t xml:space="preserve">Facteur humain</w:t>
            </w:r>
          </w:p>
        </w:tc>
        <w:tc>
          <w:tcPr/>
          <w:p>
            <w:pPr>
              <w:pStyle w:val="Compact"/>
              <w:jc w:val="right"/>
            </w:pPr>
            <w:r>
              <w:t xml:space="preserve">8.3</w:t>
            </w:r>
          </w:p>
        </w:tc>
        <w:tc>
          <w:tcPr/>
          <w:p>
            <w:pPr>
              <w:pStyle w:val="Compact"/>
              <w:jc w:val="right"/>
            </w:pPr>
            <w:r>
              <w:t xml:space="preserve">2.6</w:t>
            </w:r>
          </w:p>
        </w:tc>
      </w:tr>
      <w:tr>
        <w:tc>
          <w:tcPr/>
          <w:p>
            <w:pPr>
              <w:pStyle w:val="Compact"/>
              <w:jc w:val="left"/>
            </w:pPr>
            <w:r>
              <w:t xml:space="preserve">Autres bestioles</w:t>
            </w:r>
          </w:p>
        </w:tc>
        <w:tc>
          <w:tcPr/>
          <w:p>
            <w:pPr>
              <w:pStyle w:val="Compact"/>
              <w:jc w:val="right"/>
            </w:pPr>
            <w:r>
              <w:t xml:space="preserve">5.6</w:t>
            </w:r>
          </w:p>
        </w:tc>
        <w:tc>
          <w:tcPr/>
          <w:p>
            <w:pPr>
              <w:pStyle w:val="Compact"/>
              <w:jc w:val="right"/>
            </w:pPr>
            <w:r>
              <w:t xml:space="preserve">5.9</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14.3</w:t>
            </w:r>
          </w:p>
        </w:tc>
      </w:tr>
      <w:tr>
        <w:tc>
          <w:tcPr/>
          <w:p>
            <w:pPr>
              <w:pStyle w:val="Compact"/>
              <w:jc w:val="left"/>
            </w:pPr>
            <w:r>
              <w:t xml:space="preserve">Sécheresse</w:t>
            </w:r>
          </w:p>
        </w:tc>
        <w:tc>
          <w:tcPr/>
          <w:p>
            <w:pPr>
              <w:pStyle w:val="Compact"/>
              <w:jc w:val="right"/>
            </w:pPr>
            <w:r>
              <w:t xml:space="preserve">0.0</w:t>
            </w:r>
          </w:p>
        </w:tc>
        <w:tc>
          <w:tcPr/>
          <w:p>
            <w:pPr>
              <w:pStyle w:val="Compact"/>
              <w:jc w:val="right"/>
            </w:pPr>
            <w:r>
              <w:t xml:space="preserve">20.0</w:t>
            </w:r>
          </w:p>
        </w:tc>
      </w:tr>
    </w:tbl>
    <w:bookmarkEnd w:id="693"/>
    <w:bookmarkStart w:id="694"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Beaucoup</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r>
      <w:tr>
        <w:tc>
          <w:tcPr>
            <w:gridSpan w:val="5"/>
          </w:tcPr>
          <w:p>
            <w:pPr>
              <w:pStyle w:val="Compact"/>
              <w:jc w:val="left"/>
            </w:pPr>
            <w:r>
              <w:t xml:space="preserve">Alaotra</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97.6</w:t>
            </w:r>
          </w:p>
        </w:tc>
        <w:tc>
          <w:tcPr/>
          <w:p>
            <w:pPr>
              <w:pStyle w:val="Compact"/>
              <w:jc w:val="right"/>
            </w:pPr>
            <w:r>
              <w:t xml:space="preserve">2.4</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97.3</w:t>
            </w:r>
          </w:p>
        </w:tc>
        <w:tc>
          <w:tcPr/>
          <w:p>
            <w:pPr>
              <w:pStyle w:val="Compact"/>
              <w:jc w:val="right"/>
            </w:pPr>
            <w:r>
              <w:t xml:space="preserve">2.7</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2.0</w:t>
            </w:r>
          </w:p>
        </w:tc>
        <w:tc>
          <w:tcPr/>
          <w:p>
            <w:pPr>
              <w:pStyle w:val="Compact"/>
              <w:jc w:val="right"/>
            </w:pPr>
            <w:r>
              <w:t xml:space="preserve">94.9</w:t>
            </w:r>
          </w:p>
        </w:tc>
        <w:tc>
          <w:tcPr/>
          <w:p>
            <w:pPr>
              <w:pStyle w:val="Compact"/>
              <w:jc w:val="right"/>
            </w:pPr>
            <w:r>
              <w:t xml:space="preserve">2.7</w:t>
            </w:r>
          </w:p>
        </w:tc>
        <w:tc>
          <w:tcPr/>
          <w:p>
            <w:pPr>
              <w:pStyle w:val="Compact"/>
              <w:jc w:val="right"/>
            </w:pPr>
            <w:r>
              <w:t xml:space="preserve">0.4</w:t>
            </w:r>
          </w:p>
        </w:tc>
      </w:tr>
      <w:tr>
        <w:tc>
          <w:tcPr/>
          <w:p>
            <w:pPr>
              <w:pStyle w:val="Compact"/>
              <w:jc w:val="left"/>
            </w:pPr>
            <w:r>
              <w:t xml:space="preserve">Rats</w:t>
            </w:r>
          </w:p>
        </w:tc>
        <w:tc>
          <w:tcPr/>
          <w:p>
            <w:pPr>
              <w:pStyle w:val="Compact"/>
              <w:jc w:val="right"/>
            </w:pPr>
            <w:r>
              <w:t xml:space="preserve">3.2</w:t>
            </w:r>
          </w:p>
        </w:tc>
        <w:tc>
          <w:tcPr/>
          <w:p>
            <w:pPr>
              <w:pStyle w:val="Compact"/>
              <w:jc w:val="right"/>
            </w:pPr>
            <w:r>
              <w:t xml:space="preserve">91.9</w:t>
            </w:r>
          </w:p>
        </w:tc>
        <w:tc>
          <w:tcPr/>
          <w:p>
            <w:pPr>
              <w:pStyle w:val="Compact"/>
              <w:jc w:val="right"/>
            </w:pPr>
            <w:r>
              <w:t xml:space="preserve">4.8</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12.5</w:t>
            </w:r>
          </w:p>
        </w:tc>
        <w:tc>
          <w:tcPr/>
          <w:p>
            <w:pPr>
              <w:pStyle w:val="Compact"/>
              <w:jc w:val="right"/>
            </w:pPr>
            <w:r>
              <w:t xml:space="preserve">87.5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4.2</w:t>
            </w:r>
          </w:p>
        </w:tc>
        <w:tc>
          <w:tcPr/>
          <w:p>
            <w:pPr>
              <w:pStyle w:val="Compact"/>
              <w:jc w:val="right"/>
            </w:pPr>
            <w:r>
              <w:t xml:space="preserve">79.2</w:t>
            </w:r>
          </w:p>
        </w:tc>
        <w:tc>
          <w:tcPr/>
          <w:p>
            <w:pPr>
              <w:pStyle w:val="Compact"/>
              <w:jc w:val="right"/>
            </w:pPr>
            <w:r>
              <w:t xml:space="preserve">16.7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29.5</w:t>
            </w:r>
          </w:p>
        </w:tc>
        <w:tc>
          <w:tcPr/>
          <w:p>
            <w:pPr>
              <w:pStyle w:val="Compact"/>
              <w:jc w:val="right"/>
            </w:pPr>
            <w:r>
              <w:t xml:space="preserve">32.8</w:t>
            </w:r>
          </w:p>
        </w:tc>
        <w:tc>
          <w:tcPr/>
          <w:p>
            <w:pPr>
              <w:pStyle w:val="Compact"/>
              <w:jc w:val="right"/>
            </w:pPr>
            <w:r>
              <w:t xml:space="preserve">31.1</w:t>
            </w:r>
          </w:p>
        </w:tc>
        <w:tc>
          <w:tcPr/>
          <w:p>
            <w:pPr>
              <w:pStyle w:val="Compact"/>
              <w:jc w:val="right"/>
            </w:pPr>
            <w:r>
              <w:t xml:space="preserve">6.6</w:t>
            </w:r>
          </w:p>
        </w:tc>
      </w:tr>
      <w:tr>
        <w:tc>
          <w:tcPr/>
          <w:p>
            <w:pPr>
              <w:pStyle w:val="Compact"/>
              <w:jc w:val="left"/>
            </w:pPr>
            <w:r>
              <w:t xml:space="preserve">Maladie des cultures/élevage</w:t>
            </w:r>
          </w:p>
        </w:tc>
        <w:tc>
          <w:tcPr/>
          <w:p>
            <w:pPr>
              <w:pStyle w:val="Compact"/>
              <w:jc w:val="right"/>
            </w:pPr>
            <w:r>
              <w:t xml:space="preserve">38.3</w:t>
            </w:r>
          </w:p>
        </w:tc>
        <w:tc>
          <w:tcPr/>
          <w:p>
            <w:pPr>
              <w:pStyle w:val="Compact"/>
              <w:jc w:val="right"/>
            </w:pPr>
            <w:r>
              <w:t xml:space="preserve">25.0</w:t>
            </w:r>
          </w:p>
        </w:tc>
        <w:tc>
          <w:tcPr/>
          <w:p>
            <w:pPr>
              <w:pStyle w:val="Compact"/>
              <w:jc w:val="right"/>
            </w:pPr>
            <w:r>
              <w:t xml:space="preserve">23.3</w:t>
            </w:r>
          </w:p>
        </w:tc>
        <w:tc>
          <w:tcPr/>
          <w:p>
            <w:pPr>
              <w:pStyle w:val="Compact"/>
              <w:jc w:val="right"/>
            </w:pPr>
            <w:r>
              <w:t xml:space="preserve">13.3</w:t>
            </w:r>
          </w:p>
        </w:tc>
      </w:tr>
      <w:tr>
        <w:tc>
          <w:tcPr>
            <w:gridSpan w:val="5"/>
          </w:tcPr>
          <w:p>
            <w:pPr>
              <w:pStyle w:val="Compact"/>
              <w:jc w:val="left"/>
            </w:pPr>
            <w:r>
              <w:t xml:space="preserve">Marovoay</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94.4</w:t>
            </w:r>
          </w:p>
        </w:tc>
        <w:tc>
          <w:tcPr/>
          <w:p>
            <w:pPr>
              <w:pStyle w:val="Compact"/>
              <w:jc w:val="right"/>
            </w:pPr>
            <w:r>
              <w:t xml:space="preserve">0.0</w:t>
            </w:r>
          </w:p>
        </w:tc>
        <w:tc>
          <w:tcPr/>
          <w:p>
            <w:pPr>
              <w:pStyle w:val="Compact"/>
              <w:jc w:val="right"/>
            </w:pPr>
            <w:r>
              <w:t xml:space="preserve">5.6</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93.3</w:t>
            </w:r>
          </w:p>
        </w:tc>
        <w:tc>
          <w:tcPr/>
          <w:p>
            <w:pPr>
              <w:pStyle w:val="Compact"/>
              <w:jc w:val="right"/>
            </w:pPr>
            <w:r>
              <w:t xml:space="preserve">6.7</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7.5</w:t>
            </w:r>
          </w:p>
        </w:tc>
        <w:tc>
          <w:tcPr/>
          <w:p>
            <w:pPr>
              <w:pStyle w:val="Compact"/>
              <w:jc w:val="right"/>
            </w:pPr>
            <w:r>
              <w:t xml:space="preserve">90.0</w:t>
            </w:r>
          </w:p>
        </w:tc>
        <w:tc>
          <w:tcPr/>
          <w:p>
            <w:pPr>
              <w:pStyle w:val="Compact"/>
              <w:jc w:val="right"/>
            </w:pPr>
            <w:r>
              <w:t xml:space="preserve">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6.2</w:t>
            </w:r>
          </w:p>
        </w:tc>
        <w:tc>
          <w:tcPr/>
          <w:p>
            <w:pPr>
              <w:pStyle w:val="Compact"/>
              <w:jc w:val="right"/>
            </w:pPr>
            <w:r>
              <w:t xml:space="preserve">87.5</w:t>
            </w:r>
          </w:p>
        </w:tc>
        <w:tc>
          <w:tcPr/>
          <w:p>
            <w:pPr>
              <w:pStyle w:val="Compact"/>
              <w:jc w:val="right"/>
            </w:pPr>
            <w:r>
              <w:t xml:space="preserve">6.2</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13.3</w:t>
            </w:r>
          </w:p>
        </w:tc>
        <w:tc>
          <w:tcPr/>
          <w:p>
            <w:pPr>
              <w:pStyle w:val="Compact"/>
              <w:jc w:val="right"/>
            </w:pPr>
            <w:r>
              <w:t xml:space="preserve">86.7</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4.6</w:t>
            </w:r>
          </w:p>
        </w:tc>
        <w:tc>
          <w:tcPr/>
          <w:p>
            <w:pPr>
              <w:pStyle w:val="Compact"/>
              <w:jc w:val="right"/>
            </w:pPr>
            <w:r>
              <w:t xml:space="preserve">84.4</w:t>
            </w:r>
          </w:p>
        </w:tc>
        <w:tc>
          <w:tcPr/>
          <w:p>
            <w:pPr>
              <w:pStyle w:val="Compact"/>
              <w:jc w:val="right"/>
            </w:pPr>
            <w:r>
              <w:t xml:space="preserve">9.2</w:t>
            </w:r>
          </w:p>
        </w:tc>
        <w:tc>
          <w:tcPr/>
          <w:p>
            <w:pPr>
              <w:pStyle w:val="Compact"/>
              <w:jc w:val="right"/>
            </w:pPr>
            <w:r>
              <w:t xml:space="preserve">1.9</w:t>
            </w:r>
          </w:p>
        </w:tc>
      </w:tr>
      <w:tr>
        <w:tc>
          <w:tcPr/>
          <w:p>
            <w:pPr>
              <w:pStyle w:val="Compact"/>
              <w:jc w:val="left"/>
            </w:pPr>
            <w:r>
              <w:t xml:space="preserve">Facteur humain</w:t>
            </w:r>
          </w:p>
        </w:tc>
        <w:tc>
          <w:tcPr/>
          <w:p>
            <w:pPr>
              <w:pStyle w:val="Compact"/>
              <w:jc w:val="right"/>
            </w:pPr>
            <w:r>
              <w:t xml:space="preserve">59.0</w:t>
            </w:r>
          </w:p>
        </w:tc>
        <w:tc>
          <w:tcPr/>
          <w:p>
            <w:pPr>
              <w:pStyle w:val="Compact"/>
              <w:jc w:val="right"/>
            </w:pPr>
            <w:r>
              <w:t xml:space="preserve">15.4</w:t>
            </w:r>
          </w:p>
        </w:tc>
        <w:tc>
          <w:tcPr/>
          <w:p>
            <w:pPr>
              <w:pStyle w:val="Compact"/>
              <w:jc w:val="right"/>
            </w:pPr>
            <w:r>
              <w:t xml:space="preserve">25.6</w:t>
            </w:r>
          </w:p>
        </w:tc>
        <w:tc>
          <w:tcPr/>
          <w:p>
            <w:pPr>
              <w:pStyle w:val="Compact"/>
              <w:jc w:val="right"/>
            </w:pPr>
            <w:r>
              <w:t xml:space="preserve">0.0</w:t>
            </w:r>
          </w:p>
        </w:tc>
      </w:tr>
      <w:tr>
        <w:tc>
          <w:tcPr/>
          <w:p>
            <w:pPr>
              <w:pStyle w:val="Compact"/>
              <w:jc w:val="left"/>
            </w:pPr>
            <w:r>
              <w:t xml:space="preserve">Maladie des cultures/élevage</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15.4</w:t>
            </w:r>
          </w:p>
        </w:tc>
        <w:tc>
          <w:tcPr/>
          <w:p>
            <w:pPr>
              <w:pStyle w:val="Compact"/>
              <w:jc w:val="right"/>
            </w:pPr>
            <w:r>
              <w:t xml:space="preserve">9.6</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694"/>
    <w:bookmarkStart w:id="695"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Blessure/Maladie</w:t>
            </w:r>
          </w:p>
        </w:tc>
        <w:tc>
          <w:tcPr/>
          <w:p>
            <w:pPr>
              <w:pStyle w:val="Compact"/>
              <w:jc w:val="right"/>
            </w:pPr>
            <w:r>
              <w:t xml:space="preserve">Décès/Disparu</w:t>
            </w:r>
          </w:p>
        </w:tc>
        <w:tc>
          <w:tcPr/>
          <w:p>
            <w:pPr>
              <w:pStyle w:val="Compact"/>
              <w:jc w:val="right"/>
            </w:pPr>
            <w:r>
              <w:t xml:space="preserve">Manque de vivres</w:t>
            </w:r>
          </w:p>
        </w:tc>
      </w:tr>
      <w:tr>
        <w:tc>
          <w:tcPr>
            <w:gridSpan w:val="5"/>
          </w:tcPr>
          <w:p>
            <w:pPr>
              <w:pStyle w:val="Compact"/>
              <w:jc w:val="left"/>
            </w:pPr>
            <w:r>
              <w:t xml:space="preserve">Alaotra</w:t>
            </w:r>
          </w:p>
        </w:tc>
      </w:tr>
      <w:tr>
        <w:tc>
          <w:tcPr/>
          <w:p>
            <w:pPr>
              <w:pStyle w:val="Compact"/>
              <w:jc w:val="left"/>
            </w:pPr>
            <w:r>
              <w:t xml:space="preserve">Grêle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97.1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95.2</w:t>
            </w:r>
          </w:p>
        </w:tc>
        <w:tc>
          <w:tcPr/>
          <w:p>
            <w:pPr>
              <w:pStyle w:val="Compact"/>
              <w:jc w:val="right"/>
            </w:pPr>
            <w:r>
              <w:t xml:space="preserve">0.0</w:t>
            </w:r>
          </w:p>
        </w:tc>
        <w:tc>
          <w:tcPr/>
          <w:p>
            <w:pPr>
              <w:pStyle w:val="Compact"/>
              <w:jc w:val="right"/>
            </w:pPr>
            <w:r>
              <w:t xml:space="preserve">2.4</w:t>
            </w:r>
          </w:p>
        </w:tc>
        <w:tc>
          <w:tcPr/>
          <w:p>
            <w:pPr>
              <w:pStyle w:val="Compact"/>
              <w:jc w:val="right"/>
            </w:pPr>
            <w:r>
              <w:t xml:space="preserve">2.4</w:t>
            </w:r>
          </w:p>
        </w:tc>
      </w:tr>
      <w:tr>
        <w:tc>
          <w:tcPr/>
          <w:p>
            <w:pPr>
              <w:pStyle w:val="Compact"/>
              <w:jc w:val="left"/>
            </w:pPr>
            <w:r>
              <w:t xml:space="preserve">Sécheresse</w:t>
            </w:r>
          </w:p>
        </w:tc>
        <w:tc>
          <w:tcPr/>
          <w:p>
            <w:pPr>
              <w:pStyle w:val="Compact"/>
              <w:jc w:val="right"/>
            </w:pPr>
            <w:r>
              <w:t xml:space="preserve">93.0</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Maladie des cultures/élevage</w:t>
            </w:r>
          </w:p>
        </w:tc>
        <w:tc>
          <w:tcPr/>
          <w:p>
            <w:pPr>
              <w:pStyle w:val="Compact"/>
              <w:jc w:val="right"/>
            </w:pPr>
            <w:r>
              <w:t xml:space="preserve">83.1</w:t>
            </w:r>
          </w:p>
        </w:tc>
        <w:tc>
          <w:tcPr/>
          <w:p>
            <w:pPr>
              <w:pStyle w:val="Compact"/>
              <w:jc w:val="right"/>
            </w:pPr>
            <w:r>
              <w:t xml:space="preserve">15.3</w:t>
            </w:r>
          </w:p>
        </w:tc>
        <w:tc>
          <w:tcPr/>
          <w:p>
            <w:pPr>
              <w:pStyle w:val="Compact"/>
              <w:jc w:val="right"/>
            </w:pPr>
            <w:r>
              <w:t xml:space="preserve">1.7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81.4</w:t>
            </w:r>
          </w:p>
        </w:tc>
        <w:tc>
          <w:tcPr/>
          <w:p>
            <w:pPr>
              <w:pStyle w:val="Compact"/>
              <w:jc w:val="right"/>
            </w:pPr>
            <w:r>
              <w:t xml:space="preserve">6.8</w:t>
            </w:r>
          </w:p>
        </w:tc>
        <w:tc>
          <w:tcPr/>
          <w:p>
            <w:pPr>
              <w:pStyle w:val="Compact"/>
              <w:jc w:val="right"/>
            </w:pPr>
            <w:r>
              <w:t xml:space="preserve">0.0</w:t>
            </w:r>
          </w:p>
        </w:tc>
        <w:tc>
          <w:tcPr/>
          <w:p>
            <w:pPr>
              <w:pStyle w:val="Compact"/>
              <w:jc w:val="right"/>
            </w:pPr>
            <w:r>
              <w:t xml:space="preserve">11.9</w:t>
            </w:r>
          </w:p>
        </w:tc>
      </w:tr>
      <w:tr>
        <w:tc>
          <w:tcPr/>
          <w:p>
            <w:pPr>
              <w:pStyle w:val="Compact"/>
              <w:jc w:val="left"/>
            </w:pPr>
            <w:r>
              <w:t xml:space="preserve">Cyclone</w:t>
            </w:r>
          </w:p>
        </w:tc>
        <w:tc>
          <w:tcPr/>
          <w:p>
            <w:pPr>
              <w:pStyle w:val="Compact"/>
              <w:jc w:val="right"/>
            </w:pPr>
            <w:r>
              <w:t xml:space="preserve">72.0</w:t>
            </w:r>
          </w:p>
        </w:tc>
        <w:tc>
          <w:tcPr/>
          <w:p>
            <w:pPr>
              <w:pStyle w:val="Compact"/>
              <w:jc w:val="right"/>
            </w:pPr>
            <w:r>
              <w:t xml:space="preserve">24.0</w:t>
            </w:r>
          </w:p>
        </w:tc>
        <w:tc>
          <w:tcPr/>
          <w:p>
            <w:pPr>
              <w:pStyle w:val="Compact"/>
              <w:jc w:val="right"/>
            </w:pPr>
            <w:r>
              <w:t xml:space="preserve">0.0</w:t>
            </w:r>
          </w:p>
        </w:tc>
        <w:tc>
          <w:tcPr/>
          <w:p>
            <w:pPr>
              <w:pStyle w:val="Compact"/>
              <w:jc w:val="right"/>
            </w:pPr>
            <w:r>
              <w:t xml:space="preserve">4.0</w:t>
            </w:r>
          </w:p>
        </w:tc>
      </w:tr>
      <w:tr>
        <w:tc>
          <w:tcPr/>
          <w:p>
            <w:pPr>
              <w:pStyle w:val="Compact"/>
              <w:jc w:val="left"/>
            </w:pPr>
            <w:r>
              <w:t xml:space="preserve">Autre</w:t>
            </w:r>
          </w:p>
        </w:tc>
        <w:tc>
          <w:tcPr/>
          <w:p>
            <w:pPr>
              <w:pStyle w:val="Compact"/>
              <w:jc w:val="right"/>
            </w:pPr>
            <w:r>
              <w:t xml:space="preserve">71.4</w:t>
            </w:r>
          </w:p>
        </w:tc>
        <w:tc>
          <w:tcPr/>
          <w:p>
            <w:pPr>
              <w:pStyle w:val="Compact"/>
              <w:jc w:val="right"/>
            </w:pPr>
            <w:r>
              <w:t xml:space="preserve">28.6</w:t>
            </w:r>
          </w:p>
        </w:tc>
        <w:tc>
          <w:tcPr/>
          <w:p>
            <w:pPr>
              <w:pStyle w:val="Compact"/>
              <w:jc w:val="right"/>
            </w:pPr>
            <w:r>
              <w:t xml:space="preserve">0.0</w:t>
            </w:r>
          </w:p>
        </w:tc>
        <w:tc>
          <w:tcPr/>
          <w:p>
            <w:pPr>
              <w:pStyle w:val="Compact"/>
              <w:jc w:val="right"/>
            </w:pPr>
            <w:r>
              <w:t xml:space="preserve">0.0</w:t>
            </w:r>
          </w:p>
        </w:tc>
      </w:tr>
      <w:tr>
        <w:tc>
          <w:tcPr>
            <w:gridSpan w:val="5"/>
          </w:tcPr>
          <w:p>
            <w:pPr>
              <w:pStyle w:val="Compact"/>
              <w:jc w:val="left"/>
            </w:pPr>
            <w:r>
              <w:t xml:space="preserve">Marovoay</w:t>
            </w:r>
          </w:p>
        </w:tc>
      </w:tr>
      <w:tr>
        <w:tc>
          <w:tcPr/>
          <w:p>
            <w:pPr>
              <w:pStyle w:val="Compact"/>
              <w:jc w:val="left"/>
            </w:pPr>
            <w:r>
              <w:t xml:space="preserve">Autre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5.3</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11.8</w:t>
            </w:r>
          </w:p>
        </w:tc>
      </w:tr>
      <w:tr>
        <w:tc>
          <w:tcPr/>
          <w:p>
            <w:pPr>
              <w:pStyle w:val="Compact"/>
              <w:jc w:val="left"/>
            </w:pPr>
            <w:r>
              <w:t xml:space="preserve">Maladie des cultures/élevage</w:t>
            </w:r>
          </w:p>
        </w:tc>
        <w:tc>
          <w:tcPr/>
          <w:p>
            <w:pPr>
              <w:pStyle w:val="Compact"/>
              <w:jc w:val="right"/>
            </w:pPr>
            <w:r>
              <w:t xml:space="preserve">80.4</w:t>
            </w:r>
          </w:p>
        </w:tc>
        <w:tc>
          <w:tcPr/>
          <w:p>
            <w:pPr>
              <w:pStyle w:val="Compact"/>
              <w:jc w:val="right"/>
            </w:pPr>
            <w:r>
              <w:t xml:space="preserve">11.8</w:t>
            </w:r>
          </w:p>
        </w:tc>
        <w:tc>
          <w:tcPr/>
          <w:p>
            <w:pPr>
              <w:pStyle w:val="Compact"/>
              <w:jc w:val="right"/>
            </w:pPr>
            <w:r>
              <w:t xml:space="preserve">2.9</w:t>
            </w:r>
          </w:p>
        </w:tc>
        <w:tc>
          <w:tcPr/>
          <w:p>
            <w:pPr>
              <w:pStyle w:val="Compact"/>
              <w:jc w:val="right"/>
            </w:pPr>
            <w:r>
              <w:t xml:space="preserve">4.9</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13.3</w:t>
            </w:r>
          </w:p>
        </w:tc>
      </w:tr>
      <w:tr>
        <w:tc>
          <w:tcPr/>
          <w:p>
            <w:pPr>
              <w:pStyle w:val="Compact"/>
              <w:jc w:val="left"/>
            </w:pPr>
            <w:r>
              <w:t xml:space="preserve">Inondation</w:t>
            </w:r>
          </w:p>
        </w:tc>
        <w:tc>
          <w:tcPr/>
          <w:p>
            <w:pPr>
              <w:pStyle w:val="Compact"/>
              <w:jc w:val="right"/>
            </w:pPr>
            <w:r>
              <w:t xml:space="preserve">62.5</w:t>
            </w:r>
          </w:p>
        </w:tc>
        <w:tc>
          <w:tcPr/>
          <w:p>
            <w:pPr>
              <w:pStyle w:val="Compact"/>
              <w:jc w:val="right"/>
            </w:pPr>
            <w:r>
              <w:t xml:space="preserve">18.8</w:t>
            </w:r>
          </w:p>
        </w:tc>
        <w:tc>
          <w:tcPr/>
          <w:p>
            <w:pPr>
              <w:pStyle w:val="Compact"/>
              <w:jc w:val="right"/>
            </w:pPr>
            <w:r>
              <w:t xml:space="preserve">0.0</w:t>
            </w:r>
          </w:p>
        </w:tc>
        <w:tc>
          <w:tcPr/>
          <w:p>
            <w:pPr>
              <w:pStyle w:val="Compact"/>
              <w:jc w:val="right"/>
            </w:pPr>
            <w:r>
              <w:t xml:space="preserve">18.8</w:t>
            </w:r>
          </w:p>
        </w:tc>
      </w:tr>
      <w:tr>
        <w:tc>
          <w:tcPr/>
          <w:p>
            <w:pPr>
              <w:pStyle w:val="Compact"/>
              <w:jc w:val="left"/>
            </w:pPr>
            <w:r>
              <w:t xml:space="preserve">Sécheresse</w:t>
            </w:r>
          </w:p>
        </w:tc>
        <w:tc>
          <w:tcPr/>
          <w:p>
            <w:pPr>
              <w:pStyle w:val="Compact"/>
              <w:jc w:val="right"/>
            </w:pPr>
            <w:r>
              <w:t xml:space="preserve">47.0</w:t>
            </w:r>
          </w:p>
        </w:tc>
        <w:tc>
          <w:tcPr/>
          <w:p>
            <w:pPr>
              <w:pStyle w:val="Compact"/>
              <w:jc w:val="right"/>
            </w:pPr>
            <w:r>
              <w:t xml:space="preserve">3.8</w:t>
            </w:r>
          </w:p>
        </w:tc>
        <w:tc>
          <w:tcPr/>
          <w:p>
            <w:pPr>
              <w:pStyle w:val="Compact"/>
              <w:jc w:val="right"/>
            </w:pPr>
            <w:r>
              <w:t xml:space="preserve">0.8</w:t>
            </w:r>
          </w:p>
        </w:tc>
        <w:tc>
          <w:tcPr/>
          <w:p>
            <w:pPr>
              <w:pStyle w:val="Compact"/>
              <w:jc w:val="right"/>
            </w:pPr>
            <w:r>
              <w:t xml:space="preserve">48.5</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695"/>
    <w:bookmarkStart w:id="699"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697" name="Picture"/>
            <a:graphic>
              <a:graphicData uri="http://schemas.openxmlformats.org/drawingml/2006/picture">
                <pic:pic>
                  <pic:nvPicPr>
                    <pic:cNvPr descr="08_cataclysme_catastrophe_files/figure-docx/g2_severite_profil-1.png" id="698" name="Picture"/>
                    <pic:cNvPicPr>
                      <a:picLocks noChangeArrowheads="1" noChangeAspect="1"/>
                    </pic:cNvPicPr>
                  </pic:nvPicPr>
                  <pic:blipFill>
                    <a:blip r:embed="rId696"/>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699"/>
    <w:bookmarkEnd w:id="700"/>
    <w:bookmarkStart w:id="704"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gridSpan w:val="4"/>
          </w:tcPr>
          <w:p>
            <w:pPr>
              <w:pStyle w:val="Compact"/>
              <w:jc w:val="left"/>
            </w:pPr>
            <w:r>
              <w:t xml:space="preserve">Alaotra</w:t>
            </w:r>
          </w:p>
        </w:tc>
      </w:tr>
      <w:tr>
        <w:tc>
          <w:tcPr/>
          <w:p>
            <w:pPr>
              <w:pStyle w:val="Compact"/>
              <w:jc w:val="left"/>
            </w:pPr>
            <w:r>
              <w:t xml:space="preserve">Sécheresse</w:t>
            </w:r>
          </w:p>
        </w:tc>
        <w:tc>
          <w:tcPr/>
          <w:p>
            <w:pPr>
              <w:pStyle w:val="Compact"/>
              <w:jc w:val="right"/>
            </w:pPr>
            <w:r>
              <w:t xml:space="preserve">286</w:t>
            </w:r>
          </w:p>
        </w:tc>
        <w:tc>
          <w:tcPr/>
          <w:p>
            <w:pPr>
              <w:pStyle w:val="Compact"/>
              <w:jc w:val="right"/>
            </w:pPr>
            <w:r>
              <w:t xml:space="preserve">51.4</w:t>
            </w:r>
          </w:p>
        </w:tc>
        <w:tc>
          <w:tcPr/>
          <w:p>
            <w:pPr>
              <w:pStyle w:val="Compact"/>
              <w:jc w:val="right"/>
            </w:pPr>
            <w:r>
              <w:t xml:space="preserve">55.2</w:t>
            </w:r>
          </w:p>
        </w:tc>
      </w:tr>
      <w:tr>
        <w:tc>
          <w:tcPr/>
          <w:p>
            <w:pPr>
              <w:pStyle w:val="Compact"/>
              <w:jc w:val="left"/>
            </w:pPr>
            <w:r>
              <w:t xml:space="preserve">Autres bestioles</w:t>
            </w:r>
          </w:p>
        </w:tc>
        <w:tc>
          <w:tcPr/>
          <w:p>
            <w:pPr>
              <w:pStyle w:val="Compact"/>
              <w:jc w:val="right"/>
            </w:pPr>
            <w:r>
              <w:t xml:space="preserve">77</w:t>
            </w:r>
          </w:p>
        </w:tc>
        <w:tc>
          <w:tcPr/>
          <w:p>
            <w:pPr>
              <w:pStyle w:val="Compact"/>
              <w:jc w:val="right"/>
            </w:pPr>
            <w:r>
              <w:t xml:space="preserve">59.7</w:t>
            </w:r>
          </w:p>
        </w:tc>
        <w:tc>
          <w:tcPr/>
          <w:p>
            <w:pPr>
              <w:pStyle w:val="Compact"/>
              <w:jc w:val="right"/>
            </w:pPr>
            <w:r>
              <w:t xml:space="preserve">45.5</w:t>
            </w:r>
          </w:p>
        </w:tc>
      </w:tr>
      <w:tr>
        <w:tc>
          <w:tcPr/>
          <w:p>
            <w:pPr>
              <w:pStyle w:val="Compact"/>
              <w:jc w:val="left"/>
            </w:pPr>
            <w:r>
              <w:t xml:space="preserve">Rats</w:t>
            </w:r>
          </w:p>
        </w:tc>
        <w:tc>
          <w:tcPr/>
          <w:p>
            <w:pPr>
              <w:pStyle w:val="Compact"/>
              <w:jc w:val="right"/>
            </w:pPr>
            <w:r>
              <w:t xml:space="preserve">68</w:t>
            </w:r>
          </w:p>
        </w:tc>
        <w:tc>
          <w:tcPr/>
          <w:p>
            <w:pPr>
              <w:pStyle w:val="Compact"/>
              <w:jc w:val="right"/>
            </w:pPr>
            <w:r>
              <w:t xml:space="preserve">80.9</w:t>
            </w:r>
          </w:p>
        </w:tc>
        <w:tc>
          <w:tcPr/>
          <w:p>
            <w:pPr>
              <w:pStyle w:val="Compact"/>
              <w:jc w:val="right"/>
            </w:pPr>
            <w:r>
              <w:t xml:space="preserve">50.0</w:t>
            </w:r>
          </w:p>
        </w:tc>
      </w:tr>
      <w:tr>
        <w:tc>
          <w:tcPr/>
          <w:p>
            <w:pPr>
              <w:pStyle w:val="Compact"/>
              <w:jc w:val="left"/>
            </w:pPr>
            <w:r>
              <w:t xml:space="preserve">Facteur humain</w:t>
            </w:r>
          </w:p>
        </w:tc>
        <w:tc>
          <w:tcPr/>
          <w:p>
            <w:pPr>
              <w:pStyle w:val="Compact"/>
              <w:jc w:val="right"/>
            </w:pPr>
            <w:r>
              <w:t xml:space="preserve">66</w:t>
            </w:r>
          </w:p>
        </w:tc>
        <w:tc>
          <w:tcPr/>
          <w:p>
            <w:pPr>
              <w:pStyle w:val="Compact"/>
              <w:jc w:val="right"/>
            </w:pPr>
            <w:r>
              <w:t xml:space="preserve">54.5</w:t>
            </w:r>
          </w:p>
        </w:tc>
        <w:tc>
          <w:tcPr/>
          <w:p>
            <w:pPr>
              <w:pStyle w:val="Compact"/>
              <w:jc w:val="right"/>
            </w:pPr>
            <w:r>
              <w:t xml:space="preserve">45.5</w:t>
            </w:r>
          </w:p>
        </w:tc>
      </w:tr>
      <w:tr>
        <w:tc>
          <w:tcPr/>
          <w:p>
            <w:pPr>
              <w:pStyle w:val="Compact"/>
              <w:jc w:val="left"/>
            </w:pPr>
            <w:r>
              <w:t xml:space="preserve">Maladie des cultures/élevage</w:t>
            </w:r>
          </w:p>
        </w:tc>
        <w:tc>
          <w:tcPr/>
          <w:p>
            <w:pPr>
              <w:pStyle w:val="Compact"/>
              <w:jc w:val="right"/>
            </w:pPr>
            <w:r>
              <w:t xml:space="preserve">66</w:t>
            </w:r>
          </w:p>
        </w:tc>
        <w:tc>
          <w:tcPr/>
          <w:p>
            <w:pPr>
              <w:pStyle w:val="Compact"/>
              <w:jc w:val="right"/>
            </w:pPr>
            <w:r>
              <w:t xml:space="preserve">68.2</w:t>
            </w:r>
          </w:p>
        </w:tc>
        <w:tc>
          <w:tcPr/>
          <w:p>
            <w:pPr>
              <w:pStyle w:val="Compact"/>
              <w:jc w:val="right"/>
            </w:pPr>
            <w:r>
              <w:t xml:space="preserve">30.3</w:t>
            </w:r>
          </w:p>
        </w:tc>
      </w:tr>
      <w:tr>
        <w:tc>
          <w:tcPr/>
          <w:p>
            <w:pPr>
              <w:pStyle w:val="Compact"/>
              <w:jc w:val="left"/>
            </w:pPr>
            <w:r>
              <w:t xml:space="preserve">Inondation</w:t>
            </w:r>
          </w:p>
        </w:tc>
        <w:tc>
          <w:tcPr/>
          <w:p>
            <w:pPr>
              <w:pStyle w:val="Compact"/>
              <w:jc w:val="right"/>
            </w:pPr>
            <w:r>
              <w:t xml:space="preserve">48</w:t>
            </w:r>
          </w:p>
        </w:tc>
        <w:tc>
          <w:tcPr/>
          <w:p>
            <w:pPr>
              <w:pStyle w:val="Compact"/>
              <w:jc w:val="right"/>
            </w:pPr>
            <w:r>
              <w:t xml:space="preserve">16.7</w:t>
            </w:r>
          </w:p>
        </w:tc>
        <w:tc>
          <w:tcPr/>
          <w:p>
            <w:pPr>
              <w:pStyle w:val="Compact"/>
              <w:jc w:val="right"/>
            </w:pPr>
            <w:r>
              <w:t xml:space="preserve">77.1</w:t>
            </w:r>
          </w:p>
        </w:tc>
      </w:tr>
      <w:tr>
        <w:tc>
          <w:tcPr/>
          <w:p>
            <w:pPr>
              <w:pStyle w:val="Compact"/>
              <w:jc w:val="left"/>
            </w:pPr>
            <w:r>
              <w:t xml:space="preserve">Cyclone</w:t>
            </w:r>
          </w:p>
        </w:tc>
        <w:tc>
          <w:tcPr/>
          <w:p>
            <w:pPr>
              <w:pStyle w:val="Compact"/>
              <w:jc w:val="right"/>
            </w:pPr>
            <w:r>
              <w:t xml:space="preserve">28</w:t>
            </w:r>
          </w:p>
        </w:tc>
        <w:tc>
          <w:tcPr/>
          <w:p>
            <w:pPr>
              <w:pStyle w:val="Compact"/>
              <w:jc w:val="right"/>
            </w:pPr>
            <w:r>
              <w:t xml:space="preserve">14.3</w:t>
            </w:r>
          </w:p>
        </w:tc>
        <w:tc>
          <w:tcPr/>
          <w:p>
            <w:pPr>
              <w:pStyle w:val="Compact"/>
              <w:jc w:val="right"/>
            </w:pPr>
            <w:r>
              <w:t xml:space="preserve">85.7</w:t>
            </w:r>
          </w:p>
        </w:tc>
      </w:tr>
      <w:tr>
        <w:tc>
          <w:tcPr/>
          <w:p>
            <w:pPr>
              <w:pStyle w:val="Compact"/>
              <w:jc w:val="left"/>
            </w:pPr>
            <w:r>
              <w:t xml:space="preserve">Autre</w:t>
            </w:r>
          </w:p>
        </w:tc>
        <w:tc>
          <w:tcPr/>
          <w:p>
            <w:pPr>
              <w:pStyle w:val="Compact"/>
              <w:jc w:val="right"/>
            </w:pPr>
            <w:r>
              <w:t xml:space="preserve">11</w:t>
            </w:r>
          </w:p>
        </w:tc>
        <w:tc>
          <w:tcPr/>
          <w:p>
            <w:pPr>
              <w:pStyle w:val="Compact"/>
              <w:jc w:val="right"/>
            </w:pPr>
            <w:r>
              <w:t xml:space="preserve">36.4</w:t>
            </w:r>
          </w:p>
        </w:tc>
        <w:tc>
          <w:tcPr/>
          <w:p>
            <w:pPr>
              <w:pStyle w:val="Compact"/>
              <w:jc w:val="right"/>
            </w:pPr>
            <w:r>
              <w:t xml:space="preserve">63.6</w:t>
            </w:r>
          </w:p>
        </w:tc>
      </w:tr>
      <w:tr>
        <w:tc>
          <w:tcPr/>
          <w:p>
            <w:pPr>
              <w:pStyle w:val="Compact"/>
              <w:jc w:val="left"/>
            </w:pPr>
            <w:r>
              <w:t xml:space="preserve">Grêle</w:t>
            </w:r>
          </w:p>
        </w:tc>
        <w:tc>
          <w:tcPr/>
          <w:p>
            <w:pPr>
              <w:pStyle w:val="Compact"/>
              <w:jc w:val="right"/>
            </w:pPr>
            <w:r>
              <w:t xml:space="preserve">7</w:t>
            </w:r>
          </w:p>
        </w:tc>
        <w:tc>
          <w:tcPr/>
          <w:p>
            <w:pPr>
              <w:pStyle w:val="Compact"/>
              <w:jc w:val="right"/>
            </w:pPr>
            <w:r>
              <w:t xml:space="preserve">28.6</w:t>
            </w:r>
          </w:p>
        </w:tc>
        <w:tc>
          <w:tcPr/>
          <w:p>
            <w:pPr>
              <w:pStyle w:val="Compact"/>
              <w:jc w:val="right"/>
            </w:pPr>
            <w:r>
              <w:t xml:space="preserve">71.4</w:t>
            </w:r>
          </w:p>
        </w:tc>
      </w:tr>
      <w:tr>
        <w:tc>
          <w:tcPr>
            <w:gridSpan w:val="4"/>
          </w:tcPr>
          <w:p>
            <w:pPr>
              <w:pStyle w:val="Compact"/>
              <w:jc w:val="left"/>
            </w:pPr>
            <w:r>
              <w:t xml:space="preserve">Marovoay</w:t>
            </w:r>
          </w:p>
        </w:tc>
      </w:tr>
      <w:tr>
        <w:tc>
          <w:tcPr/>
          <w:p>
            <w:pPr>
              <w:pStyle w:val="Compact"/>
              <w:jc w:val="left"/>
            </w:pPr>
            <w:r>
              <w:t xml:space="preserve">Sécheresse</w:t>
            </w:r>
          </w:p>
        </w:tc>
        <w:tc>
          <w:tcPr/>
          <w:p>
            <w:pPr>
              <w:pStyle w:val="Compact"/>
              <w:jc w:val="right"/>
            </w:pPr>
            <w:r>
              <w:t xml:space="preserve">272</w:t>
            </w:r>
          </w:p>
        </w:tc>
        <w:tc>
          <w:tcPr/>
          <w:p>
            <w:pPr>
              <w:pStyle w:val="Compact"/>
              <w:jc w:val="right"/>
            </w:pPr>
            <w:r>
              <w:t xml:space="preserve">39.7</w:t>
            </w:r>
          </w:p>
        </w:tc>
        <w:tc>
          <w:tcPr/>
          <w:p>
            <w:pPr>
              <w:pStyle w:val="Compact"/>
              <w:jc w:val="right"/>
            </w:pPr>
            <w:r>
              <w:t xml:space="preserve">64.3</w:t>
            </w:r>
          </w:p>
        </w:tc>
      </w:tr>
      <w:tr>
        <w:tc>
          <w:tcPr/>
          <w:p>
            <w:pPr>
              <w:pStyle w:val="Compact"/>
              <w:jc w:val="left"/>
            </w:pPr>
            <w:r>
              <w:t xml:space="preserve">Maladie des cultures/élevage</w:t>
            </w:r>
          </w:p>
        </w:tc>
        <w:tc>
          <w:tcPr/>
          <w:p>
            <w:pPr>
              <w:pStyle w:val="Compact"/>
              <w:jc w:val="right"/>
            </w:pPr>
            <w:r>
              <w:t xml:space="preserve">104</w:t>
            </w:r>
          </w:p>
        </w:tc>
        <w:tc>
          <w:tcPr/>
          <w:p>
            <w:pPr>
              <w:pStyle w:val="Compact"/>
              <w:jc w:val="right"/>
            </w:pPr>
            <w:r>
              <w:t xml:space="preserve">54.8</w:t>
            </w:r>
          </w:p>
        </w:tc>
        <w:tc>
          <w:tcPr/>
          <w:p>
            <w:pPr>
              <w:pStyle w:val="Compact"/>
              <w:jc w:val="right"/>
            </w:pPr>
            <w:r>
              <w:t xml:space="preserve">48.1</w:t>
            </w:r>
          </w:p>
        </w:tc>
      </w:tr>
      <w:tr>
        <w:tc>
          <w:tcPr/>
          <w:p>
            <w:pPr>
              <w:pStyle w:val="Compact"/>
              <w:jc w:val="left"/>
            </w:pPr>
            <w:r>
              <w:t xml:space="preserve">Facteur humain</w:t>
            </w:r>
          </w:p>
        </w:tc>
        <w:tc>
          <w:tcPr/>
          <w:p>
            <w:pPr>
              <w:pStyle w:val="Compact"/>
              <w:jc w:val="right"/>
            </w:pPr>
            <w:r>
              <w:t xml:space="preserve">42</w:t>
            </w:r>
          </w:p>
        </w:tc>
        <w:tc>
          <w:tcPr/>
          <w:p>
            <w:pPr>
              <w:pStyle w:val="Compact"/>
              <w:jc w:val="right"/>
            </w:pPr>
            <w:r>
              <w:t xml:space="preserve">52.4</w:t>
            </w:r>
          </w:p>
        </w:tc>
        <w:tc>
          <w:tcPr/>
          <w:p>
            <w:pPr>
              <w:pStyle w:val="Compact"/>
              <w:jc w:val="right"/>
            </w:pPr>
            <w:r>
              <w:t xml:space="preserve">54.8</w:t>
            </w:r>
          </w:p>
        </w:tc>
      </w:tr>
      <w:tr>
        <w:tc>
          <w:tcPr/>
          <w:p>
            <w:pPr>
              <w:pStyle w:val="Compact"/>
              <w:jc w:val="left"/>
            </w:pPr>
            <w:r>
              <w:t xml:space="preserve">Rats</w:t>
            </w:r>
          </w:p>
        </w:tc>
        <w:tc>
          <w:tcPr/>
          <w:p>
            <w:pPr>
              <w:pStyle w:val="Compact"/>
              <w:jc w:val="right"/>
            </w:pPr>
            <w:r>
              <w:t xml:space="preserve">42</w:t>
            </w:r>
          </w:p>
        </w:tc>
        <w:tc>
          <w:tcPr/>
          <w:p>
            <w:pPr>
              <w:pStyle w:val="Compact"/>
              <w:jc w:val="right"/>
            </w:pPr>
            <w:r>
              <w:t xml:space="preserve">61.9</w:t>
            </w:r>
          </w:p>
        </w:tc>
        <w:tc>
          <w:tcPr/>
          <w:p>
            <w:pPr>
              <w:pStyle w:val="Compact"/>
              <w:jc w:val="right"/>
            </w:pPr>
            <w:r>
              <w:t xml:space="preserve">66.7</w:t>
            </w:r>
          </w:p>
        </w:tc>
      </w:tr>
      <w:tr>
        <w:tc>
          <w:tcPr/>
          <w:p>
            <w:pPr>
              <w:pStyle w:val="Compact"/>
              <w:jc w:val="left"/>
            </w:pPr>
            <w:r>
              <w:t xml:space="preserve">Criquets</w:t>
            </w:r>
          </w:p>
        </w:tc>
        <w:tc>
          <w:tcPr/>
          <w:p>
            <w:pPr>
              <w:pStyle w:val="Compact"/>
              <w:jc w:val="right"/>
            </w:pPr>
            <w:r>
              <w:t xml:space="preserve">20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Autres bestioles</w:t>
            </w:r>
          </w:p>
        </w:tc>
        <w:tc>
          <w:tcPr/>
          <w:p>
            <w:pPr>
              <w:pStyle w:val="Compact"/>
              <w:jc w:val="right"/>
            </w:pPr>
            <w:r>
              <w:t xml:space="preserve">18</w:t>
            </w:r>
          </w:p>
        </w:tc>
        <w:tc>
          <w:tcPr/>
          <w:p>
            <w:pPr>
              <w:pStyle w:val="Compact"/>
              <w:jc w:val="right"/>
            </w:pPr>
            <w:r>
              <w:t xml:space="preserve">44.4</w:t>
            </w:r>
          </w:p>
        </w:tc>
        <w:tc>
          <w:tcPr/>
          <w:p>
            <w:pPr>
              <w:pStyle w:val="Compact"/>
              <w:jc w:val="right"/>
            </w:pPr>
            <w:r>
              <w:t xml:space="preserve">66.7</w:t>
            </w:r>
          </w:p>
        </w:tc>
      </w:tr>
      <w:tr>
        <w:tc>
          <w:tcPr/>
          <w:p>
            <w:pPr>
              <w:pStyle w:val="Compact"/>
              <w:jc w:val="left"/>
            </w:pPr>
            <w:r>
              <w:t xml:space="preserve">Cyclone</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81.2</w:t>
            </w:r>
          </w:p>
        </w:tc>
      </w:tr>
      <w:tr>
        <w:tc>
          <w:tcPr/>
          <w:p>
            <w:pPr>
              <w:pStyle w:val="Compact"/>
              <w:jc w:val="left"/>
            </w:pPr>
            <w:r>
              <w:t xml:space="preserve">Inondation</w:t>
            </w:r>
          </w:p>
        </w:tc>
        <w:tc>
          <w:tcPr/>
          <w:p>
            <w:pPr>
              <w:pStyle w:val="Compact"/>
              <w:jc w:val="right"/>
            </w:pPr>
            <w:r>
              <w:t xml:space="preserve">16</w:t>
            </w:r>
          </w:p>
        </w:tc>
        <w:tc>
          <w:tcPr/>
          <w:p>
            <w:pPr>
              <w:pStyle w:val="Compact"/>
              <w:jc w:val="right"/>
            </w:pPr>
            <w:r>
              <w:t xml:space="preserve">25.0</w:t>
            </w:r>
          </w:p>
        </w:tc>
        <w:tc>
          <w:tcPr/>
          <w:p>
            <w:pPr>
              <w:pStyle w:val="Compact"/>
              <w:jc w:val="right"/>
            </w:pPr>
            <w:r>
              <w:t xml:space="preserve">68.8</w:t>
            </w:r>
          </w:p>
        </w:tc>
      </w:tr>
      <w:tr>
        <w:tc>
          <w:tcPr/>
          <w:p>
            <w:pPr>
              <w:pStyle w:val="Compact"/>
              <w:jc w:val="left"/>
            </w:pPr>
            <w:r>
              <w:t xml:space="preserve">Autre</w:t>
            </w:r>
          </w:p>
        </w:tc>
        <w:tc>
          <w:tcPr/>
          <w:p>
            <w:pPr>
              <w:pStyle w:val="Compact"/>
              <w:jc w:val="right"/>
            </w:pPr>
            <w:r>
              <w:t xml:space="preserve">15</w:t>
            </w:r>
          </w:p>
        </w:tc>
        <w:tc>
          <w:tcPr/>
          <w:p>
            <w:pPr>
              <w:pStyle w:val="Compact"/>
              <w:jc w:val="right"/>
            </w:pPr>
            <w:r>
              <w:t xml:space="preserve">86.7</w:t>
            </w:r>
          </w:p>
        </w:tc>
        <w:tc>
          <w:tcPr/>
          <w:p>
            <w:pPr>
              <w:pStyle w:val="Compact"/>
              <w:jc w:val="right"/>
            </w:pPr>
            <w:r>
              <w:t xml:space="preserve">6.7</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702" name="Picture"/>
            <a:graphic>
              <a:graphicData uri="http://schemas.openxmlformats.org/drawingml/2006/picture">
                <pic:pic>
                  <pic:nvPicPr>
                    <pic:cNvPr descr="08_cataclysme_catastrophe_files/figure-docx/g3_saisonnalite-1.png" id="703" name="Picture"/>
                    <pic:cNvPicPr>
                      <a:picLocks noChangeArrowheads="1" noChangeAspect="1"/>
                    </pic:cNvPicPr>
                  </pic:nvPicPr>
                  <pic:blipFill>
                    <a:blip r:embed="rId701"/>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704"/>
    <w:bookmarkStart w:id="712"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705"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gridSpan w:val="2"/>
          </w:tcPr>
          <w:p>
            <w:pPr>
              <w:pStyle w:val="Compact"/>
              <w:jc w:val="left"/>
            </w:pPr>
            <w:r>
              <w:t xml:space="preserve">Marovoay</w:t>
            </w:r>
          </w:p>
        </w:tc>
      </w:tr>
      <w:tr>
        <w:tc>
          <w:tcPr/>
          <w:p>
            <w:pPr>
              <w:pStyle w:val="Compact"/>
              <w:jc w:val="left"/>
            </w:pPr>
            <w:r>
              <w:t xml:space="preserve">Riz</w:t>
            </w:r>
          </w:p>
        </w:tc>
        <w:tc>
          <w:tcPr/>
          <w:p>
            <w:pPr>
              <w:pStyle w:val="Compact"/>
              <w:jc w:val="right"/>
            </w:pPr>
            <w:r>
              <w:t xml:space="preserve">66.7</w:t>
            </w:r>
          </w:p>
        </w:tc>
      </w:tr>
      <w:tr>
        <w:tc>
          <w:tcPr/>
          <w:p>
            <w:pPr>
              <w:pStyle w:val="Compact"/>
              <w:jc w:val="left"/>
            </w:pPr>
            <w:r>
              <w:t xml:space="preserve">mais</w:t>
            </w:r>
          </w:p>
        </w:tc>
        <w:tc>
          <w:tcPr/>
          <w:p>
            <w:pPr>
              <w:pStyle w:val="Compact"/>
              <w:jc w:val="right"/>
            </w:pPr>
            <w:r>
              <w:t xml:space="preserve">14.2</w:t>
            </w:r>
          </w:p>
        </w:tc>
      </w:tr>
      <w:tr>
        <w:tc>
          <w:tcPr/>
          <w:p>
            <w:pPr>
              <w:pStyle w:val="Compact"/>
              <w:jc w:val="left"/>
            </w:pPr>
            <w:r>
              <w:t xml:space="preserve">manioc</w:t>
            </w:r>
          </w:p>
        </w:tc>
        <w:tc>
          <w:tcPr/>
          <w:p>
            <w:pPr>
              <w:pStyle w:val="Compact"/>
              <w:jc w:val="right"/>
            </w:pPr>
            <w:r>
              <w:t xml:space="preserve">7.6</w:t>
            </w:r>
          </w:p>
        </w:tc>
      </w:tr>
      <w:tr>
        <w:tc>
          <w:tcPr/>
          <w:p>
            <w:pPr>
              <w:pStyle w:val="Compact"/>
              <w:jc w:val="left"/>
            </w:pPr>
            <w:r>
              <w:t xml:space="preserve">arachide</w:t>
            </w:r>
          </w:p>
        </w:tc>
        <w:tc>
          <w:tcPr/>
          <w:p>
            <w:pPr>
              <w:pStyle w:val="Compact"/>
              <w:jc w:val="right"/>
            </w:pPr>
            <w:r>
              <w:t xml:space="preserve">2.9</w:t>
            </w:r>
          </w:p>
        </w:tc>
      </w:tr>
      <w:tr>
        <w:tc>
          <w:tcPr/>
          <w:p>
            <w:pPr>
              <w:pStyle w:val="Compact"/>
              <w:jc w:val="left"/>
            </w:pPr>
            <w:r>
              <w:t xml:space="preserve">Banane</w:t>
            </w:r>
          </w:p>
        </w:tc>
        <w:tc>
          <w:tcPr/>
          <w:p>
            <w:pPr>
              <w:pStyle w:val="Compact"/>
              <w:jc w:val="right"/>
            </w:pPr>
            <w:r>
              <w:t xml:space="preserve">1.6</w:t>
            </w:r>
          </w:p>
        </w:tc>
      </w:tr>
      <w:tr>
        <w:tc>
          <w:tcPr/>
          <w:p>
            <w:pPr>
              <w:pStyle w:val="Compact"/>
              <w:jc w:val="left"/>
            </w:pPr>
            <w:r>
              <w:t xml:space="preserve">cane à sucre</w:t>
            </w:r>
          </w:p>
        </w:tc>
        <w:tc>
          <w:tcPr/>
          <w:p>
            <w:pPr>
              <w:pStyle w:val="Compact"/>
              <w:jc w:val="right"/>
            </w:pPr>
            <w:r>
              <w:t xml:space="preserve">1.3</w:t>
            </w:r>
          </w:p>
        </w:tc>
      </w:tr>
      <w:tr>
        <w:tc>
          <w:tcPr/>
          <w:p>
            <w:pPr>
              <w:pStyle w:val="Compact"/>
              <w:jc w:val="left"/>
            </w:pPr>
            <w:r>
              <w:t xml:space="preserve">Black Eyes</w:t>
            </w:r>
          </w:p>
        </w:tc>
        <w:tc>
          <w:tcPr/>
          <w:p>
            <w:pPr>
              <w:pStyle w:val="Compact"/>
              <w:jc w:val="right"/>
            </w:pPr>
            <w:r>
              <w:t xml:space="preserve">1.0</w:t>
            </w:r>
          </w:p>
        </w:tc>
      </w:tr>
      <w:tr>
        <w:tc>
          <w:tcPr/>
          <w:p>
            <w:pPr>
              <w:pStyle w:val="Compact"/>
              <w:jc w:val="left"/>
            </w:pPr>
            <w:r>
              <w:t xml:space="preserve">Courge</w:t>
            </w:r>
          </w:p>
        </w:tc>
        <w:tc>
          <w:tcPr/>
          <w:p>
            <w:pPr>
              <w:pStyle w:val="Compact"/>
              <w:jc w:val="right"/>
            </w:pPr>
            <w:r>
              <w:t xml:space="preserve">1.0</w:t>
            </w:r>
          </w:p>
        </w:tc>
      </w:tr>
      <w:tr>
        <w:tc>
          <w:tcPr/>
          <w:p>
            <w:pPr>
              <w:pStyle w:val="Compact"/>
              <w:jc w:val="left"/>
            </w:pPr>
            <w:r>
              <w:t xml:space="preserve">Brède</w:t>
            </w:r>
          </w:p>
        </w:tc>
        <w:tc>
          <w:tcPr/>
          <w:p>
            <w:pPr>
              <w:pStyle w:val="Compact"/>
              <w:jc w:val="right"/>
            </w:pPr>
            <w:r>
              <w:t xml:space="preserve">0.8</w:t>
            </w:r>
          </w:p>
        </w:tc>
      </w:tr>
      <w:tr>
        <w:tc>
          <w:tcPr/>
          <w:p>
            <w:pPr>
              <w:pStyle w:val="Compact"/>
              <w:jc w:val="left"/>
            </w:pPr>
            <w:r>
              <w:t xml:space="preserve">Concombre</w:t>
            </w:r>
          </w:p>
        </w:tc>
        <w:tc>
          <w:tcPr/>
          <w:p>
            <w:pPr>
              <w:pStyle w:val="Compact"/>
              <w:jc w:val="right"/>
            </w:pPr>
            <w:r>
              <w:t xml:space="preserve">0.8</w:t>
            </w:r>
          </w:p>
        </w:tc>
      </w:tr>
      <w:tr>
        <w:tc>
          <w:tcPr>
            <w:gridSpan w:val="2"/>
          </w:tcPr>
          <w:p>
            <w:pPr>
              <w:pStyle w:val="Compact"/>
              <w:jc w:val="left"/>
            </w:pPr>
            <w:r>
              <w:t xml:space="preserve">Alaotra</w:t>
            </w:r>
          </w:p>
        </w:tc>
      </w:tr>
      <w:tr>
        <w:tc>
          <w:tcPr/>
          <w:p>
            <w:pPr>
              <w:pStyle w:val="Compact"/>
              <w:jc w:val="left"/>
            </w:pPr>
            <w:r>
              <w:t xml:space="preserve">Riz</w:t>
            </w:r>
          </w:p>
        </w:tc>
        <w:tc>
          <w:tcPr/>
          <w:p>
            <w:pPr>
              <w:pStyle w:val="Compact"/>
              <w:jc w:val="right"/>
            </w:pPr>
            <w:r>
              <w:t xml:space="preserve">33.9</w:t>
            </w:r>
          </w:p>
        </w:tc>
      </w:tr>
      <w:tr>
        <w:tc>
          <w:tcPr/>
          <w:p>
            <w:pPr>
              <w:pStyle w:val="Compact"/>
              <w:jc w:val="left"/>
            </w:pPr>
            <w:r>
              <w:t xml:space="preserve">Haricot</w:t>
            </w:r>
          </w:p>
        </w:tc>
        <w:tc>
          <w:tcPr/>
          <w:p>
            <w:pPr>
              <w:pStyle w:val="Compact"/>
              <w:jc w:val="right"/>
            </w:pPr>
            <w:r>
              <w:t xml:space="preserve">16.9</w:t>
            </w:r>
          </w:p>
        </w:tc>
      </w:tr>
      <w:tr>
        <w:tc>
          <w:tcPr/>
          <w:p>
            <w:pPr>
              <w:pStyle w:val="Compact"/>
              <w:jc w:val="left"/>
            </w:pPr>
            <w:r>
              <w:t xml:space="preserve">mais</w:t>
            </w:r>
          </w:p>
        </w:tc>
        <w:tc>
          <w:tcPr/>
          <w:p>
            <w:pPr>
              <w:pStyle w:val="Compact"/>
              <w:jc w:val="right"/>
            </w:pPr>
            <w:r>
              <w:t xml:space="preserve">9.1</w:t>
            </w:r>
          </w:p>
        </w:tc>
      </w:tr>
      <w:tr>
        <w:tc>
          <w:tcPr/>
          <w:p>
            <w:pPr>
              <w:pStyle w:val="Compact"/>
              <w:jc w:val="left"/>
            </w:pPr>
            <w:r>
              <w:t xml:space="preserve">manioc</w:t>
            </w:r>
          </w:p>
        </w:tc>
        <w:tc>
          <w:tcPr/>
          <w:p>
            <w:pPr>
              <w:pStyle w:val="Compact"/>
              <w:jc w:val="right"/>
            </w:pPr>
            <w:r>
              <w:t xml:space="preserve">6.5</w:t>
            </w:r>
          </w:p>
        </w:tc>
      </w:tr>
      <w:tr>
        <w:tc>
          <w:tcPr/>
          <w:p>
            <w:pPr>
              <w:pStyle w:val="Compact"/>
              <w:jc w:val="left"/>
            </w:pPr>
            <w:r>
              <w:t xml:space="preserve">Brède</w:t>
            </w:r>
          </w:p>
        </w:tc>
        <w:tc>
          <w:tcPr/>
          <w:p>
            <w:pPr>
              <w:pStyle w:val="Compact"/>
              <w:jc w:val="right"/>
            </w:pPr>
            <w:r>
              <w:t xml:space="preserve">5.4</w:t>
            </w:r>
          </w:p>
        </w:tc>
      </w:tr>
      <w:tr>
        <w:tc>
          <w:tcPr/>
          <w:p>
            <w:pPr>
              <w:pStyle w:val="Compact"/>
              <w:jc w:val="left"/>
            </w:pPr>
            <w:r>
              <w:t xml:space="preserve">Haricot vert</w:t>
            </w:r>
          </w:p>
        </w:tc>
        <w:tc>
          <w:tcPr/>
          <w:p>
            <w:pPr>
              <w:pStyle w:val="Compact"/>
              <w:jc w:val="right"/>
            </w:pPr>
            <w:r>
              <w:t xml:space="preserve">4.7</w:t>
            </w:r>
          </w:p>
        </w:tc>
      </w:tr>
      <w:tr>
        <w:tc>
          <w:tcPr/>
          <w:p>
            <w:pPr>
              <w:pStyle w:val="Compact"/>
              <w:jc w:val="left"/>
            </w:pPr>
            <w:r>
              <w:t xml:space="preserve">Concombre</w:t>
            </w:r>
          </w:p>
        </w:tc>
        <w:tc>
          <w:tcPr/>
          <w:p>
            <w:pPr>
              <w:pStyle w:val="Compact"/>
              <w:jc w:val="right"/>
            </w:pPr>
            <w:r>
              <w:t xml:space="preserve">2.4</w:t>
            </w:r>
          </w:p>
        </w:tc>
      </w:tr>
      <w:tr>
        <w:tc>
          <w:tcPr/>
          <w:p>
            <w:pPr>
              <w:pStyle w:val="Compact"/>
              <w:jc w:val="left"/>
            </w:pPr>
            <w:r>
              <w:t xml:space="preserve">arachide</w:t>
            </w:r>
          </w:p>
        </w:tc>
        <w:tc>
          <w:tcPr/>
          <w:p>
            <w:pPr>
              <w:pStyle w:val="Compact"/>
              <w:jc w:val="right"/>
            </w:pPr>
            <w:r>
              <w:t xml:space="preserve">1.8</w:t>
            </w:r>
          </w:p>
        </w:tc>
      </w:tr>
      <w:tr>
        <w:tc>
          <w:tcPr/>
          <w:p>
            <w:pPr>
              <w:pStyle w:val="Compact"/>
              <w:jc w:val="left"/>
            </w:pPr>
            <w:r>
              <w:t xml:space="preserve">Carotte</w:t>
            </w:r>
          </w:p>
        </w:tc>
        <w:tc>
          <w:tcPr/>
          <w:p>
            <w:pPr>
              <w:pStyle w:val="Compact"/>
              <w:jc w:val="right"/>
            </w:pPr>
            <w:r>
              <w:t xml:space="preserve">1.7</w:t>
            </w:r>
          </w:p>
        </w:tc>
      </w:tr>
      <w:tr>
        <w:tc>
          <w:tcPr/>
          <w:p>
            <w:pPr>
              <w:pStyle w:val="Compact"/>
              <w:jc w:val="left"/>
            </w:pPr>
            <w:r>
              <w:t xml:space="preserve">Mangue</w:t>
            </w:r>
          </w:p>
        </w:tc>
        <w:tc>
          <w:tcPr/>
          <w:p>
            <w:pPr>
              <w:pStyle w:val="Compact"/>
              <w:jc w:val="right"/>
            </w:pPr>
            <w:r>
              <w:t xml:space="preserve">1.7</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705"/>
    <w:bookmarkStart w:id="706"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gridSpan w:val="5"/>
          </w:tcPr>
          <w:p>
            <w:pPr>
              <w:pStyle w:val="Compact"/>
              <w:jc w:val="left"/>
            </w:pPr>
            <w:r>
              <w:t xml:space="preserve">Alaotra</w:t>
            </w:r>
          </w:p>
        </w:tc>
      </w:tr>
      <w:tr>
        <w:tc>
          <w:tcPr/>
          <w:p>
            <w:pPr>
              <w:pStyle w:val="Compact"/>
              <w:jc w:val="left"/>
            </w:pPr>
            <w:r>
              <w:t xml:space="preserve">Autres</w:t>
            </w:r>
          </w:p>
        </w:tc>
        <w:tc>
          <w:tcPr/>
          <w:p>
            <w:pPr>
              <w:pStyle w:val="Compact"/>
              <w:jc w:val="right"/>
            </w:pPr>
            <w:r>
              <w:t xml:space="preserve">80.0</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71.2</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1.9</w:t>
            </w:r>
          </w:p>
        </w:tc>
      </w:tr>
      <w:tr>
        <w:tc>
          <w:tcPr/>
          <w:p>
            <w:pPr>
              <w:pStyle w:val="Compact"/>
              <w:jc w:val="left"/>
            </w:pPr>
            <w:r>
              <w:t xml:space="preserve">Cyclone</w:t>
            </w:r>
          </w:p>
        </w:tc>
        <w:tc>
          <w:tcPr/>
          <w:p>
            <w:pPr>
              <w:pStyle w:val="Compact"/>
              <w:jc w:val="right"/>
            </w:pPr>
            <w:r>
              <w:t xml:space="preserve">10.0</w:t>
            </w:r>
          </w:p>
        </w:tc>
        <w:tc>
          <w:tcPr/>
          <w:p>
            <w:pPr>
              <w:pStyle w:val="Compact"/>
              <w:jc w:val="right"/>
            </w:pPr>
            <w:r>
              <w:t xml:space="preserve">70.0</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94.3</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22.2</w:t>
            </w:r>
          </w:p>
        </w:tc>
        <w:tc>
          <w:tcPr/>
          <w:p>
            <w:pPr>
              <w:pStyle w:val="Compact"/>
              <w:jc w:val="right"/>
            </w:pPr>
            <w:r>
              <w:t xml:space="preserve">77.8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2.6</w:t>
            </w:r>
          </w:p>
        </w:tc>
        <w:tc>
          <w:tcPr/>
          <w:p>
            <w:pPr>
              <w:pStyle w:val="Compact"/>
              <w:jc w:val="right"/>
            </w:pPr>
            <w:r>
              <w:t xml:space="preserve">43.6</w:t>
            </w:r>
          </w:p>
        </w:tc>
        <w:tc>
          <w:tcPr/>
          <w:p>
            <w:pPr>
              <w:pStyle w:val="Compact"/>
              <w:jc w:val="right"/>
            </w:pPr>
            <w:r>
              <w:t xml:space="preserve">46.2</w:t>
            </w:r>
          </w:p>
        </w:tc>
        <w:tc>
          <w:tcPr/>
          <w:p>
            <w:pPr>
              <w:pStyle w:val="Compact"/>
              <w:jc w:val="right"/>
            </w:pPr>
            <w:r>
              <w:t xml:space="preserve">7.7</w:t>
            </w:r>
          </w:p>
        </w:tc>
      </w:tr>
      <w:tr>
        <w:tc>
          <w:tcPr/>
          <w:p>
            <w:pPr>
              <w:pStyle w:val="Compact"/>
              <w:jc w:val="left"/>
            </w:pPr>
            <w:r>
              <w:t xml:space="preserve">Maladie</w:t>
            </w:r>
          </w:p>
        </w:tc>
        <w:tc>
          <w:tcPr/>
          <w:p>
            <w:pPr>
              <w:pStyle w:val="Compact"/>
              <w:jc w:val="right"/>
            </w:pPr>
            <w:r>
              <w:t xml:space="preserve">87.5</w:t>
            </w:r>
          </w:p>
        </w:tc>
        <w:tc>
          <w:tcPr/>
          <w:p>
            <w:pPr>
              <w:pStyle w:val="Compact"/>
              <w:jc w:val="right"/>
            </w:pPr>
            <w:r>
              <w:t xml:space="preserve">8.3</w:t>
            </w:r>
          </w:p>
        </w:tc>
        <w:tc>
          <w:tcPr/>
          <w:p>
            <w:pPr>
              <w:pStyle w:val="Compact"/>
              <w:jc w:val="right"/>
            </w:pPr>
            <w:r>
              <w:t xml:space="preserve">4.2</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29.3</w:t>
            </w:r>
          </w:p>
        </w:tc>
        <w:tc>
          <w:tcPr/>
          <w:p>
            <w:pPr>
              <w:pStyle w:val="Compact"/>
              <w:jc w:val="right"/>
            </w:pPr>
            <w:r>
              <w:t xml:space="preserve">58.5</w:t>
            </w:r>
          </w:p>
        </w:tc>
        <w:tc>
          <w:tcPr/>
          <w:p>
            <w:pPr>
              <w:pStyle w:val="Compact"/>
              <w:jc w:val="right"/>
            </w:pPr>
            <w:r>
              <w:t xml:space="preserve">12.2</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5.4</w:t>
            </w:r>
          </w:p>
        </w:tc>
        <w:tc>
          <w:tcPr/>
          <w:p>
            <w:pPr>
              <w:pStyle w:val="Compact"/>
              <w:jc w:val="right"/>
            </w:pPr>
            <w:r>
              <w:t xml:space="preserve">23.0</w:t>
            </w:r>
          </w:p>
        </w:tc>
        <w:tc>
          <w:tcPr/>
          <w:p>
            <w:pPr>
              <w:pStyle w:val="Compact"/>
              <w:jc w:val="right"/>
            </w:pPr>
            <w:r>
              <w:t xml:space="preserve">58.6</w:t>
            </w:r>
          </w:p>
        </w:tc>
        <w:tc>
          <w:tcPr/>
          <w:p>
            <w:pPr>
              <w:pStyle w:val="Compact"/>
              <w:jc w:val="right"/>
            </w:pPr>
            <w:r>
              <w:t xml:space="preserve">13.1</w:t>
            </w:r>
          </w:p>
        </w:tc>
      </w:tr>
      <w:tr>
        <w:tc>
          <w:tcPr>
            <w:gridSpan w:val="5"/>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84.6</w:t>
            </w:r>
          </w:p>
        </w:tc>
        <w:tc>
          <w:tcPr/>
          <w:p>
            <w:pPr>
              <w:pStyle w:val="Compact"/>
              <w:jc w:val="right"/>
            </w:pPr>
            <w:r>
              <w:t xml:space="preserve">15.4</w:t>
            </w:r>
          </w:p>
        </w:tc>
      </w:tr>
      <w:tr>
        <w:tc>
          <w:tcPr/>
          <w:p>
            <w:pPr>
              <w:pStyle w:val="Compact"/>
              <w:jc w:val="left"/>
            </w:pPr>
            <w:r>
              <w:t xml:space="preserve">Autres bestioles</w:t>
            </w:r>
          </w:p>
        </w:tc>
        <w:tc>
          <w:tcPr/>
          <w:p>
            <w:pPr>
              <w:pStyle w:val="Compact"/>
              <w:jc w:val="right"/>
            </w:pPr>
            <w:r>
              <w:t xml:space="preserve">46.2</w:t>
            </w:r>
          </w:p>
        </w:tc>
        <w:tc>
          <w:tcPr/>
          <w:p>
            <w:pPr>
              <w:pStyle w:val="Compact"/>
              <w:jc w:val="right"/>
            </w:pPr>
            <w:r>
              <w:t xml:space="preserve">23.1</w:t>
            </w:r>
          </w:p>
        </w:tc>
        <w:tc>
          <w:tcPr/>
          <w:p>
            <w:pPr>
              <w:pStyle w:val="Compact"/>
              <w:jc w:val="right"/>
            </w:pPr>
            <w:r>
              <w:t xml:space="preserve">30.8</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11.8</w:t>
            </w:r>
          </w:p>
        </w:tc>
        <w:tc>
          <w:tcPr/>
          <w:p>
            <w:pPr>
              <w:pStyle w:val="Compact"/>
              <w:jc w:val="right"/>
            </w:pPr>
            <w:r>
              <w:t xml:space="preserve">70.6</w:t>
            </w:r>
          </w:p>
        </w:tc>
        <w:tc>
          <w:tcPr/>
          <w:p>
            <w:pPr>
              <w:pStyle w:val="Compact"/>
              <w:jc w:val="right"/>
            </w:pPr>
            <w:r>
              <w:t xml:space="preserve">17.6</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75.0</w:t>
            </w:r>
          </w:p>
        </w:tc>
        <w:tc>
          <w:tcPr/>
          <w:p>
            <w:pPr>
              <w:pStyle w:val="Compact"/>
              <w:jc w:val="right"/>
            </w:pPr>
            <w:r>
              <w:t xml:space="preserve">25.0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73.1</w:t>
            </w:r>
          </w:p>
        </w:tc>
        <w:tc>
          <w:tcPr/>
          <w:p>
            <w:pPr>
              <w:pStyle w:val="Compact"/>
              <w:jc w:val="right"/>
            </w:pPr>
            <w:r>
              <w:t xml:space="preserve">23.1</w:t>
            </w:r>
          </w:p>
        </w:tc>
        <w:tc>
          <w:tcPr/>
          <w:p>
            <w:pPr>
              <w:pStyle w:val="Compact"/>
              <w:jc w:val="right"/>
            </w:pPr>
            <w:r>
              <w:t xml:space="preserve">3.8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20.0</w:t>
            </w:r>
          </w:p>
        </w:tc>
        <w:tc>
          <w:tcPr/>
          <w:p>
            <w:pPr>
              <w:pStyle w:val="Compact"/>
              <w:jc w:val="right"/>
            </w:pPr>
            <w:r>
              <w:t xml:space="preserve">40.0</w:t>
            </w:r>
          </w:p>
        </w:tc>
        <w:tc>
          <w:tcPr/>
          <w:p>
            <w:pPr>
              <w:pStyle w:val="Compact"/>
              <w:jc w:val="right"/>
            </w:pPr>
            <w:r>
              <w:t xml:space="preserve">40.0</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90.5</w:t>
            </w:r>
          </w:p>
        </w:tc>
        <w:tc>
          <w:tcPr/>
          <w:p>
            <w:pPr>
              <w:pStyle w:val="Compact"/>
              <w:jc w:val="right"/>
            </w:pPr>
            <w:r>
              <w:t xml:space="preserve">0.0</w:t>
            </w:r>
          </w:p>
        </w:tc>
        <w:tc>
          <w:tcPr/>
          <w:p>
            <w:pPr>
              <w:pStyle w:val="Compact"/>
              <w:jc w:val="right"/>
            </w:pPr>
            <w:r>
              <w:t xml:space="preserve">9.5</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5.7</w:t>
            </w:r>
          </w:p>
        </w:tc>
        <w:tc>
          <w:tcPr/>
          <w:p>
            <w:pPr>
              <w:pStyle w:val="Compact"/>
              <w:jc w:val="right"/>
            </w:pPr>
            <w:r>
              <w:t xml:space="preserve">71.4</w:t>
            </w:r>
          </w:p>
        </w:tc>
        <w:tc>
          <w:tcPr/>
          <w:p>
            <w:pPr>
              <w:pStyle w:val="Compact"/>
              <w:jc w:val="right"/>
            </w:pPr>
            <w:r>
              <w:t xml:space="preserve">22.9</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3.6</w:t>
            </w:r>
          </w:p>
        </w:tc>
        <w:tc>
          <w:tcPr/>
          <w:p>
            <w:pPr>
              <w:pStyle w:val="Compact"/>
              <w:jc w:val="right"/>
            </w:pPr>
            <w:r>
              <w:t xml:space="preserve">17.4</w:t>
            </w:r>
          </w:p>
        </w:tc>
        <w:tc>
          <w:tcPr/>
          <w:p>
            <w:pPr>
              <w:pStyle w:val="Compact"/>
              <w:jc w:val="right"/>
            </w:pPr>
            <w:r>
              <w:t xml:space="preserve">66.5</w:t>
            </w:r>
          </w:p>
        </w:tc>
        <w:tc>
          <w:tcPr/>
          <w:p>
            <w:pPr>
              <w:pStyle w:val="Compact"/>
              <w:jc w:val="right"/>
            </w:pPr>
            <w:r>
              <w:t xml:space="preserve">12.5</w:t>
            </w:r>
          </w:p>
        </w:tc>
      </w:tr>
    </w:tbl>
    <w:bookmarkEnd w:id="706"/>
    <w:bookmarkStart w:id="707"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Beaucoup</w:t>
            </w:r>
          </w:p>
        </w:tc>
        <w:tc>
          <w:tcPr/>
          <w:p>
            <w:pPr>
              <w:pStyle w:val="Compact"/>
              <w:jc w:val="right"/>
            </w:pPr>
            <w:r>
              <w:t xml:space="preserve">Un peu</w:t>
            </w:r>
          </w:p>
        </w:tc>
        <w:tc>
          <w:tcPr/>
          <w:p>
            <w:pPr>
              <w:pStyle w:val="Compact"/>
              <w:jc w:val="right"/>
            </w:pPr>
            <w:r>
              <w:t xml:space="preserve">Destruction totale</w:t>
            </w:r>
          </w:p>
        </w:tc>
      </w:tr>
      <w:tr>
        <w:tc>
          <w:tcPr>
            <w:gridSpan w:val="5"/>
          </w:tcPr>
          <w:p>
            <w:pPr>
              <w:pStyle w:val="Compact"/>
              <w:jc w:val="left"/>
            </w:pPr>
            <w:r>
              <w:t xml:space="preserve">Alaotra</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3.9</w:t>
            </w:r>
          </w:p>
        </w:tc>
        <w:tc>
          <w:tcPr/>
          <w:p>
            <w:pPr>
              <w:pStyle w:val="Compact"/>
              <w:jc w:val="right"/>
            </w:pPr>
            <w:r>
              <w:t xml:space="preserve">7.8</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11.1</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97.1</w:t>
            </w:r>
          </w:p>
        </w:tc>
        <w:tc>
          <w:tcPr/>
          <w:p>
            <w:pPr>
              <w:pStyle w:val="Compact"/>
              <w:jc w:val="right"/>
            </w:pPr>
            <w:r>
              <w:t xml:space="preserve">0.0</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25.0</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86.5</w:t>
            </w:r>
          </w:p>
        </w:tc>
        <w:tc>
          <w:tcPr/>
          <w:p>
            <w:pPr>
              <w:pStyle w:val="Compact"/>
              <w:jc w:val="right"/>
            </w:pPr>
            <w:r>
              <w:t xml:space="preserve">0.0</w:t>
            </w:r>
          </w:p>
        </w:tc>
        <w:tc>
          <w:tcPr/>
          <w:p>
            <w:pPr>
              <w:pStyle w:val="Compact"/>
              <w:jc w:val="right"/>
            </w:pPr>
            <w:r>
              <w:t xml:space="preserve">13.5</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95.7</w:t>
            </w:r>
          </w:p>
        </w:tc>
        <w:tc>
          <w:tcPr/>
          <w:p>
            <w:pPr>
              <w:pStyle w:val="Compact"/>
              <w:jc w:val="right"/>
            </w:pPr>
            <w:r>
              <w:t xml:space="preserve">4.3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82.5</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56.1</w:t>
            </w:r>
          </w:p>
        </w:tc>
        <w:tc>
          <w:tcPr/>
          <w:p>
            <w:pPr>
              <w:pStyle w:val="Compact"/>
              <w:jc w:val="right"/>
            </w:pPr>
            <w:r>
              <w:t xml:space="preserve">17.5</w:t>
            </w:r>
          </w:p>
        </w:tc>
        <w:tc>
          <w:tcPr/>
          <w:p>
            <w:pPr>
              <w:pStyle w:val="Compact"/>
              <w:jc w:val="right"/>
            </w:pPr>
            <w:r>
              <w:t xml:space="preserve">24.5</w:t>
            </w:r>
          </w:p>
        </w:tc>
        <w:tc>
          <w:tcPr/>
          <w:p>
            <w:pPr>
              <w:pStyle w:val="Compact"/>
              <w:jc w:val="right"/>
            </w:pPr>
            <w:r>
              <w:t xml:space="preserve">1.9</w:t>
            </w:r>
          </w:p>
        </w:tc>
      </w:tr>
      <w:tr>
        <w:tc>
          <w:tcPr>
            <w:gridSpan w:val="5"/>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92.3</w:t>
            </w:r>
          </w:p>
        </w:tc>
        <w:tc>
          <w:tcPr/>
          <w:p>
            <w:pPr>
              <w:pStyle w:val="Compact"/>
              <w:jc w:val="right"/>
            </w:pPr>
            <w:r>
              <w:t xml:space="preserve">0.0</w:t>
            </w:r>
          </w:p>
        </w:tc>
        <w:tc>
          <w:tcPr/>
          <w:p>
            <w:pPr>
              <w:pStyle w:val="Compact"/>
              <w:jc w:val="right"/>
            </w:pPr>
            <w:r>
              <w:t xml:space="preserve">7.7</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90.0</w:t>
            </w:r>
          </w:p>
        </w:tc>
        <w:tc>
          <w:tcPr/>
          <w:p>
            <w:pPr>
              <w:pStyle w:val="Compact"/>
              <w:jc w:val="right"/>
            </w:pPr>
            <w:r>
              <w:t xml:space="preserve">0.0</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40.0</w:t>
            </w:r>
          </w:p>
        </w:tc>
        <w:tc>
          <w:tcPr/>
          <w:p>
            <w:pPr>
              <w:pStyle w:val="Compact"/>
              <w:jc w:val="right"/>
            </w:pPr>
            <w:r>
              <w:t xml:space="preserve">5.7</w:t>
            </w:r>
          </w:p>
        </w:tc>
        <w:tc>
          <w:tcPr/>
          <w:p>
            <w:pPr>
              <w:pStyle w:val="Compact"/>
              <w:jc w:val="right"/>
            </w:pPr>
            <w:r>
              <w:t xml:space="preserve">54.3</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93.3</w:t>
            </w:r>
          </w:p>
        </w:tc>
        <w:tc>
          <w:tcPr/>
          <w:p>
            <w:pPr>
              <w:pStyle w:val="Compact"/>
              <w:jc w:val="right"/>
            </w:pPr>
            <w:r>
              <w:t xml:space="preserve">3.1</w:t>
            </w:r>
          </w:p>
        </w:tc>
        <w:tc>
          <w:tcPr/>
          <w:p>
            <w:pPr>
              <w:pStyle w:val="Compact"/>
              <w:jc w:val="right"/>
            </w:pPr>
            <w:r>
              <w:t xml:space="preserve">3.6</w:t>
            </w:r>
          </w:p>
        </w:tc>
        <w:tc>
          <w:tcPr/>
          <w:p>
            <w:pPr>
              <w:pStyle w:val="Compact"/>
              <w:jc w:val="right"/>
            </w:pPr>
            <w:r>
              <w:t xml:space="preserve">0.0</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707"/>
    <w:bookmarkStart w:id="711"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709" name="Picture"/>
            <a:graphic>
              <a:graphicData uri="http://schemas.openxmlformats.org/drawingml/2006/picture">
                <pic:pic>
                  <pic:nvPicPr>
                    <pic:cNvPr descr="08_cataclysme_catastrophe_files/figure-docx/g4_champs_vs_stocks-1.png" id="710" name="Picture"/>
                    <pic:cNvPicPr>
                      <a:picLocks noChangeArrowheads="1" noChangeAspect="1"/>
                    </pic:cNvPicPr>
                  </pic:nvPicPr>
                  <pic:blipFill>
                    <a:blip r:embed="rId708"/>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711"/>
    <w:bookmarkEnd w:id="712"/>
    <w:bookmarkStart w:id="716" w:name="sec-cata-multiyear"/>
    <w:p>
      <w:pPr>
        <w:pStyle w:val="Titre2"/>
      </w:pPr>
      <w:r>
        <w:t xml:space="preserve">8.5 Évolution de la prévalence des catastrophes (2003–2025)</w:t>
      </w:r>
    </w:p>
    <w:p>
      <w:pPr>
        <w:pStyle w:val="FirstParagraph"/>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aptionedFigure"/>
      </w:pPr>
      <w:r>
        <w:drawing>
          <wp:inline>
            <wp:extent cx="5969000" cy="3316111"/>
            <wp:effectExtent b="0" l="0" r="0" t="0"/>
            <wp:docPr descr="Évolution du pourcentage de ménages ayant subi au moins une catastrophe (2003–2025)" title="" id="714" name="Picture"/>
            <a:graphic>
              <a:graphicData uri="http://schemas.openxmlformats.org/drawingml/2006/picture">
                <pic:pic>
                  <pic:nvPicPr>
                    <pic:cNvPr descr="08_cataclysme_catastrophe_files/figure-docx/fig_cata_prevalence-1.png" id="715" name="Picture"/>
                    <pic:cNvPicPr>
                      <a:picLocks noChangeArrowheads="1" noChangeAspect="1"/>
                    </pic:cNvPicPr>
                  </pic:nvPicPr>
                  <pic:blipFill>
                    <a:blip r:embed="rId71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p>
      <w:pPr>
        <w:pStyle w:val="Corpsdetexte"/>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bookmarkEnd w:id="716"/>
    <w:bookmarkEnd w:id="717"/>
    <w:bookmarkStart w:id="761"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C:\Users\fbede\AppData\Local\Programs\Quarto\share\formats\docx\warning.png" id="71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742" w:name="sec-insertion"/>
    <w:p>
      <w:pPr>
        <w:pStyle w:val="Titre2"/>
      </w:pPr>
      <w:r>
        <w:t xml:space="preserve">9.1 Insertion sociale</w:t>
      </w:r>
    </w:p>
    <w:bookmarkStart w:id="721"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720"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720"/>
          <w:p/>
        </w:tc>
      </w:tr>
    </w:tbl>
    <w:bookmarkEnd w:id="721"/>
    <w:bookmarkStart w:id="726"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725"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723" name="Picture"/>
                  <a:graphic>
                    <a:graphicData uri="http://schemas.openxmlformats.org/drawingml/2006/picture">
                      <pic:pic>
                        <pic:nvPicPr>
                          <pic:cNvPr descr="09_insertion_projet_files/figure-docx/fig-nb-org-1.png" id="724" name="Picture"/>
                          <pic:cNvPicPr>
                            <a:picLocks noChangeArrowheads="1" noChangeAspect="1"/>
                          </pic:cNvPicPr>
                        </pic:nvPicPr>
                        <pic:blipFill>
                          <a:blip r:embed="rId722"/>
                          <a:stretch>
                            <a:fillRect/>
                          </a:stretch>
                        </pic:blipFill>
                        <pic:spPr bwMode="auto">
                          <a:xfrm>
                            <a:off x="0" y="0"/>
                            <a:ext cx="5969000" cy="3730624"/>
                          </a:xfrm>
                          <a:prstGeom prst="rect">
                            <a:avLst/>
                          </a:prstGeom>
                          <a:noFill/>
                          <a:ln w="9525">
                            <a:noFill/>
                            <a:headEnd/>
                            <a:tailEnd/>
                          </a:ln>
                        </pic:spPr>
                      </pic:pic>
                    </a:graphicData>
                  </a:graphic>
                </wp:inline>
              </w:drawing>
            </w:r>
          </w:p>
          <w:bookmarkEnd w:id="725"/>
        </w:tc>
      </w:tr>
    </w:tbl>
    <w:bookmarkEnd w:id="726"/>
    <w:bookmarkStart w:id="731"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730"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3741929"/>
                  <wp:effectExtent b="0" l="0" r="0" t="0"/>
                  <wp:docPr descr="" title="" id="728" name="Picture"/>
                  <a:graphic>
                    <a:graphicData uri="http://schemas.openxmlformats.org/drawingml/2006/picture">
                      <pic:pic>
                        <pic:nvPicPr>
                          <pic:cNvPr descr="09_insertion_projet_files/figure-docx/fig-type-org-1.png" id="729" name="Picture"/>
                          <pic:cNvPicPr>
                            <a:picLocks noChangeArrowheads="1" noChangeAspect="1"/>
                          </pic:cNvPicPr>
                        </pic:nvPicPr>
                        <pic:blipFill>
                          <a:blip r:embed="rId727"/>
                          <a:stretch>
                            <a:fillRect/>
                          </a:stretch>
                        </pic:blipFill>
                        <pic:spPr bwMode="auto">
                          <a:xfrm>
                            <a:off x="0" y="0"/>
                            <a:ext cx="5969000" cy="3741929"/>
                          </a:xfrm>
                          <a:prstGeom prst="rect">
                            <a:avLst/>
                          </a:prstGeom>
                          <a:noFill/>
                          <a:ln w="9525">
                            <a:noFill/>
                            <a:headEnd/>
                            <a:tailEnd/>
                          </a:ln>
                        </pic:spPr>
                      </pic:pic>
                    </a:graphicData>
                  </a:graphic>
                </wp:inline>
              </w:drawing>
            </w:r>
          </w:p>
          <w:bookmarkEnd w:id="730"/>
        </w:tc>
      </w:tr>
    </w:tbl>
    <w:bookmarkEnd w:id="731"/>
    <w:bookmarkStart w:id="736"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735"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1920581"/>
                  <wp:effectExtent b="0" l="0" r="0" t="0"/>
                  <wp:docPr descr="" title="" id="733" name="Picture"/>
                  <a:graphic>
                    <a:graphicData uri="http://schemas.openxmlformats.org/drawingml/2006/picture">
                      <pic:pic>
                        <pic:nvPicPr>
                          <pic:cNvPr descr="09_insertion_projet_files/figure-docx/fig-qui-membre-1.png" id="734" name="Picture"/>
                          <pic:cNvPicPr>
                            <a:picLocks noChangeArrowheads="1" noChangeAspect="1"/>
                          </pic:cNvPicPr>
                        </pic:nvPicPr>
                        <pic:blipFill>
                          <a:blip r:embed="rId732"/>
                          <a:stretch>
                            <a:fillRect/>
                          </a:stretch>
                        </pic:blipFill>
                        <pic:spPr bwMode="auto">
                          <a:xfrm>
                            <a:off x="0" y="0"/>
                            <a:ext cx="5969000" cy="1920581"/>
                          </a:xfrm>
                          <a:prstGeom prst="rect">
                            <a:avLst/>
                          </a:prstGeom>
                          <a:noFill/>
                          <a:ln w="9525">
                            <a:noFill/>
                            <a:headEnd/>
                            <a:tailEnd/>
                          </a:ln>
                        </pic:spPr>
                      </pic:pic>
                    </a:graphicData>
                  </a:graphic>
                </wp:inline>
              </w:drawing>
            </w:r>
          </w:p>
          <w:bookmarkEnd w:id="735"/>
        </w:tc>
      </w:tr>
    </w:tbl>
    <w:bookmarkEnd w:id="736"/>
    <w:bookmarkStart w:id="741"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740"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738" name="Picture"/>
                  <a:graphic>
                    <a:graphicData uri="http://schemas.openxmlformats.org/drawingml/2006/picture">
                      <pic:pic>
                        <pic:nvPicPr>
                          <pic:cNvPr descr="09_insertion_projet_files/figure-docx/fig-responsabilite-1.png" id="739" name="Picture"/>
                          <pic:cNvPicPr>
                            <a:picLocks noChangeArrowheads="1" noChangeAspect="1"/>
                          </pic:cNvPicPr>
                        </pic:nvPicPr>
                        <pic:blipFill>
                          <a:blip r:embed="rId737"/>
                          <a:stretch>
                            <a:fillRect/>
                          </a:stretch>
                        </pic:blipFill>
                        <pic:spPr bwMode="auto">
                          <a:xfrm>
                            <a:off x="0" y="0"/>
                            <a:ext cx="5969000" cy="3316111"/>
                          </a:xfrm>
                          <a:prstGeom prst="rect">
                            <a:avLst/>
                          </a:prstGeom>
                          <a:noFill/>
                          <a:ln w="9525">
                            <a:noFill/>
                            <a:headEnd/>
                            <a:tailEnd/>
                          </a:ln>
                        </pic:spPr>
                      </pic:pic>
                    </a:graphicData>
                  </a:graphic>
                </wp:inline>
              </w:drawing>
            </w:r>
          </w:p>
          <w:bookmarkEnd w:id="740"/>
        </w:tc>
      </w:tr>
    </w:tbl>
    <w:bookmarkEnd w:id="741"/>
    <w:bookmarkEnd w:id="742"/>
    <w:bookmarkStart w:id="757"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744"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Dans l’Alaotra, 22.2 % des ménages déclarent avoir bénéficié d’au moins un projet ou d’une formation.</w:t>
      </w:r>
    </w:p>
    <w:p>
      <w:pPr>
        <w:pStyle w:val="Corpsdetexte"/>
      </w:pPr>
      <w:r>
        <w:t xml:space="preserve">A Marovoay, 25.8 %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743"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Ne sait pas</w:t>
                  </w:r>
                </w:p>
              </w:tc>
              <w:tc>
                <w:tcPr/>
                <w:p>
                  <w:pPr>
                    <w:pStyle w:val="Compact"/>
                    <w:jc w:val="right"/>
                    <w:jc w:val="center"/>
                  </w:pPr>
                  <w:r>
                    <w:t xml:space="preserve">9.3</w:t>
                  </w:r>
                </w:p>
              </w:tc>
              <w:tc>
                <w:tcPr/>
                <w:p>
                  <w:pPr>
                    <w:pStyle w:val="Compact"/>
                    <w:jc w:val="right"/>
                    <w:jc w:val="center"/>
                  </w:pPr>
                  <w:r>
                    <w:t xml:space="preserve">3.7</w:t>
                  </w:r>
                </w:p>
              </w:tc>
            </w:tr>
            <w:tr>
              <w:tc>
                <w:tcPr/>
                <w:p>
                  <w:pPr>
                    <w:pStyle w:val="Compact"/>
                    <w:jc w:val="left"/>
                    <w:jc w:val="center"/>
                  </w:pPr>
                  <w:r>
                    <w:t xml:space="preserve">Non</w:t>
                  </w:r>
                </w:p>
              </w:tc>
              <w:tc>
                <w:tcPr/>
                <w:p>
                  <w:pPr>
                    <w:pStyle w:val="Compact"/>
                    <w:jc w:val="right"/>
                    <w:jc w:val="center"/>
                  </w:pPr>
                  <w:r>
                    <w:t xml:space="preserve">70.6</w:t>
                  </w:r>
                </w:p>
              </w:tc>
              <w:tc>
                <w:tcPr/>
                <w:p>
                  <w:pPr>
                    <w:pStyle w:val="Compact"/>
                    <w:jc w:val="right"/>
                    <w:jc w:val="center"/>
                  </w:pPr>
                  <w:r>
                    <w:t xml:space="preserve">71.5</w:t>
                  </w:r>
                </w:p>
              </w:tc>
            </w:tr>
            <w:tr>
              <w:tc>
                <w:tcPr/>
                <w:p>
                  <w:pPr>
                    <w:pStyle w:val="Compact"/>
                    <w:jc w:val="left"/>
                    <w:jc w:val="center"/>
                  </w:pPr>
                  <w:r>
                    <w:t xml:space="preserve">Oui</w:t>
                  </w:r>
                </w:p>
              </w:tc>
              <w:tc>
                <w:tcPr/>
                <w:p>
                  <w:pPr>
                    <w:pStyle w:val="Compact"/>
                    <w:jc w:val="right"/>
                    <w:jc w:val="center"/>
                  </w:pPr>
                  <w:r>
                    <w:t xml:space="preserve">20.1</w:t>
                  </w:r>
                </w:p>
              </w:tc>
              <w:tc>
                <w:tcPr/>
                <w:p>
                  <w:pPr>
                    <w:pStyle w:val="Compact"/>
                    <w:jc w:val="right"/>
                    <w:jc w:val="center"/>
                  </w:pPr>
                  <w:r>
                    <w:t xml:space="preserve">24.9</w:t>
                  </w:r>
                </w:p>
              </w:tc>
            </w:tr>
          </w:tbl>
          <w:bookmarkEnd w:id="743"/>
          <w:p/>
        </w:tc>
      </w:tr>
    </w:tbl>
    <w:bookmarkEnd w:id="744"/>
    <w:bookmarkStart w:id="750"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748"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3040459"/>
                  <wp:effectExtent b="0" l="0" r="0" t="0"/>
                  <wp:docPr descr="" title="" id="746" name="Picture"/>
                  <a:graphic>
                    <a:graphicData uri="http://schemas.openxmlformats.org/drawingml/2006/picture">
                      <pic:pic>
                        <pic:nvPicPr>
                          <pic:cNvPr descr="09_insertion_projet_files/figure-docx/fig-benef-type-1.png" id="747" name="Picture"/>
                          <pic:cNvPicPr>
                            <a:picLocks noChangeArrowheads="1" noChangeAspect="1"/>
                          </pic:cNvPicPr>
                        </pic:nvPicPr>
                        <pic:blipFill>
                          <a:blip r:embed="rId745"/>
                          <a:stretch>
                            <a:fillRect/>
                          </a:stretch>
                        </pic:blipFill>
                        <pic:spPr bwMode="auto">
                          <a:xfrm>
                            <a:off x="0" y="0"/>
                            <a:ext cx="5969000" cy="3040459"/>
                          </a:xfrm>
                          <a:prstGeom prst="rect">
                            <a:avLst/>
                          </a:prstGeom>
                          <a:noFill/>
                          <a:ln w="9525">
                            <a:noFill/>
                            <a:headEnd/>
                            <a:tailEnd/>
                          </a:ln>
                        </pic:spPr>
                      </pic:pic>
                    </a:graphicData>
                  </a:graphic>
                </wp:inline>
              </w:drawing>
            </w:r>
          </w:p>
          <w:bookmarkEnd w:id="748"/>
        </w:tc>
      </w:tr>
    </w:tbl>
    <w:tbl>
      <w:tblPr>
        <w:tblStyle w:val="Table"/>
        <w:tblW w:type="pct" w:w="5000"/>
        <w:tblLayout w:type="fixed"/>
        <w:tblLook w:firstRow="0" w:lastRow="0" w:firstColumn="0" w:lastColumn="0" w:noHBand="0" w:noVBand="0" w:val="0000"/>
      </w:tblPr>
      <w:tblGrid>
        <w:gridCol w:w="7920"/>
      </w:tblGrid>
      <w:tr>
        <w:tc>
          <w:tcPr/>
          <w:bookmarkStart w:id="749"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749"/>
          <w:p/>
        </w:tc>
      </w:tr>
    </w:tbl>
    <w:bookmarkEnd w:id="750"/>
    <w:bookmarkStart w:id="756"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754"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752" name="Picture"/>
                  <a:graphic>
                    <a:graphicData uri="http://schemas.openxmlformats.org/drawingml/2006/picture">
                      <pic:pic>
                        <pic:nvPicPr>
                          <pic:cNvPr descr="09_insertion_projet_files/figure-docx/fig-source-projet-1.png" id="753" name="Picture"/>
                          <pic:cNvPicPr>
                            <a:picLocks noChangeArrowheads="1" noChangeAspect="1"/>
                          </pic:cNvPicPr>
                        </pic:nvPicPr>
                        <pic:blipFill>
                          <a:blip r:embed="rId751"/>
                          <a:stretch>
                            <a:fillRect/>
                          </a:stretch>
                        </pic:blipFill>
                        <pic:spPr bwMode="auto">
                          <a:xfrm>
                            <a:off x="0" y="0"/>
                            <a:ext cx="5969000" cy="3581400"/>
                          </a:xfrm>
                          <a:prstGeom prst="rect">
                            <a:avLst/>
                          </a:prstGeom>
                          <a:noFill/>
                          <a:ln w="9525">
                            <a:noFill/>
                            <a:headEnd/>
                            <a:tailEnd/>
                          </a:ln>
                        </pic:spPr>
                      </pic:pic>
                    </a:graphicData>
                  </a:graphic>
                </wp:inline>
              </w:drawing>
            </w:r>
          </w:p>
          <w:bookmarkEnd w:id="754"/>
        </w:tc>
      </w:tr>
    </w:tbl>
    <w:tbl>
      <w:tblPr>
        <w:tblStyle w:val="Table"/>
        <w:tblW w:type="pct" w:w="5000"/>
        <w:tblLayout w:type="fixed"/>
        <w:tblLook w:firstRow="0" w:lastRow="0" w:firstColumn="0" w:lastColumn="0" w:noHBand="0" w:noVBand="0" w:val="0000"/>
      </w:tblPr>
      <w:tblGrid>
        <w:gridCol w:w="7920"/>
      </w:tblGrid>
      <w:tr>
        <w:tc>
          <w:tcPr/>
          <w:bookmarkStart w:id="755"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755"/>
          <w:p/>
        </w:tc>
      </w:tr>
    </w:tbl>
    <w:bookmarkEnd w:id="756"/>
    <w:bookmarkEnd w:id="757"/>
    <w:bookmarkStart w:id="759"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758"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758"/>
          <w:p/>
        </w:tc>
      </w:tr>
    </w:tbl>
    <w:bookmarkEnd w:id="759"/>
    <w:bookmarkStart w:id="760" w:name="sec-pistes-insertion"/>
    <w:p>
      <w:pPr>
        <w:pStyle w:val="Titre2"/>
      </w:pPr>
      <w:r>
        <w:t xml:space="preserve">9.4 Pistes d’analyse complémentaires</w:t>
      </w:r>
    </w:p>
    <w:p>
      <w:pPr>
        <w:pStyle w:val="Compact"/>
        <w:numPr>
          <w:ilvl w:val="0"/>
          <w:numId w:val="1008"/>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08"/>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08"/>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08"/>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760"/>
    <w:bookmarkEnd w:id="761"/>
    <w:bookmarkStart w:id="788"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9"/>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9"/>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9"/>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2" name="Picture"/>
                  <a:graphic>
                    <a:graphicData uri="http://schemas.openxmlformats.org/drawingml/2006/picture">
                      <pic:pic>
                        <pic:nvPicPr>
                          <pic:cNvPr descr="C:\Users\fbede\AppData\Local\Programs\Quarto\share\formats\docx\warning.png" id="7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768"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7"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765" name="Picture"/>
                  <a:graphic>
                    <a:graphicData uri="http://schemas.openxmlformats.org/drawingml/2006/picture">
                      <pic:pic>
                        <pic:nvPicPr>
                          <pic:cNvPr descr="10_enquete_qualite_files/figure-docx/fig-qualite-1.png" id="766" name="Picture"/>
                          <pic:cNvPicPr>
                            <a:picLocks noChangeArrowheads="1" noChangeAspect="1"/>
                          </pic:cNvPicPr>
                        </pic:nvPicPr>
                        <pic:blipFill>
                          <a:blip r:embed="rId764"/>
                          <a:stretch>
                            <a:fillRect/>
                          </a:stretch>
                        </pic:blipFill>
                        <pic:spPr bwMode="auto">
                          <a:xfrm>
                            <a:off x="0" y="0"/>
                            <a:ext cx="5969000" cy="2984500"/>
                          </a:xfrm>
                          <a:prstGeom prst="rect">
                            <a:avLst/>
                          </a:prstGeom>
                          <a:noFill/>
                          <a:ln w="9525">
                            <a:noFill/>
                            <a:headEnd/>
                            <a:tailEnd/>
                          </a:ln>
                        </pic:spPr>
                      </pic:pic>
                    </a:graphicData>
                  </a:graphic>
                </wp:inline>
              </w:drawing>
            </w:r>
          </w:p>
          <w:bookmarkEnd w:id="767"/>
        </w:tc>
      </w:tr>
    </w:tbl>
    <w:bookmarkEnd w:id="768"/>
    <w:bookmarkStart w:id="770"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9"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11</w:t>
                  </w:r>
                </w:p>
              </w:tc>
              <w:tc>
                <w:tcPr/>
                <w:p>
                  <w:pPr>
                    <w:pStyle w:val="Compact"/>
                    <w:jc w:val="right"/>
                    <w:jc w:val="center"/>
                  </w:pPr>
                  <w:r>
                    <w:t xml:space="preserve">16</w:t>
                  </w:r>
                </w:p>
              </w:tc>
            </w:tr>
            <w:tr>
              <w:tc>
                <w:tcPr/>
                <w:p>
                  <w:pPr>
                    <w:pStyle w:val="Compact"/>
                    <w:jc w:val="left"/>
                    <w:jc w:val="center"/>
                  </w:pPr>
                  <w:r>
                    <w:t xml:space="preserve">Chef de ménage</w:t>
                  </w:r>
                </w:p>
              </w:tc>
              <w:tc>
                <w:tcPr/>
                <w:p>
                  <w:pPr>
                    <w:pStyle w:val="Compact"/>
                    <w:jc w:val="right"/>
                    <w:jc w:val="center"/>
                  </w:pPr>
                  <w:r>
                    <w:t xml:space="preserve">282</w:t>
                  </w:r>
                </w:p>
              </w:tc>
              <w:tc>
                <w:tcPr/>
                <w:p>
                  <w:pPr>
                    <w:pStyle w:val="Compact"/>
                    <w:jc w:val="right"/>
                    <w:jc w:val="center"/>
                  </w:pPr>
                  <w:r>
                    <w:t xml:space="preserve">340</w:t>
                  </w:r>
                </w:p>
              </w:tc>
            </w:tr>
            <w:tr>
              <w:tc>
                <w:tcPr/>
                <w:p>
                  <w:pPr>
                    <w:pStyle w:val="Compact"/>
                    <w:jc w:val="left"/>
                    <w:jc w:val="center"/>
                  </w:pPr>
                  <w:r>
                    <w:t xml:space="preserve">Code NA</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c>
                <w:tcPr/>
                <w:p>
                  <w:pPr>
                    <w:pStyle w:val="Compact"/>
                    <w:jc w:val="right"/>
                    <w:jc w:val="center"/>
                  </w:pPr>
                  <w:r>
                    <w:t xml:space="preserve">157</w:t>
                  </w:r>
                </w:p>
              </w:tc>
            </w:tr>
            <w:tr>
              <w:tc>
                <w:tcPr/>
                <w:p>
                  <w:pPr>
                    <w:pStyle w:val="Compact"/>
                    <w:jc w:val="left"/>
                    <w:jc w:val="center"/>
                  </w:pPr>
                  <w:r>
                    <w:t xml:space="preserve">Autre membre</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Code 10</w:t>
                  </w:r>
                </w:p>
              </w:tc>
              <w:tc>
                <w:tcPr/>
                <w:p>
                  <w:pPr>
                    <w:pStyle w:val="Compact"/>
                    <w:jc w:val="right"/>
                    <w:jc w:val="center"/>
                  </w:pPr>
                  <w:r>
                    <w:t xml:space="preserve">0</w:t>
                  </w:r>
                </w:p>
              </w:tc>
              <w:tc>
                <w:tcPr/>
                <w:p>
                  <w:pPr>
                    <w:pStyle w:val="Compact"/>
                    <w:jc w:val="right"/>
                    <w:jc w:val="center"/>
                  </w:pPr>
                  <w:r>
                    <w:t xml:space="preserve">1</w:t>
                  </w:r>
                </w:p>
              </w:tc>
            </w:tr>
            <w:tr>
              <w:tc>
                <w:tcPr>
                  <w:gridSpan w:val="3"/>
                </w:tcPr>
                <w:p>
                  <w:pPr>
                    <w:pStyle w:val="Compact"/>
                    <w:jc w:val="left"/>
                    <w:jc w:val="center"/>
                  </w:pPr>
                  <w:r>
                    <w:rPr>
                      <w:b/>
                      <w:bCs/>
                    </w:rPr>
                    <w:t xml:space="preserve">Source : Enquête auprès des OR 2025</w:t>
                  </w:r>
                </w:p>
              </w:tc>
            </w:tr>
          </w:tbl>
          <w:bookmarkEnd w:id="769"/>
          <w:p/>
        </w:tc>
      </w:tr>
    </w:tbl>
    <w:bookmarkEnd w:id="770"/>
    <w:bookmarkStart w:id="775"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774"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772" name="Picture"/>
                  <a:graphic>
                    <a:graphicData uri="http://schemas.openxmlformats.org/drawingml/2006/picture">
                      <pic:pic>
                        <pic:nvPicPr>
                          <pic:cNvPr descr="10_enquete_qualite_files/figure-docx/fig-qual-reponse-1.png" id="773" name="Picture"/>
                          <pic:cNvPicPr>
                            <a:picLocks noChangeArrowheads="1" noChangeAspect="1"/>
                          </pic:cNvPicPr>
                        </pic:nvPicPr>
                        <pic:blipFill>
                          <a:blip r:embed="rId771"/>
                          <a:stretch>
                            <a:fillRect/>
                          </a:stretch>
                        </pic:blipFill>
                        <pic:spPr bwMode="auto">
                          <a:xfrm>
                            <a:off x="0" y="0"/>
                            <a:ext cx="5969000" cy="2984500"/>
                          </a:xfrm>
                          <a:prstGeom prst="rect">
                            <a:avLst/>
                          </a:prstGeom>
                          <a:noFill/>
                          <a:ln w="9525">
                            <a:noFill/>
                            <a:headEnd/>
                            <a:tailEnd/>
                          </a:ln>
                        </pic:spPr>
                      </pic:pic>
                    </a:graphicData>
                  </a:graphic>
                </wp:inline>
              </w:drawing>
            </w:r>
          </w:p>
          <w:bookmarkEnd w:id="774"/>
        </w:tc>
      </w:tr>
    </w:tbl>
    <w:bookmarkEnd w:id="775"/>
    <w:bookmarkStart w:id="780"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779"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777" name="Picture"/>
                  <a:graphic>
                    <a:graphicData uri="http://schemas.openxmlformats.org/drawingml/2006/picture">
                      <pic:pic>
                        <pic:nvPicPr>
                          <pic:cNvPr descr="10_enquete_qualite_files/figure-docx/fig-reaction-1.png" id="778" name="Picture"/>
                          <pic:cNvPicPr>
                            <a:picLocks noChangeArrowheads="1" noChangeAspect="1"/>
                          </pic:cNvPicPr>
                        </pic:nvPicPr>
                        <pic:blipFill>
                          <a:blip r:embed="rId776"/>
                          <a:stretch>
                            <a:fillRect/>
                          </a:stretch>
                        </pic:blipFill>
                        <pic:spPr bwMode="auto">
                          <a:xfrm>
                            <a:off x="0" y="0"/>
                            <a:ext cx="5969000" cy="2984500"/>
                          </a:xfrm>
                          <a:prstGeom prst="rect">
                            <a:avLst/>
                          </a:prstGeom>
                          <a:noFill/>
                          <a:ln w="9525">
                            <a:noFill/>
                            <a:headEnd/>
                            <a:tailEnd/>
                          </a:ln>
                        </pic:spPr>
                      </pic:pic>
                    </a:graphicData>
                  </a:graphic>
                </wp:inline>
              </w:drawing>
            </w:r>
          </w:p>
          <w:bookmarkEnd w:id="779"/>
        </w:tc>
      </w:tr>
    </w:tbl>
    <w:bookmarkEnd w:id="780"/>
    <w:bookmarkStart w:id="784" w:name="sec-codes-aberrants"/>
    <w:p>
      <w:pPr>
        <w:pStyle w:val="Titre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C:\Users\fbede\AppData\Local\Programs\Quarto\share\formats\docx\warning.png" id="78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Corpsdetexte"/>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Corpsdetexte"/>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Corpsdetexte"/>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Corpsdetexte"/>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783"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Marovoay</w:t>
                  </w:r>
                </w:p>
              </w:tc>
              <w:tc>
                <w:tcPr/>
                <w:p>
                  <w:pPr>
                    <w:pStyle w:val="Compact"/>
                    <w:jc w:val="left"/>
                    <w:jc w:val="center"/>
                  </w:pPr>
                  <w:r>
                    <w:t xml:space="preserve">Bonne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783"/>
          <w:p/>
        </w:tc>
      </w:tr>
    </w:tbl>
    <w:bookmarkEnd w:id="784"/>
    <w:bookmarkStart w:id="786" w:name="synthèse-croisée"/>
    <w:p>
      <w:pPr>
        <w:pStyle w:val="Titre2"/>
      </w:pPr>
      <w:r>
        <w:t xml:space="preserve">10.6 Synthèse croisée</w:t>
      </w:r>
    </w:p>
    <w:p>
      <w:pPr>
        <w:pStyle w:val="FirstParagraph"/>
      </w:pPr>
      <w:r>
        <w:t xml:space="preserve">Le</w:t>
      </w:r>
      <w:r>
        <w:t xml:space="preserve"> </w:t>
      </w:r>
      <w:hyperlink w:anchor="tbl-synthese-qualite">
        <w:r>
          <w:rPr>
            <w:rStyle w:val="Lienhypertexte"/>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tbl>
      <w:tblPr>
        <w:tblStyle w:val="Table"/>
        <w:tblW w:type="pct" w:w="5000"/>
        <w:tblLayout w:type="fixed"/>
        <w:tblLook w:firstRow="0" w:lastRow="0" w:firstColumn="0" w:lastColumn="0" w:noHBand="0" w:noVBand="0" w:val="0000"/>
      </w:tblPr>
      <w:tblGrid>
        <w:gridCol w:w="7920"/>
      </w:tblGrid>
      <w:tr>
        <w:tc>
          <w:tcPr/>
          <w:bookmarkStart w:id="785"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785"/>
          <w:p/>
        </w:tc>
      </w:tr>
    </w:tbl>
    <w:bookmarkEnd w:id="786"/>
    <w:bookmarkStart w:id="787" w:name="remarques-générales"/>
    <w:p>
      <w:pPr>
        <w:pStyle w:val="Titre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787"/>
    <w:bookmarkEnd w:id="788"/>
    <w:bookmarkStart w:id="849" w:name="sec-representativite"/>
    <w:p>
      <w:pPr>
        <w:pStyle w:val="Titre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9" name="Picture"/>
                  <a:graphic>
                    <a:graphicData uri="http://schemas.openxmlformats.org/drawingml/2006/picture">
                      <pic:pic>
                        <pic:nvPicPr>
                          <pic:cNvPr descr="C:\Users\fbede\AppData\Local\Programs\Quarto\share\formats\docx\warning.png" id="79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susceptibles de corrections.</w:t>
            </w:r>
          </w:p>
          <w:p/>
        </w:tc>
      </w:tr>
    </w:tbl>
    <w:p>
      <w:pPr>
        <w:pStyle w:val="Corpsdetexte"/>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0"/>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0"/>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0"/>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0"/>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Swensson, et Wretman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800" w:name="plan-de-sondage-et-poids-de-base"/>
    <w:p>
      <w:pPr>
        <w:pStyle w:val="Titre2"/>
      </w:pPr>
      <w:r>
        <w:t xml:space="preserve">11.1 Plan de sondage et poids de base</w:t>
      </w:r>
    </w:p>
    <w:bookmarkStart w:id="791" w:name="structure-de-léchantillon"/>
    <w:p>
      <w:pPr>
        <w:pStyle w:val="Titre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Corpsdetexte"/>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791"/>
    <w:bookmarkStart w:id="797" w:name="taux-de-sondage-par-site"/>
    <w:p>
      <w:pPr>
        <w:pStyle w:val="Titre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Corpsdetexte"/>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tbl>
      <w:tblPr>
        <w:tblStyle w:val="Table"/>
        <w:tblW w:type="pct" w:w="5000"/>
        <w:tblLayout w:type="fixed"/>
        <w:tblLook w:firstRow="0" w:lastRow="0" w:firstColumn="0" w:lastColumn="0" w:noHBand="0" w:noVBand="0" w:val="0000"/>
      </w:tblPr>
      <w:tblGrid>
        <w:gridCol w:w="7920"/>
      </w:tblGrid>
      <w:tr>
        <w:tc>
          <w:tcPr/>
          <w:bookmarkStart w:id="792"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792"/>
          <w:p/>
        </w:tc>
      </w:tr>
    </w:tbl>
    <w:tbl>
      <w:tblPr>
        <w:tblStyle w:val="Table"/>
        <w:tblW w:type="pct" w:w="5000"/>
        <w:tblLayout w:type="fixed"/>
        <w:tblLook w:firstRow="0" w:lastRow="0" w:firstColumn="0" w:lastColumn="0" w:noHBand="0" w:noVBand="0" w:val="0000"/>
      </w:tblPr>
      <w:tblGrid>
        <w:gridCol w:w="7920"/>
      </w:tblGrid>
      <w:tr>
        <w:tc>
          <w:tcPr/>
          <w:bookmarkStart w:id="796" w:name="fig-sampling-rates"/>
          <w:p>
            <w:pPr>
              <w:jc w:val="center"/>
            </w:pPr>
            <w:pPr>
              <w:jc w:val="left"/>
              <w:spacing w:before="200"/>
              <w:pStyle w:val="ImageCaption"/>
            </w:pPr>
            <w:r>
              <w:t xml:space="preserve">Figure 11.1: Distribution des taux de sondage par site et observatoire</w:t>
            </w:r>
          </w:p>
          <w:p>
            <w:pPr>
              <w:pStyle w:val="Compact"/>
              <w:jc w:val="center"/>
            </w:pPr>
            <w:r>
              <w:drawing>
                <wp:inline>
                  <wp:extent cx="4620126" cy="5544151"/>
                  <wp:effectExtent b="0" l="0" r="0" t="0"/>
                  <wp:docPr descr="" title="" id="794" name="Picture"/>
                  <a:graphic>
                    <a:graphicData uri="http://schemas.openxmlformats.org/drawingml/2006/picture">
                      <pic:pic>
                        <pic:nvPicPr>
                          <pic:cNvPr descr="11_representativite_ponderation_files/figure-docx/fig-sampling-rates-1.png" id="795" name="Picture"/>
                          <pic:cNvPicPr>
                            <a:picLocks noChangeArrowheads="1" noChangeAspect="1"/>
                          </pic:cNvPicPr>
                        </pic:nvPicPr>
                        <pic:blipFill>
                          <a:blip r:embed="rId793"/>
                          <a:stretch>
                            <a:fillRect/>
                          </a:stretch>
                        </pic:blipFill>
                        <pic:spPr bwMode="auto">
                          <a:xfrm>
                            <a:off x="0" y="0"/>
                            <a:ext cx="4620126" cy="5544151"/>
                          </a:xfrm>
                          <a:prstGeom prst="rect">
                            <a:avLst/>
                          </a:prstGeom>
                          <a:noFill/>
                          <a:ln w="9525">
                            <a:noFill/>
                            <a:headEnd/>
                            <a:tailEnd/>
                          </a:ln>
                        </pic:spPr>
                      </pic:pic>
                    </a:graphicData>
                  </a:graphic>
                </wp:inline>
              </w:drawing>
            </w:r>
          </w:p>
          <w:bookmarkEnd w:id="796"/>
        </w:tc>
      </w:tr>
    </w:tbl>
    <w:bookmarkEnd w:id="797"/>
    <w:bookmarkStart w:id="799" w:name="estimations-pondérées-vs.-non-pondérées"/>
    <w:p>
      <w:pPr>
        <w:pStyle w:val="Titre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Corpsdetexte"/>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tbl>
      <w:tblPr>
        <w:tblStyle w:val="Table"/>
        <w:tblW w:type="pct" w:w="5000"/>
        <w:tblLayout w:type="fixed"/>
        <w:tblLook w:firstRow="0" w:lastRow="0" w:firstColumn="0" w:lastColumn="0" w:noHBand="0" w:noVBand="0" w:val="0000"/>
      </w:tblPr>
      <w:tblGrid>
        <w:gridCol w:w="7920"/>
      </w:tblGrid>
      <w:tr>
        <w:tc>
          <w:tcPr/>
          <w:bookmarkStart w:id="798"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798"/>
          <w:p/>
        </w:tc>
      </w:tr>
    </w:tbl>
    <w:bookmarkEnd w:id="799"/>
    <w:bookmarkEnd w:id="800"/>
    <w:bookmarkStart w:id="814" w:name="évaluation-de-la-représentativité"/>
    <w:p>
      <w:pPr>
        <w:pStyle w:val="Titre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C:\Users\fbede\AppData\Local\Programs\Quarto\share\formats\docx\note.png" id="80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Corpsdetexte"/>
            </w:pPr>
            <w:pPr>
              <w:spacing w:before="16"/>
            </w:pPr>
            <w:r>
              <w:t xml:space="preserve">Trois réserves sont nécessaires :</w:t>
            </w:r>
          </w:p>
          <w:p>
            <w:pPr>
              <w:numPr>
                <w:ilvl w:val="0"/>
                <w:numId w:val="1011"/>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1"/>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1"/>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804" w:name="indicateurs-démographiques-de-base"/>
    <w:p>
      <w:pPr>
        <w:pStyle w:val="Titre3"/>
      </w:pPr>
      <w:r>
        <w:t xml:space="preserve">11.2.1 Indicateurs démographiques de base</w:t>
      </w:r>
    </w:p>
    <w:tbl>
      <w:tblPr>
        <w:tblStyle w:val="Table"/>
        <w:tblW w:type="pct" w:w="5000"/>
        <w:tblLayout w:type="fixed"/>
        <w:tblLook w:firstRow="0" w:lastRow="0" w:firstColumn="0" w:lastColumn="0" w:noHBand="0" w:noVBand="0" w:val="0000"/>
      </w:tblPr>
      <w:tblGrid>
        <w:gridCol w:w="7920"/>
      </w:tblGrid>
      <w:tr>
        <w:tc>
          <w:tcPr/>
          <w:bookmarkStart w:id="803" w:name="tbl-rgph-comparison"/>
          <w:p>
            <w:pPr>
              <w:jc w:val="center"/>
            </w:pPr>
            <w:pPr>
              <w:jc w:val="left"/>
              <w:spacing w:before="200"/>
              <w:pStyle w:val="ImageCaption"/>
            </w:pPr>
            <w:r>
              <w:t xml:space="preserve">Table 11.3: Comparaison OR 2025 vs. RGPH 2018 — Indicateurs démographiques (milieu rural)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Taille moy. ménage</w:t>
                  </w:r>
                </w:p>
              </w:tc>
              <w:tc>
                <w:tcPr>
                  <w:gridSpan w:val="2"/>
                </w:tcPr>
                <w:p>
                  <w:pPr>
                    <w:pStyle w:val="Compact"/>
                    <w:jc w:val="center"/>
                    <w:jc w:val="center"/>
                  </w:pPr>
                  <w:r>
                    <w:t xml:space="preserve">% femmes CM</w:t>
                  </w:r>
                </w:p>
              </w:tc>
              <w:tc>
                <w:tcPr>
                  <w:gridSpan w:val="2"/>
                </w:tcPr>
                <w:p>
                  <w:pPr>
                    <w:pStyle w:val="Compact"/>
                    <w:jc w:val="center"/>
                    <w:jc w:val="center"/>
                  </w:pPr>
                  <w:r>
                    <w:t xml:space="preserve">Âge moyen CM</w:t>
                  </w:r>
                </w:p>
              </w:tc>
              <w:tc>
                <w:tcPr>
                  <w:gridSpan w:val="2"/>
                </w:tcPr>
                <w:p>
                  <w:pPr>
                    <w:pStyle w:val="Compact"/>
                    <w:jc w:val="center"/>
                    <w:jc w:val="center"/>
                  </w:pPr>
                  <w:r>
                    <w:t xml:space="preserve">% femmes (ensemble)</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Alaotra</w:t>
                  </w:r>
                </w:p>
              </w:tc>
              <w:tc>
                <w:tcPr/>
                <w:p>
                  <w:pPr>
                    <w:pStyle w:val="Compact"/>
                    <w:jc w:val="right"/>
                    <w:jc w:val="center"/>
                  </w:pPr>
                  <w:r>
                    <w:t xml:space="preserve">3.9</w:t>
                  </w:r>
                </w:p>
              </w:tc>
              <w:tc>
                <w:tcPr/>
                <w:p>
                  <w:pPr>
                    <w:pStyle w:val="Compact"/>
                    <w:jc w:val="right"/>
                    <w:jc w:val="center"/>
                  </w:pPr>
                  <w:r>
                    <w:t xml:space="preserve">4.2</w:t>
                  </w:r>
                </w:p>
              </w:tc>
              <w:tc>
                <w:tcPr/>
                <w:p>
                  <w:pPr>
                    <w:pStyle w:val="Compact"/>
                    <w:jc w:val="right"/>
                    <w:jc w:val="center"/>
                  </w:pPr>
                  <w:r>
                    <w:t xml:space="preserve">21.7 %</w:t>
                  </w:r>
                </w:p>
              </w:tc>
              <w:tc>
                <w:tcPr/>
                <w:p>
                  <w:pPr>
                    <w:pStyle w:val="Compact"/>
                    <w:jc w:val="right"/>
                    <w:jc w:val="center"/>
                  </w:pPr>
                  <w:r>
                    <w:t xml:space="preserve">21.1 %</w:t>
                  </w:r>
                </w:p>
              </w:tc>
              <w:tc>
                <w:tcPr/>
                <w:p>
                  <w:pPr>
                    <w:pStyle w:val="Compact"/>
                    <w:jc w:val="right"/>
                    <w:jc w:val="center"/>
                  </w:pPr>
                  <w:r>
                    <w:t xml:space="preserve">45.4</w:t>
                  </w:r>
                </w:p>
              </w:tc>
              <w:tc>
                <w:tcPr/>
                <w:p>
                  <w:pPr>
                    <w:pStyle w:val="Compact"/>
                    <w:jc w:val="right"/>
                    <w:jc w:val="center"/>
                  </w:pPr>
                  <w:r>
                    <w:t xml:space="preserve">42.6</w:t>
                  </w:r>
                </w:p>
              </w:tc>
              <w:tc>
                <w:tcPr/>
                <w:p>
                  <w:pPr>
                    <w:pStyle w:val="Compact"/>
                    <w:jc w:val="right"/>
                    <w:jc w:val="center"/>
                  </w:pPr>
                  <w:r>
                    <w:t xml:space="preserve">50.1 %</w:t>
                  </w:r>
                </w:p>
              </w:tc>
              <w:tc>
                <w:tcPr/>
                <w:p>
                  <w:pPr>
                    <w:pStyle w:val="Compact"/>
                    <w:jc w:val="right"/>
                    <w:jc w:val="center"/>
                  </w:pPr>
                  <w:r>
                    <w:t xml:space="preserve">50.5 %</w:t>
                  </w:r>
                </w:p>
              </w:tc>
            </w:tr>
            <w:tr>
              <w:tc>
                <w:tcPr/>
                <w:p>
                  <w:pPr>
                    <w:pStyle w:val="Compact"/>
                    <w:jc w:val="left"/>
                    <w:jc w:val="center"/>
                  </w:pPr>
                  <w:r>
                    <w:t xml:space="preserve">Marovoay</w:t>
                  </w:r>
                </w:p>
              </w:tc>
              <w:tc>
                <w:tcPr/>
                <w:p>
                  <w:pPr>
                    <w:pStyle w:val="Compact"/>
                    <w:jc w:val="right"/>
                    <w:jc w:val="center"/>
                  </w:pPr>
                  <w:r>
                    <w:t xml:space="preserve">4.4</w:t>
                  </w:r>
                </w:p>
              </w:tc>
              <w:tc>
                <w:tcPr/>
                <w:p>
                  <w:pPr>
                    <w:pStyle w:val="Compact"/>
                    <w:jc w:val="right"/>
                    <w:jc w:val="center"/>
                  </w:pPr>
                  <w:r>
                    <w:t xml:space="preserve">4.3</w:t>
                  </w:r>
                </w:p>
              </w:tc>
              <w:tc>
                <w:tcPr/>
                <w:p>
                  <w:pPr>
                    <w:pStyle w:val="Compact"/>
                    <w:jc w:val="right"/>
                    <w:jc w:val="center"/>
                  </w:pPr>
                  <w:r>
                    <w:t xml:space="preserve">22.0 %</w:t>
                  </w:r>
                </w:p>
              </w:tc>
              <w:tc>
                <w:tcPr/>
                <w:p>
                  <w:pPr>
                    <w:pStyle w:val="Compact"/>
                    <w:jc w:val="right"/>
                    <w:jc w:val="center"/>
                  </w:pPr>
                  <w:r>
                    <w:t xml:space="preserve">26.6 %</w:t>
                  </w:r>
                </w:p>
              </w:tc>
              <w:tc>
                <w:tcPr/>
                <w:p>
                  <w:pPr>
                    <w:pStyle w:val="Compact"/>
                    <w:jc w:val="right"/>
                    <w:jc w:val="center"/>
                  </w:pPr>
                  <w:r>
                    <w:t xml:space="preserve">46.1</w:t>
                  </w:r>
                </w:p>
              </w:tc>
              <w:tc>
                <w:tcPr/>
                <w:p>
                  <w:pPr>
                    <w:pStyle w:val="Compact"/>
                    <w:jc w:val="right"/>
                    <w:jc w:val="center"/>
                  </w:pPr>
                  <w:r>
                    <w:t xml:space="preserve">41.2</w:t>
                  </w:r>
                </w:p>
              </w:tc>
              <w:tc>
                <w:tcPr/>
                <w:p>
                  <w:pPr>
                    <w:pStyle w:val="Compact"/>
                    <w:jc w:val="right"/>
                    <w:jc w:val="center"/>
                  </w:pPr>
                  <w:r>
                    <w:t xml:space="preserve">50.5 %</w:t>
                  </w:r>
                </w:p>
              </w:tc>
              <w:tc>
                <w:tcPr/>
                <w:p>
                  <w:pPr>
                    <w:pStyle w:val="Compact"/>
                    <w:jc w:val="right"/>
                    <w:jc w:val="center"/>
                  </w:pPr>
                  <w:r>
                    <w:t xml:space="preserve">50.4 %</w:t>
                  </w:r>
                </w:p>
              </w:tc>
            </w:tr>
            <w:tr>
              <w:tc>
                <w:tcPr>
                  <w:gridSpan w:val="9"/>
                </w:tcPr>
                <w:p>
                  <w:pPr>
                    <w:pStyle w:val="Compact"/>
                    <w:jc w:val="left"/>
                    <w:jc w:val="center"/>
                  </w:pPr>
                  <w:r>
                    <w:rPr>
                      <w:b/>
                      <w:bCs/>
                    </w:rPr>
                    <w:t xml:space="preserve">Sources</w:t>
                  </w:r>
                  <w:r>
                    <w:t xml:space="preserve"> </w:t>
                  </w:r>
                  <w:r>
                    <w:t xml:space="preserve">: Enquête OR 2025 ; RGPH-3 2018 (INSTAT), échantillon 10 %.</w:t>
                  </w:r>
                  <w:r>
                    <w:t xml:space="preserve"> </w:t>
                  </w:r>
                  <w:r>
                    <w:t xml:space="preserve">RGPH filtré sur le milieu rural des communes couvertes par les observatoires.</w:t>
                  </w:r>
                </w:p>
              </w:tc>
            </w:tr>
            <w:tr>
              <w:tc>
                <w:tcPr>
                  <w:gridSpan w:val="9"/>
                </w:tcPr>
                <w:p>
                  <w:pPr>
                    <w:pStyle w:val="Compact"/>
                    <w:jc w:val="left"/>
                    <w:jc w:val="center"/>
                  </w:pPr>
                  <w:r>
                    <w:rPr>
                      <w:b/>
                      <w:bCs/>
                    </w:rPr>
                    <w:t xml:space="preserve">Source : Enquête auprès des OR 2025</w:t>
                  </w:r>
                </w:p>
              </w:tc>
            </w:tr>
          </w:tbl>
          <w:bookmarkEnd w:id="803"/>
          <w:p/>
        </w:tc>
      </w:tr>
    </w:tbl>
    <w:bookmarkEnd w:id="804"/>
    <w:bookmarkStart w:id="806" w:name="X7cfdc3782747f68123b71219fbcb51cda350668"/>
    <w:p>
      <w:pPr>
        <w:pStyle w:val="Titre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tbl>
      <w:tblPr>
        <w:tblStyle w:val="Table"/>
        <w:tblW w:type="pct" w:w="5000"/>
        <w:tblLayout w:type="fixed"/>
        <w:tblLook w:firstRow="0" w:lastRow="0" w:firstColumn="0" w:lastColumn="0" w:noHBand="0" w:noVBand="0" w:val="0000"/>
      </w:tblPr>
      <w:tblGrid>
        <w:gridCol w:w="7920"/>
      </w:tblGrid>
      <w:tr>
        <w:tc>
          <w:tcPr/>
          <w:bookmarkStart w:id="805" w:name="tbl-extended-comparison"/>
          <w:p>
            <w:pPr>
              <w:jc w:val="center"/>
            </w:pPr>
            <w:pPr>
              <w:jc w:val="left"/>
              <w:spacing w:before="200"/>
              <w:pStyle w:val="ImageCaption"/>
            </w:pPr>
            <w:r>
              <w:t xml:space="preserve">Table 11.4: Indicateurs socio-économiques complémentaires — OR 2025 vs. RGPH 2018</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Indicateur</w:t>
                  </w:r>
                </w:p>
              </w:tc>
              <w:tc>
                <w:tcPr>
                  <w:gridSpan w:val="2"/>
                </w:tcPr>
                <w:p>
                  <w:pPr>
                    <w:pStyle w:val="Compact"/>
                    <w:jc w:val="center"/>
                    <w:jc w:val="center"/>
                  </w:pPr>
                  <w:r>
                    <w:t xml:space="preserve">Alaotra</w:t>
                  </w:r>
                </w:p>
              </w:tc>
              <w:tc>
                <w:tcPr>
                  <w:gridSpan w:val="2"/>
                </w:tcPr>
                <w:p>
                  <w:pPr>
                    <w:pStyle w:val="Compact"/>
                    <w:jc w:val="center"/>
                    <w:jc w:val="center"/>
                  </w:pPr>
                  <w:r>
                    <w:t xml:space="preserve">Marovoay</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Alphabétisation (≥15 ans, %)</w:t>
                  </w:r>
                </w:p>
              </w:tc>
              <w:tc>
                <w:tcPr/>
                <w:p>
                  <w:pPr>
                    <w:pStyle w:val="Compact"/>
                    <w:jc w:val="right"/>
                    <w:jc w:val="center"/>
                  </w:pPr>
                  <w:r>
                    <w:t xml:space="preserve">91.0</w:t>
                  </w:r>
                </w:p>
              </w:tc>
              <w:tc>
                <w:tcPr/>
                <w:p>
                  <w:pPr>
                    <w:pStyle w:val="Compact"/>
                    <w:jc w:val="right"/>
                    <w:jc w:val="center"/>
                  </w:pPr>
                  <w:r>
                    <w:t xml:space="preserve">89.9</w:t>
                  </w:r>
                </w:p>
              </w:tc>
              <w:tc>
                <w:tcPr/>
                <w:p>
                  <w:pPr>
                    <w:pStyle w:val="Compact"/>
                    <w:jc w:val="right"/>
                    <w:jc w:val="center"/>
                  </w:pPr>
                  <w:r>
                    <w:t xml:space="preserve">79.4</w:t>
                  </w:r>
                </w:p>
              </w:tc>
              <w:tc>
                <w:tcPr/>
                <w:p>
                  <w:pPr>
                    <w:pStyle w:val="Compact"/>
                    <w:jc w:val="right"/>
                    <w:jc w:val="center"/>
                  </w:pPr>
                  <w:r>
                    <w:t xml:space="preserve">68.6</w:t>
                  </w:r>
                </w:p>
              </w:tc>
            </w:tr>
            <w:tr>
              <w:tc>
                <w:tcPr/>
                <w:p>
                  <w:pPr>
                    <w:pStyle w:val="Compact"/>
                    <w:jc w:val="left"/>
                    <w:jc w:val="center"/>
                  </w:pPr>
                  <w:r>
                    <w:t xml:space="preserve">Jamais scolarisé (≥6 ans, %)</w:t>
                  </w:r>
                </w:p>
              </w:tc>
              <w:tc>
                <w:tcPr/>
                <w:p>
                  <w:pPr>
                    <w:pStyle w:val="Compact"/>
                    <w:jc w:val="right"/>
                    <w:jc w:val="center"/>
                  </w:pPr>
                  <w:r>
                    <w:t xml:space="preserve">6.7</w:t>
                  </w:r>
                </w:p>
              </w:tc>
              <w:tc>
                <w:tcPr/>
                <w:p>
                  <w:pPr>
                    <w:pStyle w:val="Compact"/>
                    <w:jc w:val="right"/>
                    <w:jc w:val="center"/>
                  </w:pPr>
                  <w:r>
                    <w:t xml:space="preserve">8.9</w:t>
                  </w:r>
                </w:p>
              </w:tc>
              <w:tc>
                <w:tcPr/>
                <w:p>
                  <w:pPr>
                    <w:pStyle w:val="Compact"/>
                    <w:jc w:val="right"/>
                    <w:jc w:val="center"/>
                  </w:pPr>
                  <w:r>
                    <w:t xml:space="preserve">16.6</w:t>
                  </w:r>
                </w:p>
              </w:tc>
              <w:tc>
                <w:tcPr/>
                <w:p>
                  <w:pPr>
                    <w:pStyle w:val="Compact"/>
                    <w:jc w:val="right"/>
                    <w:jc w:val="center"/>
                  </w:pPr>
                  <w:r>
                    <w:t xml:space="preserve">29.0</w:t>
                  </w:r>
                </w:p>
              </w:tc>
            </w:tr>
            <w:tr>
              <w:tc>
                <w:tcPr/>
                <w:p>
                  <w:pPr>
                    <w:pStyle w:val="Compact"/>
                    <w:jc w:val="left"/>
                    <w:jc w:val="center"/>
                  </w:pPr>
                  <w:r>
                    <w:t xml:space="preserve">CM marié(e)/en union (%)</w:t>
                  </w:r>
                </w:p>
              </w:tc>
              <w:tc>
                <w:tcPr/>
                <w:p>
                  <w:pPr>
                    <w:pStyle w:val="Compact"/>
                    <w:jc w:val="right"/>
                    <w:jc w:val="center"/>
                  </w:pPr>
                  <w:r>
                    <w:t xml:space="preserve">73.3</w:t>
                  </w:r>
                </w:p>
              </w:tc>
              <w:tc>
                <w:tcPr/>
                <w:p>
                  <w:pPr>
                    <w:pStyle w:val="Compact"/>
                    <w:jc w:val="right"/>
                    <w:jc w:val="center"/>
                  </w:pPr>
                  <w:r>
                    <w:t xml:space="preserve">77.7</w:t>
                  </w:r>
                </w:p>
              </w:tc>
              <w:tc>
                <w:tcPr/>
                <w:p>
                  <w:pPr>
                    <w:pStyle w:val="Compact"/>
                    <w:jc w:val="right"/>
                    <w:jc w:val="center"/>
                  </w:pPr>
                  <w:r>
                    <w:t xml:space="preserve">72.9</w:t>
                  </w:r>
                </w:p>
              </w:tc>
              <w:tc>
                <w:tcPr/>
                <w:p>
                  <w:pPr>
                    <w:pStyle w:val="Compact"/>
                    <w:jc w:val="right"/>
                    <w:jc w:val="center"/>
                  </w:pPr>
                  <w:r>
                    <w:t xml:space="preserve">72.4</w:t>
                  </w:r>
                </w:p>
              </w:tc>
            </w:tr>
            <w:tr>
              <w:tc>
                <w:tcPr/>
                <w:p>
                  <w:pPr>
                    <w:pStyle w:val="Compact"/>
                    <w:jc w:val="left"/>
                    <w:jc w:val="center"/>
                  </w:pPr>
                  <w:r>
                    <w:t xml:space="preserve">CM veuf/divorcé (%)</w:t>
                  </w:r>
                </w:p>
              </w:tc>
              <w:tc>
                <w:tcPr/>
                <w:p>
                  <w:pPr>
                    <w:pStyle w:val="Compact"/>
                    <w:jc w:val="right"/>
                    <w:jc w:val="center"/>
                  </w:pPr>
                  <w:r>
                    <w:t xml:space="preserve">24.4</w:t>
                  </w:r>
                </w:p>
              </w:tc>
              <w:tc>
                <w:tcPr/>
                <w:p>
                  <w:pPr>
                    <w:pStyle w:val="Compact"/>
                    <w:jc w:val="right"/>
                    <w:jc w:val="center"/>
                  </w:pPr>
                  <w:r>
                    <w:t xml:space="preserve">17.6</w:t>
                  </w:r>
                </w:p>
              </w:tc>
              <w:tc>
                <w:tcPr/>
                <w:p>
                  <w:pPr>
                    <w:pStyle w:val="Compact"/>
                    <w:jc w:val="right"/>
                    <w:jc w:val="center"/>
                  </w:pPr>
                  <w:r>
                    <w:t xml:space="preserve">25.8</w:t>
                  </w:r>
                </w:p>
              </w:tc>
              <w:tc>
                <w:tcPr/>
                <w:p>
                  <w:pPr>
                    <w:pStyle w:val="Compact"/>
                    <w:jc w:val="right"/>
                    <w:jc w:val="center"/>
                  </w:pPr>
                  <w:r>
                    <w:t xml:space="preserve">23.0</w:t>
                  </w:r>
                </w:p>
              </w:tc>
            </w:tr>
            <w:tr>
              <w:tc>
                <w:tcPr/>
                <w:p>
                  <w:pPr>
                    <w:pStyle w:val="Compact"/>
                    <w:jc w:val="left"/>
                    <w:jc w:val="center"/>
                  </w:pPr>
                  <w:r>
                    <w:t xml:space="preserve">Murs en dur (%)</w:t>
                  </w:r>
                </w:p>
              </w:tc>
              <w:tc>
                <w:tcPr/>
                <w:p>
                  <w:pPr>
                    <w:pStyle w:val="Compact"/>
                    <w:jc w:val="right"/>
                    <w:jc w:val="center"/>
                  </w:pPr>
                  <w:r>
                    <w:t xml:space="preserve">18.7</w:t>
                  </w:r>
                </w:p>
              </w:tc>
              <w:tc>
                <w:tcPr/>
                <w:p>
                  <w:pPr>
                    <w:pStyle w:val="Compact"/>
                    <w:jc w:val="right"/>
                    <w:jc w:val="center"/>
                  </w:pPr>
                  <w:r>
                    <w:t xml:space="preserve">43.0</w:t>
                  </w:r>
                </w:p>
              </w:tc>
              <w:tc>
                <w:tcPr/>
                <w:p>
                  <w:pPr>
                    <w:pStyle w:val="Compact"/>
                    <w:jc w:val="right"/>
                    <w:jc w:val="center"/>
                  </w:pPr>
                  <w:r>
                    <w:t xml:space="preserve">7.2</w:t>
                  </w:r>
                </w:p>
              </w:tc>
              <w:tc>
                <w:tcPr/>
                <w:p>
                  <w:pPr>
                    <w:pStyle w:val="Compact"/>
                    <w:jc w:val="right"/>
                    <w:jc w:val="center"/>
                  </w:pPr>
                  <w:r>
                    <w:t xml:space="preserve">8.6</w:t>
                  </w:r>
                </w:p>
              </w:tc>
            </w:tr>
            <w:tr>
              <w:tc>
                <w:tcPr/>
                <w:p>
                  <w:pPr>
                    <w:pStyle w:val="Compact"/>
                    <w:jc w:val="left"/>
                    <w:jc w:val="center"/>
                  </w:pPr>
                  <w:r>
                    <w:t xml:space="preserve">Murs en terre/pisé (%)</w:t>
                  </w:r>
                </w:p>
              </w:tc>
              <w:tc>
                <w:tcPr/>
                <w:p>
                  <w:pPr>
                    <w:pStyle w:val="Compact"/>
                    <w:jc w:val="right"/>
                    <w:jc w:val="center"/>
                  </w:pPr>
                  <w:r>
                    <w:t xml:space="preserve">81.3</w:t>
                  </w:r>
                </w:p>
              </w:tc>
              <w:tc>
                <w:tcPr/>
                <w:p>
                  <w:pPr>
                    <w:pStyle w:val="Compact"/>
                    <w:jc w:val="right"/>
                    <w:jc w:val="center"/>
                  </w:pPr>
                  <w:r>
                    <w:t xml:space="preserve">55.2</w:t>
                  </w:r>
                </w:p>
              </w:tc>
              <w:tc>
                <w:tcPr/>
                <w:p>
                  <w:pPr>
                    <w:pStyle w:val="Compact"/>
                    <w:jc w:val="right"/>
                    <w:jc w:val="center"/>
                  </w:pPr>
                  <w:r>
                    <w:t xml:space="preserve">42.6</w:t>
                  </w:r>
                </w:p>
              </w:tc>
              <w:tc>
                <w:tcPr/>
                <w:p>
                  <w:pPr>
                    <w:pStyle w:val="Compact"/>
                    <w:jc w:val="right"/>
                    <w:jc w:val="center"/>
                  </w:pPr>
                  <w:r>
                    <w:t xml:space="preserve">56.1</w:t>
                  </w:r>
                </w:p>
              </w:tc>
            </w:tr>
            <w:tr>
              <w:tc>
                <w:tcPr/>
                <w:p>
                  <w:pPr>
                    <w:pStyle w:val="Compact"/>
                    <w:jc w:val="left"/>
                    <w:jc w:val="center"/>
                  </w:pPr>
                  <w:r>
                    <w:t xml:space="preserve">Eau améliorée (%)</w:t>
                  </w:r>
                </w:p>
              </w:tc>
              <w:tc>
                <w:tcPr/>
                <w:p>
                  <w:pPr>
                    <w:pStyle w:val="Compact"/>
                    <w:jc w:val="right"/>
                    <w:jc w:val="center"/>
                  </w:pPr>
                  <w:r>
                    <w:t xml:space="preserve">60.3</w:t>
                  </w:r>
                </w:p>
              </w:tc>
              <w:tc>
                <w:tcPr/>
                <w:p>
                  <w:pPr>
                    <w:pStyle w:val="Compact"/>
                    <w:jc w:val="right"/>
                    <w:jc w:val="center"/>
                  </w:pPr>
                  <w:r>
                    <w:t xml:space="preserve">61.5</w:t>
                  </w:r>
                </w:p>
              </w:tc>
              <w:tc>
                <w:tcPr/>
                <w:p>
                  <w:pPr>
                    <w:pStyle w:val="Compact"/>
                    <w:jc w:val="right"/>
                    <w:jc w:val="center"/>
                  </w:pPr>
                  <w:r>
                    <w:t xml:space="preserve">30.3</w:t>
                  </w:r>
                </w:p>
              </w:tc>
              <w:tc>
                <w:tcPr/>
                <w:p>
                  <w:pPr>
                    <w:pStyle w:val="Compact"/>
                    <w:jc w:val="right"/>
                    <w:jc w:val="center"/>
                  </w:pPr>
                  <w:r>
                    <w:t xml:space="preserve">27.2</w:t>
                  </w:r>
                </w:p>
              </w:tc>
            </w:tr>
            <w:tr>
              <w:tc>
                <w:tcPr>
                  <w:gridSpan w:val="5"/>
                </w:tcPr>
                <w:p>
                  <w:pPr>
                    <w:pStyle w:val="Compact"/>
                    <w:jc w:val="left"/>
                    <w:jc w:val="center"/>
                  </w:pPr>
                  <w:r>
                    <w:rPr>
                      <w:b/>
                      <w:bCs/>
                    </w:rPr>
                    <w:t xml:space="preserve">Sources</w:t>
                  </w:r>
                  <w:r>
                    <w:t xml:space="preserve"> </w:t>
                  </w:r>
                  <w:r>
                    <w:t xml:space="preserve">: Enquête OR 2025 ; RGPH-3 2018 (INSTAT), échantillon 10 %, milieu rural.</w:t>
                  </w:r>
                  <w:r>
                    <w:t xml:space="preserve"> </w:t>
                  </w:r>
                  <w:r>
                    <w:t xml:space="preserve">Alphabétisation : sait lire et écrire en malgache (RGPH) ; sait lire (OR, y compris « avec effort »).</w:t>
                  </w:r>
                  <w:r>
                    <w:t xml:space="preserve"> </w:t>
                  </w:r>
                  <w:r>
                    <w:t xml:space="preserve">Situation matrimoniale harmonisée (marié + union libre + polygame = marié/union).</w:t>
                  </w:r>
                  <w:r>
                    <w:t xml:space="preserve"> </w:t>
                  </w:r>
                  <w:r>
                    <w:t xml:space="preserve">Eau améliorée : robinet, borne fontaine, puits protégé, forage, source (définition JMP/OMS).</w:t>
                  </w:r>
                  <w:r>
                    <w:t xml:space="preserve"> </w:t>
                  </w:r>
                  <w:r>
                    <w:t xml:space="preserve">Murs : « dur » = parpaing, pierre, brique cuite.</w:t>
                  </w:r>
                </w:p>
              </w:tc>
            </w:tr>
            <w:tr>
              <w:tc>
                <w:tcPr>
                  <w:gridSpan w:val="5"/>
                </w:tcPr>
                <w:p>
                  <w:pPr>
                    <w:pStyle w:val="Compact"/>
                    <w:jc w:val="left"/>
                    <w:jc w:val="center"/>
                  </w:pPr>
                  <w:r>
                    <w:rPr>
                      <w:b/>
                      <w:bCs/>
                    </w:rPr>
                    <w:t xml:space="preserve">Source : Enquête auprès des OR 2025</w:t>
                  </w:r>
                </w:p>
              </w:tc>
            </w:tr>
          </w:tbl>
          <w:bookmarkEnd w:id="805"/>
          <w:p/>
        </w:tc>
      </w:tr>
    </w:tbl>
    <w:p>
      <w:pPr>
        <w:pStyle w:val="Corpsdetexte"/>
      </w:pPr>
      <w:r>
        <w:t xml:space="preserve">La comparaison élargie confirme que l’échantillon OR reproduit raisonnablement les structures de la population RGPH pour la plupart des indicateurs, avec quelques écarts notables :</w:t>
      </w:r>
    </w:p>
    <w:p>
      <w:pPr>
        <w:pStyle w:val="Compact"/>
        <w:numPr>
          <w:ilvl w:val="0"/>
          <w:numId w:val="1012"/>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2"/>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2"/>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2"/>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806"/>
    <w:bookmarkStart w:id="811" w:name="pyramides-des-âges"/>
    <w:p>
      <w:pPr>
        <w:pStyle w:val="Titre3"/>
      </w:pPr>
      <w:r>
        <w:t xml:space="preserve">11.2.3 Pyramides des âges</w:t>
      </w:r>
    </w:p>
    <w:tbl>
      <w:tblPr>
        <w:tblStyle w:val="Table"/>
        <w:tblW w:type="pct" w:w="5000"/>
        <w:tblLayout w:type="fixed"/>
        <w:tblLook w:firstRow="0" w:lastRow="0" w:firstColumn="0" w:lastColumn="0" w:noHBand="0" w:noVBand="0" w:val="0000"/>
      </w:tblPr>
      <w:tblGrid>
        <w:gridCol w:w="7920"/>
      </w:tblGrid>
      <w:tr>
        <w:tc>
          <w:tcPr/>
          <w:bookmarkStart w:id="810" w:name="fig-rgph-age-pyramid"/>
          <w:p>
            <w:pPr>
              <w:jc w:val="center"/>
            </w:pPr>
            <w:pPr>
              <w:jc w:val="left"/>
              <w:spacing w:before="200"/>
              <w:pStyle w:val="ImageCaption"/>
            </w:pPr>
            <w:r>
              <w:t xml:space="preserve">Figure 11.2: Pyramides des âges comparées : OR 2025 vs. RGPH 2018 (milieu rural)</w:t>
            </w:r>
          </w:p>
          <w:p>
            <w:pPr>
              <w:pStyle w:val="Compact"/>
              <w:jc w:val="center"/>
            </w:pPr>
            <w:r>
              <w:drawing>
                <wp:inline>
                  <wp:extent cx="5969000" cy="3581400"/>
                  <wp:effectExtent b="0" l="0" r="0" t="0"/>
                  <wp:docPr descr="" title="" id="808" name="Picture"/>
                  <a:graphic>
                    <a:graphicData uri="http://schemas.openxmlformats.org/drawingml/2006/picture">
                      <pic:pic>
                        <pic:nvPicPr>
                          <pic:cNvPr descr="11_representativite_ponderation_files/figure-docx/fig-rgph-age-pyramid-1.png" id="809" name="Picture"/>
                          <pic:cNvPicPr>
                            <a:picLocks noChangeArrowheads="1" noChangeAspect="1"/>
                          </pic:cNvPicPr>
                        </pic:nvPicPr>
                        <pic:blipFill>
                          <a:blip r:embed="rId807"/>
                          <a:stretch>
                            <a:fillRect/>
                          </a:stretch>
                        </pic:blipFill>
                        <pic:spPr bwMode="auto">
                          <a:xfrm>
                            <a:off x="0" y="0"/>
                            <a:ext cx="5969000" cy="3581400"/>
                          </a:xfrm>
                          <a:prstGeom prst="rect">
                            <a:avLst/>
                          </a:prstGeom>
                          <a:noFill/>
                          <a:ln w="9525">
                            <a:noFill/>
                            <a:headEnd/>
                            <a:tailEnd/>
                          </a:ln>
                        </pic:spPr>
                      </pic:pic>
                    </a:graphicData>
                  </a:graphic>
                </wp:inline>
              </w:drawing>
            </w:r>
          </w:p>
          <w:bookmarkEnd w:id="810"/>
        </w:tc>
      </w:tr>
    </w:tbl>
    <w:bookmarkEnd w:id="811"/>
    <w:bookmarkStart w:id="813" w:name="détail-communal"/>
    <w:p>
      <w:pPr>
        <w:pStyle w:val="Titre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tbl>
      <w:tblPr>
        <w:tblStyle w:val="Table"/>
        <w:tblW w:type="pct" w:w="5000"/>
        <w:tblLayout w:type="fixed"/>
        <w:tblLook w:firstRow="0" w:lastRow="0" w:firstColumn="0" w:lastColumn="0" w:noHBand="0" w:noVBand="0" w:val="0000"/>
      </w:tblPr>
      <w:tblGrid>
        <w:gridCol w:w="7920"/>
      </w:tblGrid>
      <w:tr>
        <w:tc>
          <w:tcPr/>
          <w:bookmarkStart w:id="812" w:name="tbl-communes"/>
          <w:p>
            <w:pPr>
              <w:jc w:val="center"/>
            </w:pPr>
            <w:pPr>
              <w:jc w:val="left"/>
              <w:spacing w:before="200"/>
              <w:pStyle w:val="ImageCaption"/>
            </w:pPr>
            <w:r>
              <w:t xml:space="preserve">Table 11.5: Caractéristiques démographiques par commune — OR 2025 vs. RGPH 2018 (milieu rural)</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left"/>
                    <w:jc w:val="center"/>
                  </w:pPr>
                  <w:r>
                    <w:t xml:space="preserve">Commune</w:t>
                  </w:r>
                </w:p>
              </w:tc>
              <w:tc>
                <w:tcPr>
                  <w:gridSpan w:val="5"/>
                </w:tcPr>
                <w:p>
                  <w:pPr>
                    <w:pStyle w:val="Compact"/>
                    <w:jc w:val="center"/>
                    <w:jc w:val="center"/>
                  </w:pPr>
                  <w:r>
                    <w:t xml:space="preserve">RGPH 2018</w:t>
                  </w:r>
                </w:p>
              </w:tc>
              <w:tc>
                <w:tcPr>
                  <w:gridSpan w:val="5"/>
                </w:tcPr>
                <w:p>
                  <w:pPr>
                    <w:pStyle w:val="Compact"/>
                    <w:jc w:val="center"/>
                    <w:jc w:val="center"/>
                  </w:pPr>
                  <w:r>
                    <w:t xml:space="preserve">OR 2025</w:t>
                  </w:r>
                </w:p>
              </w:tc>
            </w:tr>
            <w:tr>
              <w:trPr>
                <w:tblHeader w:val="on"/>
              </w:trPr>
              <w:tc>
                <w:tcPr>
                  <w:gridSpan w:val="1"/>
                  <w:vMerge w:val="continue"/>
                </w:tcPr>
                <w:p>
                  <w:pP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r>
            <w:tr>
              <w:tc>
                <w:tcPr>
                  <w:gridSpan w:val="11"/>
                </w:tcPr>
                <w:p>
                  <w:pPr>
                    <w:pStyle w:val="Compact"/>
                    <w:jc w:val="left"/>
                    <w:jc w:val="center"/>
                  </w:pPr>
                  <w:r>
                    <w:t xml:space="preserve">Alaotra</w:t>
                  </w:r>
                </w:p>
              </w:tc>
            </w:tr>
            <w:tr>
              <w:tc>
                <w:tcPr/>
                <w:p>
                  <w:pPr>
                    <w:pStyle w:val="Compact"/>
                    <w:jc w:val="left"/>
                    <w:jc w:val="center"/>
                  </w:pPr>
                  <w:r>
                    <w:t xml:space="preserve">Feramanga Nord</w:t>
                  </w:r>
                </w:p>
              </w:tc>
              <w:tc>
                <w:tcPr/>
                <w:p>
                  <w:pPr>
                    <w:pStyle w:val="Compact"/>
                    <w:jc w:val="right"/>
                    <w:jc w:val="center"/>
                  </w:pPr>
                  <w:r>
                    <w:t xml:space="preserve">1408</w:t>
                  </w:r>
                </w:p>
              </w:tc>
              <w:tc>
                <w:tcPr/>
                <w:p>
                  <w:pPr>
                    <w:pStyle w:val="Compact"/>
                    <w:jc w:val="right"/>
                    <w:jc w:val="center"/>
                  </w:pPr>
                  <w:r>
                    <w:t xml:space="preserve">341</w:t>
                  </w:r>
                </w:p>
              </w:tc>
              <w:tc>
                <w:tcPr/>
                <w:p>
                  <w:pPr>
                    <w:pStyle w:val="Compact"/>
                    <w:jc w:val="right"/>
                    <w:jc w:val="center"/>
                  </w:pPr>
                  <w:r>
                    <w:t xml:space="preserve">4.1</w:t>
                  </w:r>
                </w:p>
              </w:tc>
              <w:tc>
                <w:tcPr/>
                <w:p>
                  <w:pPr>
                    <w:pStyle w:val="Compact"/>
                    <w:jc w:val="right"/>
                    <w:jc w:val="center"/>
                  </w:pPr>
                  <w:r>
                    <w:t xml:space="preserve">50.4</w:t>
                  </w:r>
                </w:p>
              </w:tc>
              <w:tc>
                <w:tcPr/>
                <w:p>
                  <w:pPr>
                    <w:pStyle w:val="Compact"/>
                    <w:jc w:val="right"/>
                    <w:jc w:val="center"/>
                  </w:pPr>
                  <w:r>
                    <w:t xml:space="preserve">24.2</w:t>
                  </w:r>
                </w:p>
              </w:tc>
              <w:tc>
                <w:tcPr/>
                <w:p>
                  <w:pPr>
                    <w:pStyle w:val="Compact"/>
                    <w:jc w:val="right"/>
                    <w:jc w:val="center"/>
                  </w:pPr>
                  <w:r>
                    <w:t xml:space="preserve">338</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53.0</w:t>
                  </w:r>
                </w:p>
              </w:tc>
              <w:tc>
                <w:tcPr/>
                <w:p>
                  <w:pPr>
                    <w:pStyle w:val="Compact"/>
                    <w:jc w:val="right"/>
                    <w:jc w:val="center"/>
                  </w:pPr>
                  <w:r>
                    <w:t xml:space="preserve">26.2</w:t>
                  </w:r>
                </w:p>
              </w:tc>
            </w:tr>
            <w:tr>
              <w:tc>
                <w:tcPr/>
                <w:p>
                  <w:pPr>
                    <w:pStyle w:val="Compact"/>
                    <w:jc w:val="left"/>
                    <w:jc w:val="center"/>
                  </w:pPr>
                  <w:r>
                    <w:t xml:space="preserve">Ilafy</w:t>
                  </w:r>
                </w:p>
              </w:tc>
              <w:tc>
                <w:tcPr/>
                <w:p>
                  <w:pPr>
                    <w:pStyle w:val="Compact"/>
                    <w:jc w:val="right"/>
                    <w:jc w:val="center"/>
                  </w:pPr>
                  <w:r>
                    <w:t xml:space="preserve">1384</w:t>
                  </w:r>
                </w:p>
              </w:tc>
              <w:tc>
                <w:tcPr/>
                <w:p>
                  <w:pPr>
                    <w:pStyle w:val="Compact"/>
                    <w:jc w:val="right"/>
                    <w:jc w:val="center"/>
                  </w:pPr>
                  <w:r>
                    <w:t xml:space="preserve">340</w:t>
                  </w:r>
                </w:p>
              </w:tc>
              <w:tc>
                <w:tcPr/>
                <w:p>
                  <w:pPr>
                    <w:pStyle w:val="Compact"/>
                    <w:jc w:val="right"/>
                    <w:jc w:val="center"/>
                  </w:pPr>
                  <w:r>
                    <w:t xml:space="preserve">4.1</w:t>
                  </w:r>
                </w:p>
              </w:tc>
              <w:tc>
                <w:tcPr/>
                <w:p>
                  <w:pPr>
                    <w:pStyle w:val="Compact"/>
                    <w:jc w:val="right"/>
                    <w:jc w:val="center"/>
                  </w:pPr>
                  <w:r>
                    <w:t xml:space="preserve">52.0</w:t>
                  </w:r>
                </w:p>
              </w:tc>
              <w:tc>
                <w:tcPr/>
                <w:p>
                  <w:pPr>
                    <w:pStyle w:val="Compact"/>
                    <w:jc w:val="right"/>
                    <w:jc w:val="center"/>
                  </w:pPr>
                  <w:r>
                    <w:t xml:space="preserve">24.4</w:t>
                  </w:r>
                </w:p>
              </w:tc>
              <w:tc>
                <w:tcPr/>
                <w:p>
                  <w:pPr>
                    <w:pStyle w:val="Compact"/>
                    <w:jc w:val="right"/>
                    <w:jc w:val="center"/>
                  </w:pPr>
                  <w:r>
                    <w:t xml:space="preserve">294</w:t>
                  </w:r>
                </w:p>
              </w:tc>
              <w:tc>
                <w:tcPr/>
                <w:p>
                  <w:pPr>
                    <w:pStyle w:val="Compact"/>
                    <w:jc w:val="right"/>
                    <w:jc w:val="center"/>
                  </w:pPr>
                  <w:r>
                    <w:t xml:space="preserve">73</w:t>
                  </w:r>
                </w:p>
              </w:tc>
              <w:tc>
                <w:tcPr/>
                <w:p>
                  <w:pPr>
                    <w:pStyle w:val="Compact"/>
                    <w:jc w:val="right"/>
                    <w:jc w:val="center"/>
                  </w:pPr>
                  <w:r>
                    <w:t xml:space="preserve">4.0</w:t>
                  </w:r>
                </w:p>
              </w:tc>
              <w:tc>
                <w:tcPr/>
                <w:p>
                  <w:pPr>
                    <w:pStyle w:val="Compact"/>
                    <w:jc w:val="right"/>
                    <w:jc w:val="center"/>
                  </w:pPr>
                  <w:r>
                    <w:t xml:space="preserve">49.5</w:t>
                  </w:r>
                </w:p>
              </w:tc>
              <w:tc>
                <w:tcPr/>
                <w:p>
                  <w:pPr>
                    <w:pStyle w:val="Compact"/>
                    <w:jc w:val="right"/>
                    <w:jc w:val="center"/>
                  </w:pPr>
                  <w:r>
                    <w:t xml:space="preserve">26.6</w:t>
                  </w:r>
                </w:p>
              </w:tc>
            </w:tr>
            <w:tr>
              <w:tc>
                <w:tcPr/>
                <w:p>
                  <w:pPr>
                    <w:pStyle w:val="Compact"/>
                    <w:jc w:val="left"/>
                    <w:jc w:val="center"/>
                  </w:pPr>
                  <w:r>
                    <w:t xml:space="preserve">Ambohiboromanga</w:t>
                  </w:r>
                </w:p>
              </w:tc>
              <w:tc>
                <w:tcPr/>
                <w:p>
                  <w:pPr>
                    <w:pStyle w:val="Compact"/>
                    <w:jc w:val="right"/>
                    <w:jc w:val="center"/>
                  </w:pPr>
                  <w:r>
                    <w:t xml:space="preserve">720</w:t>
                  </w:r>
                </w:p>
              </w:tc>
              <w:tc>
                <w:tcPr/>
                <w:p>
                  <w:pPr>
                    <w:pStyle w:val="Compact"/>
                    <w:jc w:val="right"/>
                    <w:jc w:val="center"/>
                  </w:pPr>
                  <w:r>
                    <w:t xml:space="preserve">174</w:t>
                  </w:r>
                </w:p>
              </w:tc>
              <w:tc>
                <w:tcPr/>
                <w:p>
                  <w:pPr>
                    <w:pStyle w:val="Compact"/>
                    <w:jc w:val="right"/>
                    <w:jc w:val="center"/>
                  </w:pPr>
                  <w:r>
                    <w:t xml:space="preserve">4.1</w:t>
                  </w:r>
                </w:p>
              </w:tc>
              <w:tc>
                <w:tcPr/>
                <w:p>
                  <w:pPr>
                    <w:pStyle w:val="Compact"/>
                    <w:jc w:val="right"/>
                    <w:jc w:val="center"/>
                  </w:pPr>
                  <w:r>
                    <w:t xml:space="preserve">50.3</w:t>
                  </w:r>
                </w:p>
              </w:tc>
              <w:tc>
                <w:tcPr/>
                <w:p>
                  <w:pPr>
                    <w:pStyle w:val="Compact"/>
                    <w:jc w:val="right"/>
                    <w:jc w:val="center"/>
                  </w:pPr>
                  <w:r>
                    <w:t xml:space="preserve">23.6</w:t>
                  </w:r>
                </w:p>
              </w:tc>
              <w:tc>
                <w:tcPr/>
                <w:p>
                  <w:pPr>
                    <w:pStyle w:val="Compact"/>
                    <w:jc w:val="right"/>
                    <w:jc w:val="center"/>
                  </w:pPr>
                  <w:r>
                    <w:t xml:space="preserve">339</w:t>
                  </w:r>
                </w:p>
              </w:tc>
              <w:tc>
                <w:tcPr/>
                <w:p>
                  <w:pPr>
                    <w:pStyle w:val="Compact"/>
                    <w:jc w:val="right"/>
                    <w:jc w:val="center"/>
                  </w:pPr>
                  <w:r>
                    <w:t xml:space="preserve">89</w:t>
                  </w:r>
                </w:p>
              </w:tc>
              <w:tc>
                <w:tcPr/>
                <w:p>
                  <w:pPr>
                    <w:pStyle w:val="Compact"/>
                    <w:jc w:val="right"/>
                    <w:jc w:val="center"/>
                  </w:pPr>
                  <w:r>
                    <w:t xml:space="preserve">3.8</w:t>
                  </w:r>
                </w:p>
              </w:tc>
              <w:tc>
                <w:tcPr/>
                <w:p>
                  <w:pPr>
                    <w:pStyle w:val="Compact"/>
                    <w:jc w:val="right"/>
                    <w:jc w:val="center"/>
                  </w:pPr>
                  <w:r>
                    <w:t xml:space="preserve">44.5</w:t>
                  </w:r>
                </w:p>
              </w:tc>
              <w:tc>
                <w:tcPr/>
                <w:p>
                  <w:pPr>
                    <w:pStyle w:val="Compact"/>
                    <w:jc w:val="right"/>
                    <w:jc w:val="center"/>
                  </w:pPr>
                  <w:r>
                    <w:t xml:space="preserve">26.3</w:t>
                  </w:r>
                </w:p>
              </w:tc>
            </w:tr>
            <w:tr>
              <w:tc>
                <w:tcPr/>
                <w:p>
                  <w:pPr>
                    <w:pStyle w:val="Compact"/>
                    <w:jc w:val="left"/>
                    <w:jc w:val="center"/>
                  </w:pPr>
                  <w:r>
                    <w:t xml:space="preserve">Morarano Chrome</w:t>
                  </w:r>
                </w:p>
              </w:tc>
              <w:tc>
                <w:tcPr/>
                <w:p>
                  <w:pPr>
                    <w:pStyle w:val="Compact"/>
                    <w:jc w:val="right"/>
                    <w:jc w:val="center"/>
                  </w:pPr>
                  <w:r>
                    <w:t xml:space="preserve">4183</w:t>
                  </w:r>
                </w:p>
              </w:tc>
              <w:tc>
                <w:tcPr/>
                <w:p>
                  <w:pPr>
                    <w:pStyle w:val="Compact"/>
                    <w:jc w:val="right"/>
                    <w:jc w:val="center"/>
                  </w:pPr>
                  <w:r>
                    <w:t xml:space="preserve">979</w:t>
                  </w:r>
                </w:p>
              </w:tc>
              <w:tc>
                <w:tcPr/>
                <w:p>
                  <w:pPr>
                    <w:pStyle w:val="Compact"/>
                    <w:jc w:val="right"/>
                    <w:jc w:val="center"/>
                  </w:pPr>
                  <w:r>
                    <w:t xml:space="preserve">4.3</w:t>
                  </w:r>
                </w:p>
              </w:tc>
              <w:tc>
                <w:tcPr/>
                <w:p>
                  <w:pPr>
                    <w:pStyle w:val="Compact"/>
                    <w:jc w:val="right"/>
                    <w:jc w:val="center"/>
                  </w:pPr>
                  <w:r>
                    <w:t xml:space="preserve">50.0</w:t>
                  </w:r>
                </w:p>
              </w:tc>
              <w:tc>
                <w:tcPr/>
                <w:p>
                  <w:pPr>
                    <w:pStyle w:val="Compact"/>
                    <w:jc w:val="right"/>
                    <w:jc w:val="center"/>
                  </w:pPr>
                  <w:r>
                    <w:t xml:space="preserve">23.3</w:t>
                  </w:r>
                </w:p>
              </w:tc>
              <w:tc>
                <w:tcPr/>
                <w:p>
                  <w:pPr>
                    <w:pStyle w:val="Compact"/>
                    <w:jc w:val="right"/>
                    <w:jc w:val="center"/>
                  </w:pPr>
                  <w:r>
                    <w:t xml:space="preserve">472</w:t>
                  </w:r>
                </w:p>
              </w:tc>
              <w:tc>
                <w:tcPr/>
                <w:p>
                  <w:pPr>
                    <w:pStyle w:val="Compact"/>
                    <w:jc w:val="right"/>
                    <w:jc w:val="center"/>
                  </w:pPr>
                  <w:r>
                    <w:t xml:space="preserve">120</w:t>
                  </w:r>
                </w:p>
              </w:tc>
              <w:tc>
                <w:tcPr/>
                <w:p>
                  <w:pPr>
                    <w:pStyle w:val="Compact"/>
                    <w:jc w:val="right"/>
                    <w:jc w:val="center"/>
                  </w:pPr>
                  <w:r>
                    <w:t xml:space="preserve">3.9</w:t>
                  </w:r>
                </w:p>
              </w:tc>
              <w:tc>
                <w:tcPr/>
                <w:p>
                  <w:pPr>
                    <w:pStyle w:val="Compact"/>
                    <w:jc w:val="right"/>
                    <w:jc w:val="center"/>
                  </w:pPr>
                  <w:r>
                    <w:t xml:space="preserve">50.2</w:t>
                  </w:r>
                </w:p>
              </w:tc>
              <w:tc>
                <w:tcPr/>
                <w:p>
                  <w:pPr>
                    <w:pStyle w:val="Compact"/>
                    <w:jc w:val="right"/>
                    <w:jc w:val="center"/>
                  </w:pPr>
                  <w:r>
                    <w:t xml:space="preserve">25.0</w:t>
                  </w:r>
                </w:p>
              </w:tc>
            </w:tr>
            <w:tr>
              <w:tc>
                <w:tcPr/>
                <w:p>
                  <w:pPr>
                    <w:pStyle w:val="Compact"/>
                    <w:jc w:val="left"/>
                    <w:jc w:val="center"/>
                  </w:pPr>
                  <w:r>
                    <w:t xml:space="preserve">Amparafaravola</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532</w:t>
                  </w:r>
                </w:p>
              </w:tc>
              <w:tc>
                <w:tcPr/>
                <w:p>
                  <w:pPr>
                    <w:pStyle w:val="Compact"/>
                    <w:jc w:val="right"/>
                    <w:jc w:val="center"/>
                  </w:pPr>
                  <w:r>
                    <w:t xml:space="preserve">135</w:t>
                  </w:r>
                </w:p>
              </w:tc>
              <w:tc>
                <w:tcPr/>
                <w:p>
                  <w:pPr>
                    <w:pStyle w:val="Compact"/>
                    <w:jc w:val="right"/>
                    <w:jc w:val="center"/>
                  </w:pPr>
                  <w:r>
                    <w:t xml:space="preserve">3.9</w:t>
                  </w:r>
                </w:p>
              </w:tc>
              <w:tc>
                <w:tcPr/>
                <w:p>
                  <w:pPr>
                    <w:pStyle w:val="Compact"/>
                    <w:jc w:val="right"/>
                    <w:jc w:val="center"/>
                  </w:pPr>
                  <w:r>
                    <w:t xml:space="preserve">52.1</w:t>
                  </w:r>
                </w:p>
              </w:tc>
              <w:tc>
                <w:tcPr/>
                <w:p>
                  <w:pPr>
                    <w:pStyle w:val="Compact"/>
                    <w:jc w:val="right"/>
                    <w:jc w:val="center"/>
                  </w:pPr>
                  <w:r>
                    <w:t xml:space="preserve">25.8</w:t>
                  </w:r>
                </w:p>
              </w:tc>
            </w:tr>
            <w:tr>
              <w:tc>
                <w:tcPr>
                  <w:gridSpan w:val="11"/>
                </w:tcPr>
                <w:p>
                  <w:pPr>
                    <w:pStyle w:val="Compact"/>
                    <w:jc w:val="left"/>
                    <w:jc w:val="center"/>
                  </w:pPr>
                  <w:r>
                    <w:t xml:space="preserve">Marovoay</w:t>
                  </w:r>
                </w:p>
              </w:tc>
            </w:tr>
            <w:tr>
              <w:tc>
                <w:tcPr/>
                <w:p>
                  <w:pPr>
                    <w:pStyle w:val="Compact"/>
                    <w:jc w:val="left"/>
                    <w:jc w:val="center"/>
                  </w:pPr>
                  <w:r>
                    <w:t xml:space="preserve">Ankazomborona</w:t>
                  </w:r>
                </w:p>
              </w:tc>
              <w:tc>
                <w:tcPr/>
                <w:p>
                  <w:pPr>
                    <w:pStyle w:val="Compact"/>
                    <w:jc w:val="right"/>
                    <w:jc w:val="center"/>
                  </w:pPr>
                  <w:r>
                    <w:t xml:space="preserve">2931</w:t>
                  </w:r>
                </w:p>
              </w:tc>
              <w:tc>
                <w:tcPr/>
                <w:p>
                  <w:pPr>
                    <w:pStyle w:val="Compact"/>
                    <w:jc w:val="right"/>
                    <w:jc w:val="center"/>
                  </w:pPr>
                  <w:r>
                    <w:t xml:space="preserve">718</w:t>
                  </w:r>
                </w:p>
              </w:tc>
              <w:tc>
                <w:tcPr/>
                <w:p>
                  <w:pPr>
                    <w:pStyle w:val="Compact"/>
                    <w:jc w:val="right"/>
                    <w:jc w:val="center"/>
                  </w:pPr>
                  <w:r>
                    <w:t xml:space="preserve">4.1</w:t>
                  </w:r>
                </w:p>
              </w:tc>
              <w:tc>
                <w:tcPr/>
                <w:p>
                  <w:pPr>
                    <w:pStyle w:val="Compact"/>
                    <w:jc w:val="right"/>
                    <w:jc w:val="center"/>
                  </w:pPr>
                  <w:r>
                    <w:t xml:space="preserve">50.5</w:t>
                  </w:r>
                </w:p>
              </w:tc>
              <w:tc>
                <w:tcPr/>
                <w:p>
                  <w:pPr>
                    <w:pStyle w:val="Compact"/>
                    <w:jc w:val="right"/>
                    <w:jc w:val="center"/>
                  </w:pPr>
                  <w:r>
                    <w:t xml:space="preserve">23.2</w:t>
                  </w:r>
                </w:p>
              </w:tc>
              <w:tc>
                <w:tcPr/>
                <w:p>
                  <w:pPr>
                    <w:pStyle w:val="Compact"/>
                    <w:jc w:val="right"/>
                    <w:jc w:val="center"/>
                  </w:pPr>
                  <w:r>
                    <w:t xml:space="preserve">529</w:t>
                  </w:r>
                </w:p>
              </w:tc>
              <w:tc>
                <w:tcPr/>
                <w:p>
                  <w:pPr>
                    <w:pStyle w:val="Compact"/>
                    <w:jc w:val="right"/>
                    <w:jc w:val="center"/>
                  </w:pPr>
                  <w:r>
                    <w:t xml:space="preserve">137</w:t>
                  </w:r>
                </w:p>
              </w:tc>
              <w:tc>
                <w:tcPr/>
                <w:p>
                  <w:pPr>
                    <w:pStyle w:val="Compact"/>
                    <w:jc w:val="right"/>
                    <w:jc w:val="center"/>
                  </w:pPr>
                  <w:r>
                    <w:t xml:space="preserve">3.9</w:t>
                  </w:r>
                </w:p>
              </w:tc>
              <w:tc>
                <w:tcPr/>
                <w:p>
                  <w:pPr>
                    <w:pStyle w:val="Compact"/>
                    <w:jc w:val="right"/>
                    <w:jc w:val="center"/>
                  </w:pPr>
                  <w:r>
                    <w:t xml:space="preserve">48.9</w:t>
                  </w:r>
                </w:p>
              </w:tc>
              <w:tc>
                <w:tcPr/>
                <w:p>
                  <w:pPr>
                    <w:pStyle w:val="Compact"/>
                    <w:jc w:val="right"/>
                    <w:jc w:val="center"/>
                  </w:pPr>
                  <w:r>
                    <w:t xml:space="preserve">28.1</w:t>
                  </w:r>
                </w:p>
              </w:tc>
            </w:tr>
            <w:tr>
              <w:tc>
                <w:tcPr/>
                <w:p>
                  <w:pPr>
                    <w:pStyle w:val="Compact"/>
                    <w:jc w:val="left"/>
                    <w:jc w:val="center"/>
                  </w:pPr>
                  <w:r>
                    <w:t xml:space="preserve">Tsararano</w:t>
                  </w:r>
                </w:p>
              </w:tc>
              <w:tc>
                <w:tcPr/>
                <w:p>
                  <w:pPr>
                    <w:pStyle w:val="Compact"/>
                    <w:jc w:val="right"/>
                    <w:jc w:val="center"/>
                  </w:pPr>
                  <w:r>
                    <w:t xml:space="preserve">1094</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50.5</w:t>
                  </w:r>
                </w:p>
              </w:tc>
              <w:tc>
                <w:tcPr/>
                <w:p>
                  <w:pPr>
                    <w:pStyle w:val="Compact"/>
                    <w:jc w:val="right"/>
                    <w:jc w:val="center"/>
                  </w:pPr>
                  <w:r>
                    <w:t xml:space="preserve">22.6</w:t>
                  </w:r>
                </w:p>
              </w:tc>
              <w:tc>
                <w:tcPr/>
                <w:p>
                  <w:pPr>
                    <w:pStyle w:val="Compact"/>
                    <w:jc w:val="right"/>
                    <w:jc w:val="center"/>
                  </w:pPr>
                  <w:r>
                    <w:t xml:space="preserve">535</w:t>
                  </w:r>
                </w:p>
              </w:tc>
              <w:tc>
                <w:tcPr/>
                <w:p>
                  <w:pPr>
                    <w:pStyle w:val="Compact"/>
                    <w:jc w:val="right"/>
                    <w:jc w:val="center"/>
                  </w:pPr>
                  <w:r>
                    <w:t xml:space="preserve">123</w:t>
                  </w:r>
                </w:p>
              </w:tc>
              <w:tc>
                <w:tcPr/>
                <w:p>
                  <w:pPr>
                    <w:pStyle w:val="Compact"/>
                    <w:jc w:val="right"/>
                    <w:jc w:val="center"/>
                  </w:pPr>
                  <w:r>
                    <w:t xml:space="preserve">4.3</w:t>
                  </w:r>
                </w:p>
              </w:tc>
              <w:tc>
                <w:tcPr/>
                <w:p>
                  <w:pPr>
                    <w:pStyle w:val="Compact"/>
                    <w:jc w:val="right"/>
                    <w:jc w:val="center"/>
                  </w:pPr>
                  <w:r>
                    <w:t xml:space="preserve">54.9</w:t>
                  </w:r>
                </w:p>
              </w:tc>
              <w:tc>
                <w:tcPr/>
                <w:p>
                  <w:pPr>
                    <w:pStyle w:val="Compact"/>
                    <w:jc w:val="right"/>
                    <w:jc w:val="center"/>
                  </w:pPr>
                  <w:r>
                    <w:t xml:space="preserve">24.3</w:t>
                  </w:r>
                </w:p>
              </w:tc>
            </w:tr>
            <w:tr>
              <w:tc>
                <w:tcPr/>
                <w:p>
                  <w:pPr>
                    <w:pStyle w:val="Compact"/>
                    <w:jc w:val="left"/>
                    <w:jc w:val="center"/>
                  </w:pPr>
                  <w:r>
                    <w:t xml:space="preserve">Antanimasaka</w:t>
                  </w:r>
                </w:p>
              </w:tc>
              <w:tc>
                <w:tcPr/>
                <w:p>
                  <w:pPr>
                    <w:pStyle w:val="Compact"/>
                    <w:jc w:val="right"/>
                    <w:jc w:val="center"/>
                  </w:pPr>
                  <w:r>
                    <w:t xml:space="preserve">1488</w:t>
                  </w:r>
                </w:p>
              </w:tc>
              <w:tc>
                <w:tcPr/>
                <w:p>
                  <w:pPr>
                    <w:pStyle w:val="Compact"/>
                    <w:jc w:val="right"/>
                    <w:jc w:val="center"/>
                  </w:pPr>
                  <w:r>
                    <w:t xml:space="preserve">318</w:t>
                  </w:r>
                </w:p>
              </w:tc>
              <w:tc>
                <w:tcPr/>
                <w:p>
                  <w:pPr>
                    <w:pStyle w:val="Compact"/>
                    <w:jc w:val="right"/>
                    <w:jc w:val="center"/>
                  </w:pPr>
                  <w:r>
                    <w:t xml:space="preserve">4.7</w:t>
                  </w:r>
                </w:p>
              </w:tc>
              <w:tc>
                <w:tcPr/>
                <w:p>
                  <w:pPr>
                    <w:pStyle w:val="Compact"/>
                    <w:jc w:val="right"/>
                    <w:jc w:val="center"/>
                  </w:pPr>
                  <w:r>
                    <w:t xml:space="preserve">50.1</w:t>
                  </w:r>
                </w:p>
              </w:tc>
              <w:tc>
                <w:tcPr/>
                <w:p>
                  <w:pPr>
                    <w:pStyle w:val="Compact"/>
                    <w:jc w:val="right"/>
                    <w:jc w:val="center"/>
                  </w:pPr>
                  <w:r>
                    <w:t xml:space="preserve">22.1</w:t>
                  </w:r>
                </w:p>
              </w:tc>
              <w:tc>
                <w:tcPr/>
                <w:p>
                  <w:pPr>
                    <w:pStyle w:val="Compact"/>
                    <w:jc w:val="right"/>
                    <w:jc w:val="center"/>
                  </w:pPr>
                  <w:r>
                    <w:t xml:space="preserve">1233</w:t>
                  </w:r>
                </w:p>
              </w:tc>
              <w:tc>
                <w:tcPr/>
                <w:p>
                  <w:pPr>
                    <w:pStyle w:val="Compact"/>
                    <w:jc w:val="right"/>
                    <w:jc w:val="center"/>
                  </w:pPr>
                  <w:r>
                    <w:t xml:space="preserve">259</w:t>
                  </w:r>
                </w:p>
              </w:tc>
              <w:tc>
                <w:tcPr/>
                <w:p>
                  <w:pPr>
                    <w:pStyle w:val="Compact"/>
                    <w:jc w:val="right"/>
                    <w:jc w:val="center"/>
                  </w:pPr>
                  <w:r>
                    <w:t xml:space="preserve">4.8</w:t>
                  </w:r>
                </w:p>
              </w:tc>
              <w:tc>
                <w:tcPr/>
                <w:p>
                  <w:pPr>
                    <w:pStyle w:val="Compact"/>
                    <w:jc w:val="right"/>
                    <w:jc w:val="center"/>
                  </w:pPr>
                  <w:r>
                    <w:t xml:space="preserve">49.4</w:t>
                  </w:r>
                </w:p>
              </w:tc>
              <w:tc>
                <w:tcPr/>
                <w:p>
                  <w:pPr>
                    <w:pStyle w:val="Compact"/>
                    <w:jc w:val="right"/>
                    <w:jc w:val="center"/>
                  </w:pPr>
                  <w:r>
                    <w:t xml:space="preserve">23.4</w:t>
                  </w:r>
                </w:p>
              </w:tc>
            </w:tr>
            <w:tr>
              <w:tc>
                <w:tcPr>
                  <w:gridSpan w:val="11"/>
                </w:tcPr>
                <w:p>
                  <w:pPr>
                    <w:pStyle w:val="Compact"/>
                    <w:jc w:val="left"/>
                    <w:jc w:val="center"/>
                  </w:pPr>
                  <w:r>
                    <w:rPr>
                      <w:b/>
                      <w:bCs/>
                    </w:rPr>
                    <w:t xml:space="preserve">Sources</w:t>
                  </w:r>
                  <w:r>
                    <w:t xml:space="preserve"> </w:t>
                  </w:r>
                  <w:r>
                    <w:t xml:space="preserve">: RGPH-3 2018 (échantillon 10 %, milieu rural) ; Enquête OR 2025.</w:t>
                  </w:r>
                  <w:r>
                    <w:t xml:space="preserve"> </w:t>
                  </w:r>
                  <w:r>
                    <w:t xml:space="preserve">Le site d’Ambatoharanana-Maritampona correspond à la commune d’Amparafaravola,</w:t>
                  </w:r>
                  <w:r>
                    <w:t xml:space="preserve"> </w:t>
                  </w:r>
                  <w:r>
                    <w:t xml:space="preserve">qui n’apparaît pas dans les données rurales du RGPH.</w:t>
                  </w:r>
                </w:p>
              </w:tc>
            </w:tr>
            <w:tr>
              <w:tc>
                <w:tcPr>
                  <w:gridSpan w:val="11"/>
                </w:tcPr>
                <w:p>
                  <w:pPr>
                    <w:pStyle w:val="Compact"/>
                    <w:jc w:val="left"/>
                    <w:jc w:val="center"/>
                  </w:pPr>
                  <w:r>
                    <w:rPr>
                      <w:b/>
                      <w:bCs/>
                    </w:rPr>
                    <w:t xml:space="preserve">Source : Enquête auprès des OR 2025</w:t>
                  </w:r>
                </w:p>
              </w:tc>
            </w:tr>
          </w:tbl>
          <w:bookmarkEnd w:id="812"/>
          <w:p/>
        </w:tc>
      </w:tr>
    </w:tbl>
    <w:bookmarkEnd w:id="813"/>
    <w:bookmarkEnd w:id="814"/>
    <w:bookmarkStart w:id="837" w:name="méthodes-de-correction"/>
    <w:p>
      <w:pPr>
        <w:pStyle w:val="Titre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3"/>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3"/>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3"/>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816" w:name="X605732ceafd3d8e1745f82f9aee93bcf884dc84"/>
    <w:p>
      <w:pPr>
        <w:pStyle w:val="Titre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Swensson, et Wretman 2003, chap. 7)</w:t>
      </w:r>
      <w:r>
        <w:t xml:space="preserve">.</w:t>
      </w:r>
    </w:p>
    <w:tbl>
      <w:tblPr>
        <w:tblStyle w:val="Table"/>
        <w:tblW w:type="pct" w:w="5000"/>
        <w:tblLayout w:type="fixed"/>
        <w:tblLook w:firstRow="0" w:lastRow="0" w:firstColumn="0" w:lastColumn="0" w:noHBand="0" w:noVBand="0" w:val="0000"/>
      </w:tblPr>
      <w:tblGrid>
        <w:gridCol w:w="7920"/>
      </w:tblGrid>
      <w:tr>
        <w:tc>
          <w:tcPr/>
          <w:bookmarkStart w:id="815" w:name="tbl-post-strat"/>
          <w:p>
            <w:pPr>
              <w:jc w:val="center"/>
            </w:pPr>
            <w:pPr>
              <w:jc w:val="left"/>
              <w:spacing w:before="200"/>
              <w:pStyle w:val="ImageCaption"/>
            </w:pPr>
            <w:r>
              <w:t xml:space="preserve">Table 11.6: Taille moyenne des ménages — comparaison des estimateurs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r>
            <w:tr>
              <w:tc>
                <w:tcPr>
                  <w:gridSpan w:val="5"/>
                </w:tcPr>
                <w:p>
                  <w:pPr>
                    <w:pStyle w:val="Compact"/>
                    <w:jc w:val="left"/>
                    <w:jc w:val="center"/>
                  </w:pPr>
                  <w:r>
                    <w:t xml:space="preserve">ES = erreur standard. Post-stratification sur le sexe du CM, marges RGPH-3 2018.</w:t>
                  </w:r>
                </w:p>
              </w:tc>
            </w:tr>
            <w:tr>
              <w:tc>
                <w:tcPr>
                  <w:gridSpan w:val="5"/>
                </w:tcPr>
                <w:p>
                  <w:pPr>
                    <w:pStyle w:val="Compact"/>
                    <w:jc w:val="left"/>
                    <w:jc w:val="center"/>
                  </w:pPr>
                  <w:r>
                    <w:rPr>
                      <w:b/>
                      <w:bCs/>
                    </w:rPr>
                    <w:t xml:space="preserve">Source : Enquête auprès des OR 2025</w:t>
                  </w:r>
                </w:p>
              </w:tc>
            </w:tr>
          </w:tbl>
          <w:bookmarkEnd w:id="815"/>
          <w:p/>
        </w:tc>
      </w:tr>
    </w:tbl>
    <w:p>
      <w:pPr>
        <w:pStyle w:val="Corpsdetexte"/>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816"/>
    <w:bookmarkStart w:id="818" w:name="calage-sur-marges-calibration"/>
    <w:p>
      <w:pPr>
        <w:pStyle w:val="Titre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tbl>
      <w:tblPr>
        <w:tblStyle w:val="Table"/>
        <w:tblW w:type="pct" w:w="5000"/>
        <w:tblLayout w:type="fixed"/>
        <w:tblLook w:firstRow="0" w:lastRow="0" w:firstColumn="0" w:lastColumn="0" w:noHBand="0" w:noVBand="0" w:val="0000"/>
      </w:tblPr>
      <w:tblGrid>
        <w:gridCol w:w="7920"/>
      </w:tblGrid>
      <w:tr>
        <w:tc>
          <w:tcPr/>
          <w:bookmarkStart w:id="817" w:name="tbl-calibration"/>
          <w:p>
            <w:pPr>
              <w:jc w:val="center"/>
            </w:pPr>
            <w:pPr>
              <w:jc w:val="left"/>
              <w:spacing w:before="200"/>
              <w:pStyle w:val="ImageCaption"/>
            </w:pPr>
            <w:r>
              <w:t xml:space="preserve">Table 11.7: Comparaison des estimateurs — pondération de base, post-stratification et calage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w:t>
                  </w:r>
                </w:p>
              </w:tc>
              <w:tc>
                <w:tcPr>
                  <w:gridSpan w:val="2"/>
                </w:tcPr>
                <w:p>
                  <w:pPr>
                    <w:pStyle w:val="Compact"/>
                    <w:jc w:val="center"/>
                    <w:jc w:val="center"/>
                  </w:pPr>
                  <w:r>
                    <w:t xml:space="preserve">Calage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c>
                <w:tcPr/>
                <w:p>
                  <w:pPr>
                    <w:pStyle w:val="Compact"/>
                    <w:jc w:val="right"/>
                    <w:jc w:val="center"/>
                  </w:pPr>
                  <w:r>
                    <w:t xml:space="preserve">Moy. calée</w:t>
                  </w:r>
                </w:p>
              </w:tc>
              <w:tc>
                <w:tcPr/>
                <w:p>
                  <w:pPr>
                    <w:pStyle w:val="Compact"/>
                    <w:jc w:val="right"/>
                    <w:jc w:val="center"/>
                  </w:pPr>
                  <w:r>
                    <w:t xml:space="preserve">ES calée</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c>
                <w:tcPr/>
                <w:p>
                  <w:pPr>
                    <w:pStyle w:val="Compact"/>
                    <w:jc w:val="right"/>
                    <w:jc w:val="center"/>
                  </w:pPr>
                  <w:r>
                    <w:t xml:space="preserve">4.399</w:t>
                  </w:r>
                </w:p>
              </w:tc>
              <w:tc>
                <w:tcPr/>
                <w:p>
                  <w:pPr>
                    <w:pStyle w:val="Compact"/>
                    <w:jc w:val="right"/>
                    <w:jc w:val="center"/>
                  </w:pPr>
                  <w:r>
                    <w:t xml:space="preserve">0.094</w:t>
                  </w:r>
                </w:p>
              </w:tc>
            </w:tr>
            <w:tr>
              <w:tc>
                <w:tcPr>
                  <w:gridSpan w:val="7"/>
                </w:tcPr>
                <w:p>
                  <w:pPr>
                    <w:pStyle w:val="Compact"/>
                    <w:jc w:val="left"/>
                    <w:jc w:val="center"/>
                  </w:pPr>
                  <w:r>
                    <w:t xml:space="preserve">Post-stratification et calage sur le sexe du CM ; marges RGPH-3 2018.</w:t>
                  </w:r>
                  <w:r>
                    <w:t xml:space="preserve"> </w:t>
                  </w:r>
                  <w:r>
                    <w:t xml:space="preserve">Avec une seule variable binaire, les deux méthodes produisent des résultats identiques</w:t>
                  </w:r>
                  <w:r>
                    <w:t xml:space="preserve"> </w:t>
                  </w:r>
                  <w:r>
                    <w:t xml:space="preserve">(Deville et Särndal 1992)</w:t>
                  </w:r>
                  <w:r>
                    <w:t xml:space="preserve">.</w:t>
                  </w:r>
                </w:p>
              </w:tc>
            </w:tr>
            <w:tr>
              <w:tc>
                <w:tcPr>
                  <w:gridSpan w:val="7"/>
                </w:tcPr>
                <w:p>
                  <w:pPr>
                    <w:pStyle w:val="Compact"/>
                    <w:jc w:val="left"/>
                    <w:jc w:val="center"/>
                  </w:pPr>
                  <w:r>
                    <w:rPr>
                      <w:b/>
                      <w:bCs/>
                    </w:rPr>
                    <w:t xml:space="preserve">Source : Enquête auprès des OR 2025</w:t>
                  </w:r>
                </w:p>
              </w:tc>
            </w:tr>
          </w:tbl>
          <w:bookmarkEnd w:id="817"/>
          <w:p/>
        </w:tc>
      </w:tr>
    </w:tbl>
    <w:p>
      <w:pPr>
        <w:pStyle w:val="Corpsdetexte"/>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818"/>
    <w:bookmarkStart w:id="822" w:name="Xe78546f05516088558e60b1e71b7aafd4e5d89a"/>
    <w:p>
      <w:pPr>
        <w:pStyle w:val="Titre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Corpsdetexte"/>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d>
            <m:dPr>
              <m:begChr m:val="("/>
              <m:sepChr m:val=""/>
              <m:endChr m:val=")"/>
              <m:grow/>
            </m:dPr>
            <m:e>
              <m:r>
                <m:t>1</m:t>
              </m:r>
              <m:r>
                <m:rPr>
                  <m:sty m:val="p"/>
                </m:rPr>
                <m:t>−</m:t>
              </m:r>
              <m:sSub>
                <m:e>
                  <m:r>
                    <m:t>γ</m:t>
                  </m:r>
                </m:e>
                <m:sub>
                  <m:r>
                    <m:t>i</m:t>
                  </m:r>
                </m:sub>
              </m:sSub>
            </m:e>
          </m:d>
          <m:sSub>
            <m:e>
              <m:r>
                <m:rPr>
                  <m:sty m:val="b"/>
                </m:rPr>
                <m:t>x</m:t>
              </m:r>
            </m:e>
            <m:sub>
              <m:r>
                <m:t>i</m:t>
              </m:r>
            </m:sub>
          </m:sSub>
          <m:r>
            <m:rPr>
              <m:sty m:val="p"/>
            </m:rPr>
            <m:t>′</m:t>
          </m:r>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d>
          <m:dPr>
            <m:begChr m:val="("/>
            <m:sepChr m:val=""/>
            <m:endChr m:val=")"/>
            <m:grow/>
          </m:dPr>
          <m:e>
            <m:sSubSup>
              <m:e>
                <m:acc>
                  <m:accPr>
                    <m:chr m:val="̂"/>
                  </m:accPr>
                  <m:e>
                    <m:r>
                      <m:t>σ</m:t>
                    </m:r>
                  </m:e>
                </m:acc>
              </m:e>
              <m:sub>
                <m:r>
                  <m:t>v</m:t>
                </m:r>
              </m:sub>
              <m:sup>
                <m:r>
                  <m:t>2</m:t>
                </m:r>
              </m:sup>
            </m:sSubSup>
            <m:r>
              <m:rPr>
                <m:sty m:val="p"/>
              </m:rPr>
              <m:t>+</m:t>
            </m:r>
            <m:sSub>
              <m:e>
                <m:acc>
                  <m:accPr>
                    <m:chr m:val="̂"/>
                  </m:accPr>
                  <m:e>
                    <m:r>
                      <m:t>ψ</m:t>
                    </m:r>
                  </m:e>
                </m:acc>
              </m:e>
              <m:sub>
                <m:r>
                  <m:t>i</m:t>
                </m:r>
              </m:sub>
            </m:sSub>
          </m:e>
        </m:d>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tbl>
      <w:tblPr>
        <w:tblStyle w:val="Table"/>
        <w:tblW w:type="pct" w:w="5000"/>
        <w:tblLayout w:type="fixed"/>
        <w:tblLook w:firstRow="0" w:lastRow="0" w:firstColumn="0" w:lastColumn="0" w:noHBand="0" w:noVBand="0" w:val="0000"/>
      </w:tblPr>
      <w:tblGrid>
        <w:gridCol w:w="7920"/>
      </w:tblGrid>
      <w:tr>
        <w:tc>
          <w:tcPr/>
          <w:bookmarkStart w:id="819" w:name="tbl-fay-herriot"/>
          <w:p>
            <w:pPr>
              <w:jc w:val="center"/>
            </w:pPr>
            <w:pPr>
              <w:jc w:val="left"/>
              <w:spacing w:before="200"/>
              <w:pStyle w:val="ImageCaption"/>
            </w:pPr>
            <w:r>
              <w:t xml:space="preserve">Table 11.8: Estimation de la taille moyenne des ménages par commune — estimateur direct vs. Fay-Herriot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Commune</w:t>
                  </w:r>
                </w:p>
              </w:tc>
              <w:tc>
                <w:tcPr>
                  <w:vMerge w:val="restart"/>
                </w:tcPr>
                <w:p>
                  <w:pPr>
                    <w:pStyle w:val="Compact"/>
                    <w:jc w:val="right"/>
                    <w:jc w:val="center"/>
                  </w:pPr>
                  <w:r>
                    <w:t xml:space="preserve">n (OR)</w:t>
                  </w:r>
                </w:p>
              </w:tc>
              <w:tc>
                <w:tcPr>
                  <w:gridSpan w:val="2"/>
                </w:tcPr>
                <w:p>
                  <w:pPr>
                    <w:pStyle w:val="Compact"/>
                    <w:jc w:val="center"/>
                    <w:jc w:val="center"/>
                  </w:pPr>
                  <w:r>
                    <w:t xml:space="preserve">Taille moy. ménage</w:t>
                  </w:r>
                </w:p>
              </w:tc>
              <w:tc>
                <w:tcPr/>
                <w:p>
                  <w:pPr>
                    <w:pStyle w:val="Compact"/>
                    <w:jc w:val="center"/>
                    <w:jc w:val="center"/>
                  </w:pPr>
                  <w:r>
                    <w:t xml:space="preserve">Covariable</w:t>
                  </w:r>
                </w:p>
              </w:tc>
              <w:tc>
                <w:tcPr>
                  <w:gridSpan w:val="2"/>
                </w:tcPr>
                <w:p>
                  <w:pPr>
                    <w:pStyle w:val="Compact"/>
                    <w:jc w:val="center"/>
                    <w:jc w:val="center"/>
                  </w:pPr>
                  <w:r>
                    <w:t xml:space="preserve">Fay-Herriot</w:t>
                  </w:r>
                </w:p>
              </w:tc>
            </w:tr>
            <w:tr>
              <w:trPr>
                <w:tblHeader w:val="on"/>
              </w:trPr>
              <w:tc>
                <w:tcPr>
                  <w:gridSpan w:val="1"/>
                  <w:vMerge w:val="continue"/>
                </w:tcPr>
                <w:p>
                  <w:pPr/>
                </w:p>
              </w:tc>
              <w:tc>
                <w:tcPr>
                  <w:gridSpan w:val="1"/>
                  <w:vMerge w:val="continue"/>
                </w:tcPr>
                <w:p>
                  <w:pPr/>
                </w:p>
              </w:tc>
              <w:tc>
                <w:tcPr/>
                <w:p>
                  <w:pPr>
                    <w:pStyle w:val="Compact"/>
                    <w:jc w:val="right"/>
                    <w:jc w:val="center"/>
                  </w:pPr>
                  <w:r>
                    <w:t xml:space="preserve">Directe</w:t>
                  </w:r>
                </w:p>
              </w:tc>
              <w:tc>
                <w:tcPr/>
                <w:p>
                  <w:pPr>
                    <w:pStyle w:val="Compact"/>
                    <w:jc w:val="right"/>
                    <w:jc w:val="center"/>
                  </w:pPr>
                  <w:r>
                    <w:t xml:space="preserve">ES dir.</w:t>
                  </w:r>
                </w:p>
              </w:tc>
              <w:tc>
                <w:tcPr/>
                <w:p>
                  <w:pPr>
                    <w:pStyle w:val="Compact"/>
                    <w:jc w:val="right"/>
                    <w:jc w:val="center"/>
                  </w:pPr>
                  <w:r>
                    <w:t xml:space="preserve">RGPH</w:t>
                  </w:r>
                </w:p>
              </w:tc>
              <w:tc>
                <w:tcPr/>
                <w:p>
                  <w:pPr>
                    <w:pStyle w:val="Compact"/>
                    <w:jc w:val="right"/>
                    <w:jc w:val="center"/>
                  </w:pPr>
                  <w:r>
                    <w:t xml:space="preserve">FH-EBLUP</w:t>
                  </w:r>
                </w:p>
              </w:tc>
              <w:tc>
                <w:tcPr/>
                <w:p>
                  <w:pPr>
                    <w:pStyle w:val="Compact"/>
                    <w:jc w:val="right"/>
                    <w:jc w:val="center"/>
                  </w:pPr>
                  <w:r>
                    <w:t xml:space="preserve">ES FH</w:t>
                  </w:r>
                </w:p>
              </w:tc>
            </w:tr>
            <w:tr>
              <w:tc>
                <w:tcPr>
                  <w:gridSpan w:val="7"/>
                </w:tcPr>
                <w:p>
                  <w:pPr>
                    <w:pStyle w:val="Compact"/>
                    <w:jc w:val="left"/>
                    <w:jc w:val="center"/>
                  </w:pPr>
                  <w:r>
                    <w:t xml:space="preserve">Alaotra</w:t>
                  </w:r>
                </w:p>
              </w:tc>
            </w:tr>
            <w:tr>
              <w:tc>
                <w:tcPr/>
                <w:p>
                  <w:pPr>
                    <w:pStyle w:val="Compact"/>
                    <w:jc w:val="left"/>
                    <w:jc w:val="center"/>
                  </w:pPr>
                  <w:r>
                    <w:t xml:space="preserve">Morarano Chrome</w:t>
                  </w:r>
                </w:p>
              </w:tc>
              <w:tc>
                <w:tcPr/>
                <w:p>
                  <w:pPr>
                    <w:pStyle w:val="Compact"/>
                    <w:jc w:val="right"/>
                    <w:jc w:val="center"/>
                  </w:pPr>
                  <w:r>
                    <w:t xml:space="preserve">120</w:t>
                  </w:r>
                </w:p>
              </w:tc>
              <w:tc>
                <w:tcPr/>
                <w:p>
                  <w:pPr>
                    <w:pStyle w:val="Compact"/>
                    <w:jc w:val="right"/>
                    <w:jc w:val="center"/>
                  </w:pPr>
                  <w:r>
                    <w:t xml:space="preserve">3.93</w:t>
                  </w:r>
                </w:p>
              </w:tc>
              <w:tc>
                <w:tcPr/>
                <w:p>
                  <w:pPr>
                    <w:pStyle w:val="Compact"/>
                    <w:jc w:val="right"/>
                    <w:jc w:val="center"/>
                  </w:pPr>
                  <w:r>
                    <w:t xml:space="preserve">0.151</w:t>
                  </w:r>
                </w:p>
              </w:tc>
              <w:tc>
                <w:tcPr/>
                <w:p>
                  <w:pPr>
                    <w:pStyle w:val="Compact"/>
                    <w:jc w:val="right"/>
                    <w:jc w:val="center"/>
                  </w:pPr>
                  <w:r>
                    <w:t xml:space="preserve">4.27</w:t>
                  </w:r>
                </w:p>
              </w:tc>
              <w:tc>
                <w:tcPr/>
                <w:p>
                  <w:pPr>
                    <w:pStyle w:val="Compact"/>
                    <w:jc w:val="right"/>
                    <w:jc w:val="center"/>
                  </w:pPr>
                  <w:r>
                    <w:t xml:space="preserve">4.08</w:t>
                  </w:r>
                </w:p>
              </w:tc>
              <w:tc>
                <w:tcPr/>
                <w:p>
                  <w:pPr>
                    <w:pStyle w:val="Compact"/>
                    <w:jc w:val="right"/>
                    <w:jc w:val="center"/>
                  </w:pPr>
                  <w:r>
                    <w:t xml:space="preserve">0.144</w:t>
                  </w:r>
                </w:p>
              </w:tc>
            </w:tr>
            <w:tr>
              <w:tc>
                <w:tcPr/>
                <w:p>
                  <w:pPr>
                    <w:pStyle w:val="Compact"/>
                    <w:jc w:val="left"/>
                    <w:jc w:val="center"/>
                  </w:pPr>
                  <w:r>
                    <w:t xml:space="preserve">Ilafy</w:t>
                  </w:r>
                </w:p>
              </w:tc>
              <w:tc>
                <w:tcPr/>
                <w:p>
                  <w:pPr>
                    <w:pStyle w:val="Compact"/>
                    <w:jc w:val="right"/>
                    <w:jc w:val="center"/>
                  </w:pPr>
                  <w:r>
                    <w:t xml:space="preserve">73</w:t>
                  </w:r>
                </w:p>
              </w:tc>
              <w:tc>
                <w:tcPr/>
                <w:p>
                  <w:pPr>
                    <w:pStyle w:val="Compact"/>
                    <w:jc w:val="right"/>
                    <w:jc w:val="center"/>
                  </w:pPr>
                  <w:r>
                    <w:t xml:space="preserve">4.03</w:t>
                  </w:r>
                </w:p>
              </w:tc>
              <w:tc>
                <w:tcPr/>
                <w:p>
                  <w:pPr>
                    <w:pStyle w:val="Compact"/>
                    <w:jc w:val="right"/>
                    <w:jc w:val="center"/>
                  </w:pPr>
                  <w:r>
                    <w:t xml:space="preserve">0.223</w:t>
                  </w:r>
                </w:p>
              </w:tc>
              <w:tc>
                <w:tcPr/>
                <w:p>
                  <w:pPr>
                    <w:pStyle w:val="Compact"/>
                    <w:jc w:val="right"/>
                    <w:jc w:val="center"/>
                  </w:pPr>
                  <w:r>
                    <w:t xml:space="preserve">4.07</w:t>
                  </w:r>
                </w:p>
              </w:tc>
              <w:tc>
                <w:tcPr/>
                <w:p>
                  <w:pPr>
                    <w:pStyle w:val="Compact"/>
                    <w:jc w:val="right"/>
                    <w:jc w:val="center"/>
                  </w:pPr>
                  <w:r>
                    <w:t xml:space="preserve">3.76</w:t>
                  </w:r>
                </w:p>
              </w:tc>
              <w:tc>
                <w:tcPr/>
                <w:p>
                  <w:pPr>
                    <w:pStyle w:val="Compact"/>
                    <w:jc w:val="right"/>
                    <w:jc w:val="center"/>
                  </w:pPr>
                  <w:r>
                    <w:t xml:space="preserve">0.122</w:t>
                  </w:r>
                </w:p>
              </w:tc>
            </w:tr>
            <w:tr>
              <w:tc>
                <w:tcPr/>
                <w:p>
                  <w:pPr>
                    <w:pStyle w:val="Compact"/>
                    <w:jc w:val="left"/>
                    <w:jc w:val="center"/>
                  </w:pPr>
                  <w:r>
                    <w:t xml:space="preserve">Feramanga Nord</w:t>
                  </w:r>
                </w:p>
              </w:tc>
              <w:tc>
                <w:tcPr/>
                <w:p>
                  <w:pPr>
                    <w:pStyle w:val="Compact"/>
                    <w:jc w:val="right"/>
                    <w:jc w:val="center"/>
                  </w:pPr>
                  <w:r>
                    <w:t xml:space="preserve">90</w:t>
                  </w:r>
                </w:p>
              </w:tc>
              <w:tc>
                <w:tcPr/>
                <w:p>
                  <w:pPr>
                    <w:pStyle w:val="Compact"/>
                    <w:jc w:val="right"/>
                    <w:jc w:val="center"/>
                  </w:pPr>
                  <w:r>
                    <w:t xml:space="preserve">3.76</w:t>
                  </w:r>
                </w:p>
              </w:tc>
              <w:tc>
                <w:tcPr/>
                <w:p>
                  <w:pPr>
                    <w:pStyle w:val="Compact"/>
                    <w:jc w:val="right"/>
                    <w:jc w:val="center"/>
                  </w:pPr>
                  <w:r>
                    <w:t xml:space="preserve">0.163</w:t>
                  </w:r>
                </w:p>
              </w:tc>
              <w:tc>
                <w:tcPr/>
                <w:p>
                  <w:pPr>
                    <w:pStyle w:val="Compact"/>
                    <w:jc w:val="right"/>
                    <w:jc w:val="center"/>
                  </w:pPr>
                  <w:r>
                    <w:t xml:space="preserve">4.13</w:t>
                  </w:r>
                </w:p>
              </w:tc>
              <w:tc>
                <w:tcPr/>
                <w:p>
                  <w:pPr>
                    <w:pStyle w:val="Compact"/>
                    <w:jc w:val="right"/>
                    <w:jc w:val="center"/>
                  </w:pPr>
                  <w:r>
                    <w:t xml:space="preserve">3.85</w:t>
                  </w:r>
                </w:p>
              </w:tc>
              <w:tc>
                <w:tcPr/>
                <w:p>
                  <w:pPr>
                    <w:pStyle w:val="Compact"/>
                    <w:jc w:val="right"/>
                    <w:jc w:val="center"/>
                  </w:pPr>
                  <w:r>
                    <w:t xml:space="preserve">0.141</w:t>
                  </w:r>
                </w:p>
              </w:tc>
            </w:tr>
            <w:tr>
              <w:tc>
                <w:tcPr/>
                <w:p>
                  <w:pPr>
                    <w:pStyle w:val="Compact"/>
                    <w:jc w:val="left"/>
                    <w:jc w:val="center"/>
                  </w:pPr>
                  <w:r>
                    <w:t xml:space="preserve">Ambohiboromanga</w:t>
                  </w:r>
                </w:p>
              </w:tc>
              <w:tc>
                <w:tcPr/>
                <w:p>
                  <w:pPr>
                    <w:pStyle w:val="Compact"/>
                    <w:jc w:val="right"/>
                    <w:jc w:val="center"/>
                  </w:pPr>
                  <w:r>
                    <w:t xml:space="preserve">89</w:t>
                  </w:r>
                </w:p>
              </w:tc>
              <w:tc>
                <w:tcPr/>
                <w:p>
                  <w:pPr>
                    <w:pStyle w:val="Compact"/>
                    <w:jc w:val="right"/>
                    <w:jc w:val="center"/>
                  </w:pPr>
                  <w:r>
                    <w:t xml:space="preserve">3.81</w:t>
                  </w:r>
                </w:p>
              </w:tc>
              <w:tc>
                <w:tcPr/>
                <w:p>
                  <w:pPr>
                    <w:pStyle w:val="Compact"/>
                    <w:jc w:val="right"/>
                    <w:jc w:val="center"/>
                  </w:pPr>
                  <w:r>
                    <w:t xml:space="preserve">0.156</w:t>
                  </w:r>
                </w:p>
              </w:tc>
              <w:tc>
                <w:tcPr/>
                <w:p>
                  <w:pPr>
                    <w:pStyle w:val="Compact"/>
                    <w:jc w:val="right"/>
                    <w:jc w:val="center"/>
                  </w:pPr>
                  <w:r>
                    <w:t xml:space="preserve">4.14</w:t>
                  </w:r>
                </w:p>
              </w:tc>
              <w:tc>
                <w:tcPr/>
                <w:p>
                  <w:pPr>
                    <w:pStyle w:val="Compact"/>
                    <w:jc w:val="right"/>
                    <w:jc w:val="center"/>
                  </w:pPr>
                  <w:r>
                    <w:t xml:space="preserve">3.87</w:t>
                  </w:r>
                </w:p>
              </w:tc>
              <w:tc>
                <w:tcPr/>
                <w:p>
                  <w:pPr>
                    <w:pStyle w:val="Compact"/>
                    <w:jc w:val="right"/>
                    <w:jc w:val="center"/>
                  </w:pPr>
                  <w:r>
                    <w:t xml:space="preserve">0.145</w:t>
                  </w:r>
                </w:p>
              </w:tc>
            </w:tr>
            <w:tr>
              <w:tc>
                <w:tcPr>
                  <w:gridSpan w:val="7"/>
                </w:tcPr>
                <w:p>
                  <w:pPr>
                    <w:pStyle w:val="Compact"/>
                    <w:jc w:val="left"/>
                    <w:jc w:val="center"/>
                  </w:pPr>
                  <w:r>
                    <w:t xml:space="preserve">Marovoay</w:t>
                  </w:r>
                </w:p>
              </w:tc>
            </w:tr>
            <w:tr>
              <w:tc>
                <w:tcPr/>
                <w:p>
                  <w:pPr>
                    <w:pStyle w:val="Compact"/>
                    <w:jc w:val="left"/>
                    <w:jc w:val="center"/>
                  </w:pPr>
                  <w:r>
                    <w:t xml:space="preserve">Antanimasaka</w:t>
                  </w:r>
                </w:p>
              </w:tc>
              <w:tc>
                <w:tcPr/>
                <w:p>
                  <w:pPr>
                    <w:pStyle w:val="Compact"/>
                    <w:jc w:val="right"/>
                    <w:jc w:val="center"/>
                  </w:pPr>
                  <w:r>
                    <w:t xml:space="preserve">259</w:t>
                  </w:r>
                </w:p>
              </w:tc>
              <w:tc>
                <w:tcPr/>
                <w:p>
                  <w:pPr>
                    <w:pStyle w:val="Compact"/>
                    <w:jc w:val="right"/>
                    <w:jc w:val="center"/>
                  </w:pPr>
                  <w:r>
                    <w:t xml:space="preserve">4.76</w:t>
                  </w:r>
                </w:p>
              </w:tc>
              <w:tc>
                <w:tcPr/>
                <w:p>
                  <w:pPr>
                    <w:pStyle w:val="Compact"/>
                    <w:jc w:val="right"/>
                    <w:jc w:val="center"/>
                  </w:pPr>
                  <w:r>
                    <w:t xml:space="preserve">0.146</w:t>
                  </w:r>
                </w:p>
              </w:tc>
              <w:tc>
                <w:tcPr/>
                <w:p>
                  <w:pPr>
                    <w:pStyle w:val="Compact"/>
                    <w:jc w:val="right"/>
                    <w:jc w:val="center"/>
                  </w:pPr>
                  <w:r>
                    <w:t xml:space="preserve">4.68</w:t>
                  </w:r>
                </w:p>
              </w:tc>
              <w:tc>
                <w:tcPr/>
                <w:p>
                  <w:pPr>
                    <w:pStyle w:val="Compact"/>
                    <w:jc w:val="right"/>
                    <w:jc w:val="center"/>
                  </w:pPr>
                  <w:r>
                    <w:t xml:space="preserve">4.72</w:t>
                  </w:r>
                </w:p>
              </w:tc>
              <w:tc>
                <w:tcPr/>
                <w:p>
                  <w:pPr>
                    <w:pStyle w:val="Compact"/>
                    <w:jc w:val="right"/>
                    <w:jc w:val="center"/>
                  </w:pPr>
                  <w:r>
                    <w:t xml:space="preserve">0.189</w:t>
                  </w:r>
                </w:p>
              </w:tc>
            </w:tr>
            <w:tr>
              <w:tc>
                <w:tcPr/>
                <w:p>
                  <w:pPr>
                    <w:pStyle w:val="Compact"/>
                    <w:jc w:val="left"/>
                    <w:jc w:val="center"/>
                  </w:pPr>
                  <w:r>
                    <w:t xml:space="preserve">Ankazomborona</w:t>
                  </w:r>
                </w:p>
              </w:tc>
              <w:tc>
                <w:tcPr/>
                <w:p>
                  <w:pPr>
                    <w:pStyle w:val="Compact"/>
                    <w:jc w:val="right"/>
                    <w:jc w:val="center"/>
                  </w:pPr>
                  <w:r>
                    <w:t xml:space="preserve">137</w:t>
                  </w:r>
                </w:p>
              </w:tc>
              <w:tc>
                <w:tcPr/>
                <w:p>
                  <w:pPr>
                    <w:pStyle w:val="Compact"/>
                    <w:jc w:val="right"/>
                    <w:jc w:val="center"/>
                  </w:pPr>
                  <w:r>
                    <w:t xml:space="preserve">3.86</w:t>
                  </w:r>
                </w:p>
              </w:tc>
              <w:tc>
                <w:tcPr/>
                <w:p>
                  <w:pPr>
                    <w:pStyle w:val="Compact"/>
                    <w:jc w:val="right"/>
                    <w:jc w:val="center"/>
                  </w:pPr>
                  <w:r>
                    <w:t xml:space="preserve">0.148</w:t>
                  </w:r>
                </w:p>
              </w:tc>
              <w:tc>
                <w:tcPr/>
                <w:p>
                  <w:pPr>
                    <w:pStyle w:val="Compact"/>
                    <w:jc w:val="right"/>
                    <w:jc w:val="center"/>
                  </w:pPr>
                  <w:r>
                    <w:t xml:space="preserve">4.08</w:t>
                  </w:r>
                </w:p>
              </w:tc>
              <w:tc>
                <w:tcPr/>
                <w:p>
                  <w:pPr>
                    <w:pStyle w:val="Compact"/>
                    <w:jc w:val="right"/>
                    <w:jc w:val="center"/>
                  </w:pPr>
                  <w:r>
                    <w:t xml:space="preserve">3.78</w:t>
                  </w:r>
                </w:p>
              </w:tc>
              <w:tc>
                <w:tcPr/>
                <w:p>
                  <w:pPr>
                    <w:pStyle w:val="Compact"/>
                    <w:jc w:val="right"/>
                    <w:jc w:val="center"/>
                  </w:pPr>
                  <w:r>
                    <w:t xml:space="preserve">0.156</w:t>
                  </w:r>
                </w:p>
              </w:tc>
            </w:tr>
            <w:tr>
              <w:tc>
                <w:tcPr/>
                <w:p>
                  <w:pPr>
                    <w:pStyle w:val="Compact"/>
                    <w:jc w:val="left"/>
                    <w:jc w:val="center"/>
                  </w:pPr>
                  <w:r>
                    <w:t xml:space="preserve">Tsararano</w:t>
                  </w:r>
                </w:p>
              </w:tc>
              <w:tc>
                <w:tcPr/>
                <w:p>
                  <w:pPr>
                    <w:pStyle w:val="Compact"/>
                    <w:jc w:val="right"/>
                    <w:jc w:val="center"/>
                  </w:pPr>
                  <w:r>
                    <w:t xml:space="preserve">123</w:t>
                  </w:r>
                </w:p>
              </w:tc>
              <w:tc>
                <w:tcPr/>
                <w:p>
                  <w:pPr>
                    <w:pStyle w:val="Compact"/>
                    <w:jc w:val="right"/>
                    <w:jc w:val="center"/>
                  </w:pPr>
                  <w:r>
                    <w:t xml:space="preserve">4.35</w:t>
                  </w:r>
                </w:p>
              </w:tc>
              <w:tc>
                <w:tcPr/>
                <w:p>
                  <w:pPr>
                    <w:pStyle w:val="Compact"/>
                    <w:jc w:val="right"/>
                    <w:jc w:val="center"/>
                  </w:pPr>
                  <w:r>
                    <w:t xml:space="preserve">0.197</w:t>
                  </w:r>
                </w:p>
              </w:tc>
              <w:tc>
                <w:tcPr/>
                <w:p>
                  <w:pPr>
                    <w:pStyle w:val="Compact"/>
                    <w:jc w:val="right"/>
                    <w:jc w:val="center"/>
                  </w:pPr>
                  <w:r>
                    <w:t xml:space="preserve">4.41</w:t>
                  </w:r>
                </w:p>
              </w:tc>
              <w:tc>
                <w:tcPr/>
                <w:p>
                  <w:pPr>
                    <w:pStyle w:val="Compact"/>
                    <w:jc w:val="right"/>
                    <w:jc w:val="center"/>
                  </w:pPr>
                  <w:r>
                    <w:t xml:space="preserve">4.30</w:t>
                  </w:r>
                </w:p>
              </w:tc>
              <w:tc>
                <w:tcPr/>
                <w:p>
                  <w:pPr>
                    <w:pStyle w:val="Compact"/>
                    <w:jc w:val="right"/>
                    <w:jc w:val="center"/>
                  </w:pPr>
                  <w:r>
                    <w:t xml:space="preserve">0.124</w:t>
                  </w:r>
                </w:p>
              </w:tc>
            </w:tr>
            <w:tr>
              <w:tc>
                <w:tcPr>
                  <w:gridSpan w:val="7"/>
                </w:tcPr>
                <w:p>
                  <w:pPr>
                    <w:pStyle w:val="Compact"/>
                    <w:jc w:val="left"/>
                    <w:jc w:val="center"/>
                  </w:pPr>
                  <w:r>
                    <w:t xml:space="preserve">Modèle de Fay-Herriot (REML) ; covariable : taille moyenne des ménages RGPH-3 2018.</w:t>
                  </w:r>
                  <w:r>
                    <w:t xml:space="preserve"> </w:t>
                  </w:r>
                  <w:r>
                    <w:t xml:space="preserve">Amparafaravola (entièrement urbaine dans le RGPH) est exclue.</w:t>
                  </w:r>
                </w:p>
              </w:tc>
            </w:tr>
            <w:tr>
              <w:tc>
                <w:tcPr>
                  <w:gridSpan w:val="7"/>
                </w:tcPr>
                <w:p>
                  <w:pPr>
                    <w:pStyle w:val="Compact"/>
                    <w:jc w:val="left"/>
                    <w:jc w:val="center"/>
                  </w:pPr>
                  <w:r>
                    <w:rPr>
                      <w:b/>
                      <w:bCs/>
                    </w:rPr>
                    <w:t xml:space="preserve">Source : Enquête auprès des OR 2025</w:t>
                  </w:r>
                </w:p>
              </w:tc>
            </w:tr>
          </w:tbl>
          <w:bookmarkEnd w:id="819"/>
          <w:p/>
        </w:tc>
      </w:tr>
    </w:tbl>
    <w:p>
      <w:pPr>
        <w:pStyle w:val="Corpsdetexte"/>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C:\Users\fbede\AppData\Local\Programs\Quarto\share\formats\docx\note.png" id="82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Corpsdetexte"/>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Corpsdetexte"/>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822"/>
    <w:bookmarkStart w:id="836" w:name="sources-de-données-auxiliaires"/>
    <w:p>
      <w:pPr>
        <w:pStyle w:val="Titre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831"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823">
                    <w:r>
                      <w:rPr>
                        <w:rStyle w:val="Lienhypertexte"/>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824">
                    <w:r>
                      <w:rPr>
                        <w:rStyle w:val="Lienhypertexte"/>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825">
                    <w:r>
                      <w:rPr>
                        <w:rStyle w:val="Lienhypertexte"/>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826">
                    <w:r>
                      <w:rPr>
                        <w:rStyle w:val="Lienhypertexte"/>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827">
                    <w:r>
                      <w:rPr>
                        <w:rStyle w:val="Lienhypertexte"/>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828">
                    <w:r>
                      <w:rPr>
                        <w:rStyle w:val="Lienhypertexte"/>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829">
                    <w:r>
                      <w:rPr>
                        <w:rStyle w:val="Lienhypertexte"/>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830">
                    <w:r>
                      <w:rPr>
                        <w:rStyle w:val="Lienhypertexte"/>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831"/>
          <w:p/>
        </w:tc>
      </w:tr>
    </w:tbl>
    <w:p>
      <w:pPr>
        <w:pStyle w:val="Corpsdetexte"/>
      </w:pPr>
      <w:r>
        <w:t xml:space="preserve">Les données géospatiales sont accessibles via le catalogue</w:t>
      </w:r>
      <w:r>
        <w:t xml:space="preserve"> </w:t>
      </w:r>
      <w:hyperlink r:id="rId832">
        <w:r>
          <w:rPr>
            <w:rStyle w:val="Lienhypertexte"/>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834" name="Picture"/>
                  <a:graphic>
                    <a:graphicData uri="http://schemas.openxmlformats.org/drawingml/2006/picture">
                      <pic:pic>
                        <pic:nvPicPr>
                          <pic:cNvPr descr="C:\Users\fbede\AppData\Local\Programs\Quarto\share\formats\docx\tip.png" id="835" name="Picture"/>
                          <pic:cNvPicPr>
                            <a:picLocks noChangeArrowheads="1" noChangeAspect="1"/>
                          </pic:cNvPicPr>
                        </pic:nvPicPr>
                        <pic:blipFill>
                          <a:blip r:embed="rId8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4"/>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4"/>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4"/>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4"/>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836"/>
    <w:bookmarkEnd w:id="837"/>
    <w:bookmarkStart w:id="848" w:name="X7a269d1967e3ae6cdeb58dce462253f7c787d96"/>
    <w:p>
      <w:pPr>
        <w:pStyle w:val="Titre2"/>
      </w:pPr>
      <w:r>
        <w:t xml:space="preserve">11.4 Dérive du panel et recalibration historique</w:t>
      </w:r>
    </w:p>
    <w:bookmarkStart w:id="839" w:name="structure-historique-du-panel-19952015"/>
    <w:p>
      <w:pPr>
        <w:pStyle w:val="Titre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w:t>
      </w:r>
    </w:p>
    <w:tbl>
      <w:tblPr>
        <w:tblStyle w:val="Table"/>
        <w:tblW w:type="pct" w:w="5000"/>
        <w:tblLayout w:type="fixed"/>
        <w:tblLook w:firstRow="0" w:lastRow="0" w:firstColumn="0" w:lastColumn="0" w:noHBand="0" w:noVBand="0" w:val="0000"/>
      </w:tblPr>
      <w:tblGrid>
        <w:gridCol w:w="7920"/>
      </w:tblGrid>
      <w:tr>
        <w:tc>
          <w:tcPr/>
          <w:bookmarkStart w:id="838"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838"/>
          <w:p/>
        </w:tc>
      </w:tr>
    </w:tbl>
    <w:bookmarkEnd w:id="839"/>
    <w:bookmarkStart w:id="844" w:name="X3b399964e7606f709b56baf713c0a6da2057e39"/>
    <w:p>
      <w:pPr>
        <w:pStyle w:val="Titre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w:t>
      </w:r>
    </w:p>
    <w:tbl>
      <w:tblPr>
        <w:tblStyle w:val="Table"/>
        <w:tblW w:type="pct" w:w="5000"/>
        <w:tblLayout w:type="fixed"/>
        <w:tblLook w:firstRow="0" w:lastRow="0" w:firstColumn="0" w:lastColumn="0" w:noHBand="0" w:noVBand="0" w:val="0000"/>
      </w:tblPr>
      <w:tblGrid>
        <w:gridCol w:w="7920"/>
      </w:tblGrid>
      <w:tr>
        <w:tc>
          <w:tcPr/>
          <w:bookmarkStart w:id="843" w:name="fig-panel-drift"/>
          <w:p>
            <w:pPr>
              <w:jc w:val="center"/>
            </w:pPr>
            <w:pPr>
              <w:jc w:val="left"/>
              <w:spacing w:before="200"/>
              <w:pStyle w:val="ImageCaption"/>
            </w:pPr>
            <w:r>
              <w:t xml:space="preserve">Figure 11.3: Évolution de l’âge moyen du chef de ménage (1995–2025)</w:t>
            </w:r>
          </w:p>
          <w:p>
            <w:pPr>
              <w:pStyle w:val="Compact"/>
              <w:jc w:val="center"/>
            </w:pPr>
            <w:r>
              <w:drawing>
                <wp:inline>
                  <wp:extent cx="5969000" cy="3316111"/>
                  <wp:effectExtent b="0" l="0" r="0" t="0"/>
                  <wp:docPr descr="" title="" id="841" name="Picture"/>
                  <a:graphic>
                    <a:graphicData uri="http://schemas.openxmlformats.org/drawingml/2006/picture">
                      <pic:pic>
                        <pic:nvPicPr>
                          <pic:cNvPr descr="11_representativite_ponderation_files/figure-docx/fig-panel-drift-1.png" id="842" name="Picture"/>
                          <pic:cNvPicPr>
                            <a:picLocks noChangeArrowheads="1" noChangeAspect="1"/>
                          </pic:cNvPicPr>
                        </pic:nvPicPr>
                        <pic:blipFill>
                          <a:blip r:embed="rId840"/>
                          <a:stretch>
                            <a:fillRect/>
                          </a:stretch>
                        </pic:blipFill>
                        <pic:spPr bwMode="auto">
                          <a:xfrm>
                            <a:off x="0" y="0"/>
                            <a:ext cx="5969000" cy="3316111"/>
                          </a:xfrm>
                          <a:prstGeom prst="rect">
                            <a:avLst/>
                          </a:prstGeom>
                          <a:noFill/>
                          <a:ln w="9525">
                            <a:noFill/>
                            <a:headEnd/>
                            <a:tailEnd/>
                          </a:ln>
                        </pic:spPr>
                      </pic:pic>
                    </a:graphicData>
                  </a:graphic>
                </wp:inline>
              </w:drawing>
            </w:r>
          </w:p>
          <w:bookmarkEnd w:id="843"/>
        </w:tc>
      </w:tr>
    </w:tbl>
    <w:p>
      <w:pPr>
        <w:pStyle w:val="Corpsdetexte"/>
      </w:pPr>
      <w:r>
        <w:t xml:space="preserve">La</w:t>
      </w:r>
      <w:r>
        <w:t xml:space="preserve"> </w:t>
      </w:r>
      <w:hyperlink w:anchor="fig-panel-drift">
        <w:r>
          <w:rPr>
            <w:rStyle w:val="Lienhypertexte"/>
          </w:rPr>
          <w:t xml:space="preserve">Figure 11.3</w:t>
        </w:r>
      </w:hyperlink>
      <w:r>
        <w:t xml:space="preserve"> </w:t>
      </w:r>
      <w:r>
        <w:t xml:space="preserve">montre que l’âge moyen du chef de ménage a augmenté d’environ 3 ans entre 1999 et 2014, passant de ~45 à ~48 ans pour les deux observatoires. Le renouvellement de 2025 ramène l’âge moyen autour de 45–46 ans, plus proche de la structure de la population.</w:t>
      </w:r>
    </w:p>
    <w:p>
      <w:pPr>
        <w:pStyle w:val="Corpsdetexte"/>
      </w:pPr>
      <w:r>
        <w:t xml:space="preserve">Le vieillissement du panel a plusieurs conséquences :</w:t>
      </w:r>
    </w:p>
    <w:p>
      <w:pPr>
        <w:numPr>
          <w:ilvl w:val="0"/>
          <w:numId w:val="1015"/>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5"/>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5"/>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844"/>
    <w:bookmarkStart w:id="847" w:name="cadre-de-recalibration-historique"/>
    <w:p>
      <w:pPr>
        <w:pStyle w:val="Titre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6"/>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6"/>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6"/>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6"/>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C:\Users\fbede\AppData\Local\Programs\Quarto\share\formats\docx\warning.png" id="8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17"/>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17"/>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17"/>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17"/>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847"/>
    <w:bookmarkEnd w:id="848"/>
    <w:bookmarkEnd w:id="849"/>
    <w:bookmarkStart w:id="863" w:name="bibliographie"/>
    <w:p>
      <w:pPr>
        <w:pStyle w:val="Titre1"/>
      </w:pPr>
      <w:r>
        <w:t xml:space="preserve">Bibliographie</w:t>
      </w:r>
    </w:p>
    <w:bookmarkStart w:id="862" w:name="refs"/>
    <w:bookmarkStart w:id="851"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850">
        <w:r>
          <w:rPr>
            <w:rStyle w:val="Lienhypertexte"/>
          </w:rPr>
          <w:t xml:space="preserve">https://doi.org/10.1080/01621459.1992.10475217</w:t>
        </w:r>
      </w:hyperlink>
      <w:r>
        <w:t xml:space="preserve">.</w:t>
      </w:r>
    </w:p>
    <w:bookmarkEnd w:id="851"/>
    <w:bookmarkStart w:id="853"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852">
        <w:r>
          <w:rPr>
            <w:rStyle w:val="Lienhypertexte"/>
          </w:rPr>
          <w:t xml:space="preserve">https://doi.org/10.1080/01621459.1979.10482505</w:t>
        </w:r>
      </w:hyperlink>
      <w:r>
        <w:t xml:space="preserve">.</w:t>
      </w:r>
    </w:p>
    <w:bookmarkEnd w:id="853"/>
    <w:bookmarkStart w:id="854" w:name="ref-instat2020rgph"/>
    <w:p>
      <w:pPr>
        <w:pStyle w:val="Bibliographie"/>
      </w:pPr>
      <w:r>
        <w:t xml:space="preserve">INSTAT. 2020.</w:t>
      </w:r>
      <w:r>
        <w:t xml:space="preserve"> </w:t>
      </w:r>
      <w:r>
        <w:t xml:space="preserve">« Troisième Recensement Général de la Population et de l’Habitation (RGPH-3) : Résultats provisoires »</w:t>
      </w:r>
      <w:r>
        <w:t xml:space="preserve">. Antananarivo, Madagascar: Institut National de la Statistique.</w:t>
      </w:r>
    </w:p>
    <w:bookmarkEnd w:id="854"/>
    <w:bookmarkStart w:id="855" w:name="ref-kish1965"/>
    <w:p>
      <w:pPr>
        <w:pStyle w:val="Bibliographie"/>
      </w:pPr>
      <w:r>
        <w:t xml:space="preserve">Kish, Leslie. 1965.</w:t>
      </w:r>
      <w:r>
        <w:t xml:space="preserve"> </w:t>
      </w:r>
      <w:r>
        <w:rPr>
          <w:i/>
          <w:iCs/>
        </w:rPr>
        <w:t xml:space="preserve">Survey Sampling</w:t>
      </w:r>
      <w:r>
        <w:t xml:space="preserve">. New York: John Wiley &amp; Sons.</w:t>
      </w:r>
    </w:p>
    <w:bookmarkEnd w:id="855"/>
    <w:bookmarkStart w:id="856" w:name="ref-lohr2022"/>
    <w:p>
      <w:pPr>
        <w:pStyle w:val="Bibliographie"/>
      </w:pPr>
      <w:r>
        <w:t xml:space="preserve">Lohr, Sharon L. 2022.</w:t>
      </w:r>
      <w:r>
        <w:t xml:space="preserve"> </w:t>
      </w:r>
      <w:r>
        <w:rPr>
          <w:i/>
          <w:iCs/>
        </w:rPr>
        <w:t xml:space="preserve">Sampling: Design and Analysis</w:t>
      </w:r>
      <w:r>
        <w:t xml:space="preserve">. 3rd éd. Boca Raton: CRC Press.</w:t>
      </w:r>
    </w:p>
    <w:bookmarkEnd w:id="856"/>
    <w:bookmarkStart w:id="858"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857">
        <w:r>
          <w:rPr>
            <w:rStyle w:val="Lienhypertexte"/>
          </w:rPr>
          <w:t xml:space="preserve">https://doi.org/10.18637/jss.v009.i08</w:t>
        </w:r>
      </w:hyperlink>
      <w:r>
        <w:t xml:space="preserve">.</w:t>
      </w:r>
    </w:p>
    <w:bookmarkEnd w:id="858"/>
    <w:bookmarkStart w:id="859" w:name="ref-lumley2010"/>
    <w:p>
      <w:pPr>
        <w:pStyle w:val="Bibliographie"/>
      </w:pPr>
      <w:r>
        <w:t xml:space="preserve">———. 2010.</w:t>
      </w:r>
      <w:r>
        <w:t xml:space="preserve"> </w:t>
      </w:r>
      <w:r>
        <w:rPr>
          <w:i/>
          <w:iCs/>
        </w:rPr>
        <w:t xml:space="preserve">Complex Surveys: A Guide to Analysis Using</w:t>
      </w:r>
      <w:r>
        <w:rPr>
          <w:i/>
          <w:iCs/>
        </w:rPr>
        <w:t xml:space="preserve"> </w:t>
      </w:r>
      <w:r>
        <w:rPr>
          <w:i/>
          <w:iCs/>
        </w:rPr>
        <w:t xml:space="preserve">R</w:t>
      </w:r>
      <w:r>
        <w:t xml:space="preserve">. Hoboken, NJ: John Wiley &amp; Sons.</w:t>
      </w:r>
    </w:p>
    <w:bookmarkEnd w:id="859"/>
    <w:bookmarkStart w:id="860" w:name="ref-rao2015"/>
    <w:p>
      <w:pPr>
        <w:pStyle w:val="Bibliographie"/>
      </w:pPr>
      <w:r>
        <w:t xml:space="preserve">Rao, J. N. K., et Isabel Molina. 2015.</w:t>
      </w:r>
      <w:r>
        <w:t xml:space="preserve"> </w:t>
      </w:r>
      <w:r>
        <w:rPr>
          <w:i/>
          <w:iCs/>
        </w:rPr>
        <w:t xml:space="preserve">Small Area Estimation</w:t>
      </w:r>
      <w:r>
        <w:t xml:space="preserve">. 2nd éd. Hoboken, NJ: John Wiley &amp; Sons.</w:t>
      </w:r>
    </w:p>
    <w:bookmarkEnd w:id="860"/>
    <w:bookmarkStart w:id="861" w:name="ref-sarndal2003"/>
    <w:p>
      <w:pPr>
        <w:pStyle w:val="Bibliographie"/>
      </w:pPr>
      <w:r>
        <w:t xml:space="preserve">Särndal, Carl-Erik, Bengt Swensson, et Jan Wretman. 2003.</w:t>
      </w:r>
      <w:r>
        <w:t xml:space="preserve"> </w:t>
      </w:r>
      <w:r>
        <w:rPr>
          <w:i/>
          <w:iCs/>
        </w:rPr>
        <w:t xml:space="preserve">Model Assisted Survey Sampling</w:t>
      </w:r>
      <w:r>
        <w:t xml:space="preserve">. New York: Springer-Verlag.</w:t>
      </w:r>
    </w:p>
    <w:bookmarkEnd w:id="861"/>
    <w:bookmarkEnd w:id="862"/>
    <w:bookmarkEnd w:id="863"/>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101" Target="media/rId101.png"/>
  <Relationship Type="http://schemas.openxmlformats.org/officeDocument/2006/relationships/image" Id="rId96" Target="media/rId96.png"/>
  <Relationship Type="http://schemas.openxmlformats.org/officeDocument/2006/relationships/image" Id="rId129" Target="media/rId129.png"/>
  <Relationship Type="http://schemas.openxmlformats.org/officeDocument/2006/relationships/image" Id="rId122" Target="media/rId122.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152" Target="media/rId152.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43" Target="media/rId143.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65" Target="media/rId65.png"/>
  <Relationship Type="http://schemas.openxmlformats.org/officeDocument/2006/relationships/image" Id="rId78" Target="media/rId78.png"/>
  <Relationship Type="http://schemas.openxmlformats.org/officeDocument/2006/relationships/image" Id="rId134" Target="media/rId134.png"/>
  <Relationship Type="http://schemas.openxmlformats.org/officeDocument/2006/relationships/image" Id="rId182" Target="media/rId182.png"/>
  <Relationship Type="http://schemas.openxmlformats.org/officeDocument/2006/relationships/image" Id="rId194" Target="media/rId194.png"/>
  <Relationship Type="http://schemas.openxmlformats.org/officeDocument/2006/relationships/image" Id="rId175" Target="media/rId175.png"/>
  <Relationship Type="http://schemas.openxmlformats.org/officeDocument/2006/relationships/image" Id="rId206" Target="media/rId206.png"/>
  <Relationship Type="http://schemas.openxmlformats.org/officeDocument/2006/relationships/image" Id="rId188" Target="media/rId188.png"/>
  <Relationship Type="http://schemas.openxmlformats.org/officeDocument/2006/relationships/image" Id="rId201" Target="media/rId201.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34" Target="media/rId234.png"/>
  <Relationship Type="http://schemas.openxmlformats.org/officeDocument/2006/relationships/image" Id="rId241" Target="media/rId241.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9" Target="media/rId229.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255" Target="media/rId255.png"/>
  <Relationship Type="http://schemas.openxmlformats.org/officeDocument/2006/relationships/image" Id="rId248" Target="media/rId248.png"/>
  <Relationship Type="http://schemas.openxmlformats.org/officeDocument/2006/relationships/image" Id="rId223" Target="media/rId223.png"/>
  <Relationship Type="http://schemas.openxmlformats.org/officeDocument/2006/relationships/image" Id="rId252" Target="media/rId252.png"/>
  <Relationship Type="http://schemas.openxmlformats.org/officeDocument/2006/relationships/image" Id="rId245" Target="media/rId24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290" Target="media/rId290.png"/>
  <Relationship Type="http://schemas.openxmlformats.org/officeDocument/2006/relationships/image" Id="rId294" Target="media/rId294.png"/>
  <Relationship Type="http://schemas.openxmlformats.org/officeDocument/2006/relationships/image" Id="rId320" Target="media/rId320.png"/>
  <Relationship Type="http://schemas.openxmlformats.org/officeDocument/2006/relationships/image" Id="rId330" Target="media/rId330.png"/>
  <Relationship Type="http://schemas.openxmlformats.org/officeDocument/2006/relationships/image" Id="rId338" Target="media/rId338.png"/>
  <Relationship Type="http://schemas.openxmlformats.org/officeDocument/2006/relationships/image" Id="rId285" Target="media/rId285.png"/>
  <Relationship Type="http://schemas.openxmlformats.org/officeDocument/2006/relationships/image" Id="rId280" Target="media/rId280.png"/>
  <Relationship Type="http://schemas.openxmlformats.org/officeDocument/2006/relationships/image" Id="rId312" Target="media/rId312.png"/>
  <Relationship Type="http://schemas.openxmlformats.org/officeDocument/2006/relationships/image" Id="rId316" Target="media/rId316.png"/>
  <Relationship Type="http://schemas.openxmlformats.org/officeDocument/2006/relationships/image" Id="rId270" Target="media/rId270.png"/>
  <Relationship Type="http://schemas.openxmlformats.org/officeDocument/2006/relationships/image" Id="rId306" Target="media/rId306.png"/>
  <Relationship Type="http://schemas.openxmlformats.org/officeDocument/2006/relationships/image" Id="rId299" Target="media/rId299.png"/>
  <Relationship Type="http://schemas.openxmlformats.org/officeDocument/2006/relationships/image" Id="rId334" Target="media/rId334.png"/>
  <Relationship Type="http://schemas.openxmlformats.org/officeDocument/2006/relationships/image" Id="rId346" Target="media/rId346.png"/>
  <Relationship Type="http://schemas.openxmlformats.org/officeDocument/2006/relationships/image" Id="rId326" Target="media/rId326.png"/>
  <Relationship Type="http://schemas.openxmlformats.org/officeDocument/2006/relationships/image" Id="rId276" Target="media/rId276.png"/>
  <Relationship Type="http://schemas.openxmlformats.org/officeDocument/2006/relationships/image" Id="rId464" Target="media/rId464.png"/>
  <Relationship Type="http://schemas.openxmlformats.org/officeDocument/2006/relationships/image" Id="rId468" Target="media/rId468.png"/>
  <Relationship Type="http://schemas.openxmlformats.org/officeDocument/2006/relationships/image" Id="rId488" Target="media/rId488.png"/>
  <Relationship Type="http://schemas.openxmlformats.org/officeDocument/2006/relationships/image" Id="rId412" Target="media/rId412.png"/>
  <Relationship Type="http://schemas.openxmlformats.org/officeDocument/2006/relationships/image" Id="rId360" Target="media/rId360.png"/>
  <Relationship Type="http://schemas.openxmlformats.org/officeDocument/2006/relationships/image" Id="rId421" Target="media/rId421.png"/>
  <Relationship Type="http://schemas.openxmlformats.org/officeDocument/2006/relationships/image" Id="rId369" Target="media/rId369.png"/>
  <Relationship Type="http://schemas.openxmlformats.org/officeDocument/2006/relationships/image" Id="rId444" Target="media/rId444.png"/>
  <Relationship Type="http://schemas.openxmlformats.org/officeDocument/2006/relationships/image" Id="rId472" Target="media/rId472.png"/>
  <Relationship Type="http://schemas.openxmlformats.org/officeDocument/2006/relationships/image" Id="rId449" Target="media/rId449.png"/>
  <Relationship Type="http://schemas.openxmlformats.org/officeDocument/2006/relationships/image" Id="rId393" Target="media/rId393.png"/>
  <Relationship Type="http://schemas.openxmlformats.org/officeDocument/2006/relationships/image" Id="rId455" Target="media/rId455.png"/>
  <Relationship Type="http://schemas.openxmlformats.org/officeDocument/2006/relationships/image" Id="rId403" Target="media/rId403.png"/>
  <Relationship Type="http://schemas.openxmlformats.org/officeDocument/2006/relationships/image" Id="rId380" Target="media/rId380.png"/>
  <Relationship Type="http://schemas.openxmlformats.org/officeDocument/2006/relationships/image" Id="rId436" Target="media/rId436.png"/>
  <Relationship Type="http://schemas.openxmlformats.org/officeDocument/2006/relationships/image" Id="rId376" Target="media/rId376.png"/>
  <Relationship Type="http://schemas.openxmlformats.org/officeDocument/2006/relationships/image" Id="rId389" Target="media/rId389.png"/>
  <Relationship Type="http://schemas.openxmlformats.org/officeDocument/2006/relationships/image" Id="rId476" Target="media/rId476.png"/>
  <Relationship Type="http://schemas.openxmlformats.org/officeDocument/2006/relationships/image" Id="rId365" Target="media/rId365.png"/>
  <Relationship Type="http://schemas.openxmlformats.org/officeDocument/2006/relationships/image" Id="rId356" Target="media/rId356.png"/>
  <Relationship Type="http://schemas.openxmlformats.org/officeDocument/2006/relationships/image" Id="rId416" Target="media/rId416.png"/>
  <Relationship Type="http://schemas.openxmlformats.org/officeDocument/2006/relationships/image" Id="rId431" Target="media/rId431.png"/>
  <Relationship Type="http://schemas.openxmlformats.org/officeDocument/2006/relationships/image" Id="rId385" Target="media/rId385.png"/>
  <Relationship Type="http://schemas.openxmlformats.org/officeDocument/2006/relationships/image" Id="rId399" Target="media/rId399.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52" Target="media/rId552.png"/>
  <Relationship Type="http://schemas.openxmlformats.org/officeDocument/2006/relationships/image" Id="rId549" Target="media/rId549.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522" Target="media/rId522.png"/>
  <Relationship Type="http://schemas.openxmlformats.org/officeDocument/2006/relationships/image" Id="rId529" Target="media/rId529.png"/>
  <Relationship Type="http://schemas.openxmlformats.org/officeDocument/2006/relationships/image" Id="rId536" Target="media/rId536.png"/>
  <Relationship Type="http://schemas.openxmlformats.org/officeDocument/2006/relationships/image" Id="rId540" Target="media/rId540.png"/>
  <Relationship Type="http://schemas.openxmlformats.org/officeDocument/2006/relationships/image" Id="rId545" Target="media/rId545.png"/>
  <Relationship Type="http://schemas.openxmlformats.org/officeDocument/2006/relationships/image" Id="rId677" Target="media/rId677.png"/>
  <Relationship Type="http://schemas.openxmlformats.org/officeDocument/2006/relationships/image" Id="rId569" Target="media/rId569.png"/>
  <Relationship Type="http://schemas.openxmlformats.org/officeDocument/2006/relationships/image" Id="rId589" Target="media/rId589.png"/>
  <Relationship Type="http://schemas.openxmlformats.org/officeDocument/2006/relationships/image" Id="rId585" Target="media/rId585.png"/>
  <Relationship Type="http://schemas.openxmlformats.org/officeDocument/2006/relationships/image" Id="rId594" Target="media/rId594.png"/>
  <Relationship Type="http://schemas.openxmlformats.org/officeDocument/2006/relationships/image" Id="rId638" Target="media/rId638.png"/>
  <Relationship Type="http://schemas.openxmlformats.org/officeDocument/2006/relationships/image" Id="rId564" Target="media/rId564.png"/>
  <Relationship Type="http://schemas.openxmlformats.org/officeDocument/2006/relationships/image" Id="rId612" Target="media/rId612.png"/>
  <Relationship Type="http://schemas.openxmlformats.org/officeDocument/2006/relationships/image" Id="rId662" Target="media/rId662.png"/>
  <Relationship Type="http://schemas.openxmlformats.org/officeDocument/2006/relationships/image" Id="rId657" Target="media/rId657.png"/>
  <Relationship Type="http://schemas.openxmlformats.org/officeDocument/2006/relationships/image" Id="rId667" Target="media/rId667.png"/>
  <Relationship Type="http://schemas.openxmlformats.org/officeDocument/2006/relationships/image" Id="rId603" Target="media/rId603.png"/>
  <Relationship Type="http://schemas.openxmlformats.org/officeDocument/2006/relationships/image" Id="rId672" Target="media/rId672.png"/>
  <Relationship Type="http://schemas.openxmlformats.org/officeDocument/2006/relationships/image" Id="rId642" Target="media/rId642.png"/>
  <Relationship Type="http://schemas.openxmlformats.org/officeDocument/2006/relationships/image" Id="rId623" Target="media/rId623.png"/>
  <Relationship Type="http://schemas.openxmlformats.org/officeDocument/2006/relationships/image" Id="rId646" Target="media/rId646.png"/>
  <Relationship Type="http://schemas.openxmlformats.org/officeDocument/2006/relationships/image" Id="rId579" Target="media/rId579.png"/>
  <Relationship Type="http://schemas.openxmlformats.org/officeDocument/2006/relationships/image" Id="rId559" Target="media/rId559.png"/>
  <Relationship Type="http://schemas.openxmlformats.org/officeDocument/2006/relationships/image" Id="rId617" Target="media/rId617.png"/>
  <Relationship Type="http://schemas.openxmlformats.org/officeDocument/2006/relationships/image" Id="rId633" Target="media/rId633.png"/>
  <Relationship Type="http://schemas.openxmlformats.org/officeDocument/2006/relationships/image" Id="rId608" Target="media/rId608.png"/>
  <Relationship Type="http://schemas.openxmlformats.org/officeDocument/2006/relationships/image" Id="rId653" Target="media/rId653.png"/>
  <Relationship Type="http://schemas.openxmlformats.org/officeDocument/2006/relationships/image" Id="rId629" Target="media/rId629.png"/>
  <Relationship Type="http://schemas.openxmlformats.org/officeDocument/2006/relationships/image" Id="rId575" Target="media/rId575.png"/>
  <Relationship Type="http://schemas.openxmlformats.org/officeDocument/2006/relationships/image" Id="rId713" Target="media/rId713.png"/>
  <Relationship Type="http://schemas.openxmlformats.org/officeDocument/2006/relationships/image" Id="rId687" Target="media/rId687.png"/>
  <Relationship Type="http://schemas.openxmlformats.org/officeDocument/2006/relationships/image" Id="rId696" Target="media/rId696.png"/>
  <Relationship Type="http://schemas.openxmlformats.org/officeDocument/2006/relationships/image" Id="rId701" Target="media/rId701.png"/>
  <Relationship Type="http://schemas.openxmlformats.org/officeDocument/2006/relationships/image" Id="rId708" Target="media/rId708.png"/>
  <Relationship Type="http://schemas.openxmlformats.org/officeDocument/2006/relationships/image" Id="rId745" Target="media/rId745.png"/>
  <Relationship Type="http://schemas.openxmlformats.org/officeDocument/2006/relationships/image" Id="rId722" Target="media/rId722.png"/>
  <Relationship Type="http://schemas.openxmlformats.org/officeDocument/2006/relationships/image" Id="rId732" Target="media/rId732.png"/>
  <Relationship Type="http://schemas.openxmlformats.org/officeDocument/2006/relationships/image" Id="rId737" Target="media/rId737.png"/>
  <Relationship Type="http://schemas.openxmlformats.org/officeDocument/2006/relationships/image" Id="rId751" Target="media/rId751.png"/>
  <Relationship Type="http://schemas.openxmlformats.org/officeDocument/2006/relationships/image" Id="rId727" Target="media/rId727.png"/>
  <Relationship Type="http://schemas.openxmlformats.org/officeDocument/2006/relationships/image" Id="rId771" Target="media/rId771.png"/>
  <Relationship Type="http://schemas.openxmlformats.org/officeDocument/2006/relationships/image" Id="rId764" Target="media/rId764.png"/>
  <Relationship Type="http://schemas.openxmlformats.org/officeDocument/2006/relationships/image" Id="rId776" Target="media/rId776.png"/>
  <Relationship Type="http://schemas.openxmlformats.org/officeDocument/2006/relationships/image" Id="rId840" Target="media/rId840.png"/>
  <Relationship Type="http://schemas.openxmlformats.org/officeDocument/2006/relationships/image" Id="rId807" Target="media/rId807.png"/>
  <Relationship Type="http://schemas.openxmlformats.org/officeDocument/2006/relationships/image" Id="rId793" Target="media/rId793.png"/>
  <Relationship Type="http://schemas.openxmlformats.org/officeDocument/2006/relationships/image" Id="rId140" Target="media/rId140.png"/>
  <Relationship Type="http://schemas.openxmlformats.org/officeDocument/2006/relationships/image" Id="rId28" Target="media/rId28.png"/>
  <Relationship Type="http://schemas.openxmlformats.org/officeDocument/2006/relationships/image" Id="rId833" Target="media/rId833.png"/>
  <Relationship Type="http://schemas.openxmlformats.org/officeDocument/2006/relationships/image" Id="rId24" Target="media/rId24.png"/>
  <Relationship Type="http://schemas.openxmlformats.org/officeDocument/2006/relationships/image" Id="rId20" Target="media/rId20.png"/>
  <Relationship Type="http://schemas.openxmlformats.org/officeDocument/2006/relationships/hyperlink" Id="rId827" Target="https://chelsa-climate.org/" TargetMode="External"/>
  <Relationship Type="http://schemas.openxmlformats.org/officeDocument/2006/relationships/hyperlink" Id="rId824" Target="https://dataforgood.facebook.com/" TargetMode="External"/>
  <Relationship Type="http://schemas.openxmlformats.org/officeDocument/2006/relationships/hyperlink" Id="rId832" Target="https://docs.openlandmap.org/012-compendium.html" TargetMode="External"/>
  <Relationship Type="http://schemas.openxmlformats.org/officeDocument/2006/relationships/hyperlink" Id="rId852" Target="https://doi.org/10.1080/01621459.1979.10482505" TargetMode="External"/>
  <Relationship Type="http://schemas.openxmlformats.org/officeDocument/2006/relationships/hyperlink" Id="rId850" Target="https://doi.org/10.1080/01621459.1992.10475217" TargetMode="External"/>
  <Relationship Type="http://schemas.openxmlformats.org/officeDocument/2006/relationships/hyperlink" Id="rId857" Target="https://doi.org/10.18637/jss.v009.i08" TargetMode="External"/>
  <Relationship Type="http://schemas.openxmlformats.org/officeDocument/2006/relationships/hyperlink" Id="rId826" Target="https://eogdata.mines.edu/products/vnl/" TargetMode="External"/>
  <Relationship Type="http://schemas.openxmlformats.org/officeDocument/2006/relationships/hyperlink" Id="rId825" Target="https://esa-worldcover.org/" TargetMode="External"/>
  <Relationship Type="http://schemas.openxmlformats.org/officeDocument/2006/relationships/hyperlink" Id="rId823" Target="https://ghsl.jrc.ec.europa.eu/" TargetMode="External"/>
  <Relationship Type="http://schemas.openxmlformats.org/officeDocument/2006/relationships/hyperlink" Id="rId829" Target="https://lpdaac.usgs.gov/" TargetMode="External"/>
  <Relationship Type="http://schemas.openxmlformats.org/officeDocument/2006/relationships/hyperlink" Id="rId830" Target="https://malariaatlas.org/" TargetMode="External"/>
  <Relationship Type="http://schemas.openxmlformats.org/officeDocument/2006/relationships/hyperlink" Id="rId828" Target="https://soilgrids.org/" TargetMode="External"/>
  <Relationship Id="rId858"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827" Target="https://chelsa-climate.org/" TargetMode="External" /><Relationship Type="http://schemas.openxmlformats.org/officeDocument/2006/relationships/hyperlink" Id="rId824" Target="https://dataforgood.facebook.com/" TargetMode="External" /><Relationship Type="http://schemas.openxmlformats.org/officeDocument/2006/relationships/hyperlink" Id="rId832" Target="https://docs.openlandmap.org/012-compendium.html" TargetMode="External" /><Relationship Type="http://schemas.openxmlformats.org/officeDocument/2006/relationships/hyperlink" Id="rId852" Target="https://doi.org/10.1080/01621459.1979.10482505" TargetMode="External" /><Relationship Type="http://schemas.openxmlformats.org/officeDocument/2006/relationships/hyperlink" Id="rId850" Target="https://doi.org/10.1080/01621459.1992.10475217" TargetMode="External" /><Relationship Type="http://schemas.openxmlformats.org/officeDocument/2006/relationships/hyperlink" Id="rId857" Target="https://doi.org/10.18637/jss.v009.i08" TargetMode="External" /><Relationship Type="http://schemas.openxmlformats.org/officeDocument/2006/relationships/hyperlink" Id="rId826" Target="https://eogdata.mines.edu/products/vnl/" TargetMode="External" /><Relationship Type="http://schemas.openxmlformats.org/officeDocument/2006/relationships/hyperlink" Id="rId825" Target="https://esa-worldcover.org/" TargetMode="External" /><Relationship Type="http://schemas.openxmlformats.org/officeDocument/2006/relationships/hyperlink" Id="rId823" Target="https://ghsl.jrc.ec.europa.eu/" TargetMode="External" /><Relationship Type="http://schemas.openxmlformats.org/officeDocument/2006/relationships/hyperlink" Id="rId829" Target="https://lpdaac.usgs.gov/" TargetMode="External" /><Relationship Type="http://schemas.openxmlformats.org/officeDocument/2006/relationships/hyperlink" Id="rId830" Target="https://malariaatlas.org/" TargetMode="External" /><Relationship Type="http://schemas.openxmlformats.org/officeDocument/2006/relationships/hyperlink" Id="rId828"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2026-03-24T10:33:07Z</dcterms:created>
  <dcterms:modified xsi:type="dcterms:W3CDTF">2026-03-24T10:33:07Z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2026-03-24</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consolidé d’enquêtes</vt:lpwstr>
  </property>
  <property fmtid="{D5CDD505-2E9C-101B-9397-08002B2CF9AE}" pid="15" name="template-partials">
    <vt:lpwstr/>
  </property>
  <property fmtid="{D5CDD505-2E9C-101B-9397-08002B2CF9AE}" pid="16" name="toc-title">
    <vt:lpwstr>Table des matières</vt:lpwstr>
  </property>
</Properties>
</file>