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spacing w:before="0" w:after="60"/>
        <w:keepNext/>
        <w:jc w:val="start"/>
        <w:pStyle w:val="caption"/>
      </w:pPr>
      <w:r>
        <w:rPr>
          <w:rFonts w:ascii="Calibri" w:hAnsi="Calibri"/>
          <w:sz w:val="24"/>
        </w:rPr>
        <w:t xml:space="preserve">Table </w:t>
      </w:r>
      <w:r>
        <w:fldChar w:fldCharType="begin" w:dirty="true"/>
      </w:r>
      <w:r>
        <w:instrText xml:space="preserve" w:dirty="true"> SEQ Table \* ARABIC </w:instrText>
      </w:r>
      <w:r>
        <w:fldChar w:fldCharType="separate" w:dirty="true"/>
      </w:r>
      <w:r>
        <w:rPr>
          <w:noProof/>
          <w:rFonts w:ascii="Calibri" w:hAnsi="Calibri"/>
          <w:sz w:val="24"/>
        </w:rPr>
        <w:t xml:space="default">1</w:t>
      </w:r>
      <w:r>
        <w:fldChar w:fldCharType="end" w:dirty="true"/>
      </w:r>
      <w:r>
        <w:rPr>
          <w:rFonts w:ascii="Calibri" w:hAnsi="Calibri"/>
          <w:sz w:val="24"/>
        </w:rPr>
        <w:t xml:space="preserve">: </w:t>
      </w:r>
      <w:r>
        <w:rPr>
          <w:rFonts w:ascii="Calibri" w:hAnsi="Calibri"/>
          <w:sz w:val="24"/>
          <w:color w:val="333333"/>
        </w:rPr>
        <w:t xml:space="default">PA coverage and population proximity by country (2000-2020)</w:t>
      </w:r>
    </w:p>
    <w:p>
      <w:pPr>
        <w:spacing w:before="0" w:after="60"/>
        <w:keepNext/>
        <w:jc w:val="start"/>
        <w:pStyle w:val="caption"/>
      </w:pPr>
      <w:r>
        <w:rPr>
          <w:rFonts w:ascii="Calibri" w:hAnsi="Calibri"/>
          <w:sz w:val="20"/>
          <w:color w:val="333333"/>
        </w:rPr>
        <w:t xml:space="default">Confirmed PAs only, GHSL estimates</w:t>
      </w:r>
    </w:p>
    <w:tbl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<w:tblPr>
        <w:tblCellMar>
          <w:top w:w="0" w:type="dxa"/>
          <w:bottom w:w="0" w:type="dxa"/>
          <w:start w:w="60" w:type="dxa"/>
          <w:end w:w="60" w:type="dxa"/>
        </w:tblCellMar>
        <w:tblW w:type="auto" w:w="0"/>
        <w:tblLook w:firstRow="0" w:lastRow="0" w:firstColumn="0" w:lastColumn="0" w:noHBand="0" w:noVBand="0"/>
        <w:jc w:val="center"/>
      </w:tblPr>
      <w:tr>
        <w:trPr>
          <w:cantSplit/>
          <w:tblHeader/>
        </w:trPr>
        <w:tc>
          <w:tcPr>
            <w:tcBorders>
              <w:top w:val="single" w:sz="16" w:space="0" w:color="D3D3D3"/>
              <w:start w:val="single" w:space="0" w:color="D3D3D3"/>
            </w:tcBorders>
          </w:tcPr>
          <w:p>
            <w:pPr>
              <w:spacing w:before="0" w:after="60"/>
              <w:keepNext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z="16" w:space="0" w:color="D3D3D3"/>
              <w:bottom w:val="single" w:sz="16" w:space="0" w:color="D3D3D3"/>
            </w:tcBorders>
            <w:gridSpan w:val="2"/>
          </w:tcPr>
          <w:p>
            <w:pPr>
              <w:spacing w:before="0" w:after="60"/>
              <w:keepNext/>
              <w:jc w:val="center"/>
            </w:pPr>
            <w:r>
              <w:rPr>
                <w:b w:val="true"/>
                <w:rFonts w:ascii="Calibri" w:hAnsi="Calibri"/>
                <w:sz w:val="20"/>
              </w:rPr>
              <w:t xml:space="preserve">PA area (km²)</w:t>
            </w:r>
          </w:p>
        </w:tc>
        <w:tc>
          <w:tcPr>
            <w:tcBorders>
              <w:top w:val="single" w:sz="16" w:space="0" w:color="D3D3D3"/>
              <w:bottom w:val="single" w:sz="16" w:space="0" w:color="D3D3D3"/>
            </w:tcBorders>
            <w:gridSpan w:val="2"/>
          </w:tcPr>
          <w:p>
            <w:pPr>
              <w:spacing w:before="0" w:after="60"/>
              <w:keepNext/>
              <w:jc w:val="center"/>
            </w:pPr>
            <w:r>
              <w:rPr>
                <w:b w:val="true"/>
                <w:rFonts w:ascii="Calibri" w:hAnsi="Calibri"/>
                <w:sz w:val="20"/>
              </w:rPr>
              <w:t xml:space="preserve">% pop. inside PAs</w:t>
            </w:r>
          </w:p>
        </w:tc>
        <w:tc>
          <w:tcPr>
            <w:tcBorders>
              <w:top w:val="single" w:sz="16" w:space="0" w:color="D3D3D3"/>
              <w:bottom w:val="single" w:sz="16" w:space="0" w:color="D3D3D3"/>
              <w:end w:val="single" w:space="0" w:color="D3D3D3"/>
            </w:tcBorders>
            <w:gridSpan w:val="2"/>
          </w:tcPr>
          <w:p>
            <w:pPr>
              <w:spacing w:before="0" w:after="60"/>
              <w:keepNext/>
              <w:jc w:val="center"/>
            </w:pPr>
            <w:r>
              <w:rPr>
                <w:b w:val="true"/>
                <w:rFonts w:ascii="Calibri" w:hAnsi="Calibri"/>
                <w:sz w:val="20"/>
              </w:rPr>
              <w:t xml:space="preserve">% pop. inside or within 10 km</w:t>
            </w:r>
          </w:p>
        </w:tc>
      </w:tr>
      <w:tr>
        <w:trPr>
          <w:cantSplit/>
          <w:tblHeader/>
        </w:trPr>
        <w:tc>
          <w:tcPr>
            <w:tcBorders>
              <w:bottom w:val="single" w:sz="16" w:space="0" w:color="D3D3D3"/>
              <w:start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Country</w:t>
            </w:r>
          </w:p>
        </w:tc>
        <w:tc>
          <w:tcPr>
            <w:tcBorders>
              <w:bottom w:val="single" w:sz="16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2000</w:t>
            </w:r>
          </w:p>
        </w:tc>
        <w:tc>
          <w:tcPr>
            <w:tcBorders>
              <w:bottom w:val="single" w:sz="16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2020</w:t>
            </w:r>
          </w:p>
        </w:tc>
        <w:tc>
          <w:tcPr>
            <w:tcBorders>
              <w:bottom w:val="single" w:sz="16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2000</w:t>
            </w:r>
          </w:p>
        </w:tc>
        <w:tc>
          <w:tcPr>
            <w:tcBorders>
              <w:bottom w:val="single" w:sz="16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2020</w:t>
            </w:r>
          </w:p>
        </w:tc>
        <w:tc>
          <w:tcPr>
            <w:tcBorders>
              <w:bottom w:val="single" w:sz="16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2000</w:t>
            </w:r>
          </w:p>
        </w:tc>
        <w:tc>
          <w:tcPr>
            <w:tcBorders>
              <w:bottom w:val="single" w:sz="16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2020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Afghanistan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293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21,490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0.1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1.1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0.9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14.9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Angola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82,181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82,234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1.5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1.7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2.9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4.0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Bangladesh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3,862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3,401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0.4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0.5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4.9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11.1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Benin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24,280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24,281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1.6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1.7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23.6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23.7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Bhutan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12,420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16,493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3.4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3.5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55.2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56.2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Bolivia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205,366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225,472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7.1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13.4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51.8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56.7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Burkina Faso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36,010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39,287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3.1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3.7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31.1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42.8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Burundi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1,167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1,169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0.1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0.1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31.8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34.9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Cabo Verde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19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0.1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42.1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Cambodia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23,880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57,709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1.7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4.1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13.4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30.8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Cameroon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23,875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47,007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0.1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2.0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4.5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25.2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Central African Republic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66,175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66,198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0.2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0.3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19.2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20.8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Chad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141,013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170,925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3.7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3.6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14.3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21.8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Comoros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12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522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0.5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11.2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35.7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99.5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Congo, Dem. Rep.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160,176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280,598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1.4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4.7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22.5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26.4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Congo, Rep.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31,154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117,199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0.5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12.0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49.1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73.9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Côte d'Ivoire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20,912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21,197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0.1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0.3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25.8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29.0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Djibouti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200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0.1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3.3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Egypt, Arab Rep.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41,209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108,790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0.2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12.6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13.2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El Salvador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15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1,241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2.3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4.6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90.0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Eritrea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5,810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5,851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1.1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1.4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7.9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6.5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Eswatini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694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715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0.2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0.1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35.7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42.9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Ethiopia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101,516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163,515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2.6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6.3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7.6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13.8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Gambia, The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252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371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0.3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55.4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78.1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Ghana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27,604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27,979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0.8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0.8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69.7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70.2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Guinea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10,771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53,781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1.9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14.1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44.8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56.2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Guinea-Bissau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3,247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5,503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1.8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4.9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12.6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17.6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Haiti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548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1,677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0.9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2.7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11.0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50.8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Honduras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21,326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23,397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3.1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4.1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69.6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78.1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Indonesia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40,691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63,128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0.1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0.3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3.2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5.5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Kenya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53,815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54,836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2.8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3.1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52.7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53.6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Kiribati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0.0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Korea, Dem. Rep.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47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0.1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1.0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Kyrgyz Republic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4,550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4,756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0.4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0.4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16.9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16.6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Lao PDR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23,384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39,313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1.5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3.1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27.9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39.0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Lesotho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80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80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11.6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12.0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Liberia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1,559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2,750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0.8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3.7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10.0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Madagascar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30,101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42,399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0.9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3.8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9.7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27.4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Malawi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16,347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16,882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1.3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1.4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48.5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47.4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Mali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41,151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81,064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3.2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8.9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36.9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50.9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Mauritania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5,543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5,543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0.3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0.1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1.0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0.5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Micronesia, Fed. Sts.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0.0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Moldova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8.6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13.3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Mongolia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218,574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286,296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1.6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1.9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36.2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54.4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Morocco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11,129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16,899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0.5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1.2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34.1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42.1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Mozambique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74,188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135,976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0.8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4.9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5.8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25.3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Myanmar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10,529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43,249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0.2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0.4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9.4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13.9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Nepal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23,679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28,392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0.7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2.6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24.5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36.0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Nicaragua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15,378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22,932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2.2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4.0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65.7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71.4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Niger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79,380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191,551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1.8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4.3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4.1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9.4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Nigeria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32,895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40,763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0.2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0.5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2.6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4.6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Pakistan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81,000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81,297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2.9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2.8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23.3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23.4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Palestine (West Bank and Gaza)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66.7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75.2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Papua New Guinea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12,925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16,646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0.9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1.0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10.5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11.4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Philippines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21,699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37,365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3.0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3.0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39.5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56.6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Rwanda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1,596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1,697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0.1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19.6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26.2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Senegal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21,801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23,063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1.2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1.1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16.0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34.8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Sierra Leone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2,558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3,470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0.6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1.0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26.4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32.1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Solomon Islands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114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156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0.3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0.3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0.4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1.6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Somalia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9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62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0.2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0.1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Sudan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26,239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26,810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0.1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0.1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0.3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0.3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Syrian Arab Republic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2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43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0.1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0.8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São Tomé and Príncipe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312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47.6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Tajikistan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25,203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25,675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0.6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0.7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13.4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15.7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Tanzania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188,495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219,550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2.0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3.0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42.4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43.7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Togo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6,205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6,176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2.5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2.7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51.9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67.1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Tunisia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7,453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11,483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0.1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0.2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31.1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62.2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Uganda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26,786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29,261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1.7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2.1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85.3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86.2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Ukraine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15,251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17,580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0.1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51.5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53.6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Uzbekistan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12,364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19,319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0.1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0.3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3.7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8.7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Vanuatu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53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53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0.1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0.1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23.0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26.1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Viet Nam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5,565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20,310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0.5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0.9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10.4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22.5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Yemen, Rep.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2,765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0.2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Zambia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231,586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235,429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8.0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8.0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73.0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72.4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Zimbabwe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46,886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74,458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0.6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3.9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14.9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34.0</w:t>
            </w:r>
          </w:p>
        </w:tc>
      </w:tr>
      <w:tr>
        <w:trPr>
          <w:cantSplit/>
        </w:trPr>
        <w:tc>
          <w:tcPr>
            <w:gridSpan w:val="7"/>
          </w:tcPr>
          <w:p>
            <w:pPr>
              <w:spacing w:before="0" w:after="60"/>
              <w:keepNext/>
            </w:pPr>
            <w:r>
              <w:rPr>
                <w:rFonts w:ascii="Calibri" w:hAnsi="Calibri"/>
                <w:sz w:val="20"/>
              </w:rPr>
              <w:t xml:space="default">Source: WDPA May 2021, GHSL.</w:t>
            </w:r>
          </w:p>
        </w:tc>
      </w:tr>
    </w:tbl>
    <w:p>
      <w:pPr>
        <w:pStyle w:val="FirstParagraph"/>
      </w:pPr>
    </w:p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2026-04-23T15:35:45Z</dcterms:created>
  <dcterms:modified xsi:type="dcterms:W3CDTF">2026-04-23T15:35:45Z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