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Protected area categories, coverage, and nearby population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 count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PA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land)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PAs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area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 density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(people/km²)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(% of sample pop.)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Inside or within 10 km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km ring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per km² of 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(IUCN Ia-III)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1,349,625.9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1,653,054.7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(IUCN IV-VI)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1,500,838.5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1,660,027.4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IUCN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1,545,677.6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2,887,275.1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4,396,142.0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6,200,357.2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191.4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Counts use the repository's GEE-exported WDPA polygon feature counts after manuscript filters; areas come from the all-PA national aggregation, and 10 km ring population/area come from the ADM-based reviewed outputs.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2026-06-25T19:48:01Z</dcterms:created>
  <dcterms:modified xsi:type="dcterms:W3CDTF">2026-06-25T19:48:01Z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