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22AD9" w14:textId="77777777" w:rsidR="008211CC" w:rsidRPr="004103D1" w:rsidRDefault="008211CC" w:rsidP="004103D1"/>
    <w:sectPr w:rsidR="008211CC" w:rsidRPr="004103D1" w:rsidSect="00EB2151">
      <w:footerReference w:type="default" r:id="rId7"/>
      <w:pgSz w:w="12240" w:h="15840"/>
      <w:pgMar w:top="1276" w:right="1417" w:bottom="1417" w:left="1417" w:header="720" w:footer="515" w:gutter="0"/>
      <w:lnNumType w:countBy="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204AD" w14:textId="77777777" w:rsidR="008211CC" w:rsidRDefault="008211CC">
      <w:pPr>
        <w:spacing w:after="0"/>
      </w:pPr>
      <w:r>
        <w:separator/>
      </w:r>
    </w:p>
  </w:endnote>
  <w:endnote w:type="continuationSeparator" w:id="0">
    <w:p w14:paraId="1FC70CB9" w14:textId="77777777" w:rsidR="008211CC" w:rsidRDefault="008211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628660"/>
      <w:docPartObj>
        <w:docPartGallery w:val="Page Numbers (Bottom of Page)"/>
        <w:docPartUnique/>
      </w:docPartObj>
    </w:sdtPr>
    <w:sdtContent>
      <w:p w14:paraId="4869C85E" w14:textId="77777777" w:rsidR="009D70B1" w:rsidRDefault="009D70B1">
        <w:pPr>
          <w:pStyle w:val="Pieddepage"/>
          <w:jc w:val="right"/>
        </w:pPr>
        <w:r>
          <w:fldChar w:fldCharType="begin"/>
        </w:r>
        <w:r>
          <w:instrText>PAGE   \* MERGEFORMAT</w:instrText>
        </w:r>
        <w:r>
          <w:fldChar w:fldCharType="separate"/>
        </w:r>
        <w:r>
          <w:rPr>
            <w:lang w:val="fr-FR"/>
          </w:rPr>
          <w:t>2</w:t>
        </w:r>
        <w:r>
          <w:fldChar w:fldCharType="end"/>
        </w:r>
      </w:p>
    </w:sdtContent>
  </w:sdt>
  <w:p w14:paraId="1D3894EB" w14:textId="77777777" w:rsidR="009D70B1" w:rsidRDefault="009D70B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56563" w14:textId="77777777" w:rsidR="008211CC" w:rsidRDefault="008211CC">
      <w:pPr>
        <w:spacing w:after="0"/>
      </w:pPr>
      <w:r>
        <w:separator/>
      </w:r>
    </w:p>
  </w:footnote>
  <w:footnote w:type="continuationSeparator" w:id="0">
    <w:p w14:paraId="587C113B" w14:textId="77777777" w:rsidR="008211CC" w:rsidRDefault="008211C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E84238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330530533">
    <w:abstractNumId w:val="0"/>
  </w:num>
  <w:num w:numId="2" w16cid:durableId="2079935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D8C"/>
    <w:rsid w:val="004103D1"/>
    <w:rsid w:val="004F6A18"/>
    <w:rsid w:val="00520651"/>
    <w:rsid w:val="006A75F4"/>
    <w:rsid w:val="006D4EEF"/>
    <w:rsid w:val="008211CC"/>
    <w:rsid w:val="00822685"/>
    <w:rsid w:val="009B046A"/>
    <w:rsid w:val="009D70B1"/>
    <w:rsid w:val="009E0707"/>
    <w:rsid w:val="00D17274"/>
    <w:rsid w:val="00EB2151"/>
    <w:rsid w:val="00F86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F404D4"/>
  <w15:docId w15:val="{A137A2DC-4253-459D-8B13-1464475D7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link w:val="Titre1C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Corpsdetexte"/>
    <w:link w:val="Titre2C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Corpsdetexte"/>
    <w:link w:val="Titre3C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Corpsdetexte"/>
    <w:link w:val="Titre4C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Corpsdetexte"/>
    <w:link w:val="Titre5C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Corpsdetexte"/>
    <w:link w:val="Titre6C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Corpsdetexte"/>
    <w:link w:val="Titre7C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Corpsdetexte"/>
    <w:link w:val="Titre8C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Corpsdetexte"/>
    <w:link w:val="Titre9C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rsid w:val="004F6A18"/>
    <w:pPr>
      <w:spacing w:before="180" w:after="180"/>
      <w:jc w:val="both"/>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link w:val="TitreC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10FD9"/>
    <w:rPr>
      <w:rFonts w:asciiTheme="majorHAnsi" w:eastAsiaTheme="majorEastAsia" w:hAnsiTheme="majorHAnsi" w:cstheme="majorBidi"/>
      <w:spacing w:val="-10"/>
      <w:kern w:val="28"/>
      <w:sz w:val="56"/>
      <w:szCs w:val="56"/>
    </w:rPr>
  </w:style>
  <w:style w:type="paragraph" w:styleId="Sous-titre">
    <w:name w:val="Subtitle"/>
    <w:basedOn w:val="Titre"/>
    <w:next w:val="Corpsdetexte"/>
    <w:link w:val="Sous-titreCar"/>
    <w:uiPriority w:val="11"/>
    <w:qFormat/>
    <w:rsid w:val="00A10FD9"/>
    <w:pPr>
      <w:numPr>
        <w:ilvl w:val="1"/>
      </w:numPr>
    </w:pPr>
    <w:rPr>
      <w:spacing w:val="15"/>
      <w:sz w:val="28"/>
      <w:szCs w:val="28"/>
    </w:rPr>
  </w:style>
  <w:style w:type="character" w:customStyle="1" w:styleId="Sous-titreCar">
    <w:name w:val="Sous-titre Car"/>
    <w:basedOn w:val="Policepardfaut"/>
    <w:link w:val="Sous-titre"/>
    <w:uiPriority w:val="11"/>
    <w:rsid w:val="00A10FD9"/>
    <w:rPr>
      <w:rFonts w:eastAsiaTheme="majorEastAsia" w:cstheme="majorBidi"/>
      <w:color w:val="595959" w:themeColor="text1" w:themeTint="A6"/>
      <w:spacing w:val="15"/>
      <w:sz w:val="28"/>
      <w:szCs w:val="28"/>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Corpsdetexte"/>
    <w:qFormat/>
    <w:rsid w:val="009B046A"/>
    <w:pPr>
      <w:keepNext/>
      <w:keepLines/>
      <w:spacing w:before="100" w:after="300"/>
      <w:jc w:val="both"/>
    </w:pPr>
    <w:rPr>
      <w:sz w:val="20"/>
      <w:szCs w:val="20"/>
    </w:rPr>
  </w:style>
  <w:style w:type="paragraph" w:styleId="Bibliographie">
    <w:name w:val="Bibliography"/>
    <w:basedOn w:val="Normal"/>
    <w:qFormat/>
  </w:style>
  <w:style w:type="character" w:customStyle="1" w:styleId="Titre1Car">
    <w:name w:val="Titre 1 Car"/>
    <w:basedOn w:val="Policepardfaut"/>
    <w:link w:val="Titre1"/>
    <w:uiPriority w:val="9"/>
    <w:rsid w:val="00A10FD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10FD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10FD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10FD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10FD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10FD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10FD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10FD9"/>
    <w:rPr>
      <w:rFonts w:eastAsiaTheme="majorEastAsia" w:cstheme="majorBidi"/>
      <w:color w:val="272727" w:themeColor="text1" w:themeTint="D8"/>
    </w:rPr>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paragraph" w:customStyle="1" w:styleId="FootnoteBlockText">
    <w:name w:val="Footnote Block Text"/>
    <w:basedOn w:val="Notedebasdepage"/>
    <w:next w:val="Notedebasdepage"/>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156082" w:themeColor="accent1"/>
    </w:rPr>
  </w:style>
  <w:style w:type="paragraph" w:styleId="En-ttedetabledesmatires">
    <w:name w:val="TOC Heading"/>
    <w:basedOn w:val="Titre1"/>
    <w:next w:val="Corpsdetexte"/>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Numrodeligne">
    <w:name w:val="line number"/>
    <w:basedOn w:val="Policepardfaut"/>
    <w:semiHidden/>
    <w:unhideWhenUsed/>
    <w:rsid w:val="009D70B1"/>
  </w:style>
  <w:style w:type="paragraph" w:styleId="En-tte">
    <w:name w:val="header"/>
    <w:basedOn w:val="Normal"/>
    <w:link w:val="En-tteCar"/>
    <w:unhideWhenUsed/>
    <w:rsid w:val="009D70B1"/>
    <w:pPr>
      <w:tabs>
        <w:tab w:val="center" w:pos="4536"/>
        <w:tab w:val="right" w:pos="9072"/>
      </w:tabs>
      <w:spacing w:after="0"/>
    </w:pPr>
  </w:style>
  <w:style w:type="character" w:customStyle="1" w:styleId="En-tteCar">
    <w:name w:val="En-tête Car"/>
    <w:basedOn w:val="Policepardfaut"/>
    <w:link w:val="En-tte"/>
    <w:rsid w:val="009D70B1"/>
  </w:style>
  <w:style w:type="paragraph" w:styleId="Pieddepage">
    <w:name w:val="footer"/>
    <w:basedOn w:val="Normal"/>
    <w:link w:val="PieddepageCar"/>
    <w:uiPriority w:val="99"/>
    <w:unhideWhenUsed/>
    <w:rsid w:val="009D70B1"/>
    <w:pPr>
      <w:tabs>
        <w:tab w:val="center" w:pos="4536"/>
        <w:tab w:val="right" w:pos="9072"/>
      </w:tabs>
      <w:spacing w:after="0"/>
    </w:pPr>
  </w:style>
  <w:style w:type="character" w:customStyle="1" w:styleId="PieddepageCar">
    <w:name w:val="Pied de page Car"/>
    <w:basedOn w:val="Policepardfaut"/>
    <w:link w:val="Pieddepage"/>
    <w:uiPriority w:val="99"/>
    <w:rsid w:val="009D7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Many People Live Near Protected Areas in Developing Countries? Estimates from Gridded Population Data (2000–2020)</dc:title>
  <dc:creator>Florent Bédécarrats</dc:creator>
  <cp:keywords/>
  <cp:lastModifiedBy>Florent BEDECARRATS</cp:lastModifiedBy>
  <cp:revision>3</cp:revision>
  <dcterms:created xsi:type="dcterms:W3CDTF">2025-03-10T19:57:00Z</dcterms:created>
  <dcterms:modified xsi:type="dcterms:W3CDTF">2025-03-10T19:57:00Z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Protected areas (PAs) are the mainstream biodiversity conservation tool. While some research has examined the socioeconomic implications of conservation policies, the number of people affected by PAs remains unquantified. We estimate the population living within and near PAs in 2000 to 2020 in 76 countries classified as low- and lower-middle-income by the World bank in 2020. We use the World Database on Protected Areas and compute population estimates from two high-resolution gridded datase. Terrestrial PA coverage in developing countries increased from 9.3% in 2000 to 12.9% in 2020, while the share of the population living within 10 km of a PA rose from 16.4% to 21.8%. Excluding India, where PA expansion was minimal, coverage increased from 10.2% to 14.1%, and proximate populations from 26.5% to 33.5%. This scaling up of conservation’s demographic outreach highlights the need for a more thorough assessment of its socioeconomic implications as efforts converge to expand PA coverage to 30% of terrestrial land by 2030.</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ibliographystyle">
    <vt:lpwstr>chicago-author-date</vt:lpwstr>
  </property>
  <property fmtid="{D5CDD505-2E9C-101B-9397-08002B2CF9AE}" pid="7" name="bibliographytitle">
    <vt:lpwstr>none</vt:lpwstr>
  </property>
  <property fmtid="{D5CDD505-2E9C-101B-9397-08002B2CF9AE}" pid="8" name="by-author">
    <vt:lpwstr/>
  </property>
  <property fmtid="{D5CDD505-2E9C-101B-9397-08002B2CF9AE}" pid="9" name="crossref">
    <vt:lpwstr/>
  </property>
  <property fmtid="{D5CDD505-2E9C-101B-9397-08002B2CF9AE}" pid="10" name="editor_options">
    <vt:lpwstr/>
  </property>
  <property fmtid="{D5CDD505-2E9C-101B-9397-08002B2CF9AE}" pid="11" name="execute">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ection-numbering">
    <vt:lpwstr>1.1.a</vt:lpwstr>
  </property>
  <property fmtid="{D5CDD505-2E9C-101B-9397-08002B2CF9AE}" pid="17" name="toc-title">
    <vt:lpwstr>Table of contents</vt:lpwstr>
  </property>
</Properties>
</file>