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EE52E" w14:textId="77777777" w:rsidR="0092200B" w:rsidRDefault="0092200B" w:rsidP="0003744E">
      <w:pPr>
        <w:rPr>
          <w:lang w:val="en-US"/>
        </w:rPr>
      </w:pPr>
    </w:p>
    <w:p w14:paraId="7FDD413E" w14:textId="77777777" w:rsidR="0092200B" w:rsidRDefault="0092200B" w:rsidP="0003744E">
      <w:pPr>
        <w:rPr>
          <w:lang w:val="en-US"/>
        </w:rPr>
      </w:pPr>
    </w:p>
    <w:p w14:paraId="1E171229" w14:textId="071255BF" w:rsidR="0003744E" w:rsidRPr="0003744E" w:rsidRDefault="0003744E" w:rsidP="0003744E">
      <w:pPr>
        <w:rPr>
          <w:lang w:val="en-US"/>
        </w:rPr>
      </w:pPr>
      <w:r w:rsidRPr="0003744E">
        <w:rPr>
          <w:lang w:val="en-US"/>
        </w:rPr>
        <w:t>Dear Dr Radhika Khosla</w:t>
      </w:r>
      <w:r w:rsidR="0082568A">
        <w:rPr>
          <w:lang w:val="en-US"/>
        </w:rPr>
        <w:t xml:space="preserve">, </w:t>
      </w:r>
      <w:r w:rsidR="0082568A" w:rsidRPr="0082568A">
        <w:rPr>
          <w:lang w:val="en-US"/>
        </w:rPr>
        <w:t>Bethany Cosham</w:t>
      </w:r>
      <w:r w:rsidRPr="0003744E">
        <w:rPr>
          <w:lang w:val="en-US"/>
        </w:rPr>
        <w:t xml:space="preserve"> and </w:t>
      </w:r>
      <w:r w:rsidR="0092200B">
        <w:rPr>
          <w:lang w:val="en-US"/>
        </w:rPr>
        <w:t>e</w:t>
      </w:r>
      <w:r w:rsidRPr="0003744E">
        <w:rPr>
          <w:lang w:val="en-US"/>
        </w:rPr>
        <w:t xml:space="preserve">ditorial </w:t>
      </w:r>
      <w:r w:rsidR="0092200B">
        <w:rPr>
          <w:lang w:val="en-US"/>
        </w:rPr>
        <w:t>t</w:t>
      </w:r>
      <w:r w:rsidRPr="0003744E">
        <w:rPr>
          <w:lang w:val="en-US"/>
        </w:rPr>
        <w:t>eam,</w:t>
      </w:r>
    </w:p>
    <w:p w14:paraId="56D480DE" w14:textId="10B9990E" w:rsidR="0003744E" w:rsidRPr="0003744E" w:rsidRDefault="0003744E" w:rsidP="0003744E">
      <w:pPr>
        <w:rPr>
          <w:lang w:val="en-US"/>
        </w:rPr>
      </w:pPr>
      <w:r w:rsidRPr="0003744E">
        <w:rPr>
          <w:lang w:val="en-US"/>
        </w:rPr>
        <w:t xml:space="preserve">Please find attached the revised version of </w:t>
      </w:r>
      <w:r w:rsidR="00A62171">
        <w:rPr>
          <w:lang w:val="en-US"/>
        </w:rPr>
        <w:t>my</w:t>
      </w:r>
      <w:r w:rsidRPr="0003744E">
        <w:rPr>
          <w:lang w:val="en-US"/>
        </w:rPr>
        <w:t xml:space="preserve"> manuscript, </w:t>
      </w:r>
      <w:r>
        <w:rPr>
          <w:lang w:val="en-US"/>
        </w:rPr>
        <w:t>"</w:t>
      </w:r>
      <w:r w:rsidRPr="0003744E">
        <w:rPr>
          <w:lang w:val="en-US"/>
        </w:rPr>
        <w:t>How Many People Live Near Protected Areas in Developing Countries? Estimates from Gridded Population Data (2000–2020)</w:t>
      </w:r>
      <w:r>
        <w:rPr>
          <w:lang w:val="en-US"/>
        </w:rPr>
        <w:t>"</w:t>
      </w:r>
      <w:r w:rsidRPr="0003744E">
        <w:rPr>
          <w:lang w:val="en-US"/>
        </w:rPr>
        <w:t xml:space="preserve"> (reference ERL-124325).</w:t>
      </w:r>
    </w:p>
    <w:p w14:paraId="3160AB60" w14:textId="17E51EB2" w:rsidR="0003744E" w:rsidRPr="0003744E" w:rsidRDefault="0003744E" w:rsidP="0003744E">
      <w:pPr>
        <w:rPr>
          <w:lang w:val="en-US"/>
        </w:rPr>
      </w:pPr>
      <w:r>
        <w:rPr>
          <w:lang w:val="en-US"/>
        </w:rPr>
        <w:t>I</w:t>
      </w:r>
      <w:r w:rsidRPr="0003744E">
        <w:rPr>
          <w:lang w:val="en-US"/>
        </w:rPr>
        <w:t xml:space="preserve"> thank Referee 3 for the careful and constructive final comments. In response, </w:t>
      </w:r>
      <w:r w:rsidR="005B0070">
        <w:rPr>
          <w:lang w:val="en-US"/>
        </w:rPr>
        <w:t>I</w:t>
      </w:r>
      <w:r w:rsidRPr="0003744E">
        <w:rPr>
          <w:lang w:val="en-US"/>
        </w:rPr>
        <w:t xml:space="preserve"> have extended the analysis of strict versus non-strict protected areas by adding a boundary-length-based standardization, alongside the area-based comparison already introduced in the previous revision. </w:t>
      </w:r>
      <w:r w:rsidR="0092200B">
        <w:rPr>
          <w:lang w:val="en-US"/>
        </w:rPr>
        <w:t>In substance, t</w:t>
      </w:r>
      <w:r w:rsidRPr="0003744E">
        <w:rPr>
          <w:lang w:val="en-US"/>
        </w:rPr>
        <w:t>his additional diagnostic leads to the same conclusion: non-strict protected areas remain associated with larger nearby populations, mainly because they are more numerous and collectively larger.</w:t>
      </w:r>
    </w:p>
    <w:p w14:paraId="7D2EDEEA" w14:textId="3CBF7D21" w:rsidR="0003744E" w:rsidRPr="0003744E" w:rsidRDefault="0003744E" w:rsidP="0003744E">
      <w:pPr>
        <w:rPr>
          <w:lang w:val="en-US"/>
        </w:rPr>
      </w:pPr>
      <w:r>
        <w:rPr>
          <w:lang w:val="en-US"/>
        </w:rPr>
        <w:t>I</w:t>
      </w:r>
      <w:r w:rsidRPr="0003744E">
        <w:rPr>
          <w:lang w:val="en-US"/>
        </w:rPr>
        <w:t xml:space="preserve"> also revised the treatment of the GHSL-</w:t>
      </w:r>
      <w:proofErr w:type="spellStart"/>
      <w:r w:rsidRPr="0003744E">
        <w:rPr>
          <w:lang w:val="en-US"/>
        </w:rPr>
        <w:t>WorldPop</w:t>
      </w:r>
      <w:proofErr w:type="spellEnd"/>
      <w:r w:rsidRPr="0003744E">
        <w:rPr>
          <w:lang w:val="en-US"/>
        </w:rPr>
        <w:t xml:space="preserve"> comparison. The manuscript and Figure 3 now state explicitly that, for the inside-PA perimeter, </w:t>
      </w:r>
      <w:proofErr w:type="spellStart"/>
      <w:r w:rsidRPr="0003744E">
        <w:rPr>
          <w:lang w:val="en-US"/>
        </w:rPr>
        <w:t>WorldPop</w:t>
      </w:r>
      <w:proofErr w:type="spellEnd"/>
      <w:r w:rsidRPr="0003744E">
        <w:rPr>
          <w:lang w:val="en-US"/>
        </w:rPr>
        <w:t xml:space="preserve"> estimates are systematically higher than GHSL estimates, whereas agreement is much closer for the broader inside-or-within-10-km perimeter. This asymmetry is now discussed in the text.</w:t>
      </w:r>
    </w:p>
    <w:p w14:paraId="22DD6EB6" w14:textId="5B6C65AF" w:rsidR="0003744E" w:rsidRPr="0003744E" w:rsidRDefault="0003744E" w:rsidP="0003744E">
      <w:pPr>
        <w:rPr>
          <w:lang w:val="en-US"/>
        </w:rPr>
      </w:pPr>
      <w:r w:rsidRPr="0003744E">
        <w:rPr>
          <w:lang w:val="en-US"/>
        </w:rPr>
        <w:t xml:space="preserve">In addition, </w:t>
      </w:r>
      <w:r>
        <w:rPr>
          <w:lang w:val="en-US"/>
        </w:rPr>
        <w:t>I</w:t>
      </w:r>
      <w:r w:rsidRPr="0003744E">
        <w:rPr>
          <w:lang w:val="en-US"/>
        </w:rPr>
        <w:t xml:space="preserve"> incorporated the reviewer suggested clarifications by adding the missing percentage for the 2000 inside-PA estimate, reporting the percentage of protected areas with missing designation year, and </w:t>
      </w:r>
      <w:r w:rsidR="00047E2F">
        <w:rPr>
          <w:lang w:val="en-US"/>
        </w:rPr>
        <w:t>rephrasing</w:t>
      </w:r>
      <w:r w:rsidRPr="0003744E">
        <w:rPr>
          <w:lang w:val="en-US"/>
        </w:rPr>
        <w:t xml:space="preserve"> the Discussion </w:t>
      </w:r>
      <w:r w:rsidR="00102F83">
        <w:rPr>
          <w:lang w:val="en-US"/>
        </w:rPr>
        <w:t xml:space="preserve">section </w:t>
      </w:r>
      <w:r w:rsidRPr="0003744E">
        <w:rPr>
          <w:lang w:val="en-US"/>
        </w:rPr>
        <w:t>where requested.</w:t>
      </w:r>
    </w:p>
    <w:p w14:paraId="58145953" w14:textId="7E1DF60E" w:rsidR="0003744E" w:rsidRDefault="0003744E" w:rsidP="0003744E">
      <w:pPr>
        <w:rPr>
          <w:lang w:val="en-US"/>
        </w:rPr>
      </w:pPr>
      <w:r w:rsidRPr="0003744E">
        <w:rPr>
          <w:lang w:val="en-US"/>
        </w:rPr>
        <w:t>The manuscript, supplementary materials, and generated outputs have been updated. A detailed point-by-point response is provided in the accompanying response note.</w:t>
      </w:r>
    </w:p>
    <w:p w14:paraId="5E757543" w14:textId="2DB23579" w:rsidR="000B4937" w:rsidRPr="0003744E" w:rsidRDefault="000B4937" w:rsidP="0003744E">
      <w:pPr>
        <w:rPr>
          <w:lang w:val="en-US"/>
        </w:rPr>
      </w:pPr>
      <w:r w:rsidRPr="000B4937">
        <w:rPr>
          <w:lang w:val="en-US"/>
        </w:rPr>
        <w:t xml:space="preserve">The revised main text is now 4,398 words, which is </w:t>
      </w:r>
      <w:r>
        <w:rPr>
          <w:lang w:val="en-US"/>
        </w:rPr>
        <w:t xml:space="preserve">slightly </w:t>
      </w:r>
      <w:r w:rsidRPr="000B4937">
        <w:rPr>
          <w:lang w:val="en-US"/>
        </w:rPr>
        <w:t xml:space="preserve">above the journal’s limit. I considered this </w:t>
      </w:r>
      <w:r>
        <w:rPr>
          <w:lang w:val="en-US"/>
        </w:rPr>
        <w:t>small</w:t>
      </w:r>
      <w:r w:rsidRPr="000B4937">
        <w:rPr>
          <w:lang w:val="en-US"/>
        </w:rPr>
        <w:t xml:space="preserve"> excess warranted in order to address the successive reviewer comments while retaining the methodological explanations and additional results requested during the review process. I would</w:t>
      </w:r>
      <w:r>
        <w:rPr>
          <w:lang w:val="en-US"/>
        </w:rPr>
        <w:t xml:space="preserve"> </w:t>
      </w:r>
      <w:r w:rsidRPr="000B4937">
        <w:rPr>
          <w:lang w:val="en-US"/>
        </w:rPr>
        <w:t xml:space="preserve">shorten the manuscript further should the editors </w:t>
      </w:r>
      <w:r>
        <w:rPr>
          <w:lang w:val="en-US"/>
        </w:rPr>
        <w:t>request it.</w:t>
      </w:r>
    </w:p>
    <w:p w14:paraId="48D328DA" w14:textId="0E28B1BF" w:rsidR="0003744E" w:rsidRPr="0003744E" w:rsidRDefault="0003744E" w:rsidP="0003744E">
      <w:pPr>
        <w:rPr>
          <w:lang w:val="en-US"/>
        </w:rPr>
      </w:pPr>
      <w:r w:rsidRPr="0003744E">
        <w:rPr>
          <w:lang w:val="en-US"/>
        </w:rPr>
        <w:t xml:space="preserve">Thank you for considering </w:t>
      </w:r>
      <w:r>
        <w:rPr>
          <w:lang w:val="en-US"/>
        </w:rPr>
        <w:t>this</w:t>
      </w:r>
      <w:r w:rsidRPr="0003744E">
        <w:rPr>
          <w:lang w:val="en-US"/>
        </w:rPr>
        <w:t xml:space="preserve"> revised manuscript.</w:t>
      </w:r>
    </w:p>
    <w:p w14:paraId="331B77E5" w14:textId="67D30311" w:rsidR="00CB6B98" w:rsidRDefault="0003744E" w:rsidP="0003744E">
      <w:r>
        <w:t xml:space="preserve">Florent </w:t>
      </w:r>
      <w:proofErr w:type="spellStart"/>
      <w:r>
        <w:t>Bédécarrats</w:t>
      </w:r>
      <w:proofErr w:type="spellEnd"/>
    </w:p>
    <w:sectPr w:rsidR="00CB6B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8276F"/>
    <w:multiLevelType w:val="multilevel"/>
    <w:tmpl w:val="0B480FFE"/>
    <w:lvl w:ilvl="0">
      <w:start w:val="5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left="1080" w:hanging="360"/>
      </w:pPr>
      <w:rPr>
        <w:rFonts w:hint="default"/>
        <w:color w:val="000091"/>
      </w:rPr>
    </w:lvl>
    <w:lvl w:ilvl="2">
      <w:start w:val="1"/>
      <w:numFmt w:val="decimal"/>
      <w:pStyle w:val="Titre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Titre4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pStyle w:val="Titre5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pStyle w:val="Titre6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73965341">
    <w:abstractNumId w:val="0"/>
  </w:num>
  <w:num w:numId="2" w16cid:durableId="191118569">
    <w:abstractNumId w:val="0"/>
  </w:num>
  <w:num w:numId="3" w16cid:durableId="1081176338">
    <w:abstractNumId w:val="0"/>
  </w:num>
  <w:num w:numId="4" w16cid:durableId="1045787603">
    <w:abstractNumId w:val="0"/>
  </w:num>
  <w:num w:numId="5" w16cid:durableId="2039113089">
    <w:abstractNumId w:val="0"/>
  </w:num>
  <w:num w:numId="6" w16cid:durableId="144927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B9"/>
    <w:rsid w:val="0003744E"/>
    <w:rsid w:val="00047E2F"/>
    <w:rsid w:val="000B4937"/>
    <w:rsid w:val="000D150B"/>
    <w:rsid w:val="00102F83"/>
    <w:rsid w:val="005B0070"/>
    <w:rsid w:val="0082568A"/>
    <w:rsid w:val="0092200B"/>
    <w:rsid w:val="00A62171"/>
    <w:rsid w:val="00B20769"/>
    <w:rsid w:val="00C034FB"/>
    <w:rsid w:val="00CB6B98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9525"/>
  <w15:chartTrackingRefBased/>
  <w15:docId w15:val="{16BAE97E-8EA7-42DB-9E19-1A47B483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50B"/>
    <w:pPr>
      <w:spacing w:before="120" w:after="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0D150B"/>
    <w:pPr>
      <w:keepNext/>
      <w:keepLines/>
      <w:numPr>
        <w:numId w:val="6"/>
      </w:numPr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150B"/>
    <w:pPr>
      <w:keepNext/>
      <w:keepLines/>
      <w:numPr>
        <w:ilvl w:val="1"/>
        <w:numId w:val="6"/>
      </w:numPr>
      <w:spacing w:before="4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150B"/>
    <w:pPr>
      <w:keepNext/>
      <w:keepLines/>
      <w:numPr>
        <w:ilvl w:val="2"/>
        <w:numId w:val="6"/>
      </w:numPr>
      <w:spacing w:before="36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50B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D150B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0D150B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uiPriority w:val="99"/>
    <w:semiHidden/>
    <w:unhideWhenUsed/>
    <w:rsid w:val="000D150B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0D150B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D150B"/>
  </w:style>
  <w:style w:type="table" w:styleId="Grilledutableau">
    <w:name w:val="Table Grid"/>
    <w:basedOn w:val="TableauNormal"/>
    <w:uiPriority w:val="39"/>
    <w:rsid w:val="000D1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D150B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D150B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150B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D150B"/>
    <w:pPr>
      <w:spacing w:before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D150B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D150B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D150B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D150B"/>
  </w:style>
  <w:style w:type="character" w:customStyle="1" w:styleId="Titre1Car">
    <w:name w:val="Titre 1 Car"/>
    <w:basedOn w:val="Policepardfaut"/>
    <w:link w:val="Titre1"/>
    <w:uiPriority w:val="9"/>
    <w:rsid w:val="000D1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D15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D15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D15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0D150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0D150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BEDECARRATS</dc:creator>
  <cp:keywords/>
  <dc:description/>
  <cp:lastModifiedBy>Florent BEDECARRATS</cp:lastModifiedBy>
  <cp:revision>9</cp:revision>
  <dcterms:created xsi:type="dcterms:W3CDTF">2026-08-04T14:13:00Z</dcterms:created>
  <dcterms:modified xsi:type="dcterms:W3CDTF">2026-08-04T15:59:00Z</dcterms:modified>
</cp:coreProperties>
</file>