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rPr>
          <w:rFonts w:ascii="Calibri" w:eastAsia="Calibri" w:hAnsi="Calibri" w:cs="Calibri"/>
          <w:b/>
          <w:bCs/>
          <w:color w:val="000000"/>
          <w:sz w:val="32"/>
          <w:szCs w:val="32"/>
        </w:rPr>
      </w:pPr>
      <w:r>
        <w:rPr>
          <w:rFonts w:ascii="Calibri" w:eastAsia="Calibri" w:hAnsi="Calibri" w:cs="Calibri"/>
          <w:b/>
          <w:bCs/>
          <w:color w:val="000000"/>
          <w:sz w:val="32"/>
          <w:szCs w:val="32"/>
        </w:rPr>
        <w:t xml:space="preserve">HAKIM AREZKI</w:t>
      </w:r>
    </w:p>
    <w:p>
      <w:pPr>
        <w:spacing w:after="40"/>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AI PLATFORM MANAGER, GENAI, LLM &amp; AGENTIC PLATFORMS</w:t>
      </w:r>
    </w:p>
    <w:p>
      <w:pPr>
        <w:spacing w:after="80"/>
        <w:rPr>
          <w:rFonts w:ascii="Calibri" w:hAnsi="Calibri" w:cs="Calibri"/>
        </w:rPr>
      </w:pPr>
      <w:r>
        <w:rPr>
          <w:rFonts w:ascii="Calibri" w:hAnsi="Calibri" w:cs="Calibri"/>
        </w:rPr>
        <w:t xml:space="preserve">AI Platform Leader with 12+ years of experience (15+ including doctoral R&amp;D) in Data, Artificial Intelligence and platform engineering, including 8+ years in regulated financial services (BIL, BPCE) and large-scale industrial groups (TotalEnergies).</w:t>
      </w:r>
    </w:p>
    <w:p>
      <w:pPr>
        <w:spacing w:after="80"/>
        <w:rPr>
          <w:rFonts w:ascii="Calibri" w:hAnsi="Calibri" w:cs="Calibri"/>
        </w:rPr>
      </w:pPr>
      <w:r>
        <w:rPr>
          <w:rFonts w:ascii="Calibri" w:hAnsi="Calibri" w:cs="Calibri"/>
        </w:rPr>
        <w:t xml:space="preserve">Currently designing and operating GENIA, a secure enterprise Data &amp; AI platform in a banking environment: GenAI, LLM and AI agent capabilities delivered as shared, governed products enabling business domains to build and run AI use cases at scale.</w:t>
      </w:r>
    </w:p>
    <w:p>
      <w:pPr>
        <w:spacing w:after="80"/>
        <w:rPr>
          <w:rFonts w:ascii="Calibri" w:hAnsi="Calibri" w:cs="Calibri"/>
        </w:rPr>
      </w:pPr>
      <w:r>
        <w:rPr>
          <w:rFonts w:ascii="Calibri" w:hAnsi="Calibri" w:cs="Calibri"/>
        </w:rPr>
        <w:t xml:space="preserve">Hands-on across the full AI platform scope: multi-LLM orchestration with routing, caching, fallback and latency control, RAG and Document AI pipelines, AI agents, LLMOps and MLOps industrialisation (CI/CD, evaluation, monitoring, observability), API and event-driven integration, and AI governance covering access policies, model selection, hallucination risk, confidentiality and auditability.</w:t>
      </w:r>
    </w:p>
    <w:p>
      <w:pPr>
        <w:spacing w:after="80"/>
        <w:rPr>
          <w:rFonts w:ascii="Calibri" w:hAnsi="Calibri" w:cs="Calibri"/>
        </w:rPr>
      </w:pPr>
      <w:r>
        <w:rPr>
          <w:rFonts w:ascii="Calibri" w:hAnsi="Calibri" w:cs="Calibri"/>
        </w:rPr>
        <w:t xml:space="preserve">Strong data platform foundation (Snowflake, Databricks, dbt, Power BI) ensuring that AI capabilities are fed by governed, trusted and secured enterprise data rather than isolated pipelines.</w:t>
      </w:r>
    </w:p>
    <w:p>
      <w:pPr>
        <w:spacing w:after="80"/>
        <w:rPr>
          <w:rFonts w:ascii="Calibri" w:hAnsi="Calibri" w:cs="Calibri"/>
        </w:rPr>
      </w:pPr>
      <w:r>
        <w:rPr>
          <w:rFonts w:ascii="Calibri" w:hAnsi="Calibri" w:cs="Calibri"/>
        </w:rPr>
        <w:t xml:space="preserve">Proven leadership of AI programmes and multi-disciplinary platform teams (around 20 people) across Data, Engineering, Architecture, Cloud, DevOps and Business, with executive-level stakeholder management.</w:t>
      </w:r>
    </w:p>
    <w:p>
      <w:pPr>
        <w:rPr>
          <w:color w:val="0070C0"/>
        </w:rPr>
      </w:pPr>
      <w:r>
        <w:rPr>
          <w:rFonts w:ascii="Calibri" w:eastAsia="Calibri" w:hAnsi="Calibri" w:cs="Calibri"/>
          <w:b/>
          <w:bCs/>
          <w:color w:val="0070C0"/>
          <w:sz w:val="23"/>
          <w:szCs w:val="23"/>
        </w:rPr>
        <w:t xml:space="preserve">AI PROGRAMMES IN REGULATED ENVIRONMENTS</w:t>
      </w:r>
    </w:p>
    <w:p>
      <w:pPr>
        <w:pStyle w:val="Paragraphedeliste"/>
        <w:numPr>
          <w:ilvl w:val="0"/>
          <w:numId w:val="6"/>
        </w:numPr>
        <w:spacing w:after="60"/>
        <w:rPr>
          <w:lang w:val="en-US"/>
        </w:rPr>
      </w:pPr>
      <w:r>
        <w:rPr>
          <w:rFonts w:ascii="Calibri" w:eastAsia="Calibri" w:hAnsi="Calibri" w:cs="Calibri"/>
          <w:b/>
          <w:bCs/>
          <w:color w:val="000000"/>
          <w:sz w:val="21"/>
          <w:szCs w:val="21"/>
          <w:lang w:val="en-US"/>
        </w:rPr>
        <w:t xml:space="preserve">BIL, Banque Internationale à Luxembourg (2026 to Present): </w:t>
      </w:r>
      <w:r>
        <w:rPr>
          <w:rFonts w:ascii="Calibri" w:eastAsia="Calibri" w:hAnsi="Calibri" w:cs="Calibri"/>
          <w:color w:val="000000"/>
          <w:sz w:val="21"/>
          <w:szCs w:val="21"/>
          <w:lang w:val="en-US"/>
        </w:rPr>
        <w:t xml:space="preserve">enterprise Data &amp; AI platform (GENIA), multi-LLM Mesh, RAG and Document AI, AI agents, LLMOps, AI governance, RBAC / RLS, GDPR, DORA.</w:t>
      </w:r>
    </w:p>
    <w:p>
      <w:pPr>
        <w:pStyle w:val="Paragraphedeliste"/>
        <w:numPr>
          <w:ilvl w:val="0"/>
          <w:numId w:val="6"/>
        </w:numPr>
        <w:spacing w:after="60"/>
        <w:rPr>
          <w:lang w:val="en-US"/>
        </w:rPr>
      </w:pPr>
      <w:r>
        <w:rPr>
          <w:rFonts w:ascii="Calibri" w:eastAsia="Calibri" w:hAnsi="Calibri" w:cs="Calibri"/>
          <w:b/>
          <w:bCs/>
          <w:color w:val="000000"/>
          <w:sz w:val="21"/>
          <w:szCs w:val="21"/>
          <w:lang w:val="en-US"/>
        </w:rPr>
        <w:t xml:space="preserve">TotalEnergies (2020 to 2025): </w:t>
      </w:r>
      <w:r>
        <w:rPr>
          <w:rFonts w:ascii="Calibri" w:eastAsia="Calibri" w:hAnsi="Calibri" w:cs="Calibri"/>
          <w:color w:val="000000"/>
          <w:sz w:val="21"/>
          <w:szCs w:val="21"/>
          <w:lang w:val="en-US"/>
        </w:rPr>
        <w:t xml:space="preserve">industrialisation of ML and Generative AI use cases at group scale, AI agents, Document AI, RAG pipelines, MLOps / LLMOps, enterprise data foundations.</w:t>
      </w:r>
    </w:p>
    <w:p>
      <w:pPr>
        <w:pStyle w:val="Paragraphedeliste"/>
        <w:numPr>
          <w:ilvl w:val="0"/>
          <w:numId w:val="6"/>
        </w:numPr>
        <w:spacing w:after="60"/>
        <w:rPr>
          <w:lang w:val="en-US"/>
        </w:rPr>
      </w:pPr>
      <w:r>
        <w:rPr>
          <w:rFonts w:ascii="Calibri" w:eastAsia="Calibri" w:hAnsi="Calibri" w:cs="Calibri"/>
          <w:b/>
          <w:bCs/>
          <w:color w:val="000000"/>
          <w:sz w:val="21"/>
          <w:szCs w:val="21"/>
          <w:lang w:val="en-US"/>
        </w:rPr>
        <w:t xml:space="preserve">BPCE, Banking &amp; Insurance (2017 to 2018): </w:t>
      </w:r>
      <w:r>
        <w:rPr>
          <w:rFonts w:ascii="Calibri" w:eastAsia="Calibri" w:hAnsi="Calibri" w:cs="Calibri"/>
          <w:color w:val="000000"/>
          <w:sz w:val="21"/>
          <w:szCs w:val="21"/>
          <w:lang w:val="en-US"/>
        </w:rPr>
        <w:t xml:space="preserve">AI-driven financial crime detection (AML / CTF, sanctions and embargo screening, fraud), enterprise data catalog and lineage (Apache Atlas), GDPR compliance of financial data processing.</w:t>
      </w:r>
    </w:p>
    <w:p>
      <w:pPr>
        <w:pStyle w:val="Paragraphedeliste"/>
        <w:numPr>
          <w:ilvl w:val="0"/>
          <w:numId w:val="6"/>
        </w:numPr>
        <w:spacing w:after="60"/>
        <w:rPr>
          <w:lang w:val="en-US"/>
        </w:rPr>
      </w:pPr>
      <w:r>
        <w:rPr>
          <w:rFonts w:ascii="Calibri" w:eastAsia="Calibri" w:hAnsi="Calibri" w:cs="Calibri"/>
          <w:b/>
          <w:bCs/>
          <w:color w:val="000000"/>
          <w:sz w:val="21"/>
          <w:szCs w:val="21"/>
          <w:lang w:val="en-US"/>
        </w:rPr>
        <w:t xml:space="preserve">Cross-cutting: </w:t>
      </w:r>
      <w:r>
        <w:rPr>
          <w:rFonts w:ascii="Calibri" w:eastAsia="Calibri" w:hAnsi="Calibri" w:cs="Calibri"/>
          <w:color w:val="000000"/>
          <w:sz w:val="21"/>
          <w:szCs w:val="21"/>
          <w:lang w:val="en-US"/>
        </w:rPr>
        <w:t xml:space="preserve">model risk and hallucination control, auditability and traceability of AI decisions, regulatory constraints, IT governance and steering committees.</w:t>
      </w:r>
    </w:p>
    <w:p>
      <w:pPr>
        <w:rPr>
          <w:color w:val="0070C0"/>
        </w:rPr>
      </w:pPr>
      <w:r>
        <w:rPr>
          <w:rFonts w:ascii="Calibri" w:eastAsia="Calibri" w:hAnsi="Calibri" w:cs="Calibri"/>
          <w:b/>
          <w:bCs/>
          <w:color w:val="0070C0"/>
          <w:sz w:val="23"/>
          <w:szCs w:val="23"/>
        </w:rPr>
        <w:t xml:space="preserve">CORE SKILLS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Platform Strategy &amp; Product Management: </w:t>
      </w:r>
    </w:p>
    <w:p>
      <w:pPr>
        <w:spacing w:after="80"/>
      </w:pPr>
      <w:r>
        <w:rPr>
          <w:rFonts w:ascii="Calibri" w:eastAsia="Calibri" w:hAnsi="Calibri" w:cs="Calibri"/>
          <w:color w:val="000000"/>
          <w:sz w:val="21"/>
          <w:szCs w:val="21"/>
        </w:rPr>
        <w:t xml:space="preserve">AI Platform vision, roadmap and target operating model, AI capabilities managed as products (frontier and open-source models), alignment with business priorities and the Group Data &amp; AI strategy, platform KPIs covering usage, performance, cost and adoption, AI platform budget planning and consumption monitoring</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Platform Ownership (Run &amp; Change): </w:t>
      </w:r>
    </w:p>
    <w:p>
      <w:pPr>
        <w:spacing w:after="80"/>
      </w:pPr>
      <w:r>
        <w:rPr>
          <w:rFonts w:ascii="Calibri" w:eastAsia="Calibri" w:hAnsi="Calibri" w:cs="Calibri"/>
          <w:color w:val="000000"/>
          <w:sz w:val="21"/>
          <w:szCs w:val="21"/>
        </w:rPr>
        <w:t xml:space="preserve">Ownership of the agentic AI platform as a product: reliability, availability, performance (SLA / SLO), cost control and optimisation of LLM usage and API consumption, capacity planning and scalability, monitoring, alerting, incident management and lifecycle management, continuous improvement of platform services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Architecture &amp; Integration: </w:t>
      </w:r>
    </w:p>
    <w:p>
      <w:pPr>
        <w:spacing w:after="80"/>
      </w:pPr>
      <w:r>
        <w:rPr>
          <w:rFonts w:ascii="Calibri" w:eastAsia="Calibri" w:hAnsi="Calibri" w:cs="Calibri"/>
          <w:color w:val="000000"/>
          <w:sz w:val="21"/>
          <w:szCs w:val="21"/>
        </w:rPr>
        <w:t xml:space="preserve">Architecture of agentic AI platforms: orchestration, tool calling, memory, guardrails, multi-LLM orchestration and model routing, caching, fallback and latency control, RAG, hybrid search, reranking and Document AI pipelines, integration with the enterprise data layer (Snowflake) and business applications, connectors, APIs and event-driven integration patterns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Lifecycle Industrialisation (LLMOps / MLOps): </w:t>
      </w:r>
    </w:p>
    <w:p>
      <w:pPr>
        <w:spacing w:after="80"/>
      </w:pPr>
      <w:r>
        <w:rPr>
          <w:rFonts w:ascii="Calibri" w:eastAsia="Calibri" w:hAnsi="Calibri" w:cs="Calibri"/>
          <w:color w:val="000000"/>
          <w:sz w:val="21"/>
          <w:szCs w:val="21"/>
        </w:rPr>
        <w:t xml:space="preserve">Deployment and operation of frontier and open-source LLMs, model lifecycle covering deploy, monitor and retrain, versioning and CI/CD for models and prompts, evaluation frameworks (RAGAS, Hit Rate, MRR, Recall@k, nDCG), performance, usage, cost and reliability monitoring, production deployment at scale</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Governance, Risk &amp; Compliance: </w:t>
      </w:r>
    </w:p>
    <w:p>
      <w:pPr>
        <w:spacing w:after="80"/>
      </w:pPr>
      <w:r>
        <w:rPr>
          <w:rFonts w:ascii="Calibri" w:eastAsia="Calibri" w:hAnsi="Calibri" w:cs="Calibri"/>
          <w:color w:val="000000"/>
          <w:sz w:val="21"/>
          <w:szCs w:val="21"/>
        </w:rPr>
        <w:t xml:space="preserve">AI governance frameworks: access policies, model selection and approval, usage rules, risk management covering hallucination control, guardrails and human-in-the-loop validation, data confidentiality and regulatory constraints (GDPR, DORA, EU AI Act awareness), security and IAM for AI usage, auditability and traceability of AI outputs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AI Enablement &amp; Self-Service: </w:t>
      </w:r>
    </w:p>
    <w:p>
      <w:pPr>
        <w:spacing w:after="80"/>
      </w:pPr>
      <w:r>
        <w:rPr>
          <w:rFonts w:ascii="Calibri" w:eastAsia="Calibri" w:hAnsi="Calibri" w:cs="Calibri"/>
          <w:color w:val="000000"/>
          <w:sz w:val="21"/>
          <w:szCs w:val="21"/>
        </w:rPr>
        <w:t xml:space="preserve">AI marketplace and catalog of reusable components: agents, prompts, APIs, templates, developer and user experience, onboarding of business domains, promotion of AI adoption across business units, training and enablement of business and technical teams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Data Platform Foundation: </w:t>
      </w:r>
    </w:p>
    <w:p>
      <w:pPr>
        <w:spacing w:after="80"/>
      </w:pPr>
      <w:r>
        <w:rPr>
          <w:rFonts w:ascii="Calibri" w:eastAsia="Calibri" w:hAnsi="Calibri" w:cs="Calibri"/>
          <w:color w:val="000000"/>
          <w:sz w:val="21"/>
          <w:szCs w:val="21"/>
        </w:rPr>
        <w:t xml:space="preserve">Enterprise data platform architecture on Snowflake, data pipelines feeding AI covering ingestion, transformation, curated and trusted layers (dbt, Spark, Databricks, Kafka, Airflow), data quality, MDM, catalog and lineage, Power BI, KPIs and self-service analytics</w:t>
      </w:r>
    </w:p>
    <w:p>
      <w:pPr>
        <w:spacing w:after="80"/>
        <w:rPr>
          <w:rFonts w:ascii="Calibri" w:eastAsia="Calibri" w:hAnsi="Calibri" w:cs="Calibri"/>
          <w:b/>
          <w:bCs/>
          <w:color w:val="000000"/>
          <w:sz w:val="21"/>
          <w:szCs w:val="21"/>
        </w:rPr>
      </w:pPr>
      <w:r>
        <w:rPr>
          <w:rFonts w:ascii="Calibri" w:eastAsia="Calibri" w:hAnsi="Calibri" w:cs="Calibri"/>
          <w:b/>
          <w:bCs/>
          <w:color w:val="000000"/>
          <w:sz w:val="21"/>
          <w:szCs w:val="21"/>
        </w:rPr>
        <w:t xml:space="preserve">Leadership, Delivery &amp; Governance: </w:t>
      </w:r>
    </w:p>
    <w:p>
      <w:pPr>
        <w:spacing w:after="80"/>
      </w:pPr>
      <w:r>
        <w:rPr>
          <w:rFonts w:ascii="Calibri" w:eastAsia="Calibri" w:hAnsi="Calibri" w:cs="Calibri"/>
          <w:color w:val="000000"/>
          <w:sz w:val="21"/>
          <w:szCs w:val="21"/>
        </w:rPr>
        <w:t xml:space="preserve">Leadership of AI platform engineering teams and multi-disciplinary platform organisations (around 20 people), management of internal teams and external partners, architecture governance, ADRs and technical standards, stakeholder management with executive and C-level sponsors, balance of innovation, cost and risk, agile delivery with Scrum, Kanban, Jira, Confluence and Miro</w:t>
      </w:r>
    </w:p>
    <w:p>
      <w:pPr>
        <w:rPr>
          <w:color w:val="0070C0"/>
        </w:rPr>
      </w:pPr>
      <w:r>
        <w:rPr>
          <w:rFonts w:ascii="Calibri" w:eastAsia="Calibri" w:hAnsi="Calibri" w:cs="Calibri"/>
          <w:b/>
          <w:bCs/>
          <w:color w:val="0070C0"/>
          <w:sz w:val="23"/>
          <w:szCs w:val="23"/>
        </w:rPr>
        <w:t xml:space="preserve">TECHNOLOGY ENVIRONMENT</w:t>
      </w:r>
    </w:p>
    <w:p>
      <w:pPr>
        <w:spacing w:after="60"/>
      </w:pPr>
      <w:r>
        <w:rPr>
          <w:rFonts w:ascii="Calibri" w:eastAsia="Calibri" w:hAnsi="Calibri" w:cs="Calibri"/>
          <w:b/>
          <w:bCs/>
          <w:color w:val="000000"/>
          <w:sz w:val="21"/>
          <w:szCs w:val="21"/>
        </w:rPr>
        <w:t xml:space="preserve">AI &amp; Generative AI: </w:t>
      </w:r>
      <w:r>
        <w:rPr>
          <w:rFonts w:ascii="Calibri" w:eastAsia="Calibri" w:hAnsi="Calibri" w:cs="Calibri"/>
          <w:color w:val="000000"/>
          <w:sz w:val="21"/>
          <w:szCs w:val="21"/>
        </w:rPr>
        <w:t xml:space="preserve">OpenAI, Azure OpenAI, Claude, Mistral, LLaMA, Hugging Face, RAG, AI agents, Document AI</w:t>
      </w:r>
    </w:p>
    <w:p>
      <w:pPr>
        <w:spacing w:after="60"/>
      </w:pPr>
      <w:r>
        <w:rPr>
          <w:rFonts w:ascii="Calibri" w:eastAsia="Calibri" w:hAnsi="Calibri" w:cs="Calibri"/>
          <w:b/>
          <w:bCs/>
          <w:color w:val="000000"/>
          <w:sz w:val="21"/>
          <w:szCs w:val="21"/>
        </w:rPr>
        <w:t xml:space="preserve">AI &amp; ML Frameworks: </w:t>
      </w:r>
      <w:r>
        <w:rPr>
          <w:rFonts w:ascii="Calibri" w:eastAsia="Calibri" w:hAnsi="Calibri" w:cs="Calibri"/>
          <w:color w:val="000000"/>
          <w:sz w:val="21"/>
          <w:szCs w:val="21"/>
        </w:rPr>
        <w:t xml:space="preserve">LangChain, LlamaIndex, Semantic Kernel, MLflow, Dataiku</w:t>
      </w:r>
    </w:p>
    <w:p>
      <w:pPr>
        <w:spacing w:after="60"/>
      </w:pPr>
      <w:r>
        <w:rPr>
          <w:rFonts w:ascii="Calibri" w:eastAsia="Calibri" w:hAnsi="Calibri" w:cs="Calibri"/>
          <w:b/>
          <w:bCs/>
          <w:color w:val="000000"/>
          <w:sz w:val="21"/>
          <w:szCs w:val="21"/>
        </w:rPr>
        <w:t xml:space="preserve">RAG &amp; Vector Search: </w:t>
      </w:r>
      <w:r>
        <w:rPr>
          <w:rFonts w:ascii="Calibri" w:eastAsia="Calibri" w:hAnsi="Calibri" w:cs="Calibri"/>
          <w:color w:val="000000"/>
          <w:sz w:val="21"/>
          <w:szCs w:val="21"/>
        </w:rPr>
        <w:t xml:space="preserve">FAISS, PGVector, BM25, hybrid search, reranking, RAGAS, Hit Rate, MRR, Recall@k, nDCG</w:t>
      </w:r>
    </w:p>
    <w:p>
      <w:pPr>
        <w:spacing w:after="60"/>
      </w:pPr>
      <w:r>
        <w:rPr>
          <w:rFonts w:ascii="Calibri" w:eastAsia="Calibri" w:hAnsi="Calibri" w:cs="Calibri"/>
          <w:b/>
          <w:bCs/>
          <w:color w:val="000000"/>
          <w:sz w:val="21"/>
          <w:szCs w:val="21"/>
        </w:rPr>
        <w:t xml:space="preserve">Document AI: </w:t>
      </w:r>
      <w:r>
        <w:rPr>
          <w:rFonts w:ascii="Calibri" w:eastAsia="Calibri" w:hAnsi="Calibri" w:cs="Calibri"/>
          <w:color w:val="000000"/>
          <w:sz w:val="21"/>
          <w:szCs w:val="21"/>
        </w:rPr>
        <w:t xml:space="preserve">Azure Document Intelligence, VLMs, Docling, Tesseract, OpenCV</w:t>
      </w:r>
    </w:p>
    <w:p>
      <w:pPr>
        <w:spacing w:after="60"/>
      </w:pPr>
      <w:r>
        <w:rPr>
          <w:rFonts w:ascii="Calibri" w:eastAsia="Calibri" w:hAnsi="Calibri" w:cs="Calibri"/>
          <w:b/>
          <w:bCs/>
          <w:color w:val="000000"/>
          <w:sz w:val="21"/>
          <w:szCs w:val="21"/>
        </w:rPr>
        <w:t xml:space="preserve">MLOps &amp; Observability: </w:t>
      </w:r>
      <w:r>
        <w:rPr>
          <w:rFonts w:ascii="Calibri" w:eastAsia="Calibri" w:hAnsi="Calibri" w:cs="Calibri"/>
          <w:color w:val="000000"/>
          <w:sz w:val="21"/>
          <w:szCs w:val="21"/>
        </w:rPr>
        <w:t xml:space="preserve">MLflow, OpenTelemetry, Prometheus, Grafana, Langfuse, Arize</w:t>
      </w:r>
    </w:p>
    <w:p>
      <w:pPr>
        <w:spacing w:after="60"/>
      </w:pPr>
      <w:r>
        <w:rPr>
          <w:rFonts w:ascii="Calibri" w:eastAsia="Calibri" w:hAnsi="Calibri" w:cs="Calibri"/>
          <w:b/>
          <w:bCs/>
          <w:color w:val="000000"/>
          <w:sz w:val="21"/>
          <w:szCs w:val="21"/>
        </w:rPr>
        <w:t xml:space="preserve">Data Platform &amp; Cloud: </w:t>
      </w:r>
      <w:r>
        <w:rPr>
          <w:rFonts w:ascii="Calibri" w:eastAsia="Calibri" w:hAnsi="Calibri" w:cs="Calibri"/>
          <w:color w:val="000000"/>
          <w:sz w:val="21"/>
          <w:szCs w:val="21"/>
        </w:rPr>
        <w:t xml:space="preserve">Snowflake, Databricks, dbt, Azure, GCP, AWS</w:t>
      </w:r>
    </w:p>
    <w:p>
      <w:pPr>
        <w:spacing w:after="60"/>
      </w:pPr>
      <w:r>
        <w:rPr>
          <w:rFonts w:ascii="Calibri" w:eastAsia="Calibri" w:hAnsi="Calibri" w:cs="Calibri"/>
          <w:b/>
          <w:bCs/>
          <w:color w:val="000000"/>
          <w:sz w:val="21"/>
          <w:szCs w:val="21"/>
        </w:rPr>
        <w:t xml:space="preserve">Data Engineering: </w:t>
      </w:r>
      <w:r>
        <w:rPr>
          <w:rFonts w:ascii="Calibri" w:eastAsia="Calibri" w:hAnsi="Calibri" w:cs="Calibri"/>
          <w:color w:val="000000"/>
          <w:sz w:val="21"/>
          <w:szCs w:val="21"/>
        </w:rPr>
        <w:t xml:space="preserve">Python, SQL, Spark, PySpark, Kafka, Airflow</w:t>
      </w:r>
    </w:p>
    <w:p>
      <w:pPr>
        <w:spacing w:after="60"/>
      </w:pPr>
      <w:r>
        <w:rPr>
          <w:rFonts w:ascii="Calibri" w:eastAsia="Calibri" w:hAnsi="Calibri" w:cs="Calibri"/>
          <w:b/>
          <w:bCs/>
          <w:color w:val="000000"/>
          <w:sz w:val="21"/>
          <w:szCs w:val="21"/>
        </w:rPr>
        <w:t xml:space="preserve">BI &amp; Analytics: </w:t>
      </w:r>
      <w:r>
        <w:rPr>
          <w:rFonts w:ascii="Calibri" w:eastAsia="Calibri" w:hAnsi="Calibri" w:cs="Calibri"/>
          <w:color w:val="000000"/>
          <w:sz w:val="21"/>
          <w:szCs w:val="21"/>
        </w:rPr>
        <w:t xml:space="preserve">Power BI (Cloud, semantic models, Power Query, DAX, RLS), IBM Cognos (migration source), Grafana</w:t>
      </w:r>
    </w:p>
    <w:p>
      <w:pPr>
        <w:spacing w:after="60"/>
      </w:pPr>
      <w:r>
        <w:rPr>
          <w:rFonts w:ascii="Calibri" w:eastAsia="Calibri" w:hAnsi="Calibri" w:cs="Calibri"/>
          <w:b/>
          <w:bCs/>
          <w:color w:val="000000"/>
          <w:sz w:val="21"/>
          <w:szCs w:val="21"/>
        </w:rPr>
        <w:t xml:space="preserve">Governance &amp; Security: </w:t>
      </w:r>
      <w:r>
        <w:rPr>
          <w:rFonts w:ascii="Calibri" w:eastAsia="Calibri" w:hAnsi="Calibri" w:cs="Calibri"/>
          <w:color w:val="000000"/>
          <w:sz w:val="21"/>
          <w:szCs w:val="21"/>
        </w:rPr>
        <w:t xml:space="preserve">AI governance, model risk, RBAC, RLS, IAM, masking, encryption, GDPR, DORA, auditability, data catalog, Apache Atlas</w:t>
      </w:r>
    </w:p>
    <w:p>
      <w:pPr>
        <w:spacing w:after="60"/>
      </w:pPr>
      <w:r>
        <w:rPr>
          <w:rFonts w:ascii="Calibri" w:eastAsia="Calibri" w:hAnsi="Calibri" w:cs="Calibri"/>
          <w:b/>
          <w:bCs/>
          <w:color w:val="000000"/>
          <w:sz w:val="21"/>
          <w:szCs w:val="21"/>
        </w:rPr>
        <w:t xml:space="preserve">Infrastructure &amp; DevOps: </w:t>
      </w:r>
      <w:r>
        <w:rPr>
          <w:rFonts w:ascii="Calibri" w:eastAsia="Calibri" w:hAnsi="Calibri" w:cs="Calibri"/>
          <w:color w:val="000000"/>
          <w:sz w:val="21"/>
          <w:szCs w:val="21"/>
        </w:rPr>
        <w:t xml:space="preserve">Docker, Kubernetes, Terraform, GitHub Actions, Azure DevOps, GitLab CI/CD</w:t>
      </w:r>
    </w:p>
    <w:p>
      <w:pPr>
        <w:spacing w:after="60"/>
      </w:pPr>
      <w:r>
        <w:rPr>
          <w:rFonts w:ascii="Calibri" w:eastAsia="Calibri" w:hAnsi="Calibri" w:cs="Calibri"/>
          <w:b/>
          <w:bCs/>
          <w:color w:val="000000"/>
          <w:sz w:val="21"/>
          <w:szCs w:val="21"/>
        </w:rPr>
        <w:t xml:space="preserve">APIs &amp; Integration: </w:t>
      </w:r>
      <w:r>
        <w:rPr>
          <w:rFonts w:ascii="Calibri" w:eastAsia="Calibri" w:hAnsi="Calibri" w:cs="Calibri"/>
          <w:color w:val="000000"/>
          <w:sz w:val="21"/>
          <w:szCs w:val="21"/>
        </w:rPr>
        <w:t xml:space="preserve">FastAPI, REST APIs, Kafka, Redis Streams, webhooks, event-driven architecture</w:t>
      </w:r>
    </w:p>
    <w:p>
      <w:pPr>
        <w:rPr>
          <w:color w:val="0070C0"/>
        </w:rPr>
      </w:pPr>
      <w:r>
        <w:rPr>
          <w:rFonts w:ascii="Calibri" w:eastAsia="Calibri" w:hAnsi="Calibri" w:cs="Calibri"/>
          <w:b/>
          <w:bCs/>
          <w:color w:val="0070C0"/>
          <w:sz w:val="23"/>
          <w:szCs w:val="23"/>
        </w:rPr>
        <w:t xml:space="preserve">LANGUAGES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French: bilingual / native-level proficiency</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English: fluent professional proficiency</w:t>
      </w:r>
    </w:p>
    <w:p>
      <w:pPr>
        <w:pStyle w:val="Titre2"/>
        <w:rPr>
          <w:lang w:val="en-US"/>
        </w:rPr>
      </w:pPr>
      <w:r>
        <w:rPr>
          <w:rFonts w:eastAsia="Calibri"/>
          <w:lang w:val="en-US"/>
        </w:rPr>
        <w:t xml:space="preserve">AI PLATFORM MANAGER / LEAD DATA &amp; AI PLATFORM : BIL, Banque Internationale à Luxembourg</w:t>
      </w:r>
    </w:p>
    <w:p>
      <w:pPr>
        <w:spacing w:after="100"/>
        <w:rPr>
          <w:b/>
          <w:bCs/>
        </w:rPr>
      </w:pPr>
      <w:r>
        <w:rPr>
          <w:rFonts w:ascii="Calibri" w:eastAsia="Calibri" w:hAnsi="Calibri" w:cs="Calibri"/>
          <w:b/>
          <w:bCs/>
          <w:i/>
          <w:iCs/>
          <w:color w:val="000000"/>
        </w:rPr>
        <w:t xml:space="preserve">01/2026 to Present</w:t>
      </w:r>
    </w:p>
    <w:p>
      <w:r>
        <w:rPr>
          <w:rFonts w:ascii="Calibri" w:eastAsia="Calibri" w:hAnsi="Calibri" w:cs="Calibri"/>
          <w:color w:val="000000"/>
          <w:sz w:val="21"/>
          <w:szCs w:val="21"/>
        </w:rPr>
        <w:t xml:space="preserve">Design, industrialisation and operation of GENIA, the bank's secure enterprise Data &amp; AI platform. The platform delivers GenAI, LLM and AI agent capabilities as shared, governed products, enabling business domains to develop and run AI use cases at scale within a regulated banking environment, on top of a Snowflake-based enterprise data layer.</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r>
        <w:rPr>
          <w:rFonts w:ascii="Calibri" w:eastAsia="Calibri" w:hAnsi="Calibri" w:cs="Calibri"/>
          <w:b/>
          <w:bCs/>
          <w:color w:val="000000"/>
          <w:sz w:val="21"/>
          <w:szCs w:val="21"/>
        </w:rPr>
        <w:t xml:space="preserve">AI platform strategy &amp; product ownership</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Contributed to the enterprise AI Platform vision, target architecture and operating model, treating AI capabilities as reusable products rather than isolated use cases.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Translated business priorities into a platform roadmap and a backlog of shared AI capabilities, prioritised with business and IT stakeholders.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Defined platform KPIs covering usage, performance, adoption and cost of AI services.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Contributed to cost control and optimisation of LLM usage and API consumption, including model selection, routing and caching strategies to reduce token cost and latency.</w:t>
      </w:r>
    </w:p>
    <w:p>
      <w:r>
        <w:rPr>
          <w:rFonts w:ascii="Calibri" w:eastAsia="Calibri" w:hAnsi="Calibri" w:cs="Calibri"/>
          <w:b/>
          <w:bCs/>
          <w:color w:val="000000"/>
          <w:sz w:val="21"/>
          <w:szCs w:val="21"/>
        </w:rPr>
        <w:t xml:space="preserve">Agentic &amp; LLM platform architecture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 multi-LLM Mesh integrating OpenAI, Claude and open-source models (Mistral, LLaMA) with intelligent routing, caching, fallback and latency control, allowing use cases to consume models through a single governed abstraction layer.</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RAG and Document AI pipelines consuming governed enterprise and customer data, including hybrid retrieval (BM25 and dense), reranking and evaluation.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deployed AI agents and assistants for information extraction, document analysis, summarisation and business process automation.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Defined the integration architecture between the AI platform, the Snowflake enterprise data layer and business applications, through APIs and event-driven patterns (FastAPI, Kafka, Redis Streams).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connectors and reusable integration patterns enabling business domains to plug their data and applications into the platform.</w:t>
      </w:r>
    </w:p>
    <w:p>
      <w:r>
        <w:rPr>
          <w:rFonts w:ascii="Calibri" w:eastAsia="Calibri" w:hAnsi="Calibri" w:cs="Calibri"/>
          <w:b/>
          <w:bCs/>
          <w:color w:val="000000"/>
          <w:sz w:val="21"/>
          <w:szCs w:val="21"/>
        </w:rPr>
        <w:t xml:space="preserve">AI lifecycle industrialisation (LLMOps / MLOps)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Implemented LLMOps and MLOps practices covering CI/CD for models and prompts, versioning, evaluation, monitoring, traceability and governance.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evaluation frameworks for RAG and LLM use cases (RAGAS, Hit Rate, MRR, Recall@k, nDCG) to qualify quality before production deployment.</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Set up observability of AI services (usage, latency, cost, reliability and output quality) with Langfuse, Prometheus, Grafana and OpenTelemetry.</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Industrialised Data Science, Machine Learning and Generative AI use cases using Dataiku, Snowflake and enterprise data services, moving them from prototype through to production.</w:t>
      </w:r>
    </w:p>
    <w:p>
      <w:r>
        <w:rPr>
          <w:rFonts w:ascii="Calibri" w:eastAsia="Calibri" w:hAnsi="Calibri" w:cs="Calibri"/>
          <w:b/>
          <w:bCs/>
          <w:color w:val="000000"/>
          <w:sz w:val="21"/>
          <w:szCs w:val="21"/>
        </w:rPr>
        <w:t xml:space="preserve">AI governance, risk &amp; compliance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Contributed to the AI governance framework: access policies, model selection and approval, usage rules and alignment with the bank's Data and Digital governance bodies.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Addressed AI-specific risks: hallucination control, guardrails, human-in-the-loop validation and evaluation gates before go-live.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Ensured compliance with data confidentiality and regulatory constraints: RBAC, Row-Level Security, GDPR, encryption, traceability and auditability, in line with banking requirements including DORA.</w:t>
      </w:r>
    </w:p>
    <w:p>
      <w:r>
        <w:rPr>
          <w:rFonts w:ascii="Calibri" w:eastAsia="Calibri" w:hAnsi="Calibri" w:cs="Calibri"/>
          <w:b/>
          <w:bCs/>
          <w:color w:val="000000"/>
          <w:sz w:val="21"/>
          <w:szCs w:val="21"/>
        </w:rPr>
        <w:t xml:space="preserve">Enablement, self-service &amp; adoption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Supported the transition from individual use cases towards reusable, self-service Data &amp; AI platform capabilities exposed to business domains.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a catalogue of reusable components (agents, prompts, retrieval patterns and APIs) to accelerate the delivery of new AI use cases.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Worked with business stakeholders to identify, qualify and prioritise AI use cases, and to drive adoption of platform services.</w:t>
      </w:r>
    </w:p>
    <w:p>
      <w:r>
        <w:rPr>
          <w:rFonts w:ascii="Calibri" w:eastAsia="Calibri" w:hAnsi="Calibri" w:cs="Calibri"/>
          <w:b/>
          <w:bCs/>
          <w:color w:val="000000"/>
          <w:sz w:val="21"/>
          <w:szCs w:val="21"/>
        </w:rPr>
        <w:t xml:space="preserve">Enterprise data foundation for AI</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evolved Snowflake-based data capabilities providing governed, trusted data to analytics, Machine Learning and AI use cases.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Led the modernisation of the legacy IBM Cognos and Dataiku decision-support estate towards Snowflake and Power BI: inventory and rationalisation of reports, packages, data models and business rules, redesign of data models and transformation pipelines, rebuild of semantic models in Power BI (Power Query, DAX, RLS), reconciliation and performance testing, user enablement and BI governance.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Worked with Data Engineering teams on ingestion, transformation and integration pipelines feeding both analytics and AI workloads.</w:t>
      </w:r>
    </w:p>
    <w:p>
      <w:r>
        <w:rPr>
          <w:rFonts w:ascii="Calibri" w:eastAsia="Calibri" w:hAnsi="Calibri" w:cs="Calibri"/>
          <w:b/>
          <w:bCs/>
          <w:color w:val="000000"/>
          <w:sz w:val="21"/>
          <w:szCs w:val="21"/>
        </w:rPr>
        <w:t xml:space="preserve">Leadership</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Coordinated Data, Engineering, Architecture, AI, DevOps and business stakeholders throughout the design, delivery and evolution of the platform.</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Managed relationships with technology partners and external contributors involved in platform delivery.</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OpenAI, Azure OpenAI, Claude, Mistral, LLaMA, LangChain, LlamaIndex, FAISS, PGVector, BM25, hybrid search, reranking, RAGAS, Azure Document Intelligence, VLMs, Docling, Tesseract, MLflow, Langfuse, OpenTelemetry, Prometheus, Grafana, Dataiku, Snowflake, Databricks, dbt, Power BI (semantic models, Power Query, DAX, RLS), IBM Cognos (source estate), Python, SQL, Spark, Kafka, FastAPI, REST APIs, Redis Streams, Azure, Docker, GitLab CI/CD, RBAC, RLS, GDPR, DORA, encryption, auditability</w:t>
      </w:r>
    </w:p>
    <w:p>
      <w:pPr>
        <w:pStyle w:val="Titre2"/>
        <w:rPr>
          <w:lang w:val="en-US"/>
        </w:rPr>
      </w:pPr>
      <w:r>
        <w:rPr>
          <w:rFonts w:eastAsia="Calibri"/>
          <w:lang w:val="en-US"/>
        </w:rPr>
        <w:t xml:space="preserve">LEAD DATA &amp; AI PLATFORM : TotalEnergies</w:t>
      </w:r>
    </w:p>
    <w:p>
      <w:pPr>
        <w:spacing w:after="100"/>
        <w:rPr>
          <w:b/>
          <w:bCs/>
        </w:rPr>
      </w:pPr>
      <w:r>
        <w:rPr>
          <w:rFonts w:ascii="Calibri" w:eastAsia="Calibri" w:hAnsi="Calibri" w:cs="Calibri"/>
          <w:b/>
          <w:bCs/>
          <w:i/>
          <w:iCs/>
          <w:color w:val="000000"/>
        </w:rPr>
        <w:t xml:space="preserve">12/2020 to 12/2025</w:t>
      </w:r>
    </w:p>
    <w:p>
      <w:r>
        <w:rPr>
          <w:rFonts w:ascii="Calibri" w:eastAsia="Calibri" w:hAnsi="Calibri" w:cs="Calibri"/>
          <w:color w:val="000000"/>
          <w:sz w:val="21"/>
          <w:szCs w:val="21"/>
        </w:rPr>
        <w:t xml:space="preserve">Industrialisation of Machine Learning and Generative AI use cases at group scale, on top of an enterprise Data Platform built on Snowflake and serving multiple business domains (Retail, Human Resources, industrial operations). The mission covered both the AI capabilities and the governed data foundations they depend on.</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r>
        <w:rPr>
          <w:rFonts w:ascii="Calibri" w:eastAsia="Calibri" w:hAnsi="Calibri" w:cs="Calibri"/>
          <w:b/>
          <w:bCs/>
          <w:color w:val="000000"/>
          <w:sz w:val="21"/>
          <w:szCs w:val="21"/>
        </w:rPr>
        <w:t xml:space="preserve">AI &amp; Generative AI industrialisation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Supported the industrialisation of Machine Learning use cases on enterprise platform capabilities using Databricks and MLflow, from experimentation to production.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the data foundations required for Generative AI, including document ingestion, knowledge bases and RAG pipelines with hybrid retrieval and reranking.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deployed AI agents and Document AI solutions for information extraction, document analysis, summarisation and business process automation.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Implemented MLOps / LLMOps practices covering CI/CD, monitoring, evaluation, observability, traceability and continuous improvement.</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Integrated AI services with business applications and processes through APIs and event-driven architectures.</w:t>
      </w:r>
    </w:p>
    <w:p>
      <w:r>
        <w:rPr>
          <w:rFonts w:ascii="Calibri" w:eastAsia="Calibri" w:hAnsi="Calibri" w:cs="Calibri"/>
          <w:b/>
          <w:bCs/>
          <w:color w:val="000000"/>
          <w:sz w:val="21"/>
          <w:szCs w:val="21"/>
        </w:rPr>
        <w:t xml:space="preserve">Enterprise Data Platform &amp; engineering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Contributed to the design and evolution of the enterprise Data Platform on Snowflake, supporting multiple business domains and large volumes of heterogeneous data.</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industrialised scalable data pipelines with Databricks, PySpark, dbt, Airflow and Kafka, covering batch and streaming ingestion.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Worked on Snowflake data architecture, data modelling and trusted data layers supporting analytics, reporting, operational processes and AI use cases.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Defined data architecture and technical standards covering data modelling, MDM, APIs, governance, security and platform integration.</w:t>
      </w:r>
    </w:p>
    <w:p>
      <w:r>
        <w:rPr>
          <w:rFonts w:ascii="Calibri" w:eastAsia="Calibri" w:hAnsi="Calibri" w:cs="Calibri"/>
          <w:b/>
          <w:bCs/>
          <w:color w:val="000000"/>
          <w:sz w:val="21"/>
          <w:szCs w:val="21"/>
        </w:rPr>
        <w:t xml:space="preserve">Data products, BI &amp; governance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Translated Retail, HR and business requirements into reusable data products and platform capabilities.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maintained Power BI datasets, dashboards and KPIs used by business teams for operational monitoring and decision-making, and enabled self-service analytics on governed datasets.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Contributed to Master Data Management initiatives and implemented data quality, governance, lineage and access-control practices (RBAC, GDPR, auditability).</w:t>
      </w:r>
    </w:p>
    <w:p>
      <w:r>
        <w:rPr>
          <w:rFonts w:ascii="Calibri" w:eastAsia="Calibri" w:hAnsi="Calibri" w:cs="Calibri"/>
          <w:b/>
          <w:bCs/>
          <w:color w:val="000000"/>
          <w:sz w:val="21"/>
          <w:szCs w:val="21"/>
        </w:rPr>
        <w:t xml:space="preserve">Leadership</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Coordinated multidisciplinary teams of approximately 20 people across business, Data Engineering, Data Science, Architecture, Cloud and DevOps.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Managed external partners and service providers contributing to platform and AI delivery.</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Supported the adoption and continuous evolution of AI services, data products and BI capabilities across the organisation.</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Snowflake, Databricks, dbt, Azure, Python, SQL, PySpark, Spark, Kafka, Airflow, MLflow, OpenAI, Claude, LLaMA, Mistral, LangChain, LlamaIndex, FAISS, PGVector, BM25, hybrid search, reranking, Azure Document Intelligence, Docling, Tesseract, OpenCV, YOLOv8, Power BI, FastAPI, REST APIs, Redis Streams, n8n, PostgreSQL, MongoDB, Redis, Prometheus, Grafana, MDM, data quality, lineage, RBAC, GDPR</w:t>
      </w:r>
    </w:p>
    <w:p>
      <w:pPr>
        <w:pStyle w:val="Titre2"/>
        <w:rPr>
          <w:lang w:val="en-US"/>
        </w:rPr>
      </w:pPr>
      <w:r>
        <w:rPr>
          <w:rFonts w:eastAsia="Calibri"/>
          <w:lang w:val="en-US"/>
        </w:rPr>
        <w:t xml:space="preserve">HEAD OF DATA / CHAPTER DATA LEAD : RATP, MSM programme (RATP, Alstom, Renault, IRT SystemX)</w:t>
      </w:r>
    </w:p>
    <w:p>
      <w:pPr>
        <w:spacing w:after="100"/>
        <w:rPr>
          <w:b/>
          <w:bCs/>
        </w:rPr>
      </w:pPr>
      <w:r>
        <w:rPr>
          <w:rFonts w:ascii="Calibri" w:eastAsia="Calibri" w:hAnsi="Calibri" w:cs="Calibri"/>
          <w:b/>
          <w:bCs/>
          <w:i/>
          <w:iCs/>
          <w:color w:val="000000"/>
        </w:rPr>
        <w:t xml:space="preserve">08/2018 to 12/2020</w:t>
      </w:r>
    </w:p>
    <w:p>
      <w:r>
        <w:rPr>
          <w:rFonts w:ascii="Calibri" w:eastAsia="Calibri" w:hAnsi="Calibri" w:cs="Calibri"/>
          <w:color w:val="000000"/>
          <w:sz w:val="21"/>
          <w:szCs w:val="21"/>
        </w:rPr>
        <w:t xml:space="preserve">Leadership of AI and data initiatives across a multi-partner multimodal mobility programme, delivering predictive insights, operational efficiency and risk mitigation, and building the platform capabilities required to industrialise data-driven and AI use cases.</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Led AI and data initiatives across the programme, from use case framing through architecture design to production deployment.</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predictive models (LSTM, Random Forest, K-Means) for passenger flow, incident duration and operational planning.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OCR and computer-vision pipelines (Tesseract, OpenCV) and classification models (RNN, CNN) for automated processing of unstructured data.</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microservices-based architectures for real-time supervision and incident management, with Kafka for secure streaming and real-time processing.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and deployed a multi-layered Data Lake on Azure for scalable ingestion, processing and analytics, supporting analytics and AI workloads.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and maintained Power BI dashboards, custom web UIs and operational KPIs to improve operational oversight.</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Implemented anomaly detection and log analysis to ensure data quality and regulatory compliance.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Managed internal and external project teams (AI engineers, data scientists, developers): scope definition, resource planning, roadmap alignment, technical governance and delivery standards.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Provided training to business and technical teams on AI platforms, data visualisation and process automation.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Delivered functional AI demonstrators for smart mobility supervision at La Défense, improving operational safety and monitoring.</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Python (TensorFlow, NLTK, OpenCV), OCR, Azure (IoT, Functions, Synapse Analytics, OneLake / Delta Lake), GCP (BigQuery, Dataflow, Dataproc, Pub/Sub, AI Platform), Dataiku, Talend, Kafka, Power BI, Docker, GitLab, MongoDB, PostgreSQL, ELK stack</w:t>
      </w:r>
    </w:p>
    <w:p>
      <w:r>
        <w:rPr>
          <w:rFonts w:ascii="Calibri" w:eastAsia="Calibri" w:hAnsi="Calibri" w:cs="Calibri"/>
          <w:color w:val="000000"/>
          <w:sz w:val="21"/>
          <w:szCs w:val="21"/>
        </w:rPr>
        <w:t xml:space="preserve">Publication &amp; references: </w:t>
      </w:r>
      <w:r>
        <w:rPr>
          <w:rFonts w:ascii="Calibri" w:eastAsia="Calibri" w:hAnsi="Calibri" w:cs="Calibri"/>
          <w:color w:val="000000"/>
          <w:sz w:val="21"/>
          <w:szCs w:val="21"/>
        </w:rPr>
        <w:t xml:space="preserve">Architecture of a Public Transport Supervision System Using Hybridization Models Based on Real and Predictive Data, IEEE / DSD 2020, pp. 440 to 446, MSM project: irt-systemx.fr/en/projets/msm</w:t>
      </w:r>
    </w:p>
    <w:p>
      <w:pPr>
        <w:pStyle w:val="Titre2"/>
        <w:rPr>
          <w:lang w:val="en-US"/>
        </w:rPr>
      </w:pPr>
      <w:r>
        <w:rPr>
          <w:rFonts w:eastAsia="Calibri"/>
          <w:lang w:val="en-US"/>
        </w:rPr>
        <w:t xml:space="preserve">LEAD DATA SCIENTIST / ENGINEER : AI FOR FINANCIAL CRIME &amp; DATA GOVERNANCE, BPCE (Banking &amp; Insurance)</w:t>
      </w:r>
    </w:p>
    <w:p>
      <w:pPr>
        <w:spacing w:after="100"/>
        <w:rPr>
          <w:b/>
          <w:bCs/>
        </w:rPr>
      </w:pPr>
      <w:r>
        <w:rPr>
          <w:rFonts w:ascii="Calibri" w:eastAsia="Calibri" w:hAnsi="Calibri" w:cs="Calibri"/>
          <w:b/>
          <w:bCs/>
          <w:i/>
          <w:iCs/>
          <w:color w:val="000000"/>
        </w:rPr>
        <w:t xml:space="preserve">01/2017 to 08/2018</w:t>
      </w:r>
    </w:p>
    <w:p>
      <w:r>
        <w:rPr>
          <w:rFonts w:ascii="Calibri" w:eastAsia="Calibri" w:hAnsi="Calibri" w:cs="Calibri"/>
          <w:color w:val="000000"/>
          <w:sz w:val="21"/>
          <w:szCs w:val="21"/>
        </w:rPr>
        <w:t xml:space="preserve">AI and data programme within a major French banking and insurance group, covering anti-money-laundering (AML), counter-terrorism financing (CTF), sanctions and embargo screening, fraud detection and GDPR compliance of financial data processing, combining the industrialisation of AI detection engines with the structuring of the group's data governance foundations.</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r>
        <w:rPr>
          <w:rFonts w:ascii="Calibri" w:eastAsia="Calibri" w:hAnsi="Calibri" w:cs="Calibri"/>
          <w:b/>
          <w:bCs/>
          <w:color w:val="000000"/>
          <w:sz w:val="21"/>
          <w:szCs w:val="21"/>
        </w:rPr>
        <w:t xml:space="preserve">AI industrialisation for financial crime detection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an end-to-end AI-driven anti-fraud engine for banking and insurance operations, and automated the alerts, sanctions and embargo management workflows through combined machine learning and rule-based engines.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Reduced false positives significantly through NLP-based confusion-matrix analysis (TF-IDF, hashing vectorisation) and classification models triaging alerts into PASSED and FAILED categories.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a fuzzy and phonetic matching engine to identify high-risk links between suspect entities and insurance clients, providing a core screening capability for sanctions and watch-list monitoring.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Deployed ElasticSearch / Kibana clusters for large-scale log indexing, alert investigation and fraud visualisation, and enabled real-time monitoring of the detection pipeline.</w:t>
      </w:r>
    </w:p>
    <w:p>
      <w:r>
        <w:rPr>
          <w:rFonts w:ascii="Calibri" w:eastAsia="Calibri" w:hAnsi="Calibri" w:cs="Calibri"/>
          <w:b/>
          <w:bCs/>
          <w:color w:val="000000"/>
          <w:sz w:val="21"/>
          <w:szCs w:val="21"/>
        </w:rPr>
        <w:t xml:space="preserve">Model governance, data catalog &amp; compliance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Designed and deployed the enterprise data dictionary (data catalog) and data lineage capability using Apache Atlas, establishing traceability of financial data assets from source systems through to detection engines and regulatory reporting.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Structured metadata, ownership and data definitions across AML, sanctions and fraud domains, improving discoverability and reuse of trusted data assets.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Ensured GDPR compliance of financial data processing chains, covering access control, traceability and data protection requirements.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Defined key performance indicators for the detection systems (precision, false-positive rate, alert throughput) and tracked them as service-level metrics, and delivered Power BI monitoring dashboards for fraud analytics and risk teams.</w:t>
      </w:r>
    </w:p>
    <w:p>
      <w:r>
        <w:rPr>
          <w:rFonts w:ascii="Calibri" w:eastAsia="Calibri" w:hAnsi="Calibri" w:cs="Calibri"/>
          <w:b/>
          <w:bCs/>
          <w:color w:val="000000"/>
          <w:sz w:val="21"/>
          <w:szCs w:val="21"/>
        </w:rPr>
        <w:t xml:space="preserve">Delivery &amp; engineering practices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Applied DevOps and TDD practices with GitLab CI/CD for continuous integration, testing and deployment of models into production.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Ran Agile Scrum adapted to data-centric delivery in a banking environment: kickoff, steering committees, retrospectives, testing and go-live reviews.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Analysed fraud patterns and formulated preventive AI strategies presented to risk and compliance stakeholders.</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Python (scikit-learn, NLTK, H2O.ai), Spark, AWS, SQL, Apache Atlas (data catalog and lineage), ElasticSearch, Logstash, Kibana, Power BI, GitLab CI/CD, NLP, fuzzy and phonetic matching, AML / CTF, sanctions and embargo screening, GDPR, Agile Scrum, DevOps, TDD</w:t>
      </w:r>
    </w:p>
    <w:p>
      <w:pPr>
        <w:rPr>
          <w:b/>
          <w:bCs/>
          <w:color w:val="371293"/>
          <w:sz w:val="24"/>
          <w:szCs w:val="24"/>
        </w:rPr>
      </w:pPr>
      <w:r>
        <w:rPr>
          <w:rFonts w:eastAsia="Calibri"/>
          <w:b/>
          <w:bCs/>
          <w:color w:val="371293"/>
          <w:sz w:val="24"/>
          <w:szCs w:val="24"/>
        </w:rPr>
        <w:t xml:space="preserve">LEAD DATA SCIENTIST : Luxury Retail</w:t>
      </w:r>
    </w:p>
    <w:p>
      <w:pPr>
        <w:spacing w:after="100"/>
        <w:rPr>
          <w:b/>
          <w:bCs/>
        </w:rPr>
      </w:pPr>
      <w:r>
        <w:rPr>
          <w:rFonts w:ascii="Calibri" w:eastAsia="Calibri" w:hAnsi="Calibri" w:cs="Calibri"/>
          <w:b/>
          <w:bCs/>
          <w:i/>
          <w:iCs/>
          <w:color w:val="000000"/>
        </w:rPr>
        <w:t xml:space="preserve">09/2015 to 01/2017</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a customer intelligence engine: profile classification, behaviour prediction, churn and retention modelling, and a recommendation engine based on collaborative filtering.</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Integrated CRM and transactional data (Oracle SQL to Cassandra via Sqoop), captured real-time streams with Kafka, and enriched internal data with external web-crawled datasets for segmentation.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Defined and tracked retail performance indicators (sales by category, return rates, churn, store visit frequency) and monitored real-time KPIs through Spark, Storm and Power BI dashboards.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Refactored and industrialised model code for scalability and deployment readiness.</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Python (scikit-learn, NLTK, H2O), Hadoop, Spark, Storm, Kafka, Cassandra, Oracle SQL, Sqoop, ETL, Power BI</w:t>
      </w:r>
    </w:p>
    <w:p>
      <w:pPr>
        <w:rPr>
          <w:b/>
          <w:bCs/>
          <w:color w:val="371293"/>
          <w:sz w:val="24"/>
          <w:szCs w:val="24"/>
        </w:rPr>
      </w:pPr>
      <w:r>
        <w:rPr>
          <w:rFonts w:eastAsia="Calibri"/>
          <w:b/>
          <w:bCs/>
          <w:color w:val="371293"/>
          <w:sz w:val="24"/>
          <w:szCs w:val="24"/>
        </w:rPr>
        <w:t xml:space="preserve">DATA SCIENTIST : Beamlabs / Française des Jeux (FDJ)</w:t>
      </w:r>
    </w:p>
    <w:p>
      <w:pPr>
        <w:spacing w:after="100"/>
        <w:rPr>
          <w:b/>
          <w:bCs/>
        </w:rPr>
      </w:pPr>
      <w:r>
        <w:rPr>
          <w:rFonts w:ascii="Calibri" w:eastAsia="Calibri" w:hAnsi="Calibri" w:cs="Calibri"/>
          <w:b/>
          <w:bCs/>
          <w:i/>
          <w:iCs/>
          <w:color w:val="000000"/>
        </w:rPr>
        <w:t xml:space="preserve">11/2014 to 09/2015</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Built a Big Data foundation for real-time marketing: distributed Hadoop and HBase architecture, Kafka and ZooKeeper streaming ingestion, Talend ingestion into ElasticSearch.</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a real-time recommendation engine and predictive marketing models from player behaviour analysis, with hyperparameter tuning and cross-validation.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Enriched internal data through web scraping and distributed crawling (weather, geolocation, demographics, socio-economic factors).</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Python (scikit-learn, NLTK, H2O), Spark, SQL, Hadoop, HBase, Hortonworks, Kafka, ZooKeeper, ElasticSearch, Kibana, Talend</w:t>
      </w:r>
    </w:p>
    <w:p>
      <w:pPr>
        <w:rPr>
          <w:b/>
          <w:bCs/>
          <w:color w:val="371293"/>
          <w:sz w:val="24"/>
          <w:szCs w:val="24"/>
        </w:rPr>
      </w:pPr>
      <w:r>
        <w:rPr>
          <w:rFonts w:eastAsia="Calibri"/>
          <w:b/>
          <w:bCs/>
          <w:color w:val="371293"/>
          <w:sz w:val="24"/>
          <w:szCs w:val="24"/>
        </w:rPr>
        <w:t xml:space="preserve">R&amp;D ENGINEER / PhD, CentraleSupélec and École Polytechnique</w:t>
      </w:r>
    </w:p>
    <w:p>
      <w:pPr>
        <w:spacing w:after="100"/>
        <w:rPr>
          <w:b/>
          <w:bCs/>
        </w:rPr>
      </w:pPr>
      <w:r>
        <w:rPr>
          <w:rFonts w:ascii="Calibri" w:eastAsia="Calibri" w:hAnsi="Calibri" w:cs="Calibri"/>
          <w:b/>
          <w:bCs/>
          <w:i/>
          <w:iCs/>
          <w:color w:val="000000"/>
        </w:rPr>
        <w:t xml:space="preserve">02/2010 to 10/2014</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KEY ACHIEVEMENTS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Applied machine learning to the optimisation of photovoltaic cell performance and to the modelling of graphene-based transistors, and conducted a market analysis of photovoltaic expansion in Europe.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Developed simulation and data analysis algorithms in Python and R (FEM, FDTD, crystallographic data analysis) and scientific data visualisation with R-Shiny.</w:t>
      </w:r>
    </w:p>
    <w:p>
      <w:pPr>
        <w:rPr>
          <w:rFonts w:ascii="Calibri" w:eastAsia="Calibri" w:hAnsi="Calibri" w:cs="Calibri"/>
          <w:b/>
          <w:bCs/>
          <w:color w:val="0070C0"/>
          <w:sz w:val="22"/>
          <w:szCs w:val="22"/>
        </w:rPr>
      </w:pPr>
      <w:r>
        <w:rPr>
          <w:rFonts w:ascii="Calibri" w:eastAsia="Calibri" w:hAnsi="Calibri" w:cs="Calibri"/>
          <w:b/>
          <w:bCs/>
          <w:color w:val="0070C0"/>
          <w:sz w:val="22"/>
          <w:szCs w:val="22"/>
        </w:rPr>
        <w:t xml:space="preserve">TECHNICAL ENVIRONMENT</w:t>
      </w:r>
    </w:p>
    <w:p>
      <w:pPr>
        <w:spacing w:after="80"/>
      </w:pPr>
      <w:r>
        <w:rPr>
          <w:rFonts w:ascii="Calibri" w:eastAsia="Calibri" w:hAnsi="Calibri" w:cs="Calibri"/>
          <w:color w:val="000000"/>
          <w:sz w:val="21"/>
          <w:szCs w:val="21"/>
        </w:rPr>
        <w:t xml:space="preserve">Python, R, R-Shiny, Lumerical, Java</w:t>
      </w:r>
    </w:p>
    <w:p>
      <w:pPr>
        <w:rPr>
          <w:color w:val="0070C0"/>
        </w:rPr>
      </w:pPr>
      <w:r>
        <w:rPr>
          <w:rFonts w:ascii="Calibri" w:eastAsia="Calibri" w:hAnsi="Calibri" w:cs="Calibri"/>
          <w:b/>
          <w:bCs/>
          <w:color w:val="0070C0"/>
          <w:sz w:val="23"/>
          <w:szCs w:val="23"/>
        </w:rPr>
        <w:t xml:space="preserve">EDUCATION</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PhD, CentraleSupélec, Université Paris-Saclay, Orsay (2011 to 2014)</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Master of Sciences, Université Pierre et Marie Curie (Paris VI), 2010 to 2011</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Maîtrise en Sciences de l'Ingénieur, Université Paris Diderot (Paris VII), 2009 to 2010</w:t>
      </w:r>
    </w:p>
    <w:p>
      <w:pPr>
        <w:rPr>
          <w:color w:val="0070C0"/>
        </w:rPr>
      </w:pPr>
      <w:r>
        <w:rPr>
          <w:rFonts w:ascii="Calibri" w:eastAsia="Calibri" w:hAnsi="Calibri" w:cs="Calibri"/>
          <w:b/>
          <w:bCs/>
          <w:color w:val="0070C0"/>
          <w:sz w:val="23"/>
          <w:szCs w:val="23"/>
        </w:rPr>
        <w:t xml:space="preserve">COMMUNICATIONS &amp; PUBLICATIONS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Architecture of a Public Transport Supervision System Using Hybridization Models Based on Real and Predictive Data, IEEE / DSD 2020, pp. 440 to 446</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Disruption Impact on the Offer and Demand on the Public Transport Network in Paris</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Big Data Paris 2018, speaker: We can tell you by what external context your sales are influenced</w:t>
      </w:r>
    </w:p>
    <w:p>
      <w:pPr>
        <w:rPr>
          <w:color w:val="0070C0"/>
        </w:rPr>
      </w:pPr>
      <w:r>
        <w:rPr>
          <w:rFonts w:ascii="Calibri" w:eastAsia="Calibri" w:hAnsi="Calibri" w:cs="Calibri"/>
          <w:b/>
          <w:bCs/>
          <w:color w:val="0070C0"/>
          <w:sz w:val="23"/>
          <w:szCs w:val="23"/>
        </w:rPr>
        <w:t xml:space="preserve">INSTRUCTOR EXPERIENCE</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Advanced Python for Machine Learning, 5 days, SQLI Institute, 2019</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Datalab, 3 days, Saagie, 2019</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SQL for Data Science, 4 days, Fitec, 2018</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ELK, 5 days, Fitec, 2017</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Kafka, 5 days, Air4Data / SQLI Institute, 2017</w:t>
      </w:r>
    </w:p>
    <w:p>
      <w:pPr>
        <w:pStyle w:val="Paragraphedeliste"/>
        <w:numPr>
          <w:ilvl w:val="0"/>
          <w:numId w:val="6"/>
        </w:numPr>
        <w:spacing w:after="60"/>
        <w:rPr>
          <w:lang w:val="en-US"/>
        </w:rPr>
      </w:pPr>
      <w:r>
        <w:rPr>
          <w:rFonts w:ascii="Calibri" w:eastAsia="Calibri" w:hAnsi="Calibri" w:cs="Calibri"/>
          <w:color w:val="000000"/>
          <w:sz w:val="21"/>
          <w:szCs w:val="21"/>
          <w:lang w:val="en-US"/>
        </w:rPr>
        <w:t xml:space="preserve">DataViz (Tableau vs Power BI), 4 days, SQLI Institute, 2017</w:t>
      </w:r>
    </w:p>
    <w:sectPr w:rsidR="003C0D11" w:rsidRPr="00835B77" w:rsidSect="00835B77">
      <w:pgSz w:w="11906" w:h="16838"/>
      <w:pgMar w:top="710" w:right="900" w:bottom="8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70703" w14:textId="77777777" w:rsidR="00FA02CD" w:rsidRDefault="00FA02CD" w:rsidP="00734B9C">
      <w:r>
        <w:separator/>
      </w:r>
    </w:p>
  </w:endnote>
  <w:endnote w:type="continuationSeparator" w:id="0">
    <w:p w14:paraId="58806B82" w14:textId="77777777" w:rsidR="00FA02CD" w:rsidRDefault="00FA02CD" w:rsidP="00734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4B3BD7" w14:textId="77777777" w:rsidR="00FA02CD" w:rsidRDefault="00FA02CD" w:rsidP="00734B9C">
      <w:r>
        <w:separator/>
      </w:r>
    </w:p>
  </w:footnote>
  <w:footnote w:type="continuationSeparator" w:id="0">
    <w:p w14:paraId="7ED9D913" w14:textId="77777777" w:rsidR="00FA02CD" w:rsidRDefault="00FA02CD" w:rsidP="00734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41B0"/>
    <w:multiLevelType w:val="hybridMultilevel"/>
    <w:tmpl w:val="964C85DA"/>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1" w15:restartNumberingAfterBreak="0">
    <w:nsid w:val="2ADD1324"/>
    <w:multiLevelType w:val="hybridMultilevel"/>
    <w:tmpl w:val="56348426"/>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E2B4210"/>
    <w:multiLevelType w:val="hybridMultilevel"/>
    <w:tmpl w:val="1EB69548"/>
    <w:lvl w:ilvl="0" w:tplc="82822A36">
      <w:start w:val="1"/>
      <w:numFmt w:val="bullet"/>
      <w:lvlText w:val="●"/>
      <w:lvlJc w:val="left"/>
      <w:pPr>
        <w:ind w:left="720" w:hanging="360"/>
      </w:pPr>
    </w:lvl>
    <w:lvl w:ilvl="1" w:tplc="E6ACF3B6">
      <w:start w:val="1"/>
      <w:numFmt w:val="bullet"/>
      <w:lvlText w:val="○"/>
      <w:lvlJc w:val="left"/>
      <w:pPr>
        <w:ind w:left="1440" w:hanging="360"/>
      </w:pPr>
    </w:lvl>
    <w:lvl w:ilvl="2" w:tplc="4CEEA4A0">
      <w:start w:val="1"/>
      <w:numFmt w:val="bullet"/>
      <w:lvlText w:val="■"/>
      <w:lvlJc w:val="left"/>
      <w:pPr>
        <w:ind w:left="2160" w:hanging="360"/>
      </w:pPr>
    </w:lvl>
    <w:lvl w:ilvl="3" w:tplc="18086030">
      <w:start w:val="1"/>
      <w:numFmt w:val="bullet"/>
      <w:lvlText w:val="●"/>
      <w:lvlJc w:val="left"/>
      <w:pPr>
        <w:ind w:left="2880" w:hanging="360"/>
      </w:pPr>
    </w:lvl>
    <w:lvl w:ilvl="4" w:tplc="99389AF0">
      <w:start w:val="1"/>
      <w:numFmt w:val="bullet"/>
      <w:lvlText w:val="○"/>
      <w:lvlJc w:val="left"/>
      <w:pPr>
        <w:ind w:left="3600" w:hanging="360"/>
      </w:pPr>
    </w:lvl>
    <w:lvl w:ilvl="5" w:tplc="8226686E">
      <w:start w:val="1"/>
      <w:numFmt w:val="bullet"/>
      <w:lvlText w:val="■"/>
      <w:lvlJc w:val="left"/>
      <w:pPr>
        <w:ind w:left="4320" w:hanging="360"/>
      </w:pPr>
    </w:lvl>
    <w:lvl w:ilvl="6" w:tplc="E5F6D45E">
      <w:start w:val="1"/>
      <w:numFmt w:val="bullet"/>
      <w:lvlText w:val="●"/>
      <w:lvlJc w:val="left"/>
      <w:pPr>
        <w:ind w:left="5040" w:hanging="360"/>
      </w:pPr>
    </w:lvl>
    <w:lvl w:ilvl="7" w:tplc="C594374E">
      <w:start w:val="1"/>
      <w:numFmt w:val="bullet"/>
      <w:lvlText w:val="●"/>
      <w:lvlJc w:val="left"/>
      <w:pPr>
        <w:ind w:left="5760" w:hanging="360"/>
      </w:pPr>
    </w:lvl>
    <w:lvl w:ilvl="8" w:tplc="110C6D08">
      <w:start w:val="1"/>
      <w:numFmt w:val="bullet"/>
      <w:lvlText w:val="●"/>
      <w:lvlJc w:val="left"/>
      <w:pPr>
        <w:ind w:left="6480" w:hanging="360"/>
      </w:pPr>
    </w:lvl>
  </w:abstractNum>
  <w:abstractNum w:abstractNumId="3" w15:restartNumberingAfterBreak="0">
    <w:nsid w:val="46D06002"/>
    <w:multiLevelType w:val="hybridMultilevel"/>
    <w:tmpl w:val="F02C7E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EA0E02"/>
    <w:multiLevelType w:val="hybridMultilevel"/>
    <w:tmpl w:val="46B29652"/>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26D2966"/>
    <w:multiLevelType w:val="hybridMultilevel"/>
    <w:tmpl w:val="E6AE280E"/>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6" w15:restartNumberingAfterBreak="0">
    <w:nsid w:val="73874A38"/>
    <w:multiLevelType w:val="hybridMultilevel"/>
    <w:tmpl w:val="0CFED1FC"/>
    <w:lvl w:ilvl="0" w:tplc="5CA811B4">
      <w:start w:val="1"/>
      <w:numFmt w:val="bullet"/>
      <w:lvlText w:val="•"/>
      <w:lvlJc w:val="left"/>
      <w:pPr>
        <w:ind w:left="360" w:hanging="259"/>
      </w:pPr>
    </w:lvl>
    <w:lvl w:ilvl="1" w:tplc="6C4C1CC4">
      <w:numFmt w:val="decimal"/>
      <w:lvlText w:val=""/>
      <w:lvlJc w:val="left"/>
    </w:lvl>
    <w:lvl w:ilvl="2" w:tplc="DA4C51D2">
      <w:numFmt w:val="decimal"/>
      <w:lvlText w:val=""/>
      <w:lvlJc w:val="left"/>
    </w:lvl>
    <w:lvl w:ilvl="3" w:tplc="5F6E8370">
      <w:numFmt w:val="decimal"/>
      <w:lvlText w:val=""/>
      <w:lvlJc w:val="left"/>
    </w:lvl>
    <w:lvl w:ilvl="4" w:tplc="C826FCD4">
      <w:numFmt w:val="decimal"/>
      <w:lvlText w:val=""/>
      <w:lvlJc w:val="left"/>
    </w:lvl>
    <w:lvl w:ilvl="5" w:tplc="05725B5E">
      <w:numFmt w:val="decimal"/>
      <w:lvlText w:val=""/>
      <w:lvlJc w:val="left"/>
    </w:lvl>
    <w:lvl w:ilvl="6" w:tplc="9CD640F4">
      <w:numFmt w:val="decimal"/>
      <w:lvlText w:val=""/>
      <w:lvlJc w:val="left"/>
    </w:lvl>
    <w:lvl w:ilvl="7" w:tplc="228CA118">
      <w:numFmt w:val="decimal"/>
      <w:lvlText w:val=""/>
      <w:lvlJc w:val="left"/>
    </w:lvl>
    <w:lvl w:ilvl="8" w:tplc="AF5CF2B6">
      <w:numFmt w:val="decimal"/>
      <w:lvlText w:val=""/>
      <w:lvlJc w:val="left"/>
    </w:lvl>
  </w:abstractNum>
  <w:num w:numId="1" w16cid:durableId="784664593">
    <w:abstractNumId w:val="2"/>
    <w:lvlOverride w:ilvl="0">
      <w:startOverride w:val="1"/>
    </w:lvlOverride>
  </w:num>
  <w:num w:numId="2" w16cid:durableId="319848013">
    <w:abstractNumId w:val="6"/>
    <w:lvlOverride w:ilvl="0">
      <w:startOverride w:val="1"/>
    </w:lvlOverride>
  </w:num>
  <w:num w:numId="3" w16cid:durableId="89745535">
    <w:abstractNumId w:val="6"/>
  </w:num>
  <w:num w:numId="4" w16cid:durableId="243296723">
    <w:abstractNumId w:val="4"/>
  </w:num>
  <w:num w:numId="5" w16cid:durableId="2134471051">
    <w:abstractNumId w:val="1"/>
  </w:num>
  <w:num w:numId="6" w16cid:durableId="12658558">
    <w:abstractNumId w:val="3"/>
  </w:num>
  <w:num w:numId="7" w16cid:durableId="1466509137">
    <w:abstractNumId w:val="0"/>
  </w:num>
  <w:num w:numId="8" w16cid:durableId="176352378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11"/>
    <w:rsid w:val="00056B9D"/>
    <w:rsid w:val="002004F3"/>
    <w:rsid w:val="003C0D11"/>
    <w:rsid w:val="00427DA0"/>
    <w:rsid w:val="0062696A"/>
    <w:rsid w:val="00734B9C"/>
    <w:rsid w:val="0074687F"/>
    <w:rsid w:val="00765E5D"/>
    <w:rsid w:val="00835B77"/>
    <w:rsid w:val="008F56C4"/>
    <w:rsid w:val="009A47F5"/>
    <w:rsid w:val="00A157CC"/>
    <w:rsid w:val="00A55648"/>
    <w:rsid w:val="00AD3C7F"/>
    <w:rsid w:val="00E81764"/>
    <w:rsid w:val="00FA02CD"/>
    <w:rsid w:val="00FB5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96FA"/>
  <w15:docId w15:val="{6D8F5F55-22B4-A942-A116-B10DA74F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rsid w:val="00734B9C"/>
    <w:pPr>
      <w:pageBreakBefore/>
      <w:outlineLvl w:val="1"/>
    </w:pPr>
    <w:rPr>
      <w:b/>
      <w:color w:val="371293"/>
      <w:sz w:val="24"/>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34B9C"/>
    <w:pPr>
      <w:tabs>
        <w:tab w:val="center" w:pos="4536"/>
        <w:tab w:val="right" w:pos="9072"/>
      </w:tabs>
    </w:pPr>
  </w:style>
  <w:style w:type="character" w:customStyle="1" w:styleId="En-tteCar">
    <w:name w:val="En-tête Car"/>
    <w:basedOn w:val="Policepardfaut"/>
    <w:link w:val="En-tte"/>
    <w:uiPriority w:val="99"/>
    <w:rsid w:val="00734B9C"/>
  </w:style>
  <w:style w:type="paragraph" w:styleId="Pieddepage">
    <w:name w:val="footer"/>
    <w:basedOn w:val="Normal"/>
    <w:link w:val="PieddepageCar"/>
    <w:uiPriority w:val="99"/>
    <w:unhideWhenUsed/>
    <w:rsid w:val="00734B9C"/>
    <w:pPr>
      <w:tabs>
        <w:tab w:val="center" w:pos="4536"/>
        <w:tab w:val="right" w:pos="9072"/>
      </w:tabs>
    </w:pPr>
  </w:style>
  <w:style w:type="character" w:customStyle="1" w:styleId="PieddepageCar">
    <w:name w:val="Pied de page Car"/>
    <w:basedOn w:val="Policepardfaut"/>
    <w:link w:val="Pieddepage"/>
    <w:uiPriority w:val="99"/>
    <w:rsid w:val="00734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BCEC8-8075-6F47-B98C-47EA9C2AE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2840</Words>
  <Characters>18520</Characters>
  <Application>Microsoft Office Word</Application>
  <DocSecurity>0</DocSecurity>
  <Lines>298</Lines>
  <Paragraphs>197</Paragraphs>
  <ScaleCrop>false</ScaleCrop>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Hakim</cp:lastModifiedBy>
  <cp:revision>23</cp:revision>
  <dcterms:created xsi:type="dcterms:W3CDTF">2026-08-26T09:42:00Z</dcterms:created>
  <dcterms:modified xsi:type="dcterms:W3CDTF">2026-08-26T09:53:00Z</dcterms:modified>
</cp:coreProperties>
</file>