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LANGGRAPH</w:t>
      </w:r>
      <w:r>
        <w:t xml:space="preserve"> </w:t>
      </w:r>
      <w:r>
        <w:t xml:space="preserve">ET</w:t>
      </w:r>
      <w:r>
        <w:t xml:space="preserve"> </w:t>
      </w:r>
      <w:r>
        <w:t xml:space="preserve">MCP</w:t>
      </w:r>
      <w:r>
        <w:t xml:space="preserve"> </w:t>
      </w:r>
      <w:r>
        <w:t xml:space="preserve">—</w:t>
      </w:r>
      <w:r>
        <w:t xml:space="preserve"> </w:t>
      </w:r>
      <w:r>
        <w:t xml:space="preserve">NOTE</w:t>
      </w:r>
      <w:r>
        <w:t xml:space="preserve"> </w:t>
      </w:r>
      <w:r>
        <w:t xml:space="preserve">DE</w:t>
      </w:r>
      <w:r>
        <w:t xml:space="preserve"> </w:t>
      </w:r>
      <w:r>
        <w:t xml:space="preserve">MISE</w:t>
      </w:r>
      <w:r>
        <w:t xml:space="preserve"> </w:t>
      </w:r>
      <w:r>
        <w:t xml:space="preserve">À</w:t>
      </w:r>
      <w:r>
        <w:t xml:space="preserve"> </w:t>
      </w:r>
      <w:r>
        <w:t xml:space="preserve">NIVEAU</w:t>
      </w:r>
    </w:p>
    <w:p>
      <w:pPr>
        <w:pStyle w:val="Author"/>
      </w:pPr>
      <w:r>
        <w:t xml:space="preserve">Préparation</w:t>
      </w:r>
      <w:r>
        <w:t xml:space="preserve"> </w:t>
      </w:r>
      <w:r>
        <w:t xml:space="preserve">Enedis</w:t>
      </w:r>
      <w:r>
        <w:t xml:space="preserve"> </w:t>
      </w:r>
      <w:r>
        <w:t xml:space="preserve">·</w:t>
      </w:r>
      <w:r>
        <w:t xml:space="preserve"> </w:t>
      </w:r>
      <w:r>
        <w:t xml:space="preserve">7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Les deux seules compétences listées comme rédhibitoires que le parcours ne</w:t>
      </w:r>
      <w:r>
        <w:t xml:space="preserve"> </w:t>
      </w:r>
      <w:r>
        <w:t xml:space="preserve">couvre pas. Aucune des deux n’est difficile : ce sont des réponses à des</w:t>
      </w:r>
      <w:r>
        <w:t xml:space="preserve"> </w:t>
      </w:r>
      <w:r>
        <w:t xml:space="preserve">problèmes que vous rencontrez déjà. L’objectif ici est de tenir la</w:t>
      </w:r>
      <w:r>
        <w:t xml:space="preserve"> </w:t>
      </w:r>
      <w:r>
        <w:t xml:space="preserve">conversation, pas de simuler une expertise.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langgraph"/>
      <w:r>
        <w:t xml:space="preserve">LangGraph</w:t>
      </w:r>
      <w:bookmarkEnd w:id="20"/>
    </w:p>
    <w:p>
      <w:pPr>
        <w:pStyle w:val="Heading2"/>
      </w:pPr>
      <w:bookmarkStart w:id="21" w:name="le-problème-quil-résout"/>
      <w:r>
        <w:t xml:space="preserve">Le problème qu’il résout</w:t>
      </w:r>
      <w:bookmarkEnd w:id="21"/>
    </w:p>
    <w:p>
      <w:pPr>
        <w:pStyle w:val="FirstParagraph"/>
      </w:pPr>
      <w:r>
        <w:t xml:space="preserve">Une chaîne LangChain est un enchaînement : A puis B puis C. C’est suffisant</w:t>
      </w:r>
      <w:r>
        <w:t xml:space="preserve"> </w:t>
      </w:r>
      <w:r>
        <w:t xml:space="preserve">pour un RAG simple. Ça ne l’est plus dès qu’un agent doit</w:t>
      </w:r>
      <w:r>
        <w:t xml:space="preserve"> </w:t>
      </w:r>
      <w:r>
        <w:rPr>
          <w:b/>
        </w:rPr>
        <w:t xml:space="preserve">revenir en</w:t>
      </w:r>
      <w:r>
        <w:rPr>
          <w:b/>
        </w:rPr>
        <w:t xml:space="preserve"> </w:t>
      </w:r>
      <w:r>
        <w:rPr>
          <w:b/>
        </w:rPr>
        <w:t xml:space="preserve">arrière</w:t>
      </w:r>
      <w:r>
        <w:t xml:space="preserve">, réessayer, brancher selon un résultat, ou attendre une validation</w:t>
      </w:r>
      <w:r>
        <w:t xml:space="preserve"> </w:t>
      </w:r>
      <w:r>
        <w:t xml:space="preserve">humaine.</w:t>
      </w:r>
    </w:p>
    <w:p>
      <w:pPr>
        <w:pStyle w:val="BodyText"/>
      </w:pPr>
      <w:r>
        <w:t xml:space="preserve">L’</w:t>
      </w:r>
      <w:r>
        <w:rPr>
          <w:rStyle w:val="VerbatimChar"/>
        </w:rPr>
        <w:t xml:space="preserve">AgentExecutor</w:t>
      </w:r>
      <w:r>
        <w:t xml:space="preserve"> </w:t>
      </w:r>
      <w:r>
        <w:t xml:space="preserve">de LangChain gérait bien cette boucle, mais comme une boîte</w:t>
      </w:r>
      <w:r>
        <w:t xml:space="preserve"> </w:t>
      </w:r>
      <w:r>
        <w:t xml:space="preserve">noire : on ne pouvait ni l’inspecter, ni la reprendre après incident, ni</w:t>
      </w:r>
      <w:r>
        <w:t xml:space="preserve"> </w:t>
      </w:r>
      <w:r>
        <w:t xml:space="preserve">insérer un point d’arrêt. Pour un système que d’autres devront exploiter — ce</w:t>
      </w:r>
      <w:r>
        <w:t xml:space="preserve"> </w:t>
      </w:r>
      <w:r>
        <w:t xml:space="preserve">qu’Enedis demande explicitement, « accompagnés pour une reprise en</w:t>
      </w:r>
      <w:r>
        <w:t xml:space="preserve"> </w:t>
      </w:r>
      <w:r>
        <w:t xml:space="preserve">maintenance » — c’est disqualifiant.</w:t>
      </w:r>
    </w:p>
    <w:p>
      <w:pPr>
        <w:pStyle w:val="BodyText"/>
      </w:pPr>
      <w:r>
        <w:rPr>
          <w:b/>
        </w:rPr>
        <w:t xml:space="preserve">LangGraph rend cette boucle explicite</w:t>
      </w:r>
      <w:r>
        <w:t xml:space="preserve"> </w:t>
      </w:r>
      <w:r>
        <w:t xml:space="preserve">: un graphe d’états dont vous</w:t>
      </w:r>
      <w:r>
        <w:t xml:space="preserve"> </w:t>
      </w:r>
      <w:r>
        <w:t xml:space="preserve">dessinez vous-même les nœuds et les transitions.</w:t>
      </w:r>
    </w:p>
    <w:p>
      <w:pPr>
        <w:pStyle w:val="Heading2"/>
      </w:pPr>
      <w:bookmarkStart w:id="22" w:name="le-modèle-mental"/>
      <w:r>
        <w:t xml:space="preserve">Le modèle mental</w:t>
      </w:r>
      <w:bookmarkEnd w:id="22"/>
    </w:p>
    <w:p>
      <w:pPr>
        <w:pStyle w:val="FirstParagraph"/>
      </w:pPr>
      <w:r>
        <w:t xml:space="preserve">Trois objets suffisent à comprendre.</w:t>
      </w:r>
    </w:p>
    <w:p>
      <w:pPr>
        <w:pStyle w:val="BodyText"/>
      </w:pPr>
      <w:r>
        <w:rPr>
          <w:b/>
        </w:rPr>
        <w:t xml:space="preserve">L’état</w:t>
      </w:r>
      <w:r>
        <w:t xml:space="preserve"> </w:t>
      </w:r>
      <w:r>
        <w:t xml:space="preserve">— un dictionnaire typé qui traverse tout le graphe. Chaque nœud le</w:t>
      </w:r>
      <w:r>
        <w:t xml:space="preserve"> </w:t>
      </w:r>
      <w:r>
        <w:t xml:space="preserve">reçoit et renvoie ce qu’il modifie. Les champs peuvent avoir un</w:t>
      </w:r>
      <w:r>
        <w:t xml:space="preserve"> </w:t>
      </w:r>
      <w:r>
        <w:rPr>
          <w:i/>
        </w:rPr>
        <w:t xml:space="preserve">réducteur</w:t>
      </w:r>
      <w:r>
        <w:t xml:space="preserve"> </w:t>
      </w:r>
      <w:r>
        <w:t xml:space="preserve">qui dit comment fusionner :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accumule au lieu d’écraser.</w:t>
      </w:r>
    </w:p>
    <w:p>
      <w:pPr>
        <w:pStyle w:val="BodyText"/>
      </w:pPr>
      <w:r>
        <w:rPr>
          <w:b/>
        </w:rPr>
        <w:t xml:space="preserve">Les nœuds</w:t>
      </w:r>
      <w:r>
        <w:t xml:space="preserve"> </w:t>
      </w:r>
      <w:r>
        <w:t xml:space="preserve">— de simples fonctions. Elles prennent l’état, renvoient une</w:t>
      </w:r>
      <w:r>
        <w:t xml:space="preserve"> </w:t>
      </w:r>
      <w:r>
        <w:t xml:space="preserve">mise à jour. Rien de magique.</w:t>
      </w:r>
    </w:p>
    <w:p>
      <w:pPr>
        <w:pStyle w:val="BodyText"/>
      </w:pPr>
      <w:r>
        <w:rPr>
          <w:b/>
        </w:rPr>
        <w:t xml:space="preserve">Les arêtes</w:t>
      </w:r>
      <w:r>
        <w:t xml:space="preserve"> </w:t>
      </w:r>
      <w:r>
        <w:t xml:space="preserve">— les transitions. Fixes (</w:t>
      </w:r>
      <w:r>
        <w:rPr>
          <w:rStyle w:val="VerbatimChar"/>
        </w:rPr>
        <w:t xml:space="preserve">add_edge</w:t>
      </w:r>
      <w:r>
        <w:t xml:space="preserve">), ou</w:t>
      </w:r>
      <w:r>
        <w:t xml:space="preserve"> </w:t>
      </w:r>
      <w:r>
        <w:rPr>
          <w:b/>
        </w:rPr>
        <w:t xml:space="preserve">conditionnelles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add_conditional_edges</w:t>
      </w:r>
      <w:r>
        <w:t xml:space="preserve">) : une fonction lit l’état et décide du nœud suivant.</w:t>
      </w:r>
      <w:r>
        <w:t xml:space="preserve"> </w:t>
      </w:r>
      <w:r>
        <w:t xml:space="preserve">C’est ce qui autorise les cycles.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Annotated,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Etat(TypedDict):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add_messages]   </w:t>
      </w:r>
      <w:r>
        <w:rPr>
          <w:rStyle w:val="CommentTok"/>
        </w:rPr>
        <w:t xml:space="preserve"># réducteur : accumule</w:t>
      </w:r>
      <w:r>
        <w:br/>
      </w:r>
      <w:r>
        <w:rPr>
          <w:rStyle w:val="NormalTok"/>
        </w:rPr>
        <w:t xml:space="preserve">    tentatives: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agent(etat): ...        </w:t>
      </w:r>
      <w:r>
        <w:rPr>
          <w:rStyle w:val="CommentTok"/>
        </w:rPr>
        <w:t xml:space="preserve"># appelle le LLM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outils(etat): ...       </w:t>
      </w:r>
      <w:r>
        <w:rPr>
          <w:rStyle w:val="CommentTok"/>
        </w:rPr>
        <w:t xml:space="preserve"># exécute les appels d'outils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router(etat):           </w:t>
      </w:r>
      <w:r>
        <w:rPr>
          <w:rStyle w:val="CommentTok"/>
        </w:rPr>
        <w:t xml:space="preserve"># arête conditionnelle</w:t>
      </w:r>
      <w:r>
        <w:br/>
      </w:r>
      <w:r>
        <w:rPr>
          <w:rStyle w:val="NormalTok"/>
        </w:rPr>
        <w:t xml:space="preserve">    dernier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etat[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dernier.tool_calls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etat[</w:t>
      </w:r>
      <w:r>
        <w:rPr>
          <w:rStyle w:val="StringTok"/>
        </w:rPr>
        <w:t xml:space="preserve">"tentatives"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"outils"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StateGraph(Etat)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agent)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"outils"</w:t>
      </w:r>
      <w:r>
        <w:rPr>
          <w:rStyle w:val="NormalTok"/>
        </w:rPr>
        <w:t xml:space="preserve">, outils)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g.add_conditional_edges(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router)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"outils"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le cycle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</w:p>
    <w:p>
      <w:pPr>
        <w:pStyle w:val="Heading2"/>
      </w:pPr>
      <w:bookmarkStart w:id="23" w:name="X98abc902ec239fd74ecd8c9965583bb8d796129"/>
      <w:r>
        <w:t xml:space="preserve">Les quatre points qui comptent en production</w:t>
      </w:r>
      <w:bookmarkEnd w:id="23"/>
    </w:p>
    <w:p>
      <w:pPr>
        <w:pStyle w:val="FirstParagraph"/>
      </w:pPr>
      <w:r>
        <w:rPr>
          <w:b/>
        </w:rPr>
        <w:t xml:space="preserve">Points de contrôle.</w:t>
      </w:r>
      <w:r>
        <w:t xml:space="preserve"> </w:t>
      </w:r>
      <w:r>
        <w:rPr>
          <w:rStyle w:val="VerbatimChar"/>
        </w:rPr>
        <w:t xml:space="preserve">compile(checkpointer=…)</w:t>
      </w:r>
      <w:r>
        <w:t xml:space="preserve"> </w:t>
      </w:r>
      <w:r>
        <w:t xml:space="preserve">persiste l’état à chaque pas.</w:t>
      </w:r>
      <w:r>
        <w:t xml:space="preserve"> </w:t>
      </w:r>
      <w:r>
        <w:t xml:space="preserve">Un incident n’oblige pas à tout rejouer : on reprend au dernier point. C’est</w:t>
      </w:r>
      <w:r>
        <w:t xml:space="preserve"> </w:t>
      </w:r>
      <w:r>
        <w:t xml:space="preserve">aussi ce qui donne la mémoire conversationnelle entre appels, indexée par un</w:t>
      </w:r>
      <w:r>
        <w:t xml:space="preserve"> </w:t>
      </w:r>
      <w:r>
        <w:t xml:space="preserve">identifiant de fil.</w:t>
      </w:r>
    </w:p>
    <w:p>
      <w:pPr>
        <w:pStyle w:val="BodyText"/>
      </w:pPr>
      <w:r>
        <w:rPr>
          <w:b/>
        </w:rPr>
        <w:t xml:space="preserve">Validation humaine.</w:t>
      </w:r>
      <w:r>
        <w:t xml:space="preserve"> </w:t>
      </w:r>
      <w:r>
        <w:rPr>
          <w:rStyle w:val="VerbatimChar"/>
        </w:rPr>
        <w:t xml:space="preserve">interrupt_before=["outils"]</w:t>
      </w:r>
      <w:r>
        <w:t xml:space="preserve"> </w:t>
      </w:r>
      <w:r>
        <w:t xml:space="preserve">suspend le graphe avant</w:t>
      </w:r>
      <w:r>
        <w:t xml:space="preserve"> </w:t>
      </w:r>
      <w:r>
        <w:t xml:space="preserve">une action sensible et attend une reprise explicite. C’est le mécanisme</w:t>
      </w:r>
      <w:r>
        <w:t xml:space="preserve"> </w:t>
      </w:r>
      <w:r>
        <w:t xml:space="preserve">d’approbation, natif, sans bricolage.</w:t>
      </w:r>
    </w:p>
    <w:p>
      <w:pPr>
        <w:pStyle w:val="BodyText"/>
      </w:pPr>
      <w:r>
        <w:rPr>
          <w:b/>
        </w:rPr>
        <w:t xml:space="preserve">Bornage.</w:t>
      </w:r>
      <w:r>
        <w:t xml:space="preserve"> </w:t>
      </w:r>
      <w:r>
        <w:t xml:space="preserve">Plafond d’itérations, budget de tokens, délai de garde : ils se</w:t>
      </w:r>
      <w:r>
        <w:t xml:space="preserve"> </w:t>
      </w:r>
      <w:r>
        <w:t xml:space="preserve">posent sur le graphe. C’est la réponse directe au risque d’agent en boucle non</w:t>
      </w:r>
      <w:r>
        <w:t xml:space="preserve"> </w:t>
      </w:r>
      <w:r>
        <w:t xml:space="preserve">bornée — et donc à la charge.</w:t>
      </w:r>
    </w:p>
    <w:p>
      <w:pPr>
        <w:pStyle w:val="BodyText"/>
      </w:pPr>
      <w:r>
        <w:rPr>
          <w:b/>
        </w:rPr>
        <w:t xml:space="preserve">Multi-agents.</w:t>
      </w:r>
      <w:r>
        <w:t xml:space="preserve"> </w:t>
      </w:r>
      <w:r>
        <w:t xml:space="preserve">Le motif courant est un superviseur qui route vers des agents</w:t>
      </w:r>
      <w:r>
        <w:t xml:space="preserve"> </w:t>
      </w:r>
      <w:r>
        <w:t xml:space="preserve">spécialisés, chacun étant lui-même un sous-graphe.</w:t>
      </w:r>
    </w:p>
    <w:p>
      <w:pPr>
        <w:pStyle w:val="Heading2"/>
      </w:pPr>
      <w:bookmarkStart w:id="24" w:name="ce-que-vous-pouvez-dire"/>
      <w:r>
        <w:t xml:space="preserve">Ce que vous pouvez dire</w:t>
      </w:r>
      <w:bookmarkEnd w:id="24"/>
    </w:p>
    <w:p>
      <w:pPr>
        <w:pStyle w:val="BlockText"/>
      </w:pPr>
      <w:r>
        <w:t xml:space="preserve">LangGraph, c’est l’état et les transitions rendus explicites, avec</w:t>
      </w:r>
      <w:r>
        <w:t xml:space="preserve"> </w:t>
      </w:r>
      <w:r>
        <w:t xml:space="preserve">persistance et point d’arrêt. Sur des agents que d’autres doivent exploiter,</w:t>
      </w:r>
      <w:r>
        <w:t xml:space="preserve"> </w:t>
      </w:r>
      <w:r>
        <w:t xml:space="preserve">c’est ce qui rend la boucle inspectable et reprenable — et ce qui permet de</w:t>
      </w:r>
      <w:r>
        <w:t xml:space="preserve"> </w:t>
      </w:r>
      <w:r>
        <w:t xml:space="preserve">la borner, ce qui n’est pas un détail quand la charge est le sujet.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mcp-model-context-protocol"/>
      <w:r>
        <w:t xml:space="preserve">MCP — Model Context Protocol</w:t>
      </w:r>
      <w:bookmarkEnd w:id="25"/>
    </w:p>
    <w:p>
      <w:pPr>
        <w:pStyle w:val="Heading2"/>
      </w:pPr>
      <w:bookmarkStart w:id="26" w:name="le-problème-quil-résout-1"/>
      <w:r>
        <w:t xml:space="preserve">Le problème qu’il résout</w:t>
      </w:r>
      <w:bookmarkEnd w:id="26"/>
    </w:p>
    <w:p>
      <w:pPr>
        <w:pStyle w:val="FirstParagraph"/>
      </w:pPr>
      <w:r>
        <w:t xml:space="preserve">Un agent doit accéder à des API internes. Sans standard, chaque intégration</w:t>
      </w:r>
      <w:r>
        <w:t xml:space="preserve"> </w:t>
      </w:r>
      <w:r>
        <w:t xml:space="preserve">est un connecteur sur mesure : N outils × M applications, et rien de</w:t>
      </w:r>
      <w:r>
        <w:t xml:space="preserve"> </w:t>
      </w:r>
      <w:r>
        <w:t xml:space="preserve">réutilisable. C’est le problème classique d’intégration point à point, dans</w:t>
      </w:r>
      <w:r>
        <w:t xml:space="preserve"> </w:t>
      </w:r>
      <w:r>
        <w:t xml:space="preserve">sa version IA.</w:t>
      </w:r>
    </w:p>
    <w:p>
      <w:pPr>
        <w:pStyle w:val="BodyText"/>
      </w:pPr>
      <w:r>
        <w:rPr>
          <w:b/>
        </w:rPr>
        <w:t xml:space="preserve">MCP normalise l’interface entre un modèle et le monde extérieur.</w:t>
      </w:r>
      <w:r>
        <w:t xml:space="preserve"> </w:t>
      </w:r>
      <w:r>
        <w:t xml:space="preserve">Une</w:t>
      </w:r>
      <w:r>
        <w:t xml:space="preserve"> </w:t>
      </w:r>
      <w:r>
        <w:t xml:space="preserve">source expose ses capacités une fois ; toute application compatible s’y</w:t>
      </w:r>
      <w:r>
        <w:t xml:space="preserve"> </w:t>
      </w:r>
      <w:r>
        <w:t xml:space="preserve">connecte. On passe de N × M à N + M.</w:t>
      </w:r>
    </w:p>
    <w:p>
      <w:pPr>
        <w:pStyle w:val="BodyText"/>
      </w:pPr>
      <w:r>
        <w:t xml:space="preserve">Protocole ouvert, publié par Anthropic fin 2024, adopté depuis largement.</w:t>
      </w:r>
      <w:r>
        <w:t xml:space="preserve"> </w:t>
      </w:r>
      <w:r>
        <w:t xml:space="preserve">Il repose sur</w:t>
      </w:r>
      <w:r>
        <w:t xml:space="preserve"> </w:t>
      </w:r>
      <w:r>
        <w:rPr>
          <w:b/>
        </w:rPr>
        <w:t xml:space="preserve">JSON-RPC 2.0</w:t>
      </w:r>
      <w:r>
        <w:t xml:space="preserve">.</w:t>
      </w:r>
    </w:p>
    <w:p>
      <w:pPr>
        <w:pStyle w:val="Heading2"/>
      </w:pPr>
      <w:bookmarkStart w:id="27" w:name="larchitecture"/>
      <w:r>
        <w:t xml:space="preserve">L’architecture</w:t>
      </w:r>
      <w:bookmarkEnd w:id="27"/>
    </w:p>
    <w:p>
      <w:pPr>
        <w:pStyle w:val="FirstParagraph"/>
      </w:pPr>
      <w:r>
        <w:t xml:space="preserve">Trois rôles.</w:t>
      </w:r>
    </w:p>
    <w:p>
      <w:pPr>
        <w:pStyle w:val="BodyText"/>
      </w:pPr>
      <w:r>
        <w:rPr>
          <w:b/>
        </w:rPr>
        <w:t xml:space="preserve">L’hôte</w:t>
      </w:r>
      <w:r>
        <w:t xml:space="preserve"> </w:t>
      </w:r>
      <w:r>
        <w:t xml:space="preserve">— l’application où vit le modèle.</w:t>
      </w:r>
      <w:r>
        <w:t xml:space="preserve"> </w:t>
      </w:r>
      <w:r>
        <w:rPr>
          <w:b/>
        </w:rPr>
        <w:t xml:space="preserve">Le client</w:t>
      </w:r>
      <w:r>
        <w:t xml:space="preserve"> </w:t>
      </w:r>
      <w:r>
        <w:t xml:space="preserve">— un connecteur</w:t>
      </w:r>
      <w:r>
        <w:t xml:space="preserve"> </w:t>
      </w:r>
      <w:r>
        <w:t xml:space="preserve">dans l’hôte, un par serveur.</w:t>
      </w:r>
      <w:r>
        <w:t xml:space="preserve"> </w:t>
      </w:r>
      <w:r>
        <w:rPr>
          <w:b/>
        </w:rPr>
        <w:t xml:space="preserve">Le serveur</w:t>
      </w:r>
      <w:r>
        <w:t xml:space="preserve"> </w:t>
      </w:r>
      <w:r>
        <w:t xml:space="preserve">— le programme qui expose des</w:t>
      </w:r>
      <w:r>
        <w:t xml:space="preserve"> </w:t>
      </w:r>
      <w:r>
        <w:t xml:space="preserve">capacités.</w:t>
      </w:r>
    </w:p>
    <w:p>
      <w:pPr>
        <w:pStyle w:val="BodyText"/>
      </w:pPr>
      <w:r>
        <w:t xml:space="preserve">Le serveur expose trois primitives, et la distinction est structurante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Contrôlée par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le modèle</w:t>
            </w:r>
          </w:p>
        </w:tc>
        <w:tc>
          <w:p>
            <w:pPr>
              <w:pStyle w:val="Compact"/>
              <w:jc w:val="left"/>
            </w:pPr>
            <w:r>
              <w:t xml:space="preserve">actions qu’il décide d’appeler : interroger une API, écrire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Resources</w:t>
            </w:r>
          </w:p>
        </w:tc>
        <w:tc>
          <w:p>
            <w:pPr>
              <w:pStyle w:val="Compact"/>
              <w:jc w:val="left"/>
            </w:pPr>
            <w:r>
              <w:t xml:space="preserve">l’application</w:t>
            </w:r>
          </w:p>
        </w:tc>
        <w:tc>
          <w:p>
            <w:pPr>
              <w:pStyle w:val="Compact"/>
              <w:jc w:val="left"/>
            </w:pPr>
            <w:r>
              <w:t xml:space="preserve">données mises à disposition : fichiers, enregistrements, schémas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Prompts</w:t>
            </w:r>
          </w:p>
        </w:tc>
        <w:tc>
          <w:p>
            <w:pPr>
              <w:pStyle w:val="Compact"/>
              <w:jc w:val="left"/>
            </w:pPr>
            <w:r>
              <w:t xml:space="preserve">l’utilisateur</w:t>
            </w:r>
          </w:p>
        </w:tc>
        <w:tc>
          <w:p>
            <w:pPr>
              <w:pStyle w:val="Compact"/>
              <w:jc w:val="left"/>
            </w:pPr>
            <w:r>
              <w:t xml:space="preserve">modèles d’invite réutilisables, invoqués délibérément</w:t>
            </w:r>
          </w:p>
        </w:tc>
      </w:tr>
    </w:tbl>
    <w:p>
      <w:pPr>
        <w:pStyle w:val="BodyText"/>
      </w:pPr>
      <w:r>
        <w:rPr>
          <w:b/>
        </w:rPr>
        <w:t xml:space="preserve">Transports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stdio</w:t>
      </w:r>
      <w:r>
        <w:t xml:space="preserve"> </w:t>
      </w:r>
      <w:r>
        <w:t xml:space="preserve">pour un serveur local, HTTP en flux pour un serveur</w:t>
      </w:r>
      <w:r>
        <w:t xml:space="preserve"> </w:t>
      </w:r>
      <w:r>
        <w:t xml:space="preserve">distant.</w:t>
      </w:r>
    </w:p>
    <w:p>
      <w:pPr>
        <w:pStyle w:val="BodyText"/>
      </w:pPr>
      <w:r>
        <w:rPr>
          <w:b/>
        </w:rPr>
        <w:t xml:space="preserve">Négociation des capacités</w:t>
      </w:r>
      <w:r>
        <w:t xml:space="preserve"> </w:t>
      </w:r>
      <w:r>
        <w:t xml:space="preserve">au moment de la connexion : le client demande ce</w:t>
      </w:r>
      <w:r>
        <w:t xml:space="preserve"> </w:t>
      </w:r>
      <w:r>
        <w:t xml:space="preserve">que le serveur sait faire, et</w:t>
      </w:r>
      <w:r>
        <w:t xml:space="preserve"> </w:t>
      </w:r>
      <w:r>
        <w:rPr>
          <w:b/>
        </w:rPr>
        <w:t xml:space="preserve">la découverte des outils se fait à l’exécution</w:t>
      </w:r>
      <w:r>
        <w:t xml:space="preserve">.</w:t>
      </w:r>
      <w:r>
        <w:t xml:space="preserve"> </w:t>
      </w:r>
      <w:r>
        <w:t xml:space="preserve">Ajouter un outil ne demande pas de redéployer l’agent.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"reseau-interne"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etat_poste(identifiant: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l'état courant d'un poste source."""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interroger_api_interne(identifiant)</w:t>
      </w:r>
      <w:r>
        <w:br/>
      </w:r>
      <w:r>
        <w:br/>
      </w:r>
      <w:r>
        <w:rPr>
          <w:rStyle w:val="AttributeTok"/>
        </w:rPr>
        <w:t xml:space="preserve">@mcp.resource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"referentiel://postes"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referentiel()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"""Référentiel des postes, en lecture."""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charger_referentiel()</w:t>
      </w:r>
    </w:p>
    <w:p>
      <w:pPr>
        <w:pStyle w:val="Heading2"/>
      </w:pPr>
      <w:bookmarkStart w:id="28" w:name="le-point-de-sécurité"/>
      <w:r>
        <w:t xml:space="preserve">Le point de sécurité</w:t>
      </w:r>
      <w:bookmarkEnd w:id="28"/>
    </w:p>
    <w:p>
      <w:pPr>
        <w:pStyle w:val="FirstParagraph"/>
      </w:pPr>
      <w:r>
        <w:t xml:space="preserve">Un serveur MCP décrit lui-même ses outils, et cette description entre dans le</w:t>
      </w:r>
      <w:r>
        <w:t xml:space="preserve"> </w:t>
      </w:r>
      <w:r>
        <w:t xml:space="preserve">contexte du modèle. Un serveur malveillant ou compromis peut donc</w:t>
      </w:r>
      <w:r>
        <w:t xml:space="preserve"> </w:t>
      </w:r>
      <w:r>
        <w:rPr>
          <w:b/>
        </w:rPr>
        <w:t xml:space="preserve">influencer</w:t>
      </w:r>
      <w:r>
        <w:rPr>
          <w:b/>
        </w:rPr>
        <w:t xml:space="preserve"> </w:t>
      </w:r>
      <w:r>
        <w:rPr>
          <w:b/>
        </w:rPr>
        <w:t xml:space="preserve">le comportement de l’agent par sa seule description</w:t>
      </w:r>
      <w:r>
        <w:t xml:space="preserve"> </w:t>
      </w:r>
      <w:r>
        <w:t xml:space="preserve">— c’est l’injection par</w:t>
      </w:r>
      <w:r>
        <w:t xml:space="preserve"> </w:t>
      </w:r>
      <w:r>
        <w:t xml:space="preserve">description d’outil. D’où : n’exposer que des serveurs maîtrisés, valider les</w:t>
      </w:r>
      <w:r>
        <w:t xml:space="preserve"> </w:t>
      </w:r>
      <w:r>
        <w:t xml:space="preserve">entrées côté serveur, exiger un consentement explicite sur les actions</w:t>
      </w:r>
      <w:r>
        <w:t xml:space="preserve"> </w:t>
      </w:r>
      <w:r>
        <w:t xml:space="preserve">sensibles, et journaliser les appels.</w:t>
      </w:r>
    </w:p>
    <w:p>
      <w:pPr>
        <w:pStyle w:val="BodyText"/>
      </w:pPr>
      <w:r>
        <w:t xml:space="preserve">Chez un opérateur de réseau, ce point n’est pas théorique. Il rejoint</w:t>
      </w:r>
      <w:r>
        <w:t xml:space="preserve"> </w:t>
      </w:r>
      <w:r>
        <w:t xml:space="preserve">directement la mention « règles de cybersécurité » de l’annonce.</w:t>
      </w:r>
    </w:p>
    <w:p>
      <w:pPr>
        <w:pStyle w:val="Heading2"/>
      </w:pPr>
      <w:bookmarkStart w:id="29" w:name="largument-à-sortir-lundi"/>
      <w:r>
        <w:t xml:space="preserve">L’argument à sortir lundi</w:t>
      </w:r>
      <w:bookmarkEnd w:id="29"/>
    </w:p>
    <w:p>
      <w:pPr>
        <w:pStyle w:val="FirstParagraph"/>
      </w:pPr>
      <w:r>
        <w:t xml:space="preserve">C’est le meilleur angle des deux sujets, et il n’est pas évident.</w:t>
      </w:r>
    </w:p>
    <w:p>
      <w:pPr>
        <w:pStyle w:val="BodyText"/>
      </w:pPr>
      <w:r>
        <w:t xml:space="preserve">L’annonce exige la</w:t>
      </w:r>
      <w:r>
        <w:t xml:space="preserve"> </w:t>
      </w:r>
      <w:r>
        <w:rPr>
          <w:b/>
        </w:rPr>
        <w:t xml:space="preserve">réversibilité</w:t>
      </w:r>
      <w:r>
        <w:t xml:space="preserve"> </w:t>
      </w:r>
      <w:r>
        <w:t xml:space="preserve">des solutions. Or MCP est précisément un</w:t>
      </w:r>
      <w:r>
        <w:t xml:space="preserve"> </w:t>
      </w:r>
      <w:r>
        <w:t xml:space="preserve">levier de réversibilité : en exposant les API internes derrière un protocole</w:t>
      </w:r>
      <w:r>
        <w:t xml:space="preserve"> </w:t>
      </w:r>
      <w:r>
        <w:t xml:space="preserve">ouvert plutôt que via des connecteurs spécifiques à un framework, on peut</w:t>
      </w:r>
      <w:r>
        <w:t xml:space="preserve"> </w:t>
      </w:r>
      <w:r>
        <w:t xml:space="preserve">changer d’orchestrateur, de framework, voire de modèle,</w:t>
      </w:r>
      <w:r>
        <w:t xml:space="preserve"> </w:t>
      </w:r>
      <w:r>
        <w:rPr>
          <w:b/>
        </w:rPr>
        <w:t xml:space="preserve">sans réécrire les</w:t>
      </w:r>
      <w:r>
        <w:rPr>
          <w:b/>
        </w:rPr>
        <w:t xml:space="preserve"> </w:t>
      </w:r>
      <w:r>
        <w:rPr>
          <w:b/>
        </w:rPr>
        <w:t xml:space="preserve">intégrations</w:t>
      </w:r>
      <w:r>
        <w:t xml:space="preserve">. Chez un opérateur d’infrastructure dont les systèmes vivent des</w:t>
      </w:r>
      <w:r>
        <w:t xml:space="preserve"> </w:t>
      </w:r>
      <w:r>
        <w:t xml:space="preserve">décennies et survivront à plusieurs générations de modèles, c’est un choix</w:t>
      </w:r>
      <w:r>
        <w:t xml:space="preserve"> </w:t>
      </w:r>
      <w:r>
        <w:t xml:space="preserve">d’architecture, pas une commodité.</w:t>
      </w:r>
    </w:p>
    <w:p>
      <w:pPr>
        <w:pStyle w:val="BlockText"/>
      </w:pPr>
      <w:r>
        <w:t xml:space="preserve">MCP m’intéresse surtout pour la réversibilité que vous demandez : exposer les</w:t>
      </w:r>
      <w:r>
        <w:t xml:space="preserve"> </w:t>
      </w:r>
      <w:r>
        <w:t xml:space="preserve">API internes derrière un protocole ouvert plutôt que derrière des connecteurs</w:t>
      </w:r>
      <w:r>
        <w:t xml:space="preserve"> </w:t>
      </w:r>
      <w:r>
        <w:t xml:space="preserve">propres à un framework, c’est ce qui permet de changer d’orchestrateur ou de</w:t>
      </w:r>
      <w:r>
        <w:t xml:space="preserve"> </w:t>
      </w:r>
      <w:r>
        <w:t xml:space="preserve">modèle sans refaire les intégrations.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e-quil-faut-retenir-en-trois-phrases"/>
      <w:r>
        <w:t xml:space="preserve">Ce qu’il faut retenir en trois phrases</w:t>
      </w:r>
      <w:bookmarkEnd w:id="30"/>
    </w:p>
    <w:p>
      <w:pPr>
        <w:pStyle w:val="FirstParagraph"/>
      </w:pPr>
      <w:r>
        <w:rPr>
          <w:b/>
        </w:rPr>
        <w:t xml:space="preserve">LangGraph</w:t>
      </w:r>
      <w:r>
        <w:t xml:space="preserve"> </w:t>
      </w:r>
      <w:r>
        <w:t xml:space="preserve">rend explicites l’état et les transitions d’un agent, avec</w:t>
      </w:r>
      <w:r>
        <w:t xml:space="preserve"> </w:t>
      </w:r>
      <w:r>
        <w:t xml:space="preserve">persistance, reprise et point d’arrêt — donc des agents inspectables,</w:t>
      </w:r>
      <w:r>
        <w:t xml:space="preserve"> </w:t>
      </w:r>
      <w:r>
        <w:t xml:space="preserve">bornables et transmissibles.</w:t>
      </w:r>
    </w:p>
    <w:p>
      <w:pPr>
        <w:pStyle w:val="BodyText"/>
      </w:pPr>
      <w:r>
        <w:rPr>
          <w:b/>
        </w:rPr>
        <w:t xml:space="preserve">MCP</w:t>
      </w:r>
      <w:r>
        <w:t xml:space="preserve"> </w:t>
      </w:r>
      <w:r>
        <w:t xml:space="preserve">normalise l’accès du modèle aux outils et aux données, ce qui</w:t>
      </w:r>
      <w:r>
        <w:t xml:space="preserve"> </w:t>
      </w:r>
      <w:r>
        <w:t xml:space="preserve">transforme N × M intégrations en N + M et rend le socle réversible.</w:t>
      </w:r>
    </w:p>
    <w:p>
      <w:pPr>
        <w:pStyle w:val="BodyText"/>
      </w:pPr>
      <w:r>
        <w:rPr>
          <w:b/>
        </w:rPr>
        <w:t xml:space="preserve">Aucun des deux n’est un obstacle</w:t>
      </w:r>
      <w:r>
        <w:t xml:space="preserve"> </w:t>
      </w:r>
      <w:r>
        <w:t xml:space="preserve">: le premier formalise une boucle</w:t>
      </w:r>
      <w:r>
        <w:t xml:space="preserve"> </w:t>
      </w:r>
      <w:r>
        <w:t xml:space="preserve">d’agent que vous pratiquez, le second remplace des connecteurs que vous</w:t>
      </w:r>
      <w:r>
        <w:t xml:space="preserve"> </w:t>
      </w:r>
      <w:r>
        <w:t xml:space="preserve">écrivez déjà à la main.</w:t>
      </w:r>
    </w:p>
    <w:p>
      <w:pPr>
        <w:pStyle w:val="Heading1"/>
      </w:pPr>
      <w:bookmarkStart w:id="31" w:name="pour-aller-plus-loin-dans-la-journée"/>
      <w:r>
        <w:t xml:space="preserve">Pour aller plus loin dans la journée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Documentation LangGraph : parcourir « Introduction », « State », puis</w:t>
      </w:r>
      <w:r>
        <w:t xml:space="preserve"> </w:t>
      </w:r>
      <w:r>
        <w:t xml:space="preserve">l’exemple d’agent avec outils. Une heure suffit à voir la mécanique.</w:t>
      </w:r>
    </w:p>
    <w:p>
      <w:pPr>
        <w:numPr>
          <w:ilvl w:val="0"/>
          <w:numId w:val="1001"/>
        </w:numPr>
        <w:pStyle w:val="Compact"/>
      </w:pPr>
      <w:r>
        <w:t xml:space="preserve">Spécification MCP sur</w:t>
      </w:r>
      <w:r>
        <w:t xml:space="preserve"> </w:t>
      </w:r>
      <w:r>
        <w:rPr>
          <w:rStyle w:val="VerbatimChar"/>
        </w:rPr>
        <w:t xml:space="preserve">modelcontextprotocol.io</w:t>
      </w:r>
      <w:r>
        <w:t xml:space="preserve"> </w:t>
      </w:r>
      <w:r>
        <w:t xml:space="preserve">: lire l’architecture et la</w:t>
      </w:r>
      <w:r>
        <w:t xml:space="preserve"> </w:t>
      </w:r>
      <w:r>
        <w:t xml:space="preserve">page sur les trois primitives. Trente minutes.</w:t>
      </w:r>
    </w:p>
    <w:p>
      <w:pPr>
        <w:numPr>
          <w:ilvl w:val="0"/>
          <w:numId w:val="1001"/>
        </w:numPr>
        <w:pStyle w:val="Compact"/>
      </w:pPr>
      <w:r>
        <w:t xml:space="preserve">Si vous avez une heure de plus : monter un serveur MCP minimal avec</w:t>
      </w:r>
      <w:r>
        <w:t xml:space="preserve"> </w:t>
      </w:r>
      <w:r>
        <w:rPr>
          <w:rStyle w:val="VerbatimChar"/>
        </w:rPr>
        <w:t xml:space="preserve">FastMCP</w:t>
      </w:r>
      <w:r>
        <w:t xml:space="preserve">, deux outils factices, et le brancher sur un client. C’est le</w:t>
      </w:r>
      <w:r>
        <w:t xml:space="preserve"> </w:t>
      </w:r>
      <w:r>
        <w:t xml:space="preserve">genre de détail concret qui se raconte bien en entretien.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LANGGRAPH ET MCP — NOTE DE MISE À NIVEAU</dc:title>
  <dc:creator>Préparation Enedis · 7 septembre 2026</dc:creator>
  <cp:keywords/>
  <dcterms:created xsi:type="dcterms:W3CDTF">2026-09-07T07:40:06Z</dcterms:created>
  <dcterms:modified xsi:type="dcterms:W3CDTF">2026-09-07T07:40:06Z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