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ecoo-统一登录-架构与资源方案方案-ov1.0"/>
    <w:p>
      <w:pPr>
        <w:pStyle w:val="Heading1"/>
      </w:pPr>
      <w:r>
        <w:t xml:space="preserve">lecoo </w:t>
      </w:r>
      <w:r>
        <w:rPr>
          <w:rFonts w:hint="eastAsia"/>
        </w:rPr>
        <w:t xml:space="preserve">统一登录</w:t>
      </w:r>
      <w:r>
        <w:t xml:space="preserve"> · </w:t>
      </w:r>
      <w:r>
        <w:rPr>
          <w:rFonts w:hint="eastAsia"/>
        </w:rPr>
        <w:t xml:space="preserve">架构与资源方案（方案</w:t>
      </w:r>
      <w:r>
        <w:t xml:space="preserve"> </w:t>
      </w:r>
      <w:r>
        <w:rPr>
          <w:rFonts w:hint="eastAsia"/>
        </w:rPr>
        <w:t xml:space="preserve">O）V1.0</w:t>
      </w:r>
    </w:p>
    <w:bookmarkStart w:id="20" w:name="逻辑架构"/>
    <w:p>
      <w:pPr>
        <w:pStyle w:val="Heading2"/>
      </w:pPr>
      <w:r>
        <w:t xml:space="preserve">1. </w:t>
      </w:r>
      <w:r>
        <w:rPr>
          <w:rFonts w:hint="eastAsia"/>
        </w:rPr>
        <w:t xml:space="preserve">逻辑架构</w:t>
      </w:r>
    </w:p>
    <w:p>
      <w:pPr>
        <w:pStyle w:val="SourceCode"/>
      </w:pPr>
      <w:r>
        <w:rPr>
          <w:rStyle w:val="VerbatimChar"/>
          <w:rFonts w:hint="eastAsia"/>
        </w:rPr>
        <w:t xml:space="preserve">[登录门户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C端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管理后端]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 ▼         ▼</w:t>
      </w:r>
      <w:r>
        <w:br/>
      </w:r>
      <w:r>
        <w:rPr>
          <w:rStyle w:val="VerbatimChar"/>
          <w:rFonts w:hint="eastAsia"/>
        </w:rPr>
        <w:t xml:space="preserve">治理服务(TS)</w:t>
      </w:r>
      <w:r>
        <w:rPr>
          <w:rStyle w:val="VerbatimChar"/>
        </w:rPr>
        <w:t xml:space="preserve">  Logto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└────┬────┘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PostgreSQL + Redis</w:t>
      </w:r>
    </w:p>
    <w:p>
      <w:pPr>
        <w:pStyle w:val="FirstParagraph"/>
      </w:pPr>
      <w:r>
        <w:rPr>
          <w:rFonts w:hint="eastAsia"/>
        </w:rPr>
        <w:t xml:space="preserve">详情：</w:t>
      </w:r>
      <w:r>
        <w:rPr>
          <w:rStyle w:val="VerbatimChar"/>
          <w:rFonts w:hint="eastAsia"/>
        </w:rPr>
        <w:t xml:space="preserve">架构图/01-总体架构图.html</w:t>
      </w:r>
      <w:r>
        <w:t xml:space="preserve">、</w:t>
      </w:r>
      <w:r>
        <w:rPr>
          <w:rStyle w:val="VerbatimChar"/>
          <w:rFonts w:hint="eastAsia"/>
        </w:rPr>
        <w:t xml:space="preserve">02-部署架构图.html</w:t>
      </w:r>
      <w:r>
        <w:t xml:space="preserve">。</w:t>
      </w:r>
    </w:p>
    <w:bookmarkEnd w:id="20"/>
    <w:bookmarkStart w:id="21" w:name="部署"/>
    <w:p>
      <w:pPr>
        <w:pStyle w:val="Heading2"/>
      </w:pPr>
      <w:r>
        <w:t xml:space="preserve">2. </w:t>
      </w:r>
      <w:r>
        <w:rPr>
          <w:rFonts w:hint="eastAsia"/>
        </w:rPr>
        <w:t xml:space="preserve">部署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apps/web</w:t>
      </w:r>
      <w:r>
        <w:rPr>
          <w:rFonts w:hint="eastAsia"/>
        </w:rPr>
        <w:t xml:space="preserve">：Next.js</w:t>
      </w:r>
      <w:r>
        <w:t xml:space="preserve"> BFF + UI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Logto：独立容器（见仓库</w:t>
      </w:r>
      <w:r>
        <w:t xml:space="preserve"> </w:t>
      </w:r>
      <w:r>
        <w:rPr>
          <w:rStyle w:val="VerbatimChar"/>
        </w:rPr>
        <w:t xml:space="preserve">docker-compose.logto.yml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PostgreSQL：gov</w:t>
      </w:r>
      <w:r>
        <w:t xml:space="preserve"> + audit schema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Redis：限流</w:t>
      </w:r>
      <w:r>
        <w:t xml:space="preserve"> / </w:t>
      </w:r>
      <w:r>
        <w:rPr>
          <w:rFonts w:hint="eastAsia"/>
        </w:rPr>
        <w:t xml:space="preserve">踢人指令辅助</w:t>
      </w:r>
    </w:p>
    <w:bookmarkEnd w:id="21"/>
    <w:bookmarkStart w:id="22" w:name="资源估算mvp"/>
    <w:p>
      <w:pPr>
        <w:pStyle w:val="Heading2"/>
      </w:pPr>
      <w:r>
        <w:t xml:space="preserve">3. </w:t>
      </w:r>
      <w:r>
        <w:rPr>
          <w:rFonts w:hint="eastAsia"/>
        </w:rPr>
        <w:t xml:space="preserve">资源估算（MVP）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Web/API</w:t>
            </w:r>
          </w:p>
        </w:tc>
        <w:tc>
          <w:tcPr/>
          <w:p>
            <w:pPr>
              <w:pStyle w:val="Compact"/>
            </w:pPr>
            <w:r>
              <w:t xml:space="preserve">2 × </w:t>
            </w:r>
            <w:r>
              <w:rPr>
                <w:rFonts w:hint="eastAsia"/>
              </w:rPr>
              <w:t xml:space="preserve">小规格容器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可与现有</w:t>
            </w:r>
            <w:r>
              <w:t xml:space="preserve"> monorepo </w:t>
            </w:r>
            <w:r>
              <w:rPr>
                <w:rFonts w:hint="eastAsia"/>
              </w:rPr>
              <w:t xml:space="preserve">同部署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Logto</w:t>
            </w:r>
          </w:p>
        </w:tc>
        <w:tc>
          <w:tcPr/>
          <w:p>
            <w:pPr>
              <w:pStyle w:val="Compact"/>
            </w:pPr>
            <w:r>
              <w:t xml:space="preserve">1 × </w:t>
            </w:r>
            <w:r>
              <w:rPr>
                <w:rFonts w:hint="eastAsia"/>
              </w:rPr>
              <w:t xml:space="preserve">中规格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生产建议</w:t>
            </w:r>
            <w:r>
              <w:t xml:space="preserve"> 2 </w:t>
            </w:r>
            <w:r>
              <w:rPr>
                <w:rFonts w:hint="eastAsia"/>
              </w:rPr>
              <w:t xml:space="preserve">副本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</w:t>
            </w:r>
            <w:r>
              <w:t xml:space="preserve"> 2 vCPU / 4–8GB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</w:t>
            </w:r>
            <w:r>
              <w:t xml:space="preserve"> + </w:t>
            </w:r>
            <w:r>
              <w:rPr>
                <w:rFonts w:hint="eastAsia"/>
              </w:rPr>
              <w:t xml:space="preserve">审计分区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</w:t>
            </w:r>
            <w:r>
              <w:t xml:space="preserve"> 1GB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非会话权威源</w:t>
            </w:r>
          </w:p>
        </w:tc>
      </w:tr>
    </w:tbl>
    <w:bookmarkEnd w:id="22"/>
    <w:bookmarkStart w:id="23" w:name="安全基线"/>
    <w:p>
      <w:pPr>
        <w:pStyle w:val="Heading2"/>
      </w:pPr>
      <w:r>
        <w:t xml:space="preserve">4. </w:t>
      </w:r>
      <w:r>
        <w:rPr>
          <w:rFonts w:hint="eastAsia"/>
        </w:rPr>
        <w:t xml:space="preserve">安全基线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仅</w:t>
      </w:r>
      <w:r>
        <w:t xml:space="preserve"> Auth Code + </w:t>
      </w:r>
      <w:r>
        <w:rPr>
          <w:rFonts w:hint="eastAsia"/>
        </w:rPr>
        <w:t xml:space="preserve">PKCE；禁</w:t>
      </w:r>
      <w:r>
        <w:t xml:space="preserve"> Implicit / ROPC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redirect_uri </w:t>
      </w:r>
      <w:r>
        <w:rPr>
          <w:rFonts w:hint="eastAsia"/>
        </w:rPr>
        <w:t xml:space="preserve">精确匹配；state/nonce</w:t>
      </w:r>
      <w:r>
        <w:t xml:space="preserve"> </w:t>
      </w:r>
      <w:r>
        <w:rPr>
          <w:rFonts w:hint="eastAsia"/>
        </w:rPr>
        <w:t xml:space="preserve">强制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RT </w:t>
      </w:r>
      <w:r>
        <w:rPr>
          <w:rFonts w:hint="eastAsia"/>
        </w:rPr>
        <w:t xml:space="preserve">轮换</w:t>
      </w:r>
      <w:r>
        <w:t xml:space="preserve"> + </w:t>
      </w:r>
      <w:r>
        <w:rPr>
          <w:rFonts w:hint="eastAsia"/>
        </w:rPr>
        <w:t xml:space="preserve">重放检测；AT</w:t>
      </w:r>
      <w:r>
        <w:t xml:space="preserve"> </w:t>
      </w:r>
      <w:r>
        <w:rPr>
          <w:rFonts w:hint="eastAsia"/>
        </w:rPr>
        <w:t xml:space="preserve">短</w:t>
      </w:r>
      <w:r>
        <w:t xml:space="preserve"> TTL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secret </w:t>
      </w:r>
      <w:r>
        <w:rPr>
          <w:rFonts w:hint="eastAsia"/>
        </w:rPr>
        <w:t xml:space="preserve">一次展示</w:t>
      </w:r>
      <w:r>
        <w:t xml:space="preserve"> + </w:t>
      </w:r>
      <w:r>
        <w:rPr>
          <w:rFonts w:hint="eastAsia"/>
        </w:rPr>
        <w:t xml:space="preserve">哈希存储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高危操作二次确认</w:t>
      </w:r>
      <w:r>
        <w:t xml:space="preserve"> + </w:t>
      </w:r>
      <w:r>
        <w:rPr>
          <w:rFonts w:hint="eastAsia"/>
        </w:rPr>
        <w:t xml:space="preserve">全量审计</w:t>
      </w:r>
    </w:p>
    <w:bookmarkEnd w:id="23"/>
    <w:bookmarkStart w:id="24" w:name="观测"/>
    <w:p>
      <w:pPr>
        <w:pStyle w:val="Heading2"/>
      </w:pPr>
      <w:r>
        <w:t xml:space="preserve">5. </w:t>
      </w:r>
      <w:r>
        <w:rPr>
          <w:rFonts w:hint="eastAsia"/>
        </w:rPr>
        <w:t xml:space="preserve">观测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登录漏斗：发码</w:t>
      </w:r>
      <w:r>
        <w:t xml:space="preserve"> / </w:t>
      </w:r>
      <w:r>
        <w:rPr>
          <w:rFonts w:hint="eastAsia"/>
        </w:rPr>
        <w:t xml:space="preserve">验码</w:t>
      </w:r>
      <w:r>
        <w:t xml:space="preserve"> / bootstrap / </w:t>
      </w:r>
      <w:r>
        <w:rPr>
          <w:rFonts w:hint="eastAsia"/>
        </w:rPr>
        <w:t xml:space="preserve">选租户成功率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延迟：token</w:t>
      </w:r>
      <w:r>
        <w:t xml:space="preserve"> exchange P95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安全：锁定、踢人、secret</w:t>
      </w:r>
      <w:r>
        <w:t xml:space="preserve"> rotate </w:t>
      </w:r>
      <w:r>
        <w:rPr>
          <w:rFonts w:hint="eastAsia"/>
        </w:rPr>
        <w:t xml:space="preserve">计数</w:t>
      </w:r>
    </w:p>
    <w:bookmarkEnd w:id="24"/>
    <w:bookmarkStart w:id="25" w:name="o-v1.5-安全认证补充"/>
    <w:p>
      <w:pPr>
        <w:pStyle w:val="Heading2"/>
      </w:pPr>
      <w:r>
        <w:t xml:space="preserve">O-V1.5 </w:t>
      </w:r>
      <w:r>
        <w:rPr>
          <w:rFonts w:hint="eastAsia"/>
        </w:rPr>
        <w:t xml:space="preserve">安全认证补充</w:t>
      </w:r>
    </w:p>
    <w:p>
      <w:pPr>
        <w:pStyle w:val="Compact"/>
        <w:numPr>
          <w:ilvl w:val="0"/>
          <w:numId w:val="1004"/>
        </w:numPr>
      </w:pPr>
      <w:r>
        <w:t xml:space="preserve">MFA </w:t>
      </w:r>
      <w:r>
        <w:rPr>
          <w:rFonts w:hint="eastAsia"/>
        </w:rPr>
        <w:t xml:space="preserve">与生物识别策略由管理端配置，执行面结合</w:t>
      </w:r>
      <w:r>
        <w:t xml:space="preserve"> Logto MFA + </w:t>
      </w:r>
      <w:r>
        <w:rPr>
          <w:rFonts w:hint="eastAsia"/>
        </w:rPr>
        <w:t xml:space="preserve">WebAuthn/平台生物</w:t>
      </w:r>
      <w:r>
        <w:t xml:space="preserve"> API。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手机端支持生物快速解锁与</w:t>
      </w:r>
      <w:r>
        <w:t xml:space="preserve"> </w:t>
      </w:r>
      <w:r>
        <w:rPr>
          <w:rFonts w:hint="eastAsia"/>
        </w:rPr>
        <w:t xml:space="preserve">Step-up；生物特征模板不出设备，仅持久化</w:t>
      </w:r>
      <w:r>
        <w:t xml:space="preserve"> credential </w:t>
      </w:r>
      <w:r>
        <w:rPr>
          <w:rFonts w:hint="eastAsia"/>
        </w:rPr>
        <w:t xml:space="preserve">引用与审计事件。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2026-07-28T03:25:50Z</dcterms:created>
  <dcterms:modified xsi:type="dcterms:W3CDTF">2026-07-28T03:25:50Z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