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280" w:lineRule="auto"/>
        <w:rPr/>
      </w:pPr>
      <w:bookmarkStart w:colFirst="0" w:colLast="0" w:name="_gvzvmifko6lw" w:id="0"/>
      <w:bookmarkEnd w:id="0"/>
      <w:r w:rsidDel="00000000" w:rsidR="00000000" w:rsidRPr="00000000">
        <w:rPr>
          <w:rtl w:val="0"/>
        </w:rPr>
        <w:t xml:space="preserve">Reanalysis of Wang et. al.’s “The concordance between RNA-seq and microarray data depends on chemical treatment and transcript abundance”</w:t>
      </w:r>
    </w:p>
    <w:p w:rsidR="00000000" w:rsidDel="00000000" w:rsidP="00000000" w:rsidRDefault="00000000" w:rsidRPr="00000000" w14:paraId="00000002">
      <w:pPr>
        <w:rPr/>
      </w:pPr>
      <w:r w:rsidDel="00000000" w:rsidR="00000000" w:rsidRPr="00000000">
        <w:rPr>
          <w:rtl w:val="0"/>
        </w:rPr>
        <w:t xml:space="preserve">B. Cole*, T. Falk*, M. Knox*, S. Pandit*</w:t>
      </w:r>
    </w:p>
    <w:p w:rsidR="00000000" w:rsidDel="00000000" w:rsidP="00000000" w:rsidRDefault="00000000" w:rsidRPr="00000000" w14:paraId="00000003">
      <w:pPr>
        <w:rPr>
          <w:sz w:val="20"/>
          <w:szCs w:val="20"/>
        </w:rPr>
      </w:pPr>
      <w:r w:rsidDel="00000000" w:rsidR="00000000" w:rsidRPr="00000000">
        <w:rPr>
          <w:sz w:val="20"/>
          <w:szCs w:val="20"/>
          <w:rtl w:val="0"/>
        </w:rPr>
        <w:t xml:space="preserve">*Bioinformatics Program, Boston University, Boston MA</w:t>
      </w:r>
    </w:p>
    <w:p w:rsidR="00000000" w:rsidDel="00000000" w:rsidP="00000000" w:rsidRDefault="00000000" w:rsidRPr="00000000" w14:paraId="00000004">
      <w:pPr>
        <w:pStyle w:val="Heading2"/>
        <w:keepNext w:val="0"/>
        <w:keepLines w:val="0"/>
        <w:spacing w:before="280" w:lineRule="auto"/>
        <w:rPr/>
      </w:pPr>
      <w:bookmarkStart w:colFirst="0" w:colLast="0" w:name="_t28ohhk356my" w:id="1"/>
      <w:bookmarkEnd w:id="1"/>
      <w:r w:rsidDel="00000000" w:rsidR="00000000" w:rsidRPr="00000000">
        <w:rPr>
          <w:rtl w:val="0"/>
        </w:rPr>
        <w:t xml:space="preserve">Introduction</w:t>
      </w:r>
    </w:p>
    <w:p w:rsidR="00000000" w:rsidDel="00000000" w:rsidP="00000000" w:rsidRDefault="00000000" w:rsidRPr="00000000" w14:paraId="00000005">
      <w:pPr>
        <w:spacing w:after="220" w:before="220" w:lineRule="auto"/>
        <w:rPr/>
      </w:pPr>
      <w:r w:rsidDel="00000000" w:rsidR="00000000" w:rsidRPr="00000000">
        <w:rPr>
          <w:rtl w:val="0"/>
        </w:rPr>
        <w:t xml:space="preserve">We sought to perform a partial reanalysis of Wang et. al.’s “The concordance between RNA-seq and microarray data depends on chemical treatment and transcript abundance”, a study comparing RNA-seq and microarray technologies on brown rats (</w:t>
      </w:r>
      <w:r w:rsidDel="00000000" w:rsidR="00000000" w:rsidRPr="00000000">
        <w:rPr>
          <w:i w:val="1"/>
          <w:rtl w:val="0"/>
        </w:rPr>
        <w:t xml:space="preserve">Rattus norvegicus</w:t>
      </w:r>
      <w:r w:rsidDel="00000000" w:rsidR="00000000" w:rsidRPr="00000000">
        <w:rPr>
          <w:rtl w:val="0"/>
        </w:rPr>
        <w:t xml:space="preserve">) dosed with various toxins (1,2). While both RNA-seq and microarray technology seek to quantify gene expression, the two have not been compared using a range of chemical treatment conditions in an organism. </w:t>
      </w:r>
    </w:p>
    <w:p w:rsidR="00000000" w:rsidDel="00000000" w:rsidP="00000000" w:rsidRDefault="00000000" w:rsidRPr="00000000" w14:paraId="00000006">
      <w:pPr>
        <w:spacing w:after="220" w:before="220" w:lineRule="auto"/>
        <w:rPr/>
      </w:pPr>
      <w:r w:rsidDel="00000000" w:rsidR="00000000" w:rsidRPr="00000000">
        <w:rPr>
          <w:rtl w:val="0"/>
        </w:rPr>
        <w:t xml:space="preserve">Comparing the two technologies is crucial due to the fact that both are widely used in the medical and scientific fields to quantify gene expression information, whether to provide medical diagnoses, support drug development, or discover novel transcripts [16]. Quantifying and understanding the limits as well as the advantages of the two technologies allows for researchers and clinicians to best apply the correct technology.</w:t>
      </w:r>
      <w:r w:rsidDel="00000000" w:rsidR="00000000" w:rsidRPr="00000000">
        <w:rPr>
          <w:rtl w:val="0"/>
        </w:rPr>
      </w:r>
    </w:p>
    <w:p w:rsidR="00000000" w:rsidDel="00000000" w:rsidP="00000000" w:rsidRDefault="00000000" w:rsidRPr="00000000" w14:paraId="00000007">
      <w:pPr>
        <w:pStyle w:val="Heading2"/>
        <w:keepNext w:val="0"/>
        <w:keepLines w:val="0"/>
        <w:spacing w:before="280" w:lineRule="auto"/>
        <w:rPr/>
      </w:pPr>
      <w:bookmarkStart w:colFirst="0" w:colLast="0" w:name="_q9xxknovdts2" w:id="2"/>
      <w:bookmarkEnd w:id="2"/>
      <w:r w:rsidDel="00000000" w:rsidR="00000000" w:rsidRPr="00000000">
        <w:rPr>
          <w:rtl w:val="0"/>
        </w:rPr>
        <w:t xml:space="preserve">Data</w:t>
      </w:r>
    </w:p>
    <w:p w:rsidR="00000000" w:rsidDel="00000000" w:rsidP="00000000" w:rsidRDefault="00000000" w:rsidRPr="00000000" w14:paraId="00000008">
      <w:pPr>
        <w:spacing w:after="220" w:before="220" w:lineRule="auto"/>
        <w:ind w:right="600"/>
        <w:rPr/>
      </w:pPr>
      <w:r w:rsidDel="00000000" w:rsidR="00000000" w:rsidRPr="00000000">
        <w:rPr>
          <w:rtl w:val="0"/>
        </w:rPr>
        <w:t xml:space="preserve">While the study we were trying to replicate considered both microarray and RNA-seq data, we only sourced and processed the data for the RNA-seq portion of the experiment. Further, we selected only </w:t>
      </w:r>
      <w:r w:rsidDel="00000000" w:rsidR="00000000" w:rsidRPr="00000000">
        <w:rPr>
          <w:rtl w:val="0"/>
        </w:rPr>
        <w:t xml:space="preserve">toxgroup</w:t>
      </w:r>
      <w:r w:rsidDel="00000000" w:rsidR="00000000" w:rsidRPr="00000000">
        <w:rPr>
          <w:rtl w:val="0"/>
        </w:rPr>
        <w:t xml:space="preserve"> number two as the focus of our replication. This </w:t>
      </w:r>
      <w:r w:rsidDel="00000000" w:rsidR="00000000" w:rsidRPr="00000000">
        <w:rPr>
          <w:rtl w:val="0"/>
        </w:rPr>
        <w:t xml:space="preserve">toxgroup</w:t>
      </w:r>
      <w:r w:rsidDel="00000000" w:rsidR="00000000" w:rsidRPr="00000000">
        <w:rPr>
          <w:rtl w:val="0"/>
        </w:rPr>
        <w:t xml:space="preserve"> represents three rats (</w:t>
      </w:r>
      <w:r w:rsidDel="00000000" w:rsidR="00000000" w:rsidRPr="00000000">
        <w:rPr>
          <w:i w:val="1"/>
          <w:rtl w:val="0"/>
        </w:rPr>
        <w:t xml:space="preserve">Rattus norvegicus</w:t>
      </w:r>
      <w:r w:rsidDel="00000000" w:rsidR="00000000" w:rsidRPr="00000000">
        <w:rPr>
          <w:rtl w:val="0"/>
        </w:rPr>
        <w:t xml:space="preserve">)</w:t>
      </w:r>
      <w:r w:rsidDel="00000000" w:rsidR="00000000" w:rsidRPr="00000000">
        <w:rPr>
          <w:rtl w:val="0"/>
        </w:rPr>
        <w:t xml:space="preserve"> dosed with </w:t>
      </w:r>
      <w:r w:rsidDel="00000000" w:rsidR="00000000" w:rsidRPr="00000000">
        <w:rPr>
          <w:rtl w:val="0"/>
        </w:rPr>
        <w:t xml:space="preserve">beta-napthoflavone</w:t>
      </w:r>
      <w:r w:rsidDel="00000000" w:rsidR="00000000" w:rsidRPr="00000000">
        <w:rPr>
          <w:rtl w:val="0"/>
        </w:rPr>
        <w:t xml:space="preserve">, three with econazole, three with thioacetamide, and nine controls that were not dosed with any additional chemicals. All RNA-seq samples were sequences on the Illumina HiScan SQ platform [2]. The sequenced samples were aligned to the </w:t>
      </w:r>
      <w:r w:rsidDel="00000000" w:rsidR="00000000" w:rsidRPr="00000000">
        <w:rPr>
          <w:i w:val="1"/>
          <w:rtl w:val="0"/>
        </w:rPr>
        <w:t xml:space="preserve">Rattus norvegicus</w:t>
      </w:r>
      <w:r w:rsidDel="00000000" w:rsidR="00000000" w:rsidRPr="00000000">
        <w:rPr>
          <w:rtl w:val="0"/>
        </w:rPr>
        <w:t xml:space="preserve"> RGSC3.4.66 EnsEMBL genome. For </w:t>
      </w:r>
      <w:r w:rsidDel="00000000" w:rsidR="00000000" w:rsidRPr="00000000">
        <w:rPr>
          <w:rtl w:val="0"/>
        </w:rPr>
        <w:t xml:space="preserve">toxgroup</w:t>
      </w:r>
      <w:r w:rsidDel="00000000" w:rsidR="00000000" w:rsidRPr="00000000">
        <w:rPr>
          <w:rtl w:val="0"/>
        </w:rPr>
        <w:t xml:space="preserve"> 2, all reads were sequenced to a length of 101 bp, and the average library size was 21.3 million paired end reads, ranging from 19 million to almost 25 million reads.</w:t>
      </w:r>
    </w:p>
    <w:p w:rsidR="00000000" w:rsidDel="00000000" w:rsidP="00000000" w:rsidRDefault="00000000" w:rsidRPr="00000000" w14:paraId="00000009">
      <w:pPr>
        <w:spacing w:after="220" w:before="220" w:lineRule="auto"/>
        <w:ind w:right="600"/>
        <w:rPr/>
      </w:pPr>
      <w:r w:rsidDel="00000000" w:rsidR="00000000" w:rsidRPr="00000000">
        <w:rPr>
          <w:rtl w:val="0"/>
        </w:rPr>
        <w:t xml:space="preserve">After performing quality control with FastQC and combining the results using MultiQC, we found that all samples were of high enough quality to proceed with the analysis recreation </w:t>
      </w:r>
      <w:r w:rsidDel="00000000" w:rsidR="00000000" w:rsidRPr="00000000">
        <w:rPr>
          <w:rtl w:val="0"/>
        </w:rPr>
        <w:t xml:space="preserve">[10, 11]</w:t>
      </w:r>
      <w:r w:rsidDel="00000000" w:rsidR="00000000" w:rsidRPr="00000000">
        <w:rPr>
          <w:rtl w:val="0"/>
        </w:rPr>
        <w:t xml:space="preserve">. The samples passed the default FastQC metrics on a number of measures, such as the per sequence quality scores and per base N content. Some metrics were less certain, and likely failed due to the RNA nature of this sequencing. For instance, Figure 1 displays the mean quality scores for all 18 runs. While only a couple of runs were above the passing level, we felt that a phred score higher than 30 for more than 80% of the read was a suitable level for our analysis. </w:t>
      </w:r>
    </w:p>
    <w:p w:rsidR="00000000" w:rsidDel="00000000" w:rsidP="00000000" w:rsidRDefault="00000000" w:rsidRPr="00000000" w14:paraId="0000000A">
      <w:pPr>
        <w:spacing w:after="220" w:before="220" w:lineRule="auto"/>
        <w:ind w:right="600"/>
        <w:rPr/>
      </w:pPr>
      <w:r w:rsidDel="00000000" w:rsidR="00000000" w:rsidRPr="00000000">
        <w:rPr>
          <w:rtl w:val="0"/>
        </w:rPr>
        <w:t xml:space="preserve">We also had a failure for all samples in the per base sequence content metric, Figure 2, in which the first 12 base pairs showed significant disruption. This is consistent with the other RNA-seq data we have studied, and likely results from a “biased selection of random primers”, but is not thought to impact later expression analyses [12]. No samples were found to be of low enough quality to exclude, and metrics for the STAR alignment (Supplemental Figure 1) appear to be consistent amongst samples as well.</w:t>
      </w:r>
    </w:p>
    <w:p w:rsidR="00000000" w:rsidDel="00000000" w:rsidP="00000000" w:rsidRDefault="00000000" w:rsidRPr="00000000" w14:paraId="0000000B">
      <w:pPr>
        <w:spacing w:after="220" w:before="220" w:lineRule="auto"/>
        <w:ind w:right="600"/>
        <w:jc w:val="center"/>
        <w:rPr/>
      </w:pPr>
      <w:r w:rsidDel="00000000" w:rsidR="00000000" w:rsidRPr="00000000">
        <w:rPr/>
        <w:drawing>
          <wp:inline distB="114300" distT="114300" distL="114300" distR="114300">
            <wp:extent cx="4843463" cy="3223006"/>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843463" cy="322300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20" w:before="220" w:lineRule="auto"/>
        <w:ind w:right="600"/>
        <w:jc w:val="center"/>
        <w:rPr>
          <w:sz w:val="18"/>
          <w:szCs w:val="18"/>
        </w:rPr>
      </w:pPr>
      <w:r w:rsidDel="00000000" w:rsidR="00000000" w:rsidRPr="00000000">
        <w:rPr>
          <w:b w:val="1"/>
          <w:sz w:val="18"/>
          <w:szCs w:val="18"/>
          <w:rtl w:val="0"/>
        </w:rPr>
        <w:t xml:space="preserve">Figure 1</w:t>
      </w:r>
      <w:r w:rsidDel="00000000" w:rsidR="00000000" w:rsidRPr="00000000">
        <w:rPr>
          <w:sz w:val="18"/>
          <w:szCs w:val="18"/>
          <w:rtl w:val="0"/>
        </w:rPr>
        <w:t xml:space="preserve"> The mean quality scores for each of the 9 paired samples. While the lines in red denote samples that failed under the default FastQC parameters, many of the samples were close to or above a phred score of 30 until the 80 bp mark (3).</w:t>
      </w:r>
    </w:p>
    <w:p w:rsidR="00000000" w:rsidDel="00000000" w:rsidP="00000000" w:rsidRDefault="00000000" w:rsidRPr="00000000" w14:paraId="0000000D">
      <w:pPr>
        <w:spacing w:after="220" w:before="220" w:lineRule="auto"/>
        <w:ind w:right="600"/>
        <w:jc w:val="center"/>
        <w:rPr>
          <w:sz w:val="18"/>
          <w:szCs w:val="18"/>
        </w:rPr>
      </w:pPr>
      <w:r w:rsidDel="00000000" w:rsidR="00000000" w:rsidRPr="00000000">
        <w:rPr>
          <w:sz w:val="18"/>
          <w:szCs w:val="18"/>
        </w:rPr>
        <w:drawing>
          <wp:inline distB="114300" distT="114300" distL="114300" distR="114300">
            <wp:extent cx="5004037" cy="334254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004037" cy="33425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20" w:before="220" w:lineRule="auto"/>
        <w:ind w:right="600"/>
        <w:jc w:val="center"/>
        <w:rPr>
          <w:sz w:val="18"/>
          <w:szCs w:val="18"/>
        </w:rPr>
      </w:pPr>
      <w:r w:rsidDel="00000000" w:rsidR="00000000" w:rsidRPr="00000000">
        <w:rPr>
          <w:b w:val="1"/>
          <w:sz w:val="18"/>
          <w:szCs w:val="18"/>
          <w:rtl w:val="0"/>
        </w:rPr>
        <w:t xml:space="preserve">Figure 2 </w:t>
      </w:r>
      <w:r w:rsidDel="00000000" w:rsidR="00000000" w:rsidRPr="00000000">
        <w:rPr>
          <w:sz w:val="18"/>
          <w:szCs w:val="18"/>
          <w:rtl w:val="0"/>
        </w:rPr>
        <w:t xml:space="preserve">The per base sequence content for sample SRR1177966_1. All other samples exhibited a similar pattern and failed for the same reasons.</w:t>
      </w:r>
    </w:p>
    <w:p w:rsidR="00000000" w:rsidDel="00000000" w:rsidP="00000000" w:rsidRDefault="00000000" w:rsidRPr="00000000" w14:paraId="0000000F">
      <w:pPr>
        <w:spacing w:after="220" w:before="220" w:lineRule="auto"/>
        <w:ind w:right="600"/>
        <w:rPr/>
      </w:pPr>
      <w:r w:rsidDel="00000000" w:rsidR="00000000" w:rsidRPr="00000000">
        <w:rPr>
          <w:rtl w:val="0"/>
        </w:rPr>
      </w:r>
    </w:p>
    <w:p w:rsidR="00000000" w:rsidDel="00000000" w:rsidP="00000000" w:rsidRDefault="00000000" w:rsidRPr="00000000" w14:paraId="00000010">
      <w:pPr>
        <w:pStyle w:val="Heading2"/>
        <w:keepNext w:val="0"/>
        <w:keepLines w:val="0"/>
        <w:spacing w:before="280" w:lineRule="auto"/>
        <w:rPr/>
      </w:pPr>
      <w:bookmarkStart w:colFirst="0" w:colLast="0" w:name="_9749g4wb6rrh" w:id="3"/>
      <w:bookmarkEnd w:id="3"/>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11">
      <w:pPr>
        <w:spacing w:after="220" w:before="220" w:lineRule="auto"/>
        <w:rPr/>
      </w:pPr>
      <w:r w:rsidDel="00000000" w:rsidR="00000000" w:rsidRPr="00000000">
        <w:rPr>
          <w:rtl w:val="0"/>
        </w:rPr>
        <w:t xml:space="preserve">In order to initially process the data, we first retrieved the 18 paired end fastq files for our 9 samples, and processed them using fastqc to determine the sequencing statistics for each sample [10]. We then aligned both files using the STAR RNA-seq aligner, producing 9 bam files used in the later analysis [13]. Finally, we used MultiQC to examine summary statistics for both the STAR alignment and to concatenate the information from the FastQC process [11].</w:t>
      </w:r>
      <w:r w:rsidDel="00000000" w:rsidR="00000000" w:rsidRPr="00000000">
        <w:rPr>
          <w:rtl w:val="0"/>
        </w:rPr>
      </w:r>
    </w:p>
    <w:p w:rsidR="00000000" w:rsidDel="00000000" w:rsidP="00000000" w:rsidRDefault="00000000" w:rsidRPr="00000000" w14:paraId="00000012">
      <w:pPr>
        <w:spacing w:after="220" w:before="220" w:lineRule="auto"/>
        <w:rPr/>
      </w:pPr>
      <w:r w:rsidDel="00000000" w:rsidR="00000000" w:rsidRPr="00000000">
        <w:rPr>
          <w:rtl w:val="0"/>
        </w:rPr>
        <w:t xml:space="preserve">First, we took a closer look at the counts data via MultiQC [3]. FeatureCounts, contained within MultiQC assisted with summarizing the gene counts data combing annotated file *.gtf and STAR aligned *.bam files [4]. Here we see the reads range from just under 40 million to about 52 million per run with about 60% of reads being assigned/mapped (figures 3 &amp; 4, respectively). </w:t>
      </w:r>
    </w:p>
    <w:p w:rsidR="00000000" w:rsidDel="00000000" w:rsidP="00000000" w:rsidRDefault="00000000" w:rsidRPr="00000000" w14:paraId="00000013">
      <w:pPr>
        <w:spacing w:after="220" w:before="220" w:lineRule="auto"/>
        <w:jc w:val="center"/>
        <w:rPr/>
      </w:pPr>
      <w:r w:rsidDel="00000000" w:rsidR="00000000" w:rsidRPr="00000000">
        <w:rPr/>
        <w:drawing>
          <wp:inline distB="114300" distT="114300" distL="114300" distR="114300">
            <wp:extent cx="5405438" cy="3603625"/>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05438" cy="36036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20" w:before="220" w:lineRule="auto"/>
        <w:jc w:val="center"/>
        <w:rPr>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featuresCounts: Number of reads per run. </w:t>
      </w:r>
    </w:p>
    <w:p w:rsidR="00000000" w:rsidDel="00000000" w:rsidP="00000000" w:rsidRDefault="00000000" w:rsidRPr="00000000" w14:paraId="00000015">
      <w:pPr>
        <w:spacing w:after="220" w:before="220" w:lineRule="auto"/>
        <w:jc w:val="center"/>
        <w:rPr>
          <w:sz w:val="20"/>
          <w:szCs w:val="20"/>
        </w:rPr>
      </w:pPr>
      <w:r w:rsidDel="00000000" w:rsidR="00000000" w:rsidRPr="00000000">
        <w:rPr/>
        <w:drawing>
          <wp:inline distB="114300" distT="114300" distL="114300" distR="114300">
            <wp:extent cx="5548313" cy="3698875"/>
            <wp:effectExtent b="0" l="0" r="0" t="0"/>
            <wp:docPr id="1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548313" cy="36988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20" w:before="220" w:lineRule="auto"/>
        <w:jc w:val="center"/>
        <w:rPr>
          <w:sz w:val="20"/>
          <w:szCs w:val="20"/>
        </w:rPr>
      </w:pPr>
      <w:r w:rsidDel="00000000" w:rsidR="00000000" w:rsidRPr="00000000">
        <w:rPr>
          <w:b w:val="1"/>
          <w:sz w:val="20"/>
          <w:szCs w:val="20"/>
          <w:rtl w:val="0"/>
        </w:rPr>
        <w:t xml:space="preserve">Figure 4</w:t>
      </w:r>
      <w:r w:rsidDel="00000000" w:rsidR="00000000" w:rsidRPr="00000000">
        <w:rPr>
          <w:sz w:val="20"/>
          <w:szCs w:val="20"/>
          <w:rtl w:val="0"/>
        </w:rPr>
        <w:t xml:space="preserve"> Percent Assigned reads (featureCounts)</w:t>
      </w:r>
    </w:p>
    <w:p w:rsidR="00000000" w:rsidDel="00000000" w:rsidP="00000000" w:rsidRDefault="00000000" w:rsidRPr="00000000" w14:paraId="00000017">
      <w:pPr>
        <w:spacing w:after="220" w:before="220" w:lineRule="auto"/>
        <w:rPr/>
      </w:pPr>
      <w:r w:rsidDel="00000000" w:rsidR="00000000" w:rsidRPr="00000000">
        <w:rPr>
          <w:rtl w:val="0"/>
        </w:rPr>
        <w:t xml:space="preserve">We begin with 18,014 genes (observations) then we remove outliers (genes without counts or all zero rows) to get 11,380 genes, roughly 63% as observed in the featuresCount analysis. </w:t>
      </w:r>
    </w:p>
    <w:p w:rsidR="00000000" w:rsidDel="00000000" w:rsidP="00000000" w:rsidRDefault="00000000" w:rsidRPr="00000000" w14:paraId="00000018">
      <w:pPr>
        <w:spacing w:after="220" w:before="220" w:lineRule="auto"/>
        <w:jc w:val="center"/>
        <w:rPr/>
      </w:pPr>
      <w:r w:rsidDel="00000000" w:rsidR="00000000" w:rsidRPr="00000000">
        <w:rPr/>
        <w:drawing>
          <wp:inline distB="114300" distT="114300" distL="114300" distR="114300">
            <wp:extent cx="5943600" cy="36068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20" w:before="220" w:lineRule="auto"/>
        <w:jc w:val="center"/>
        <w:rPr>
          <w:sz w:val="20"/>
          <w:szCs w:val="20"/>
        </w:rPr>
      </w:pPr>
      <w:r w:rsidDel="00000000" w:rsidR="00000000" w:rsidRPr="00000000">
        <w:rPr>
          <w:b w:val="1"/>
          <w:sz w:val="20"/>
          <w:szCs w:val="20"/>
          <w:rtl w:val="0"/>
        </w:rPr>
        <w:t xml:space="preserve">Figure 5</w:t>
      </w:r>
      <w:r w:rsidDel="00000000" w:rsidR="00000000" w:rsidRPr="00000000">
        <w:rPr>
          <w:sz w:val="20"/>
          <w:szCs w:val="20"/>
          <w:rtl w:val="0"/>
        </w:rPr>
        <w:t xml:space="preserve"> </w:t>
      </w:r>
      <w:r w:rsidDel="00000000" w:rsidR="00000000" w:rsidRPr="00000000">
        <w:rPr>
          <w:sz w:val="20"/>
          <w:szCs w:val="20"/>
          <w:rtl w:val="0"/>
        </w:rPr>
        <w:t xml:space="preserve">Merged Count Data (boxplot)</w:t>
      </w:r>
    </w:p>
    <w:p w:rsidR="00000000" w:rsidDel="00000000" w:rsidP="00000000" w:rsidRDefault="00000000" w:rsidRPr="00000000" w14:paraId="0000001A">
      <w:pPr>
        <w:spacing w:after="220" w:before="220" w:lineRule="auto"/>
        <w:rPr>
          <w:rFonts w:ascii="Courier New" w:cs="Courier New" w:eastAsia="Courier New" w:hAnsi="Courier New"/>
          <w:sz w:val="21"/>
          <w:szCs w:val="21"/>
          <w:highlight w:val="white"/>
        </w:rPr>
      </w:pPr>
      <w:r w:rsidDel="00000000" w:rsidR="00000000" w:rsidRPr="00000000">
        <w:rPr>
          <w:rtl w:val="0"/>
        </w:rPr>
        <w:t xml:space="preserve">We then merge and analyze the counts data which is depicted here in Figure 5. This histogram shows the relative count distribution across the nine runs. </w:t>
      </w:r>
      <w:r w:rsidDel="00000000" w:rsidR="00000000" w:rsidRPr="00000000">
        <w:rPr>
          <w:rtl w:val="0"/>
        </w:rPr>
        <w:t xml:space="preserve">There is no apparent evidence of wide disparity by viewing the histogram, as the runs have an almost even relative distribution in normalized, log-scale (y). However, when investigating the data item-wise we see the lowest counts for a given observation (gene) is 8,927 and the highest is 4,612,568. </w:t>
      </w:r>
      <w:r w:rsidDel="00000000" w:rsidR="00000000" w:rsidRPr="00000000">
        <w:rPr>
          <w:rtl w:val="0"/>
        </w:rPr>
      </w:r>
    </w:p>
    <w:p w:rsidR="00000000" w:rsidDel="00000000" w:rsidP="00000000" w:rsidRDefault="00000000" w:rsidRPr="00000000" w14:paraId="0000001B">
      <w:pPr>
        <w:spacing w:after="220" w:before="220" w:lineRule="auto"/>
        <w:rPr/>
      </w:pPr>
      <w:r w:rsidDel="00000000" w:rsidR="00000000" w:rsidRPr="00000000">
        <w:rPr>
          <w:rtl w:val="0"/>
        </w:rPr>
        <w:t xml:space="preserve">By employing Bioconductor’s </w:t>
      </w:r>
      <w:r w:rsidDel="00000000" w:rsidR="00000000" w:rsidRPr="00000000">
        <w:rPr>
          <w:b w:val="1"/>
          <w:rtl w:val="0"/>
        </w:rPr>
        <w:t xml:space="preserve">DESeq2</w:t>
      </w:r>
      <w:r w:rsidDel="00000000" w:rsidR="00000000" w:rsidRPr="00000000">
        <w:rPr>
          <w:rtl w:val="0"/>
        </w:rPr>
        <w:t xml:space="preserve"> package, we were able to glean more information on differential expression of RNASeq data</w:t>
      </w:r>
      <w:r w:rsidDel="00000000" w:rsidR="00000000" w:rsidRPr="00000000">
        <w:rPr>
          <w:vertAlign w:val="superscript"/>
          <w:rtl w:val="0"/>
        </w:rPr>
        <w:t xml:space="preserve"> </w:t>
      </w:r>
      <w:r w:rsidDel="00000000" w:rsidR="00000000" w:rsidRPr="00000000">
        <w:rPr>
          <w:rtl w:val="0"/>
        </w:rPr>
        <w:t xml:space="preserve">as this package accounts for both the library depth and varying gene expression to normalize data. In addition, it also offers a way to account for non-zero outliers through log-scaling [5,6]. DESeq2 uses a negative binomial distribution model. </w:t>
      </w:r>
    </w:p>
    <w:p w:rsidR="00000000" w:rsidDel="00000000" w:rsidP="00000000" w:rsidRDefault="00000000" w:rsidRPr="00000000" w14:paraId="0000001C">
      <w:pPr>
        <w:spacing w:after="220" w:before="220" w:lineRule="auto"/>
        <w:rPr/>
      </w:pPr>
      <w:r w:rsidDel="00000000" w:rsidR="00000000" w:rsidRPr="00000000">
        <w:rPr>
          <w:rtl w:val="0"/>
        </w:rPr>
        <w:t xml:space="preserve">There were just three steps to installing the DESeq2 software: install BiocManager on R, install DESeq2 using BiocManager, and finally load DESeq2. RStudio was utilized to run the DESeq2 package. Once all the packages were installed and libraries loaded, the run took under 10 minutes. </w:t>
      </w:r>
    </w:p>
    <w:p w:rsidR="00000000" w:rsidDel="00000000" w:rsidP="00000000" w:rsidRDefault="00000000" w:rsidRPr="00000000" w14:paraId="0000001D">
      <w:pPr>
        <w:spacing w:after="220" w:before="220" w:lineRule="auto"/>
        <w:rPr/>
      </w:pPr>
      <w:r w:rsidDel="00000000" w:rsidR="00000000" w:rsidRPr="00000000">
        <w:rPr>
          <w:rtl w:val="0"/>
        </w:rPr>
        <w:t xml:space="preserve">After installation, we had to prepare the files that would go through the DESeq analysis. The metadata, control counts, and counts files were all participants. First, we joined the control counts with the merged counts files by GeneID. This created a subset of 10,753 observations (genes). Then we further subset by mode of action selecting the runs which correspond to our toxicology treatment (meta data): AHR, Cytotoxic or CAR/PXR. </w:t>
      </w:r>
    </w:p>
    <w:p w:rsidR="00000000" w:rsidDel="00000000" w:rsidP="00000000" w:rsidRDefault="00000000" w:rsidRPr="00000000" w14:paraId="0000001E">
      <w:pPr>
        <w:spacing w:after="220" w:before="220" w:lineRule="auto"/>
        <w:rPr/>
      </w:pPr>
      <w:r w:rsidDel="00000000" w:rsidR="00000000" w:rsidRPr="00000000">
        <w:rPr>
          <w:rtl w:val="0"/>
        </w:rPr>
        <w:t xml:space="preserve">Next, we created a DESeq object, releveled by mode of action and finally ran our DESeq analysis.</w:t>
      </w:r>
    </w:p>
    <w:p w:rsidR="00000000" w:rsidDel="00000000" w:rsidP="00000000" w:rsidRDefault="00000000" w:rsidRPr="00000000" w14:paraId="0000001F">
      <w:pPr>
        <w:spacing w:after="220" w:before="220" w:line="240" w:lineRule="auto"/>
        <w:ind w:left="720" w:firstLine="0"/>
        <w:rPr/>
      </w:pPr>
      <w:r w:rsidDel="00000000" w:rsidR="00000000" w:rsidRPr="00000000">
        <w:rPr>
          <w:i w:val="1"/>
          <w:rtl w:val="0"/>
        </w:rPr>
        <w:t xml:space="preserve">DESeq object:</w:t>
      </w:r>
      <w:r w:rsidDel="00000000" w:rsidR="00000000" w:rsidRPr="00000000">
        <w:rPr>
          <w:rtl w:val="0"/>
        </w:rPr>
        <w:t xml:space="preserve"> Where we store and identify objects used in DESeq analysis. Here we specified counts, metadata and design (mode of action) for each treatment. </w:t>
      </w:r>
    </w:p>
    <w:p w:rsidR="00000000" w:rsidDel="00000000" w:rsidP="00000000" w:rsidRDefault="00000000" w:rsidRPr="00000000" w14:paraId="00000020">
      <w:pPr>
        <w:spacing w:after="220" w:before="220" w:lineRule="auto"/>
        <w:ind w:left="720" w:firstLine="0"/>
        <w:rPr/>
      </w:pPr>
      <w:r w:rsidDel="00000000" w:rsidR="00000000" w:rsidRPr="00000000">
        <w:rPr>
          <w:i w:val="1"/>
          <w:rtl w:val="0"/>
        </w:rPr>
        <w:t xml:space="preserve">Relevel:</w:t>
      </w:r>
      <w:r w:rsidDel="00000000" w:rsidR="00000000" w:rsidRPr="00000000">
        <w:rPr>
          <w:rtl w:val="0"/>
        </w:rPr>
        <w:t xml:space="preserve"> Subsetting analysis based on specific mode of action</w:t>
      </w:r>
    </w:p>
    <w:p w:rsidR="00000000" w:rsidDel="00000000" w:rsidP="00000000" w:rsidRDefault="00000000" w:rsidRPr="00000000" w14:paraId="00000021">
      <w:pPr>
        <w:spacing w:after="220" w:before="220" w:lineRule="auto"/>
        <w:ind w:left="720" w:firstLine="0"/>
        <w:rPr>
          <w:rFonts w:ascii="Verdana" w:cs="Verdana" w:eastAsia="Verdana" w:hAnsi="Verdana"/>
          <w:sz w:val="17"/>
          <w:szCs w:val="17"/>
        </w:rPr>
      </w:pPr>
      <w:r w:rsidDel="00000000" w:rsidR="00000000" w:rsidRPr="00000000">
        <w:rPr>
          <w:i w:val="1"/>
          <w:rtl w:val="0"/>
        </w:rPr>
        <w:t xml:space="preserve">DESeq Analysis: </w:t>
      </w:r>
      <w:r w:rsidDel="00000000" w:rsidR="00000000" w:rsidRPr="00000000">
        <w:rPr>
          <w:rtl w:val="0"/>
        </w:rPr>
        <w:t xml:space="preserve">Normalization to identify differentially expressed genes of significance. </w:t>
      </w:r>
      <w:r w:rsidDel="00000000" w:rsidR="00000000" w:rsidRPr="00000000">
        <w:rPr>
          <w:rtl w:val="0"/>
        </w:rPr>
      </w:r>
    </w:p>
    <w:p w:rsidR="00000000" w:rsidDel="00000000" w:rsidP="00000000" w:rsidRDefault="00000000" w:rsidRPr="00000000" w14:paraId="00000022">
      <w:pPr>
        <w:spacing w:after="220" w:before="220" w:lineRule="auto"/>
        <w:ind w:left="0" w:firstLine="0"/>
        <w:rPr/>
      </w:pPr>
      <w:r w:rsidDel="00000000" w:rsidR="00000000" w:rsidRPr="00000000">
        <w:rPr>
          <w:rtl w:val="0"/>
        </w:rPr>
        <w:t xml:space="preserve">Alongside the RNA-Seq data used in the original study, we also analyzed the microarray data for each of the treatment conditions in toxgroup 2. As this data had already been curated for us, we ran a differential expression analysis using the </w:t>
      </w:r>
      <w:r w:rsidDel="00000000" w:rsidR="00000000" w:rsidRPr="00000000">
        <w:rPr>
          <w:rtl w:val="0"/>
        </w:rPr>
        <w:t xml:space="preserve">limma package on Bioconductor. These results were compared to those from the RNA-Seq data in our concordance calculations, as discussed below. </w:t>
      </w:r>
    </w:p>
    <w:p w:rsidR="00000000" w:rsidDel="00000000" w:rsidP="00000000" w:rsidRDefault="00000000" w:rsidRPr="00000000" w14:paraId="00000023">
      <w:pPr>
        <w:spacing w:after="220" w:before="220" w:lineRule="auto"/>
        <w:ind w:left="0" w:firstLine="0"/>
        <w:rPr/>
      </w:pPr>
      <w:r w:rsidDel="00000000" w:rsidR="00000000" w:rsidRPr="00000000">
        <w:rPr>
          <w:rtl w:val="0"/>
        </w:rPr>
        <w:t xml:space="preserve">Using the normalized counts from the DESeq2 analysis, a clustered heatmap was produced (Figure 9). This normalized expression matrix was clustered by MOA.</w:t>
      </w:r>
    </w:p>
    <w:p w:rsidR="00000000" w:rsidDel="00000000" w:rsidP="00000000" w:rsidRDefault="00000000" w:rsidRPr="00000000" w14:paraId="00000024">
      <w:pPr>
        <w:spacing w:after="220" w:before="220" w:lineRule="auto"/>
        <w:ind w:left="0" w:firstLine="0"/>
        <w:rPr/>
      </w:pPr>
      <w:r w:rsidDel="00000000" w:rsidR="00000000" w:rsidRPr="00000000">
        <w:rPr>
          <w:rtl w:val="0"/>
        </w:rPr>
        <w:t xml:space="preserve">Using GATHER [</w:t>
      </w:r>
      <w:r w:rsidDel="00000000" w:rsidR="00000000" w:rsidRPr="00000000">
        <w:rPr>
          <w:rtl w:val="0"/>
        </w:rPr>
        <w:t xml:space="preserve">15]</w:t>
      </w:r>
      <w:r w:rsidDel="00000000" w:rsidR="00000000" w:rsidRPr="00000000">
        <w:rPr>
          <w:rtl w:val="0"/>
        </w:rPr>
        <w:t xml:space="preserve">, significant genes identified through the DESeq2 analysis were clustered into gene ontology annotation groups and compared to the common pathways enriched for MOA chemical groups shared by RNA-seq and microarray results from Wang et. al.</w:t>
      </w:r>
      <w:r w:rsidDel="00000000" w:rsidR="00000000" w:rsidRPr="00000000">
        <w:rPr>
          <w:rtl w:val="0"/>
        </w:rPr>
      </w:r>
    </w:p>
    <w:p w:rsidR="00000000" w:rsidDel="00000000" w:rsidP="00000000" w:rsidRDefault="00000000" w:rsidRPr="00000000" w14:paraId="00000025">
      <w:pPr>
        <w:pStyle w:val="Heading2"/>
        <w:keepNext w:val="0"/>
        <w:keepLines w:val="0"/>
        <w:spacing w:before="280" w:lineRule="auto"/>
        <w:rPr/>
      </w:pPr>
      <w:bookmarkStart w:colFirst="0" w:colLast="0" w:name="_dpulv104kqi" w:id="4"/>
      <w:bookmarkEnd w:id="4"/>
      <w:r w:rsidDel="00000000" w:rsidR="00000000" w:rsidRPr="00000000">
        <w:rPr>
          <w:rtl w:val="0"/>
        </w:rPr>
        <w:t xml:space="preserve">Results</w:t>
      </w:r>
    </w:p>
    <w:p w:rsidR="00000000" w:rsidDel="00000000" w:rsidP="00000000" w:rsidRDefault="00000000" w:rsidRPr="00000000" w14:paraId="00000026">
      <w:pPr>
        <w:spacing w:after="220" w:before="220" w:lineRule="auto"/>
        <w:rPr/>
      </w:pPr>
      <w:r w:rsidDel="00000000" w:rsidR="00000000" w:rsidRPr="00000000">
        <w:rPr>
          <w:rtl w:val="0"/>
        </w:rPr>
        <w:t xml:space="preserve">Using DESeq2 and limma, we analyzed the RNA-Seq and microarray data, respectively. There were three different analyses per platform, one for each mode of action-chemical pair: beta-naphthoflavone (NAP) in CMC, econazole (ECO) in Corn Oil, and thioacetamide (THI) in saline. </w:t>
      </w:r>
    </w:p>
    <w:p w:rsidR="00000000" w:rsidDel="00000000" w:rsidP="00000000" w:rsidRDefault="00000000" w:rsidRPr="00000000" w14:paraId="00000027">
      <w:pPr>
        <w:spacing w:after="220" w:before="220" w:lineRule="auto"/>
        <w:rPr/>
      </w:pPr>
      <w:r w:rsidDel="00000000" w:rsidR="00000000" w:rsidRPr="00000000">
        <w:rPr>
          <w:rtl w:val="0"/>
        </w:rPr>
        <w:t xml:space="preserve">After running the DESeq analysis, we see that 4,932 genes have significant adjusted p-values of less than 0.05%. Within this analysis 214 were AHR treatment, 1,660 CAR/PXR, and 3,058 were Cytotoxic treated (Table 1). </w:t>
      </w:r>
    </w:p>
    <w:p w:rsidR="00000000" w:rsidDel="00000000" w:rsidP="00000000" w:rsidRDefault="00000000" w:rsidRPr="00000000" w14:paraId="00000028">
      <w:pPr>
        <w:spacing w:after="220" w:before="220" w:lineRule="auto"/>
        <w:jc w:val="center"/>
        <w:rPr/>
      </w:pPr>
      <w:r w:rsidDel="00000000" w:rsidR="00000000" w:rsidRPr="00000000">
        <w:rPr/>
        <w:drawing>
          <wp:inline distB="114300" distT="114300" distL="114300" distR="114300">
            <wp:extent cx="2938463" cy="1060078"/>
            <wp:effectExtent b="0" l="0" r="0" t="0"/>
            <wp:docPr id="9" name="image1.png"/>
            <a:graphic>
              <a:graphicData uri="http://schemas.openxmlformats.org/drawingml/2006/picture">
                <pic:pic>
                  <pic:nvPicPr>
                    <pic:cNvPr id="0" name="image1.png"/>
                    <pic:cNvPicPr preferRelativeResize="0"/>
                  </pic:nvPicPr>
                  <pic:blipFill>
                    <a:blip r:embed="rId11"/>
                    <a:srcRect b="7339" l="1736" r="1128" t="0"/>
                    <a:stretch>
                      <a:fillRect/>
                    </a:stretch>
                  </pic:blipFill>
                  <pic:spPr>
                    <a:xfrm>
                      <a:off x="0" y="0"/>
                      <a:ext cx="2938463" cy="106007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20" w:before="220" w:lineRule="auto"/>
        <w:jc w:val="center"/>
        <w:rPr>
          <w:sz w:val="20"/>
          <w:szCs w:val="20"/>
        </w:rPr>
      </w:pPr>
      <w:r w:rsidDel="00000000" w:rsidR="00000000" w:rsidRPr="00000000">
        <w:rPr>
          <w:b w:val="1"/>
          <w:sz w:val="20"/>
          <w:szCs w:val="20"/>
          <w:rtl w:val="0"/>
        </w:rPr>
        <w:t xml:space="preserve">Table 1</w:t>
      </w:r>
      <w:r w:rsidDel="00000000" w:rsidR="00000000" w:rsidRPr="00000000">
        <w:rPr>
          <w:sz w:val="20"/>
          <w:szCs w:val="20"/>
          <w:rtl w:val="0"/>
        </w:rPr>
        <w:t xml:space="preserve"> (adjusted p-value &lt; 0.05%). </w:t>
      </w:r>
    </w:p>
    <w:p w:rsidR="00000000" w:rsidDel="00000000" w:rsidP="00000000" w:rsidRDefault="00000000" w:rsidRPr="00000000" w14:paraId="0000002A">
      <w:pPr>
        <w:spacing w:after="220" w:before="220" w:lineRule="auto"/>
        <w:rPr>
          <w:sz w:val="20"/>
          <w:szCs w:val="20"/>
        </w:rPr>
      </w:pPr>
      <w:r w:rsidDel="00000000" w:rsidR="00000000" w:rsidRPr="00000000">
        <w:rPr>
          <w:rtl w:val="0"/>
        </w:rPr>
        <w:t xml:space="preserve">Similarly, after running the limma analysis we found 8016 genes have adjusted p-values less than 0.05. Of this, 97 were from NAP, 1,981 were from ECO, and 5,938 were from THI. </w:t>
      </w:r>
      <w:r w:rsidDel="00000000" w:rsidR="00000000" w:rsidRPr="00000000">
        <w:rPr>
          <w:rtl w:val="0"/>
        </w:rPr>
      </w:r>
    </w:p>
    <w:tbl>
      <w:tblPr>
        <w:tblStyle w:val="Table1"/>
        <w:tblW w:w="450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369.477539062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jc w:val="center"/>
              <w:rPr>
                <w:b w:val="1"/>
                <w:sz w:val="20"/>
                <w:szCs w:val="20"/>
              </w:rPr>
            </w:pPr>
            <w:r w:rsidDel="00000000" w:rsidR="00000000" w:rsidRPr="00000000">
              <w:rPr>
                <w:b w:val="1"/>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jc w:val="center"/>
              <w:rPr>
                <w:b w:val="1"/>
                <w:sz w:val="20"/>
                <w:szCs w:val="20"/>
              </w:rPr>
            </w:pPr>
            <w:r w:rsidDel="00000000" w:rsidR="00000000" w:rsidRPr="00000000">
              <w:rPr>
                <w:b w:val="1"/>
                <w:sz w:val="20"/>
                <w:szCs w:val="20"/>
                <w:rtl w:val="0"/>
              </w:rPr>
              <w:t xml:space="preserve">TRUE</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rPr>
                <w:b w:val="1"/>
                <w:sz w:val="20"/>
                <w:szCs w:val="20"/>
              </w:rPr>
            </w:pPr>
            <w:r w:rsidDel="00000000" w:rsidR="00000000" w:rsidRPr="00000000">
              <w:rPr>
                <w:b w:val="1"/>
                <w:sz w:val="20"/>
                <w:szCs w:val="20"/>
                <w:rtl w:val="0"/>
              </w:rPr>
              <w:t xml:space="preserve">NAP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jc w:val="right"/>
              <w:rPr>
                <w:sz w:val="20"/>
                <w:szCs w:val="20"/>
              </w:rPr>
            </w:pPr>
            <w:r w:rsidDel="00000000" w:rsidR="00000000" w:rsidRPr="00000000">
              <w:rPr>
                <w:sz w:val="20"/>
                <w:szCs w:val="20"/>
                <w:rtl w:val="0"/>
              </w:rPr>
              <w:t xml:space="preserve">31002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jc w:val="right"/>
              <w:rPr>
                <w:sz w:val="20"/>
                <w:szCs w:val="20"/>
              </w:rPr>
            </w:pPr>
            <w:r w:rsidDel="00000000" w:rsidR="00000000" w:rsidRPr="00000000">
              <w:rPr>
                <w:sz w:val="20"/>
                <w:szCs w:val="20"/>
                <w:rtl w:val="0"/>
              </w:rPr>
              <w:t xml:space="preserve">97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b w:val="1"/>
                <w:sz w:val="20"/>
                <w:szCs w:val="20"/>
              </w:rPr>
            </w:pPr>
            <w:r w:rsidDel="00000000" w:rsidR="00000000" w:rsidRPr="00000000">
              <w:rPr>
                <w:b w:val="1"/>
                <w:sz w:val="20"/>
                <w:szCs w:val="20"/>
                <w:rtl w:val="0"/>
              </w:rPr>
              <w:t xml:space="preserve">ECO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jc w:val="right"/>
              <w:rPr>
                <w:sz w:val="20"/>
                <w:szCs w:val="20"/>
              </w:rPr>
            </w:pPr>
            <w:r w:rsidDel="00000000" w:rsidR="00000000" w:rsidRPr="00000000">
              <w:rPr>
                <w:sz w:val="20"/>
                <w:szCs w:val="20"/>
                <w:rtl w:val="0"/>
              </w:rPr>
              <w:t xml:space="preserve">29118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right"/>
              <w:rPr>
                <w:sz w:val="20"/>
                <w:szCs w:val="20"/>
              </w:rPr>
            </w:pPr>
            <w:r w:rsidDel="00000000" w:rsidR="00000000" w:rsidRPr="00000000">
              <w:rPr>
                <w:sz w:val="20"/>
                <w:szCs w:val="20"/>
                <w:rtl w:val="0"/>
              </w:rPr>
              <w:t xml:space="preserve">1981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b w:val="1"/>
                <w:sz w:val="20"/>
                <w:szCs w:val="20"/>
              </w:rPr>
            </w:pPr>
            <w:r w:rsidDel="00000000" w:rsidR="00000000" w:rsidRPr="00000000">
              <w:rPr>
                <w:b w:val="1"/>
                <w:sz w:val="20"/>
                <w:szCs w:val="20"/>
                <w:rtl w:val="0"/>
              </w:rPr>
              <w:t xml:space="preserve">THI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jc w:val="right"/>
              <w:rPr>
                <w:sz w:val="20"/>
                <w:szCs w:val="20"/>
              </w:rPr>
            </w:pPr>
            <w:r w:rsidDel="00000000" w:rsidR="00000000" w:rsidRPr="00000000">
              <w:rPr>
                <w:sz w:val="20"/>
                <w:szCs w:val="20"/>
                <w:rtl w:val="0"/>
              </w:rPr>
              <w:t xml:space="preserve">25161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jc w:val="right"/>
              <w:rPr>
                <w:sz w:val="20"/>
                <w:szCs w:val="20"/>
              </w:rPr>
            </w:pPr>
            <w:r w:rsidDel="00000000" w:rsidR="00000000" w:rsidRPr="00000000">
              <w:rPr>
                <w:sz w:val="20"/>
                <w:szCs w:val="20"/>
                <w:rtl w:val="0"/>
              </w:rPr>
              <w:t xml:space="preserve">5938</w:t>
            </w:r>
          </w:p>
        </w:tc>
      </w:tr>
    </w:tbl>
    <w:p w:rsidR="00000000" w:rsidDel="00000000" w:rsidP="00000000" w:rsidRDefault="00000000" w:rsidRPr="00000000" w14:paraId="00000037">
      <w:pPr>
        <w:spacing w:after="220" w:before="220" w:lineRule="auto"/>
        <w:jc w:val="center"/>
        <w:rPr>
          <w:sz w:val="20"/>
          <w:szCs w:val="20"/>
        </w:rPr>
      </w:pPr>
      <w:r w:rsidDel="00000000" w:rsidR="00000000" w:rsidRPr="00000000">
        <w:rPr>
          <w:b w:val="1"/>
          <w:sz w:val="20"/>
          <w:szCs w:val="20"/>
          <w:rtl w:val="0"/>
        </w:rPr>
        <w:t xml:space="preserve">Table 2</w:t>
      </w:r>
      <w:r w:rsidDel="00000000" w:rsidR="00000000" w:rsidRPr="00000000">
        <w:rPr>
          <w:sz w:val="20"/>
          <w:szCs w:val="20"/>
          <w:rtl w:val="0"/>
        </w:rPr>
        <w:t xml:space="preserve"> for limma</w:t>
      </w:r>
    </w:p>
    <w:p w:rsidR="00000000" w:rsidDel="00000000" w:rsidP="00000000" w:rsidRDefault="00000000" w:rsidRPr="00000000" w14:paraId="00000038">
      <w:pPr>
        <w:spacing w:after="220" w:before="220" w:lineRule="auto"/>
        <w:rPr/>
      </w:pPr>
      <w:r w:rsidDel="00000000" w:rsidR="00000000" w:rsidRPr="00000000">
        <w:rPr>
          <w:rtl w:val="0"/>
        </w:rPr>
        <w:t xml:space="preserve">In addition, we found the following genes in the DESeq analysis were in the top 10 for adjusted p-value for modes of action AHR, CAR/PXR and Cytotoxic by vehicles CMC .5%, corn oil 100%, and saline 100% respectively. All three MOAs were included in the training set and just CAR/PXR were included in the test set [1]. We also report the top 10 genes by chemical treatment from the limma analysis.</w:t>
      </w:r>
    </w:p>
    <w:p w:rsidR="00000000" w:rsidDel="00000000" w:rsidP="00000000" w:rsidRDefault="00000000" w:rsidRPr="00000000" w14:paraId="00000039">
      <w:pPr>
        <w:spacing w:after="220" w:before="220" w:lineRule="auto"/>
        <w:rPr/>
      </w:pPr>
      <w:r w:rsidDel="00000000" w:rsidR="00000000" w:rsidRPr="00000000">
        <w:rPr/>
        <w:drawing>
          <wp:inline distB="114300" distT="114300" distL="114300" distR="114300">
            <wp:extent cx="5334000" cy="2990850"/>
            <wp:effectExtent b="0" l="0" r="0" t="0"/>
            <wp:docPr id="13" name="image11.png"/>
            <a:graphic>
              <a:graphicData uri="http://schemas.openxmlformats.org/drawingml/2006/picture">
                <pic:pic>
                  <pic:nvPicPr>
                    <pic:cNvPr id="0" name="image11.png"/>
                    <pic:cNvPicPr preferRelativeResize="0"/>
                  </pic:nvPicPr>
                  <pic:blipFill>
                    <a:blip r:embed="rId12"/>
                    <a:srcRect b="11886" l="1337" r="5016" t="0"/>
                    <a:stretch>
                      <a:fillRect/>
                    </a:stretch>
                  </pic:blipFill>
                  <pic:spPr>
                    <a:xfrm>
                      <a:off x="0" y="0"/>
                      <a:ext cx="53340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20" w:before="220" w:lineRule="auto"/>
        <w:jc w:val="center"/>
        <w:rPr>
          <w:sz w:val="20"/>
          <w:szCs w:val="20"/>
        </w:rPr>
      </w:pPr>
      <w:r w:rsidDel="00000000" w:rsidR="00000000" w:rsidRPr="00000000">
        <w:rPr>
          <w:b w:val="1"/>
          <w:sz w:val="20"/>
          <w:szCs w:val="20"/>
          <w:rtl w:val="0"/>
        </w:rPr>
        <w:t xml:space="preserve">Table 3</w:t>
      </w:r>
      <w:r w:rsidDel="00000000" w:rsidR="00000000" w:rsidRPr="00000000">
        <w:rPr>
          <w:sz w:val="20"/>
          <w:szCs w:val="20"/>
          <w:rtl w:val="0"/>
        </w:rPr>
        <w:t xml:space="preserve"> Top 10 DE Genes for AHR (DESeq Analysis)</w:t>
      </w:r>
    </w:p>
    <w:p w:rsidR="00000000" w:rsidDel="00000000" w:rsidP="00000000" w:rsidRDefault="00000000" w:rsidRPr="00000000" w14:paraId="0000003B">
      <w:pPr>
        <w:spacing w:after="220" w:before="220" w:lineRule="auto"/>
        <w:jc w:val="center"/>
        <w:rPr>
          <w:sz w:val="20"/>
          <w:szCs w:val="20"/>
          <w:highlight w:val="yellow"/>
        </w:rPr>
      </w:pPr>
      <w:r w:rsidDel="00000000" w:rsidR="00000000" w:rsidRPr="00000000">
        <w:rPr>
          <w:rtl w:val="0"/>
        </w:rPr>
      </w:r>
    </w:p>
    <w:tbl>
      <w:tblPr>
        <w:tblStyle w:val="Table2"/>
        <w:tblW w:w="94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350"/>
        <w:gridCol w:w="1350"/>
        <w:gridCol w:w="1350"/>
        <w:gridCol w:w="1350"/>
        <w:gridCol w:w="1350"/>
        <w:gridCol w:w="1350"/>
        <w:tblGridChange w:id="0">
          <w:tblGrid>
            <w:gridCol w:w="1350"/>
            <w:gridCol w:w="1350"/>
            <w:gridCol w:w="1350"/>
            <w:gridCol w:w="1350"/>
            <w:gridCol w:w="1350"/>
            <w:gridCol w:w="1350"/>
            <w:gridCol w:w="135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b w:val="1"/>
                <w:sz w:val="20"/>
                <w:szCs w:val="20"/>
              </w:rPr>
            </w:pPr>
            <w:r w:rsidDel="00000000" w:rsidR="00000000" w:rsidRPr="00000000">
              <w:rPr>
                <w:b w:val="1"/>
                <w:sz w:val="20"/>
                <w:szCs w:val="20"/>
                <w:rtl w:val="0"/>
              </w:rPr>
              <w:t xml:space="preserve">ProbeID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b w:val="1"/>
                <w:sz w:val="20"/>
                <w:szCs w:val="20"/>
              </w:rPr>
            </w:pPr>
            <w:r w:rsidDel="00000000" w:rsidR="00000000" w:rsidRPr="00000000">
              <w:rPr>
                <w:b w:val="1"/>
                <w:sz w:val="20"/>
                <w:szCs w:val="20"/>
                <w:rtl w:val="0"/>
              </w:rPr>
              <w:t xml:space="preserve">logFC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b w:val="1"/>
                <w:sz w:val="20"/>
                <w:szCs w:val="20"/>
              </w:rPr>
            </w:pPr>
            <w:r w:rsidDel="00000000" w:rsidR="00000000" w:rsidRPr="00000000">
              <w:rPr>
                <w:b w:val="1"/>
                <w:sz w:val="20"/>
                <w:szCs w:val="20"/>
                <w:rtl w:val="0"/>
              </w:rPr>
              <w:t xml:space="preserve">AveExpr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b w:val="1"/>
                <w:sz w:val="20"/>
                <w:szCs w:val="20"/>
              </w:rPr>
            </w:pPr>
            <w:r w:rsidDel="00000000" w:rsidR="00000000" w:rsidRPr="00000000">
              <w:rPr>
                <w:b w:val="1"/>
                <w:sz w:val="20"/>
                <w:szCs w:val="20"/>
                <w:rtl w:val="0"/>
              </w:rPr>
              <w:t xml:space="preserv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b w:val="1"/>
                <w:sz w:val="20"/>
                <w:szCs w:val="20"/>
              </w:rPr>
            </w:pPr>
            <w:r w:rsidDel="00000000" w:rsidR="00000000" w:rsidRPr="00000000">
              <w:rPr>
                <w:b w:val="1"/>
                <w:sz w:val="20"/>
                <w:szCs w:val="20"/>
                <w:rtl w:val="0"/>
              </w:rPr>
              <w:t xml:space="preserve">P.Value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b w:val="1"/>
                <w:sz w:val="20"/>
                <w:szCs w:val="20"/>
              </w:rPr>
            </w:pPr>
            <w:r w:rsidDel="00000000" w:rsidR="00000000" w:rsidRPr="00000000">
              <w:rPr>
                <w:b w:val="1"/>
                <w:sz w:val="20"/>
                <w:szCs w:val="20"/>
                <w:rtl w:val="0"/>
              </w:rPr>
              <w:t xml:space="preserve">adj.P.Val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b w:val="1"/>
                <w:sz w:val="20"/>
                <w:szCs w:val="20"/>
              </w:rPr>
            </w:pPr>
            <w:r w:rsidDel="00000000" w:rsidR="00000000" w:rsidRPr="00000000">
              <w:rPr>
                <w:b w:val="1"/>
                <w:sz w:val="20"/>
                <w:szCs w:val="20"/>
                <w:rtl w:val="0"/>
              </w:rPr>
              <w:t xml:space="preserve">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16"/>
                <w:szCs w:val="16"/>
              </w:rPr>
            </w:pPr>
            <w:r w:rsidDel="00000000" w:rsidR="00000000" w:rsidRPr="00000000">
              <w:rPr>
                <w:sz w:val="16"/>
                <w:szCs w:val="16"/>
                <w:rtl w:val="0"/>
              </w:rPr>
              <w:t xml:space="preserve">1370269_at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right"/>
              <w:rPr>
                <w:sz w:val="16"/>
                <w:szCs w:val="16"/>
              </w:rPr>
            </w:pPr>
            <w:r w:rsidDel="00000000" w:rsidR="00000000" w:rsidRPr="00000000">
              <w:rPr>
                <w:sz w:val="16"/>
                <w:szCs w:val="16"/>
                <w:rtl w:val="0"/>
              </w:rPr>
              <w:t xml:space="preserve">7.093900137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right"/>
              <w:rPr>
                <w:sz w:val="16"/>
                <w:szCs w:val="16"/>
              </w:rPr>
            </w:pPr>
            <w:r w:rsidDel="00000000" w:rsidR="00000000" w:rsidRPr="00000000">
              <w:rPr>
                <w:sz w:val="16"/>
                <w:szCs w:val="16"/>
                <w:rtl w:val="0"/>
              </w:rPr>
              <w:t xml:space="preserve">6.672310397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right"/>
              <w:rPr>
                <w:sz w:val="16"/>
                <w:szCs w:val="16"/>
              </w:rPr>
            </w:pPr>
            <w:r w:rsidDel="00000000" w:rsidR="00000000" w:rsidRPr="00000000">
              <w:rPr>
                <w:sz w:val="16"/>
                <w:szCs w:val="16"/>
                <w:rtl w:val="0"/>
              </w:rPr>
              <w:t xml:space="preserve">30.8872737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right"/>
              <w:rPr>
                <w:sz w:val="16"/>
                <w:szCs w:val="16"/>
              </w:rPr>
            </w:pPr>
            <w:r w:rsidDel="00000000" w:rsidR="00000000" w:rsidRPr="00000000">
              <w:rPr>
                <w:sz w:val="16"/>
                <w:szCs w:val="16"/>
                <w:rtl w:val="0"/>
              </w:rPr>
              <w:t xml:space="preserve">9.24E-29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right"/>
              <w:rPr>
                <w:sz w:val="16"/>
                <w:szCs w:val="16"/>
              </w:rPr>
            </w:pPr>
            <w:r w:rsidDel="00000000" w:rsidR="00000000" w:rsidRPr="00000000">
              <w:rPr>
                <w:sz w:val="16"/>
                <w:szCs w:val="16"/>
                <w:rtl w:val="0"/>
              </w:rPr>
              <w:t xml:space="preserve">2.88E-24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right"/>
              <w:rPr>
                <w:sz w:val="16"/>
                <w:szCs w:val="16"/>
              </w:rPr>
            </w:pPr>
            <w:r w:rsidDel="00000000" w:rsidR="00000000" w:rsidRPr="00000000">
              <w:rPr>
                <w:sz w:val="16"/>
                <w:szCs w:val="16"/>
                <w:rtl w:val="0"/>
              </w:rPr>
              <w:t xml:space="preserve">39.16998186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16"/>
                <w:szCs w:val="16"/>
              </w:rPr>
            </w:pPr>
            <w:r w:rsidDel="00000000" w:rsidR="00000000" w:rsidRPr="00000000">
              <w:rPr>
                <w:sz w:val="16"/>
                <w:szCs w:val="16"/>
                <w:rtl w:val="0"/>
              </w:rPr>
              <w:t xml:space="preserve">1387243_at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right"/>
              <w:rPr>
                <w:sz w:val="16"/>
                <w:szCs w:val="16"/>
              </w:rPr>
            </w:pPr>
            <w:r w:rsidDel="00000000" w:rsidR="00000000" w:rsidRPr="00000000">
              <w:rPr>
                <w:sz w:val="16"/>
                <w:szCs w:val="16"/>
                <w:rtl w:val="0"/>
              </w:rPr>
              <w:t xml:space="preserve">1.559409241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16"/>
                <w:szCs w:val="16"/>
              </w:rPr>
            </w:pPr>
            <w:r w:rsidDel="00000000" w:rsidR="00000000" w:rsidRPr="00000000">
              <w:rPr>
                <w:sz w:val="16"/>
                <w:szCs w:val="16"/>
                <w:rtl w:val="0"/>
              </w:rPr>
              <w:t xml:space="preserve">13.07063518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16"/>
                <w:szCs w:val="16"/>
              </w:rPr>
            </w:pPr>
            <w:r w:rsidDel="00000000" w:rsidR="00000000" w:rsidRPr="00000000">
              <w:rPr>
                <w:sz w:val="16"/>
                <w:szCs w:val="16"/>
                <w:rtl w:val="0"/>
              </w:rPr>
              <w:t xml:space="preserve">19.74248187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16"/>
                <w:szCs w:val="16"/>
              </w:rPr>
            </w:pPr>
            <w:r w:rsidDel="00000000" w:rsidR="00000000" w:rsidRPr="00000000">
              <w:rPr>
                <w:sz w:val="16"/>
                <w:szCs w:val="16"/>
                <w:rtl w:val="0"/>
              </w:rPr>
              <w:t xml:space="preserve">9.94E-22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16"/>
                <w:szCs w:val="16"/>
              </w:rPr>
            </w:pPr>
            <w:r w:rsidDel="00000000" w:rsidR="00000000" w:rsidRPr="00000000">
              <w:rPr>
                <w:sz w:val="16"/>
                <w:szCs w:val="16"/>
                <w:rtl w:val="0"/>
              </w:rPr>
              <w:t xml:space="preserve">1.55E-17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16"/>
                <w:szCs w:val="16"/>
              </w:rPr>
            </w:pPr>
            <w:r w:rsidDel="00000000" w:rsidR="00000000" w:rsidRPr="00000000">
              <w:rPr>
                <w:sz w:val="16"/>
                <w:szCs w:val="16"/>
                <w:rtl w:val="0"/>
              </w:rPr>
              <w:t xml:space="preserve">31.56841625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16"/>
                <w:szCs w:val="16"/>
              </w:rPr>
            </w:pPr>
            <w:r w:rsidDel="00000000" w:rsidR="00000000" w:rsidRPr="00000000">
              <w:rPr>
                <w:sz w:val="16"/>
                <w:szCs w:val="16"/>
                <w:rtl w:val="0"/>
              </w:rPr>
              <w:t xml:space="preserve">1370613_s_at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right"/>
              <w:rPr>
                <w:sz w:val="16"/>
                <w:szCs w:val="16"/>
              </w:rPr>
            </w:pPr>
            <w:r w:rsidDel="00000000" w:rsidR="00000000" w:rsidRPr="00000000">
              <w:rPr>
                <w:sz w:val="16"/>
                <w:szCs w:val="16"/>
                <w:rtl w:val="0"/>
              </w:rPr>
              <w:t xml:space="preserve">0.787144278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16"/>
                <w:szCs w:val="16"/>
              </w:rPr>
            </w:pPr>
            <w:r w:rsidDel="00000000" w:rsidR="00000000" w:rsidRPr="00000000">
              <w:rPr>
                <w:sz w:val="16"/>
                <w:szCs w:val="16"/>
                <w:rtl w:val="0"/>
              </w:rPr>
              <w:t xml:space="preserve">12.71755407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16"/>
                <w:szCs w:val="16"/>
              </w:rPr>
            </w:pPr>
            <w:r w:rsidDel="00000000" w:rsidR="00000000" w:rsidRPr="00000000">
              <w:rPr>
                <w:sz w:val="16"/>
                <w:szCs w:val="16"/>
                <w:rtl w:val="0"/>
              </w:rPr>
              <w:t xml:space="preserve">11.82665579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16"/>
                <w:szCs w:val="16"/>
              </w:rPr>
            </w:pPr>
            <w:r w:rsidDel="00000000" w:rsidR="00000000" w:rsidRPr="00000000">
              <w:rPr>
                <w:sz w:val="16"/>
                <w:szCs w:val="16"/>
                <w:rtl w:val="0"/>
              </w:rPr>
              <w:t xml:space="preserve">2.21E-14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16"/>
                <w:szCs w:val="16"/>
              </w:rPr>
            </w:pPr>
            <w:r w:rsidDel="00000000" w:rsidR="00000000" w:rsidRPr="00000000">
              <w:rPr>
                <w:sz w:val="16"/>
                <w:szCs w:val="16"/>
                <w:rtl w:val="0"/>
              </w:rPr>
              <w:t xml:space="preserve">2.29E-10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16"/>
                <w:szCs w:val="16"/>
              </w:rPr>
            </w:pPr>
            <w:r w:rsidDel="00000000" w:rsidR="00000000" w:rsidRPr="00000000">
              <w:rPr>
                <w:sz w:val="16"/>
                <w:szCs w:val="16"/>
                <w:rtl w:val="0"/>
              </w:rPr>
              <w:t xml:space="preserve">20.10211874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16"/>
                <w:szCs w:val="16"/>
              </w:rPr>
            </w:pPr>
            <w:r w:rsidDel="00000000" w:rsidR="00000000" w:rsidRPr="00000000">
              <w:rPr>
                <w:sz w:val="16"/>
                <w:szCs w:val="16"/>
                <w:rtl w:val="0"/>
              </w:rPr>
              <w:t xml:space="preserve">1368990_at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16"/>
                <w:szCs w:val="16"/>
              </w:rPr>
            </w:pPr>
            <w:r w:rsidDel="00000000" w:rsidR="00000000" w:rsidRPr="00000000">
              <w:rPr>
                <w:sz w:val="16"/>
                <w:szCs w:val="16"/>
                <w:rtl w:val="0"/>
              </w:rPr>
              <w:t xml:space="preserve">1.46345707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right"/>
              <w:rPr>
                <w:sz w:val="16"/>
                <w:szCs w:val="16"/>
              </w:rPr>
            </w:pPr>
            <w:r w:rsidDel="00000000" w:rsidR="00000000" w:rsidRPr="00000000">
              <w:rPr>
                <w:sz w:val="16"/>
                <w:szCs w:val="16"/>
                <w:rtl w:val="0"/>
              </w:rPr>
              <w:t xml:space="preserve">5.600121386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16"/>
                <w:szCs w:val="16"/>
              </w:rPr>
            </w:pPr>
            <w:r w:rsidDel="00000000" w:rsidR="00000000" w:rsidRPr="00000000">
              <w:rPr>
                <w:sz w:val="16"/>
                <w:szCs w:val="16"/>
                <w:rtl w:val="0"/>
              </w:rPr>
              <w:t xml:space="preserve">8.73854838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16"/>
                <w:szCs w:val="16"/>
              </w:rPr>
            </w:pPr>
            <w:r w:rsidDel="00000000" w:rsidR="00000000" w:rsidRPr="00000000">
              <w:rPr>
                <w:sz w:val="16"/>
                <w:szCs w:val="16"/>
                <w:rtl w:val="0"/>
              </w:rPr>
              <w:t xml:space="preserve">1.14E-10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16"/>
                <w:szCs w:val="16"/>
              </w:rPr>
            </w:pPr>
            <w:r w:rsidDel="00000000" w:rsidR="00000000" w:rsidRPr="00000000">
              <w:rPr>
                <w:sz w:val="16"/>
                <w:szCs w:val="16"/>
                <w:rtl w:val="0"/>
              </w:rPr>
              <w:t xml:space="preserve">8.83E-07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16"/>
                <w:szCs w:val="16"/>
              </w:rPr>
            </w:pPr>
            <w:r w:rsidDel="00000000" w:rsidR="00000000" w:rsidRPr="00000000">
              <w:rPr>
                <w:sz w:val="16"/>
                <w:szCs w:val="16"/>
                <w:rtl w:val="0"/>
              </w:rPr>
              <w:t xml:space="preserve">13.21498769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sz w:val="16"/>
                <w:szCs w:val="16"/>
              </w:rPr>
            </w:pPr>
            <w:r w:rsidDel="00000000" w:rsidR="00000000" w:rsidRPr="00000000">
              <w:rPr>
                <w:sz w:val="16"/>
                <w:szCs w:val="16"/>
                <w:rtl w:val="0"/>
              </w:rPr>
              <w:t xml:space="preserve">1387759_s_at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16"/>
                <w:szCs w:val="16"/>
              </w:rPr>
            </w:pPr>
            <w:r w:rsidDel="00000000" w:rsidR="00000000" w:rsidRPr="00000000">
              <w:rPr>
                <w:sz w:val="16"/>
                <w:szCs w:val="16"/>
                <w:rtl w:val="0"/>
              </w:rPr>
              <w:t xml:space="preserve">0.855201593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16"/>
                <w:szCs w:val="16"/>
              </w:rPr>
            </w:pPr>
            <w:r w:rsidDel="00000000" w:rsidR="00000000" w:rsidRPr="00000000">
              <w:rPr>
                <w:sz w:val="16"/>
                <w:szCs w:val="16"/>
                <w:rtl w:val="0"/>
              </w:rPr>
              <w:t xml:space="preserve">11.88477136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16"/>
                <w:szCs w:val="16"/>
              </w:rPr>
            </w:pPr>
            <w:r w:rsidDel="00000000" w:rsidR="00000000" w:rsidRPr="00000000">
              <w:rPr>
                <w:sz w:val="16"/>
                <w:szCs w:val="16"/>
                <w:rtl w:val="0"/>
              </w:rPr>
              <w:t xml:space="preserve">8.194806116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16"/>
                <w:szCs w:val="16"/>
              </w:rPr>
            </w:pPr>
            <w:r w:rsidDel="00000000" w:rsidR="00000000" w:rsidRPr="00000000">
              <w:rPr>
                <w:sz w:val="16"/>
                <w:szCs w:val="16"/>
                <w:rtl w:val="0"/>
              </w:rPr>
              <w:t xml:space="preserve">5.78E-10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16"/>
                <w:szCs w:val="16"/>
              </w:rPr>
            </w:pPr>
            <w:r w:rsidDel="00000000" w:rsidR="00000000" w:rsidRPr="00000000">
              <w:rPr>
                <w:sz w:val="16"/>
                <w:szCs w:val="16"/>
                <w:rtl w:val="0"/>
              </w:rPr>
              <w:t xml:space="preserve">3.60E-06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16"/>
                <w:szCs w:val="16"/>
              </w:rPr>
            </w:pPr>
            <w:r w:rsidDel="00000000" w:rsidR="00000000" w:rsidRPr="00000000">
              <w:rPr>
                <w:sz w:val="16"/>
                <w:szCs w:val="16"/>
                <w:rtl w:val="0"/>
              </w:rPr>
              <w:t xml:space="preserve">11.84081571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16"/>
                <w:szCs w:val="16"/>
              </w:rPr>
            </w:pPr>
            <w:r w:rsidDel="00000000" w:rsidR="00000000" w:rsidRPr="00000000">
              <w:rPr>
                <w:sz w:val="16"/>
                <w:szCs w:val="16"/>
                <w:rtl w:val="0"/>
              </w:rPr>
              <w:t xml:space="preserve">1387811_at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16"/>
                <w:szCs w:val="16"/>
              </w:rPr>
            </w:pPr>
            <w:r w:rsidDel="00000000" w:rsidR="00000000" w:rsidRPr="00000000">
              <w:rPr>
                <w:sz w:val="16"/>
                <w:szCs w:val="16"/>
                <w:rtl w:val="0"/>
              </w:rPr>
              <w:t xml:space="preserve">-0.449123444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16"/>
                <w:szCs w:val="16"/>
              </w:rPr>
            </w:pPr>
            <w:r w:rsidDel="00000000" w:rsidR="00000000" w:rsidRPr="00000000">
              <w:rPr>
                <w:sz w:val="16"/>
                <w:szCs w:val="16"/>
                <w:rtl w:val="0"/>
              </w:rPr>
              <w:t xml:space="preserve">11.69881747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16"/>
                <w:szCs w:val="16"/>
              </w:rPr>
            </w:pPr>
            <w:r w:rsidDel="00000000" w:rsidR="00000000" w:rsidRPr="00000000">
              <w:rPr>
                <w:sz w:val="16"/>
                <w:szCs w:val="16"/>
                <w:rtl w:val="0"/>
              </w:rPr>
              <w:t xml:space="preserve">-7.066754789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16"/>
                <w:szCs w:val="16"/>
              </w:rPr>
            </w:pPr>
            <w:r w:rsidDel="00000000" w:rsidR="00000000" w:rsidRPr="00000000">
              <w:rPr>
                <w:sz w:val="16"/>
                <w:szCs w:val="16"/>
                <w:rtl w:val="0"/>
              </w:rPr>
              <w:t xml:space="preserve">1.87E-08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16"/>
                <w:szCs w:val="16"/>
              </w:rPr>
            </w:pPr>
            <w:r w:rsidDel="00000000" w:rsidR="00000000" w:rsidRPr="00000000">
              <w:rPr>
                <w:sz w:val="16"/>
                <w:szCs w:val="16"/>
                <w:rtl w:val="0"/>
              </w:rPr>
              <w:t xml:space="preserve">9.70E-05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16"/>
                <w:szCs w:val="16"/>
              </w:rPr>
            </w:pPr>
            <w:r w:rsidDel="00000000" w:rsidR="00000000" w:rsidRPr="00000000">
              <w:rPr>
                <w:sz w:val="16"/>
                <w:szCs w:val="16"/>
                <w:rtl w:val="0"/>
              </w:rPr>
              <w:t xml:space="preserve">8.854768393</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sz w:val="16"/>
                <w:szCs w:val="16"/>
              </w:rPr>
            </w:pPr>
            <w:r w:rsidDel="00000000" w:rsidR="00000000" w:rsidRPr="00000000">
              <w:rPr>
                <w:sz w:val="16"/>
                <w:szCs w:val="16"/>
                <w:rtl w:val="0"/>
              </w:rPr>
              <w:t xml:space="preserve">1367673_at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16"/>
                <w:szCs w:val="16"/>
              </w:rPr>
            </w:pPr>
            <w:r w:rsidDel="00000000" w:rsidR="00000000" w:rsidRPr="00000000">
              <w:rPr>
                <w:sz w:val="16"/>
                <w:szCs w:val="16"/>
                <w:rtl w:val="0"/>
              </w:rPr>
              <w:t xml:space="preserve">0.591638778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16"/>
                <w:szCs w:val="16"/>
              </w:rPr>
            </w:pPr>
            <w:r w:rsidDel="00000000" w:rsidR="00000000" w:rsidRPr="00000000">
              <w:rPr>
                <w:sz w:val="16"/>
                <w:szCs w:val="16"/>
                <w:rtl w:val="0"/>
              </w:rPr>
              <w:t xml:space="preserve">10.84719669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16"/>
                <w:szCs w:val="16"/>
              </w:rPr>
            </w:pPr>
            <w:r w:rsidDel="00000000" w:rsidR="00000000" w:rsidRPr="00000000">
              <w:rPr>
                <w:sz w:val="16"/>
                <w:szCs w:val="16"/>
                <w:rtl w:val="0"/>
              </w:rPr>
              <w:t xml:space="preserve">6.798838459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16"/>
                <w:szCs w:val="16"/>
              </w:rPr>
            </w:pPr>
            <w:r w:rsidDel="00000000" w:rsidR="00000000" w:rsidRPr="00000000">
              <w:rPr>
                <w:sz w:val="16"/>
                <w:szCs w:val="16"/>
                <w:rtl w:val="0"/>
              </w:rPr>
              <w:t xml:space="preserve">4.34E-08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16"/>
                <w:szCs w:val="16"/>
              </w:rPr>
            </w:pPr>
            <w:r w:rsidDel="00000000" w:rsidR="00000000" w:rsidRPr="00000000">
              <w:rPr>
                <w:sz w:val="16"/>
                <w:szCs w:val="16"/>
                <w:rtl w:val="0"/>
              </w:rPr>
              <w:t xml:space="preserve">0.000192799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16"/>
                <w:szCs w:val="16"/>
              </w:rPr>
            </w:pPr>
            <w:r w:rsidDel="00000000" w:rsidR="00000000" w:rsidRPr="00000000">
              <w:rPr>
                <w:sz w:val="16"/>
                <w:szCs w:val="16"/>
                <w:rtl w:val="0"/>
              </w:rPr>
              <w:t xml:space="preserve">8.122790094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sz w:val="16"/>
                <w:szCs w:val="16"/>
              </w:rPr>
            </w:pPr>
            <w:r w:rsidDel="00000000" w:rsidR="00000000" w:rsidRPr="00000000">
              <w:rPr>
                <w:sz w:val="16"/>
                <w:szCs w:val="16"/>
                <w:rtl w:val="0"/>
              </w:rPr>
              <w:t xml:space="preserve">1367856_at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16"/>
                <w:szCs w:val="16"/>
              </w:rPr>
            </w:pPr>
            <w:r w:rsidDel="00000000" w:rsidR="00000000" w:rsidRPr="00000000">
              <w:rPr>
                <w:sz w:val="16"/>
                <w:szCs w:val="16"/>
                <w:rtl w:val="0"/>
              </w:rPr>
              <w:t xml:space="preserve">1.224284281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16"/>
                <w:szCs w:val="16"/>
              </w:rPr>
            </w:pPr>
            <w:r w:rsidDel="00000000" w:rsidR="00000000" w:rsidRPr="00000000">
              <w:rPr>
                <w:sz w:val="16"/>
                <w:szCs w:val="16"/>
                <w:rtl w:val="0"/>
              </w:rPr>
              <w:t xml:space="preserve">8.965154289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16"/>
                <w:szCs w:val="16"/>
              </w:rPr>
            </w:pPr>
            <w:r w:rsidDel="00000000" w:rsidR="00000000" w:rsidRPr="00000000">
              <w:rPr>
                <w:sz w:val="16"/>
                <w:szCs w:val="16"/>
                <w:rtl w:val="0"/>
              </w:rPr>
              <w:t xml:space="preserve">6.645583132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16"/>
                <w:szCs w:val="16"/>
              </w:rPr>
            </w:pPr>
            <w:r w:rsidDel="00000000" w:rsidR="00000000" w:rsidRPr="00000000">
              <w:rPr>
                <w:sz w:val="16"/>
                <w:szCs w:val="16"/>
                <w:rtl w:val="0"/>
              </w:rPr>
              <w:t xml:space="preserve">7.04E-08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16"/>
                <w:szCs w:val="16"/>
              </w:rPr>
            </w:pPr>
            <w:r w:rsidDel="00000000" w:rsidR="00000000" w:rsidRPr="00000000">
              <w:rPr>
                <w:sz w:val="16"/>
                <w:szCs w:val="16"/>
                <w:rtl w:val="0"/>
              </w:rPr>
              <w:t xml:space="preserve">0.00027353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16"/>
                <w:szCs w:val="16"/>
              </w:rPr>
            </w:pPr>
            <w:r w:rsidDel="00000000" w:rsidR="00000000" w:rsidRPr="00000000">
              <w:rPr>
                <w:sz w:val="16"/>
                <w:szCs w:val="16"/>
                <w:rtl w:val="0"/>
              </w:rPr>
              <w:t xml:space="preserve">7.700920642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16"/>
                <w:szCs w:val="16"/>
              </w:rPr>
            </w:pPr>
            <w:r w:rsidDel="00000000" w:rsidR="00000000" w:rsidRPr="00000000">
              <w:rPr>
                <w:sz w:val="16"/>
                <w:szCs w:val="16"/>
                <w:rtl w:val="0"/>
              </w:rPr>
              <w:t xml:space="preserve">1387901_at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16"/>
                <w:szCs w:val="16"/>
              </w:rPr>
            </w:pPr>
            <w:r w:rsidDel="00000000" w:rsidR="00000000" w:rsidRPr="00000000">
              <w:rPr>
                <w:sz w:val="16"/>
                <w:szCs w:val="16"/>
                <w:rtl w:val="0"/>
              </w:rPr>
              <w:t xml:space="preserve">-0.508053389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16"/>
                <w:szCs w:val="16"/>
              </w:rPr>
            </w:pPr>
            <w:r w:rsidDel="00000000" w:rsidR="00000000" w:rsidRPr="00000000">
              <w:rPr>
                <w:sz w:val="16"/>
                <w:szCs w:val="16"/>
                <w:rtl w:val="0"/>
              </w:rPr>
              <w:t xml:space="preserve">8.654721042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16"/>
                <w:szCs w:val="16"/>
              </w:rPr>
            </w:pPr>
            <w:r w:rsidDel="00000000" w:rsidR="00000000" w:rsidRPr="00000000">
              <w:rPr>
                <w:sz w:val="16"/>
                <w:szCs w:val="16"/>
                <w:rtl w:val="0"/>
              </w:rPr>
              <w:t xml:space="preserve">-6.43067122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16"/>
                <w:szCs w:val="16"/>
              </w:rPr>
            </w:pPr>
            <w:r w:rsidDel="00000000" w:rsidR="00000000" w:rsidRPr="00000000">
              <w:rPr>
                <w:sz w:val="16"/>
                <w:szCs w:val="16"/>
                <w:rtl w:val="0"/>
              </w:rPr>
              <w:t xml:space="preserve">1.39E-07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16"/>
                <w:szCs w:val="16"/>
              </w:rPr>
            </w:pPr>
            <w:r w:rsidDel="00000000" w:rsidR="00000000" w:rsidRPr="00000000">
              <w:rPr>
                <w:sz w:val="16"/>
                <w:szCs w:val="16"/>
                <w:rtl w:val="0"/>
              </w:rPr>
              <w:t xml:space="preserve">0.000479788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16"/>
                <w:szCs w:val="16"/>
              </w:rPr>
            </w:pPr>
            <w:r w:rsidDel="00000000" w:rsidR="00000000" w:rsidRPr="00000000">
              <w:rPr>
                <w:sz w:val="16"/>
                <w:szCs w:val="16"/>
                <w:rtl w:val="0"/>
              </w:rPr>
              <w:t xml:space="preserve">7.105956735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16"/>
                <w:szCs w:val="16"/>
              </w:rPr>
            </w:pPr>
            <w:r w:rsidDel="00000000" w:rsidR="00000000" w:rsidRPr="00000000">
              <w:rPr>
                <w:sz w:val="16"/>
                <w:szCs w:val="16"/>
                <w:rtl w:val="0"/>
              </w:rPr>
              <w:t xml:space="preserve">1388122_at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16"/>
                <w:szCs w:val="16"/>
              </w:rPr>
            </w:pPr>
            <w:r w:rsidDel="00000000" w:rsidR="00000000" w:rsidRPr="00000000">
              <w:rPr>
                <w:sz w:val="16"/>
                <w:szCs w:val="16"/>
                <w:rtl w:val="0"/>
              </w:rPr>
              <w:t xml:space="preserve">0.849847678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16"/>
                <w:szCs w:val="16"/>
              </w:rPr>
            </w:pPr>
            <w:r w:rsidDel="00000000" w:rsidR="00000000" w:rsidRPr="00000000">
              <w:rPr>
                <w:sz w:val="16"/>
                <w:szCs w:val="16"/>
                <w:rtl w:val="0"/>
              </w:rPr>
              <w:t xml:space="preserve">8.769210242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16"/>
                <w:szCs w:val="16"/>
              </w:rPr>
            </w:pPr>
            <w:r w:rsidDel="00000000" w:rsidR="00000000" w:rsidRPr="00000000">
              <w:rPr>
                <w:sz w:val="16"/>
                <w:szCs w:val="16"/>
                <w:rtl w:val="0"/>
              </w:rPr>
              <w:t xml:space="preserve">6.106652199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16"/>
                <w:szCs w:val="16"/>
              </w:rPr>
            </w:pPr>
            <w:r w:rsidDel="00000000" w:rsidR="00000000" w:rsidRPr="00000000">
              <w:rPr>
                <w:sz w:val="16"/>
                <w:szCs w:val="16"/>
                <w:rtl w:val="0"/>
              </w:rPr>
              <w:t xml:space="preserve">3.88E-07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16"/>
                <w:szCs w:val="16"/>
              </w:rPr>
            </w:pPr>
            <w:r w:rsidDel="00000000" w:rsidR="00000000" w:rsidRPr="00000000">
              <w:rPr>
                <w:sz w:val="16"/>
                <w:szCs w:val="16"/>
                <w:rtl w:val="0"/>
              </w:rPr>
              <w:t xml:space="preserve">0.001207011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16"/>
                <w:szCs w:val="16"/>
              </w:rPr>
            </w:pPr>
            <w:r w:rsidDel="00000000" w:rsidR="00000000" w:rsidRPr="00000000">
              <w:rPr>
                <w:sz w:val="16"/>
                <w:szCs w:val="16"/>
                <w:rtl w:val="0"/>
              </w:rPr>
              <w:t xml:space="preserve">6.20287192</w:t>
            </w:r>
          </w:p>
        </w:tc>
      </w:tr>
    </w:tbl>
    <w:p w:rsidR="00000000" w:rsidDel="00000000" w:rsidP="00000000" w:rsidRDefault="00000000" w:rsidRPr="00000000" w14:paraId="00000089">
      <w:pPr>
        <w:spacing w:after="220" w:before="220" w:lineRule="auto"/>
        <w:jc w:val="center"/>
        <w:rPr>
          <w:sz w:val="20"/>
          <w:szCs w:val="20"/>
        </w:rPr>
      </w:pPr>
      <w:r w:rsidDel="00000000" w:rsidR="00000000" w:rsidRPr="00000000">
        <w:rPr>
          <w:b w:val="1"/>
          <w:sz w:val="20"/>
          <w:szCs w:val="20"/>
          <w:rtl w:val="0"/>
        </w:rPr>
        <w:t xml:space="preserve">Table 4</w:t>
      </w:r>
      <w:r w:rsidDel="00000000" w:rsidR="00000000" w:rsidRPr="00000000">
        <w:rPr>
          <w:sz w:val="20"/>
          <w:szCs w:val="20"/>
          <w:rtl w:val="0"/>
        </w:rPr>
        <w:t xml:space="preserve"> Top 10 DE genes for NAP (limma)</w:t>
      </w:r>
    </w:p>
    <w:p w:rsidR="00000000" w:rsidDel="00000000" w:rsidP="00000000" w:rsidRDefault="00000000" w:rsidRPr="00000000" w14:paraId="0000008A">
      <w:pPr>
        <w:spacing w:after="220" w:before="220" w:lineRule="auto"/>
        <w:rPr/>
      </w:pPr>
      <w:r w:rsidDel="00000000" w:rsidR="00000000" w:rsidRPr="00000000">
        <w:rPr/>
        <w:drawing>
          <wp:inline distB="114300" distT="114300" distL="114300" distR="114300">
            <wp:extent cx="5448300" cy="2986528"/>
            <wp:effectExtent b="0" l="0" r="0" t="0"/>
            <wp:docPr id="17" name="image18.png"/>
            <a:graphic>
              <a:graphicData uri="http://schemas.openxmlformats.org/drawingml/2006/picture">
                <pic:pic>
                  <pic:nvPicPr>
                    <pic:cNvPr id="0" name="image18.png"/>
                    <pic:cNvPicPr preferRelativeResize="0"/>
                  </pic:nvPicPr>
                  <pic:blipFill>
                    <a:blip r:embed="rId13"/>
                    <a:srcRect b="4654" l="1305" r="5383" t="1335"/>
                    <a:stretch>
                      <a:fillRect/>
                    </a:stretch>
                  </pic:blipFill>
                  <pic:spPr>
                    <a:xfrm>
                      <a:off x="0" y="0"/>
                      <a:ext cx="5448300" cy="298652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20" w:before="220" w:lineRule="auto"/>
        <w:jc w:val="center"/>
        <w:rPr>
          <w:sz w:val="20"/>
          <w:szCs w:val="20"/>
        </w:rPr>
      </w:pPr>
      <w:r w:rsidDel="00000000" w:rsidR="00000000" w:rsidRPr="00000000">
        <w:rPr>
          <w:b w:val="1"/>
          <w:sz w:val="20"/>
          <w:szCs w:val="20"/>
          <w:rtl w:val="0"/>
        </w:rPr>
        <w:t xml:space="preserve">Table 5</w:t>
      </w:r>
      <w:r w:rsidDel="00000000" w:rsidR="00000000" w:rsidRPr="00000000">
        <w:rPr>
          <w:sz w:val="20"/>
          <w:szCs w:val="20"/>
          <w:rtl w:val="0"/>
        </w:rPr>
        <w:t xml:space="preserve"> Top 10 DE genes for CAR-PXR (DESeq Analysis)</w:t>
      </w:r>
    </w:p>
    <w:p w:rsidR="00000000" w:rsidDel="00000000" w:rsidP="00000000" w:rsidRDefault="00000000" w:rsidRPr="00000000" w14:paraId="0000008C">
      <w:pPr>
        <w:spacing w:after="220" w:before="220" w:lineRule="auto"/>
        <w:jc w:val="center"/>
        <w:rPr>
          <w:sz w:val="20"/>
          <w:szCs w:val="20"/>
        </w:rPr>
      </w:pPr>
      <w:r w:rsidDel="00000000" w:rsidR="00000000" w:rsidRPr="00000000">
        <w:rPr>
          <w:rtl w:val="0"/>
        </w:rPr>
      </w:r>
    </w:p>
    <w:tbl>
      <w:tblPr>
        <w:tblStyle w:val="Table3"/>
        <w:tblW w:w="94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350"/>
        <w:gridCol w:w="1350"/>
        <w:gridCol w:w="1350"/>
        <w:gridCol w:w="1350"/>
        <w:gridCol w:w="1350"/>
        <w:gridCol w:w="1350"/>
        <w:tblGridChange w:id="0">
          <w:tblGrid>
            <w:gridCol w:w="1350"/>
            <w:gridCol w:w="1350"/>
            <w:gridCol w:w="1350"/>
            <w:gridCol w:w="1350"/>
            <w:gridCol w:w="1350"/>
            <w:gridCol w:w="1350"/>
            <w:gridCol w:w="135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b w:val="1"/>
                <w:sz w:val="20"/>
                <w:szCs w:val="20"/>
              </w:rPr>
            </w:pPr>
            <w:r w:rsidDel="00000000" w:rsidR="00000000" w:rsidRPr="00000000">
              <w:rPr>
                <w:b w:val="1"/>
                <w:sz w:val="20"/>
                <w:szCs w:val="20"/>
                <w:rtl w:val="0"/>
              </w:rPr>
              <w:t xml:space="preserve">ProbeID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b w:val="1"/>
                <w:sz w:val="20"/>
                <w:szCs w:val="20"/>
              </w:rPr>
            </w:pPr>
            <w:r w:rsidDel="00000000" w:rsidR="00000000" w:rsidRPr="00000000">
              <w:rPr>
                <w:b w:val="1"/>
                <w:sz w:val="20"/>
                <w:szCs w:val="20"/>
                <w:rtl w:val="0"/>
              </w:rPr>
              <w:t xml:space="preserve">logFC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b w:val="1"/>
                <w:sz w:val="20"/>
                <w:szCs w:val="20"/>
              </w:rPr>
            </w:pPr>
            <w:r w:rsidDel="00000000" w:rsidR="00000000" w:rsidRPr="00000000">
              <w:rPr>
                <w:b w:val="1"/>
                <w:sz w:val="20"/>
                <w:szCs w:val="20"/>
                <w:rtl w:val="0"/>
              </w:rPr>
              <w:t xml:space="preserve">AveExpr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rPr>
                <w:b w:val="1"/>
                <w:sz w:val="20"/>
                <w:szCs w:val="20"/>
              </w:rPr>
            </w:pPr>
            <w:r w:rsidDel="00000000" w:rsidR="00000000" w:rsidRPr="00000000">
              <w:rPr>
                <w:b w:val="1"/>
                <w:sz w:val="20"/>
                <w:szCs w:val="20"/>
                <w:rtl w:val="0"/>
              </w:rPr>
              <w:t xml:space="preserv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b w:val="1"/>
                <w:sz w:val="20"/>
                <w:szCs w:val="20"/>
              </w:rPr>
            </w:pPr>
            <w:r w:rsidDel="00000000" w:rsidR="00000000" w:rsidRPr="00000000">
              <w:rPr>
                <w:b w:val="1"/>
                <w:sz w:val="20"/>
                <w:szCs w:val="20"/>
                <w:rtl w:val="0"/>
              </w:rPr>
              <w:t xml:space="preserve">P.Value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b w:val="1"/>
                <w:sz w:val="20"/>
                <w:szCs w:val="20"/>
              </w:rPr>
            </w:pPr>
            <w:r w:rsidDel="00000000" w:rsidR="00000000" w:rsidRPr="00000000">
              <w:rPr>
                <w:b w:val="1"/>
                <w:sz w:val="20"/>
                <w:szCs w:val="20"/>
                <w:rtl w:val="0"/>
              </w:rPr>
              <w:t xml:space="preserve">adj.P.Val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b w:val="1"/>
                <w:sz w:val="20"/>
                <w:szCs w:val="20"/>
              </w:rPr>
            </w:pPr>
            <w:r w:rsidDel="00000000" w:rsidR="00000000" w:rsidRPr="00000000">
              <w:rPr>
                <w:b w:val="1"/>
                <w:sz w:val="20"/>
                <w:szCs w:val="20"/>
                <w:rtl w:val="0"/>
              </w:rPr>
              <w:t xml:space="preserve">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16"/>
                <w:szCs w:val="16"/>
              </w:rPr>
            </w:pPr>
            <w:r w:rsidDel="00000000" w:rsidR="00000000" w:rsidRPr="00000000">
              <w:rPr>
                <w:sz w:val="16"/>
                <w:szCs w:val="16"/>
                <w:rtl w:val="0"/>
              </w:rPr>
              <w:t xml:space="preserve">1384408_at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16"/>
                <w:szCs w:val="16"/>
              </w:rPr>
            </w:pPr>
            <w:r w:rsidDel="00000000" w:rsidR="00000000" w:rsidRPr="00000000">
              <w:rPr>
                <w:sz w:val="16"/>
                <w:szCs w:val="16"/>
                <w:rtl w:val="0"/>
              </w:rPr>
              <w:t xml:space="preserve">1.330039703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16"/>
                <w:szCs w:val="16"/>
              </w:rPr>
            </w:pPr>
            <w:r w:rsidDel="00000000" w:rsidR="00000000" w:rsidRPr="00000000">
              <w:rPr>
                <w:sz w:val="16"/>
                <w:szCs w:val="16"/>
                <w:rtl w:val="0"/>
              </w:rPr>
              <w:t xml:space="preserve">6.569188694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16"/>
                <w:szCs w:val="16"/>
              </w:rPr>
            </w:pPr>
            <w:r w:rsidDel="00000000" w:rsidR="00000000" w:rsidRPr="00000000">
              <w:rPr>
                <w:sz w:val="16"/>
                <w:szCs w:val="16"/>
                <w:rtl w:val="0"/>
              </w:rPr>
              <w:t xml:space="preserve">9.147779962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16"/>
                <w:szCs w:val="16"/>
              </w:rPr>
            </w:pPr>
            <w:r w:rsidDel="00000000" w:rsidR="00000000" w:rsidRPr="00000000">
              <w:rPr>
                <w:sz w:val="16"/>
                <w:szCs w:val="16"/>
                <w:rtl w:val="0"/>
              </w:rPr>
              <w:t xml:space="preserve">3.31E-12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16"/>
                <w:szCs w:val="16"/>
              </w:rPr>
            </w:pPr>
            <w:r w:rsidDel="00000000" w:rsidR="00000000" w:rsidRPr="00000000">
              <w:rPr>
                <w:sz w:val="16"/>
                <w:szCs w:val="16"/>
                <w:rtl w:val="0"/>
              </w:rPr>
              <w:t xml:space="preserve">6.61E-08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16"/>
                <w:szCs w:val="16"/>
              </w:rPr>
            </w:pPr>
            <w:r w:rsidDel="00000000" w:rsidR="00000000" w:rsidRPr="00000000">
              <w:rPr>
                <w:sz w:val="16"/>
                <w:szCs w:val="16"/>
                <w:rtl w:val="0"/>
              </w:rPr>
              <w:t xml:space="preserve">17.36083892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16"/>
                <w:szCs w:val="16"/>
              </w:rPr>
            </w:pPr>
            <w:r w:rsidDel="00000000" w:rsidR="00000000" w:rsidRPr="00000000">
              <w:rPr>
                <w:sz w:val="16"/>
                <w:szCs w:val="16"/>
                <w:rtl w:val="0"/>
              </w:rPr>
              <w:t xml:space="preserve">1378027_at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16"/>
                <w:szCs w:val="16"/>
              </w:rPr>
            </w:pPr>
            <w:r w:rsidDel="00000000" w:rsidR="00000000" w:rsidRPr="00000000">
              <w:rPr>
                <w:sz w:val="16"/>
                <w:szCs w:val="16"/>
                <w:rtl w:val="0"/>
              </w:rPr>
              <w:t xml:space="preserve">-0.590386151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16"/>
                <w:szCs w:val="16"/>
              </w:rPr>
            </w:pPr>
            <w:r w:rsidDel="00000000" w:rsidR="00000000" w:rsidRPr="00000000">
              <w:rPr>
                <w:sz w:val="16"/>
                <w:szCs w:val="16"/>
                <w:rtl w:val="0"/>
              </w:rPr>
              <w:t xml:space="preserve">9.780591777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16"/>
                <w:szCs w:val="16"/>
              </w:rPr>
            </w:pPr>
            <w:r w:rsidDel="00000000" w:rsidR="00000000" w:rsidRPr="00000000">
              <w:rPr>
                <w:sz w:val="16"/>
                <w:szCs w:val="16"/>
                <w:rtl w:val="0"/>
              </w:rPr>
              <w:t xml:space="preserve">-8.960161914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16"/>
                <w:szCs w:val="16"/>
              </w:rPr>
            </w:pPr>
            <w:r w:rsidDel="00000000" w:rsidR="00000000" w:rsidRPr="00000000">
              <w:rPr>
                <w:sz w:val="16"/>
                <w:szCs w:val="16"/>
                <w:rtl w:val="0"/>
              </w:rPr>
              <w:t xml:space="preserve">6.31E-12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16"/>
                <w:szCs w:val="16"/>
              </w:rPr>
            </w:pPr>
            <w:r w:rsidDel="00000000" w:rsidR="00000000" w:rsidRPr="00000000">
              <w:rPr>
                <w:sz w:val="16"/>
                <w:szCs w:val="16"/>
                <w:rtl w:val="0"/>
              </w:rPr>
              <w:t xml:space="preserve">6.61E-08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16"/>
                <w:szCs w:val="16"/>
              </w:rPr>
            </w:pPr>
            <w:r w:rsidDel="00000000" w:rsidR="00000000" w:rsidRPr="00000000">
              <w:rPr>
                <w:sz w:val="16"/>
                <w:szCs w:val="16"/>
                <w:rtl w:val="0"/>
              </w:rPr>
              <w:t xml:space="preserve">16.75961935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16"/>
                <w:szCs w:val="16"/>
              </w:rPr>
            </w:pPr>
            <w:r w:rsidDel="00000000" w:rsidR="00000000" w:rsidRPr="00000000">
              <w:rPr>
                <w:sz w:val="16"/>
                <w:szCs w:val="16"/>
                <w:rtl w:val="0"/>
              </w:rPr>
              <w:t xml:space="preserve">1371781_at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16"/>
                <w:szCs w:val="16"/>
              </w:rPr>
            </w:pPr>
            <w:r w:rsidDel="00000000" w:rsidR="00000000" w:rsidRPr="00000000">
              <w:rPr>
                <w:sz w:val="16"/>
                <w:szCs w:val="16"/>
                <w:rtl w:val="0"/>
              </w:rPr>
              <w:t xml:space="preserve">0.683638366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16"/>
                <w:szCs w:val="16"/>
              </w:rPr>
            </w:pPr>
            <w:r w:rsidDel="00000000" w:rsidR="00000000" w:rsidRPr="00000000">
              <w:rPr>
                <w:sz w:val="16"/>
                <w:szCs w:val="16"/>
                <w:rtl w:val="0"/>
              </w:rPr>
              <w:t xml:space="preserve">8.649026102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16"/>
                <w:szCs w:val="16"/>
              </w:rPr>
            </w:pPr>
            <w:r w:rsidDel="00000000" w:rsidR="00000000" w:rsidRPr="00000000">
              <w:rPr>
                <w:sz w:val="16"/>
                <w:szCs w:val="16"/>
                <w:rtl w:val="0"/>
              </w:rPr>
              <w:t xml:space="preserve">8.95700576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16"/>
                <w:szCs w:val="16"/>
              </w:rPr>
            </w:pPr>
            <w:r w:rsidDel="00000000" w:rsidR="00000000" w:rsidRPr="00000000">
              <w:rPr>
                <w:sz w:val="16"/>
                <w:szCs w:val="16"/>
                <w:rtl w:val="0"/>
              </w:rPr>
              <w:t xml:space="preserve">6.38E-12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16"/>
                <w:szCs w:val="16"/>
              </w:rPr>
            </w:pPr>
            <w:r w:rsidDel="00000000" w:rsidR="00000000" w:rsidRPr="00000000">
              <w:rPr>
                <w:sz w:val="16"/>
                <w:szCs w:val="16"/>
                <w:rtl w:val="0"/>
              </w:rPr>
              <w:t xml:space="preserve">6.61E-08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16"/>
                <w:szCs w:val="16"/>
              </w:rPr>
            </w:pPr>
            <w:r w:rsidDel="00000000" w:rsidR="00000000" w:rsidRPr="00000000">
              <w:rPr>
                <w:sz w:val="16"/>
                <w:szCs w:val="16"/>
                <w:rtl w:val="0"/>
              </w:rPr>
              <w:t xml:space="preserve">16.74946905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16"/>
                <w:szCs w:val="16"/>
              </w:rPr>
            </w:pPr>
            <w:r w:rsidDel="00000000" w:rsidR="00000000" w:rsidRPr="00000000">
              <w:rPr>
                <w:sz w:val="16"/>
                <w:szCs w:val="16"/>
                <w:rtl w:val="0"/>
              </w:rPr>
              <w:t xml:space="preserve">1369012_at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jc w:val="right"/>
              <w:rPr>
                <w:sz w:val="16"/>
                <w:szCs w:val="16"/>
              </w:rPr>
            </w:pPr>
            <w:r w:rsidDel="00000000" w:rsidR="00000000" w:rsidRPr="00000000">
              <w:rPr>
                <w:sz w:val="16"/>
                <w:szCs w:val="16"/>
                <w:rtl w:val="0"/>
              </w:rPr>
              <w:t xml:space="preserve">-0.75797501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16"/>
                <w:szCs w:val="16"/>
              </w:rPr>
            </w:pPr>
            <w:r w:rsidDel="00000000" w:rsidR="00000000" w:rsidRPr="00000000">
              <w:rPr>
                <w:sz w:val="16"/>
                <w:szCs w:val="16"/>
                <w:rtl w:val="0"/>
              </w:rPr>
              <w:t xml:space="preserve">6.217807757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16"/>
                <w:szCs w:val="16"/>
              </w:rPr>
            </w:pPr>
            <w:r w:rsidDel="00000000" w:rsidR="00000000" w:rsidRPr="00000000">
              <w:rPr>
                <w:sz w:val="16"/>
                <w:szCs w:val="16"/>
                <w:rtl w:val="0"/>
              </w:rPr>
              <w:t xml:space="preserve">-8.812668085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16"/>
                <w:szCs w:val="16"/>
              </w:rPr>
            </w:pPr>
            <w:r w:rsidDel="00000000" w:rsidR="00000000" w:rsidRPr="00000000">
              <w:rPr>
                <w:sz w:val="16"/>
                <w:szCs w:val="16"/>
                <w:rtl w:val="0"/>
              </w:rPr>
              <w:t xml:space="preserve">1.05E-11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16"/>
                <w:szCs w:val="16"/>
              </w:rPr>
            </w:pPr>
            <w:r w:rsidDel="00000000" w:rsidR="00000000" w:rsidRPr="00000000">
              <w:rPr>
                <w:sz w:val="16"/>
                <w:szCs w:val="16"/>
                <w:rtl w:val="0"/>
              </w:rPr>
              <w:t xml:space="preserve">8.17E-08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16"/>
                <w:szCs w:val="16"/>
              </w:rPr>
            </w:pPr>
            <w:r w:rsidDel="00000000" w:rsidR="00000000" w:rsidRPr="00000000">
              <w:rPr>
                <w:sz w:val="16"/>
                <w:szCs w:val="16"/>
                <w:rtl w:val="0"/>
              </w:rPr>
              <w:t xml:space="preserve">16.2840174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16"/>
                <w:szCs w:val="16"/>
              </w:rPr>
            </w:pPr>
            <w:r w:rsidDel="00000000" w:rsidR="00000000" w:rsidRPr="00000000">
              <w:rPr>
                <w:sz w:val="16"/>
                <w:szCs w:val="16"/>
                <w:rtl w:val="0"/>
              </w:rPr>
              <w:t xml:space="preserve">1388874_at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16"/>
                <w:szCs w:val="16"/>
              </w:rPr>
            </w:pPr>
            <w:r w:rsidDel="00000000" w:rsidR="00000000" w:rsidRPr="00000000">
              <w:rPr>
                <w:sz w:val="16"/>
                <w:szCs w:val="16"/>
                <w:rtl w:val="0"/>
              </w:rPr>
              <w:t xml:space="preserve">0.641016406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right"/>
              <w:rPr>
                <w:sz w:val="16"/>
                <w:szCs w:val="16"/>
              </w:rPr>
            </w:pPr>
            <w:r w:rsidDel="00000000" w:rsidR="00000000" w:rsidRPr="00000000">
              <w:rPr>
                <w:sz w:val="16"/>
                <w:szCs w:val="16"/>
                <w:rtl w:val="0"/>
              </w:rPr>
              <w:t xml:space="preserve">10.81152546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16"/>
                <w:szCs w:val="16"/>
              </w:rPr>
            </w:pPr>
            <w:r w:rsidDel="00000000" w:rsidR="00000000" w:rsidRPr="00000000">
              <w:rPr>
                <w:sz w:val="16"/>
                <w:szCs w:val="16"/>
                <w:rtl w:val="0"/>
              </w:rPr>
              <w:t xml:space="preserve">8.70955398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16"/>
                <w:szCs w:val="16"/>
              </w:rPr>
            </w:pPr>
            <w:r w:rsidDel="00000000" w:rsidR="00000000" w:rsidRPr="00000000">
              <w:rPr>
                <w:sz w:val="16"/>
                <w:szCs w:val="16"/>
                <w:rtl w:val="0"/>
              </w:rPr>
              <w:t xml:space="preserve">1.50E-11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16"/>
                <w:szCs w:val="16"/>
              </w:rPr>
            </w:pPr>
            <w:r w:rsidDel="00000000" w:rsidR="00000000" w:rsidRPr="00000000">
              <w:rPr>
                <w:sz w:val="16"/>
                <w:szCs w:val="16"/>
                <w:rtl w:val="0"/>
              </w:rPr>
              <w:t xml:space="preserve">9.35E-08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16"/>
                <w:szCs w:val="16"/>
              </w:rPr>
            </w:pPr>
            <w:r w:rsidDel="00000000" w:rsidR="00000000" w:rsidRPr="00000000">
              <w:rPr>
                <w:sz w:val="16"/>
                <w:szCs w:val="16"/>
                <w:rtl w:val="0"/>
              </w:rPr>
              <w:t xml:space="preserve">15.95002582</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16"/>
                <w:szCs w:val="16"/>
              </w:rPr>
            </w:pPr>
            <w:r w:rsidDel="00000000" w:rsidR="00000000" w:rsidRPr="00000000">
              <w:rPr>
                <w:sz w:val="16"/>
                <w:szCs w:val="16"/>
                <w:rtl w:val="0"/>
              </w:rPr>
              <w:t xml:space="preserve">1395403_at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16"/>
                <w:szCs w:val="16"/>
              </w:rPr>
            </w:pPr>
            <w:r w:rsidDel="00000000" w:rsidR="00000000" w:rsidRPr="00000000">
              <w:rPr>
                <w:sz w:val="16"/>
                <w:szCs w:val="16"/>
                <w:rtl w:val="0"/>
              </w:rPr>
              <w:t xml:space="preserve">-2.949794015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16"/>
                <w:szCs w:val="16"/>
              </w:rPr>
            </w:pPr>
            <w:r w:rsidDel="00000000" w:rsidR="00000000" w:rsidRPr="00000000">
              <w:rPr>
                <w:sz w:val="16"/>
                <w:szCs w:val="16"/>
                <w:rtl w:val="0"/>
              </w:rPr>
              <w:t xml:space="preserve">9.639710504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16"/>
                <w:szCs w:val="16"/>
              </w:rPr>
            </w:pPr>
            <w:r w:rsidDel="00000000" w:rsidR="00000000" w:rsidRPr="00000000">
              <w:rPr>
                <w:sz w:val="16"/>
                <w:szCs w:val="16"/>
                <w:rtl w:val="0"/>
              </w:rPr>
              <w:t xml:space="preserve">-8.459180572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16"/>
                <w:szCs w:val="16"/>
              </w:rPr>
            </w:pPr>
            <w:r w:rsidDel="00000000" w:rsidR="00000000" w:rsidRPr="00000000">
              <w:rPr>
                <w:sz w:val="16"/>
                <w:szCs w:val="16"/>
                <w:rtl w:val="0"/>
              </w:rPr>
              <w:t xml:space="preserve">3.60E-11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16"/>
                <w:szCs w:val="16"/>
              </w:rPr>
            </w:pPr>
            <w:r w:rsidDel="00000000" w:rsidR="00000000" w:rsidRPr="00000000">
              <w:rPr>
                <w:sz w:val="16"/>
                <w:szCs w:val="16"/>
                <w:rtl w:val="0"/>
              </w:rPr>
              <w:t xml:space="preserve">1.87E-07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16"/>
                <w:szCs w:val="16"/>
              </w:rPr>
            </w:pPr>
            <w:r w:rsidDel="00000000" w:rsidR="00000000" w:rsidRPr="00000000">
              <w:rPr>
                <w:sz w:val="16"/>
                <w:szCs w:val="16"/>
                <w:rtl w:val="0"/>
              </w:rPr>
              <w:t xml:space="preserve">15.1341649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16"/>
                <w:szCs w:val="16"/>
              </w:rPr>
            </w:pPr>
            <w:r w:rsidDel="00000000" w:rsidR="00000000" w:rsidRPr="00000000">
              <w:rPr>
                <w:sz w:val="16"/>
                <w:szCs w:val="16"/>
                <w:rtl w:val="0"/>
              </w:rPr>
              <w:t xml:space="preserve">1370698_at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16"/>
                <w:szCs w:val="16"/>
              </w:rPr>
            </w:pPr>
            <w:r w:rsidDel="00000000" w:rsidR="00000000" w:rsidRPr="00000000">
              <w:rPr>
                <w:sz w:val="16"/>
                <w:szCs w:val="16"/>
                <w:rtl w:val="0"/>
              </w:rPr>
              <w:t xml:space="preserve">1.222950441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16"/>
                <w:szCs w:val="16"/>
              </w:rPr>
            </w:pPr>
            <w:r w:rsidDel="00000000" w:rsidR="00000000" w:rsidRPr="00000000">
              <w:rPr>
                <w:sz w:val="16"/>
                <w:szCs w:val="16"/>
                <w:rtl w:val="0"/>
              </w:rPr>
              <w:t xml:space="preserve">11.6793762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16"/>
                <w:szCs w:val="16"/>
              </w:rPr>
            </w:pPr>
            <w:r w:rsidDel="00000000" w:rsidR="00000000" w:rsidRPr="00000000">
              <w:rPr>
                <w:sz w:val="16"/>
                <w:szCs w:val="16"/>
                <w:rtl w:val="0"/>
              </w:rPr>
              <w:t xml:space="preserve">8.30343516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16"/>
                <w:szCs w:val="16"/>
              </w:rPr>
            </w:pPr>
            <w:r w:rsidDel="00000000" w:rsidR="00000000" w:rsidRPr="00000000">
              <w:rPr>
                <w:sz w:val="16"/>
                <w:szCs w:val="16"/>
                <w:rtl w:val="0"/>
              </w:rPr>
              <w:t xml:space="preserve">6.22E-11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16"/>
                <w:szCs w:val="16"/>
              </w:rPr>
            </w:pPr>
            <w:r w:rsidDel="00000000" w:rsidR="00000000" w:rsidRPr="00000000">
              <w:rPr>
                <w:sz w:val="16"/>
                <w:szCs w:val="16"/>
                <w:rtl w:val="0"/>
              </w:rPr>
              <w:t xml:space="preserve">2.76E-07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16"/>
                <w:szCs w:val="16"/>
              </w:rPr>
            </w:pPr>
            <w:r w:rsidDel="00000000" w:rsidR="00000000" w:rsidRPr="00000000">
              <w:rPr>
                <w:sz w:val="16"/>
                <w:szCs w:val="16"/>
                <w:rtl w:val="0"/>
              </w:rPr>
              <w:t xml:space="preserve">14.62334461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16"/>
                <w:szCs w:val="16"/>
              </w:rPr>
            </w:pPr>
            <w:r w:rsidDel="00000000" w:rsidR="00000000" w:rsidRPr="00000000">
              <w:rPr>
                <w:sz w:val="16"/>
                <w:szCs w:val="16"/>
                <w:rtl w:val="0"/>
              </w:rPr>
              <w:t xml:space="preserve">1391570_at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16"/>
                <w:szCs w:val="16"/>
              </w:rPr>
            </w:pPr>
            <w:r w:rsidDel="00000000" w:rsidR="00000000" w:rsidRPr="00000000">
              <w:rPr>
                <w:sz w:val="16"/>
                <w:szCs w:val="16"/>
                <w:rtl w:val="0"/>
              </w:rPr>
              <w:t xml:space="preserve">1.151515431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16"/>
                <w:szCs w:val="16"/>
              </w:rPr>
            </w:pPr>
            <w:r w:rsidDel="00000000" w:rsidR="00000000" w:rsidRPr="00000000">
              <w:rPr>
                <w:sz w:val="16"/>
                <w:szCs w:val="16"/>
                <w:rtl w:val="0"/>
              </w:rPr>
              <w:t xml:space="preserve">5.853130911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16"/>
                <w:szCs w:val="16"/>
              </w:rPr>
            </w:pPr>
            <w:r w:rsidDel="00000000" w:rsidR="00000000" w:rsidRPr="00000000">
              <w:rPr>
                <w:sz w:val="16"/>
                <w:szCs w:val="16"/>
                <w:rtl w:val="0"/>
              </w:rPr>
              <w:t xml:space="preserve">7.945870044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16"/>
                <w:szCs w:val="16"/>
              </w:rPr>
            </w:pPr>
            <w:r w:rsidDel="00000000" w:rsidR="00000000" w:rsidRPr="00000000">
              <w:rPr>
                <w:sz w:val="16"/>
                <w:szCs w:val="16"/>
                <w:rtl w:val="0"/>
              </w:rPr>
              <w:t xml:space="preserve">2.19E-10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16"/>
                <w:szCs w:val="16"/>
              </w:rPr>
            </w:pPr>
            <w:r w:rsidDel="00000000" w:rsidR="00000000" w:rsidRPr="00000000">
              <w:rPr>
                <w:sz w:val="16"/>
                <w:szCs w:val="16"/>
                <w:rtl w:val="0"/>
              </w:rPr>
              <w:t xml:space="preserve">8.53E-07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16"/>
                <w:szCs w:val="16"/>
              </w:rPr>
            </w:pPr>
            <w:r w:rsidDel="00000000" w:rsidR="00000000" w:rsidRPr="00000000">
              <w:rPr>
                <w:sz w:val="16"/>
                <w:szCs w:val="16"/>
                <w:rtl w:val="0"/>
              </w:rPr>
              <w:t xml:space="preserve">13.44186909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16"/>
                <w:szCs w:val="16"/>
              </w:rPr>
            </w:pPr>
            <w:r w:rsidDel="00000000" w:rsidR="00000000" w:rsidRPr="00000000">
              <w:rPr>
                <w:sz w:val="16"/>
                <w:szCs w:val="16"/>
                <w:rtl w:val="0"/>
              </w:rPr>
              <w:t xml:space="preserve">1380805_at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16"/>
                <w:szCs w:val="16"/>
              </w:rPr>
            </w:pPr>
            <w:r w:rsidDel="00000000" w:rsidR="00000000" w:rsidRPr="00000000">
              <w:rPr>
                <w:sz w:val="16"/>
                <w:szCs w:val="16"/>
                <w:rtl w:val="0"/>
              </w:rPr>
              <w:t xml:space="preserve">-0.520333952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16"/>
                <w:szCs w:val="16"/>
              </w:rPr>
            </w:pPr>
            <w:r w:rsidDel="00000000" w:rsidR="00000000" w:rsidRPr="00000000">
              <w:rPr>
                <w:sz w:val="16"/>
                <w:szCs w:val="16"/>
                <w:rtl w:val="0"/>
              </w:rPr>
              <w:t xml:space="preserve">4.010581349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16"/>
                <w:szCs w:val="16"/>
              </w:rPr>
            </w:pPr>
            <w:r w:rsidDel="00000000" w:rsidR="00000000" w:rsidRPr="00000000">
              <w:rPr>
                <w:sz w:val="16"/>
                <w:szCs w:val="16"/>
                <w:rtl w:val="0"/>
              </w:rPr>
              <w:t xml:space="preserve">-7.777577931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16"/>
                <w:szCs w:val="16"/>
              </w:rPr>
            </w:pPr>
            <w:r w:rsidDel="00000000" w:rsidR="00000000" w:rsidRPr="00000000">
              <w:rPr>
                <w:sz w:val="16"/>
                <w:szCs w:val="16"/>
                <w:rtl w:val="0"/>
              </w:rPr>
              <w:t xml:space="preserve">3.98E-10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16"/>
                <w:szCs w:val="16"/>
              </w:rPr>
            </w:pPr>
            <w:r w:rsidDel="00000000" w:rsidR="00000000" w:rsidRPr="00000000">
              <w:rPr>
                <w:sz w:val="16"/>
                <w:szCs w:val="16"/>
                <w:rtl w:val="0"/>
              </w:rPr>
              <w:t xml:space="preserve">1.38E-06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16"/>
                <w:szCs w:val="16"/>
              </w:rPr>
            </w:pPr>
            <w:r w:rsidDel="00000000" w:rsidR="00000000" w:rsidRPr="00000000">
              <w:rPr>
                <w:sz w:val="16"/>
                <w:szCs w:val="16"/>
                <w:rtl w:val="0"/>
              </w:rPr>
              <w:t xml:space="preserve">12.88202331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16"/>
                <w:szCs w:val="16"/>
              </w:rPr>
            </w:pPr>
            <w:r w:rsidDel="00000000" w:rsidR="00000000" w:rsidRPr="00000000">
              <w:rPr>
                <w:sz w:val="16"/>
                <w:szCs w:val="16"/>
                <w:rtl w:val="0"/>
              </w:rPr>
              <w:t xml:space="preserve">1386944_a_at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16"/>
                <w:szCs w:val="16"/>
              </w:rPr>
            </w:pPr>
            <w:r w:rsidDel="00000000" w:rsidR="00000000" w:rsidRPr="00000000">
              <w:rPr>
                <w:sz w:val="16"/>
                <w:szCs w:val="16"/>
                <w:rtl w:val="0"/>
              </w:rPr>
              <w:t xml:space="preserve">-1.331333548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16"/>
                <w:szCs w:val="16"/>
              </w:rPr>
            </w:pPr>
            <w:r w:rsidDel="00000000" w:rsidR="00000000" w:rsidRPr="00000000">
              <w:rPr>
                <w:sz w:val="16"/>
                <w:szCs w:val="16"/>
                <w:rtl w:val="0"/>
              </w:rPr>
              <w:t xml:space="preserve">11.94688873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16"/>
                <w:szCs w:val="16"/>
              </w:rPr>
            </w:pPr>
            <w:r w:rsidDel="00000000" w:rsidR="00000000" w:rsidRPr="00000000">
              <w:rPr>
                <w:sz w:val="16"/>
                <w:szCs w:val="16"/>
                <w:rtl w:val="0"/>
              </w:rPr>
              <w:t xml:space="preserve">-7.707798447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16"/>
                <w:szCs w:val="16"/>
              </w:rPr>
            </w:pPr>
            <w:r w:rsidDel="00000000" w:rsidR="00000000" w:rsidRPr="00000000">
              <w:rPr>
                <w:sz w:val="16"/>
                <w:szCs w:val="16"/>
                <w:rtl w:val="0"/>
              </w:rPr>
              <w:t xml:space="preserve">5.10E-10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16"/>
                <w:szCs w:val="16"/>
              </w:rPr>
            </w:pPr>
            <w:r w:rsidDel="00000000" w:rsidR="00000000" w:rsidRPr="00000000">
              <w:rPr>
                <w:sz w:val="16"/>
                <w:szCs w:val="16"/>
                <w:rtl w:val="0"/>
              </w:rPr>
              <w:t xml:space="preserve">1.45E-06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16"/>
                <w:szCs w:val="16"/>
              </w:rPr>
            </w:pPr>
            <w:r w:rsidDel="00000000" w:rsidR="00000000" w:rsidRPr="00000000">
              <w:rPr>
                <w:sz w:val="16"/>
                <w:szCs w:val="16"/>
                <w:rtl w:val="0"/>
              </w:rPr>
              <w:t xml:space="preserve">12.64926286</w:t>
            </w:r>
          </w:p>
        </w:tc>
      </w:tr>
    </w:tbl>
    <w:p w:rsidR="00000000" w:rsidDel="00000000" w:rsidP="00000000" w:rsidRDefault="00000000" w:rsidRPr="00000000" w14:paraId="000000DA">
      <w:pPr>
        <w:spacing w:after="220" w:before="220" w:lineRule="auto"/>
        <w:jc w:val="center"/>
        <w:rPr>
          <w:sz w:val="20"/>
          <w:szCs w:val="20"/>
        </w:rPr>
      </w:pPr>
      <w:r w:rsidDel="00000000" w:rsidR="00000000" w:rsidRPr="00000000">
        <w:rPr>
          <w:b w:val="1"/>
          <w:sz w:val="20"/>
          <w:szCs w:val="20"/>
          <w:rtl w:val="0"/>
        </w:rPr>
        <w:t xml:space="preserve">Table 6</w:t>
      </w:r>
      <w:r w:rsidDel="00000000" w:rsidR="00000000" w:rsidRPr="00000000">
        <w:rPr>
          <w:sz w:val="20"/>
          <w:szCs w:val="20"/>
          <w:rtl w:val="0"/>
        </w:rPr>
        <w:t xml:space="preserve"> Top 10 DE genes for ECO (limma)</w:t>
      </w:r>
    </w:p>
    <w:p w:rsidR="00000000" w:rsidDel="00000000" w:rsidP="00000000" w:rsidRDefault="00000000" w:rsidRPr="00000000" w14:paraId="000000DB">
      <w:pPr>
        <w:spacing w:after="220" w:before="220" w:lineRule="auto"/>
        <w:rPr/>
      </w:pPr>
      <w:r w:rsidDel="00000000" w:rsidR="00000000" w:rsidRPr="00000000">
        <w:rPr/>
        <w:drawing>
          <wp:inline distB="114300" distT="114300" distL="114300" distR="114300">
            <wp:extent cx="5876925" cy="2974387"/>
            <wp:effectExtent b="0" l="0" r="0" t="0"/>
            <wp:docPr id="11" name="image13.png"/>
            <a:graphic>
              <a:graphicData uri="http://schemas.openxmlformats.org/drawingml/2006/picture">
                <pic:pic>
                  <pic:nvPicPr>
                    <pic:cNvPr id="0" name="image13.png"/>
                    <pic:cNvPicPr preferRelativeResize="0"/>
                  </pic:nvPicPr>
                  <pic:blipFill>
                    <a:blip r:embed="rId14"/>
                    <a:srcRect b="2650" l="1121" r="0" t="2514"/>
                    <a:stretch>
                      <a:fillRect/>
                    </a:stretch>
                  </pic:blipFill>
                  <pic:spPr>
                    <a:xfrm>
                      <a:off x="0" y="0"/>
                      <a:ext cx="5876925" cy="297438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20" w:before="220" w:lineRule="auto"/>
        <w:jc w:val="center"/>
        <w:rPr>
          <w:sz w:val="20"/>
          <w:szCs w:val="20"/>
        </w:rPr>
      </w:pPr>
      <w:r w:rsidDel="00000000" w:rsidR="00000000" w:rsidRPr="00000000">
        <w:rPr>
          <w:b w:val="1"/>
          <w:sz w:val="20"/>
          <w:szCs w:val="20"/>
          <w:rtl w:val="0"/>
        </w:rPr>
        <w:t xml:space="preserve">Table 7</w:t>
      </w:r>
      <w:r w:rsidDel="00000000" w:rsidR="00000000" w:rsidRPr="00000000">
        <w:rPr>
          <w:sz w:val="20"/>
          <w:szCs w:val="20"/>
          <w:rtl w:val="0"/>
        </w:rPr>
        <w:t xml:space="preserve"> Top 10 DE genes Cytotoxic (DESeq Analysis)</w:t>
      </w:r>
    </w:p>
    <w:p w:rsidR="00000000" w:rsidDel="00000000" w:rsidP="00000000" w:rsidRDefault="00000000" w:rsidRPr="00000000" w14:paraId="000000DD">
      <w:pPr>
        <w:spacing w:after="220" w:before="220" w:lineRule="auto"/>
        <w:jc w:val="center"/>
        <w:rPr>
          <w:sz w:val="20"/>
          <w:szCs w:val="20"/>
          <w:highlight w:val="yellow"/>
        </w:rPr>
      </w:pPr>
      <w:r w:rsidDel="00000000" w:rsidR="00000000" w:rsidRPr="00000000">
        <w:rPr>
          <w:rtl w:val="0"/>
        </w:rPr>
      </w:r>
    </w:p>
    <w:tbl>
      <w:tblPr>
        <w:tblStyle w:val="Table4"/>
        <w:tblW w:w="945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1350"/>
        <w:gridCol w:w="1350"/>
        <w:gridCol w:w="1350"/>
        <w:gridCol w:w="1350"/>
        <w:gridCol w:w="1350"/>
        <w:gridCol w:w="1350"/>
        <w:tblGridChange w:id="0">
          <w:tblGrid>
            <w:gridCol w:w="1350"/>
            <w:gridCol w:w="1350"/>
            <w:gridCol w:w="1350"/>
            <w:gridCol w:w="1350"/>
            <w:gridCol w:w="1350"/>
            <w:gridCol w:w="1350"/>
            <w:gridCol w:w="1350"/>
          </w:tblGrid>
        </w:tblGridChange>
      </w:tblGrid>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b w:val="1"/>
                <w:sz w:val="20"/>
                <w:szCs w:val="20"/>
              </w:rPr>
            </w:pPr>
            <w:r w:rsidDel="00000000" w:rsidR="00000000" w:rsidRPr="00000000">
              <w:rPr>
                <w:b w:val="1"/>
                <w:sz w:val="20"/>
                <w:szCs w:val="20"/>
                <w:rtl w:val="0"/>
              </w:rPr>
              <w:t xml:space="preserve">ProbeID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b w:val="1"/>
                <w:sz w:val="20"/>
                <w:szCs w:val="20"/>
              </w:rPr>
            </w:pPr>
            <w:r w:rsidDel="00000000" w:rsidR="00000000" w:rsidRPr="00000000">
              <w:rPr>
                <w:b w:val="1"/>
                <w:sz w:val="20"/>
                <w:szCs w:val="20"/>
                <w:rtl w:val="0"/>
              </w:rPr>
              <w:t xml:space="preserve">logFC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b w:val="1"/>
                <w:sz w:val="20"/>
                <w:szCs w:val="20"/>
              </w:rPr>
            </w:pPr>
            <w:r w:rsidDel="00000000" w:rsidR="00000000" w:rsidRPr="00000000">
              <w:rPr>
                <w:b w:val="1"/>
                <w:sz w:val="20"/>
                <w:szCs w:val="20"/>
                <w:rtl w:val="0"/>
              </w:rPr>
              <w:t xml:space="preserve">AveExpr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b w:val="1"/>
                <w:sz w:val="20"/>
                <w:szCs w:val="20"/>
              </w:rPr>
            </w:pPr>
            <w:r w:rsidDel="00000000" w:rsidR="00000000" w:rsidRPr="00000000">
              <w:rPr>
                <w:b w:val="1"/>
                <w:sz w:val="20"/>
                <w:szCs w:val="20"/>
                <w:rtl w:val="0"/>
              </w:rPr>
              <w:t xml:space="preserv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b w:val="1"/>
                <w:sz w:val="20"/>
                <w:szCs w:val="20"/>
              </w:rPr>
            </w:pPr>
            <w:r w:rsidDel="00000000" w:rsidR="00000000" w:rsidRPr="00000000">
              <w:rPr>
                <w:b w:val="1"/>
                <w:sz w:val="20"/>
                <w:szCs w:val="20"/>
                <w:rtl w:val="0"/>
              </w:rPr>
              <w:t xml:space="preserve">P.Value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b w:val="1"/>
                <w:sz w:val="20"/>
                <w:szCs w:val="20"/>
              </w:rPr>
            </w:pPr>
            <w:r w:rsidDel="00000000" w:rsidR="00000000" w:rsidRPr="00000000">
              <w:rPr>
                <w:b w:val="1"/>
                <w:sz w:val="20"/>
                <w:szCs w:val="20"/>
                <w:rtl w:val="0"/>
              </w:rPr>
              <w:t xml:space="preserve">adj.P.Val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b w:val="1"/>
                <w:sz w:val="20"/>
                <w:szCs w:val="20"/>
              </w:rPr>
            </w:pPr>
            <w:r w:rsidDel="00000000" w:rsidR="00000000" w:rsidRPr="00000000">
              <w:rPr>
                <w:b w:val="1"/>
                <w:sz w:val="20"/>
                <w:szCs w:val="20"/>
                <w:rtl w:val="0"/>
              </w:rPr>
              <w:t xml:space="preserve">B</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16"/>
                <w:szCs w:val="16"/>
              </w:rPr>
            </w:pPr>
            <w:r w:rsidDel="00000000" w:rsidR="00000000" w:rsidRPr="00000000">
              <w:rPr>
                <w:sz w:val="16"/>
                <w:szCs w:val="16"/>
                <w:rtl w:val="0"/>
              </w:rPr>
              <w:t xml:space="preserve">1373767_at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16"/>
                <w:szCs w:val="16"/>
              </w:rPr>
            </w:pPr>
            <w:r w:rsidDel="00000000" w:rsidR="00000000" w:rsidRPr="00000000">
              <w:rPr>
                <w:sz w:val="16"/>
                <w:szCs w:val="16"/>
                <w:rtl w:val="0"/>
              </w:rPr>
              <w:t xml:space="preserve">4.31261533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16"/>
                <w:szCs w:val="16"/>
              </w:rPr>
            </w:pPr>
            <w:r w:rsidDel="00000000" w:rsidR="00000000" w:rsidRPr="00000000">
              <w:rPr>
                <w:sz w:val="16"/>
                <w:szCs w:val="16"/>
                <w:rtl w:val="0"/>
              </w:rPr>
              <w:t xml:space="preserve">6.70131987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16"/>
                <w:szCs w:val="16"/>
              </w:rPr>
            </w:pPr>
            <w:r w:rsidDel="00000000" w:rsidR="00000000" w:rsidRPr="00000000">
              <w:rPr>
                <w:sz w:val="16"/>
                <w:szCs w:val="16"/>
                <w:rtl w:val="0"/>
              </w:rPr>
              <w:t xml:space="preserve">37.27956534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16"/>
                <w:szCs w:val="16"/>
              </w:rPr>
            </w:pPr>
            <w:r w:rsidDel="00000000" w:rsidR="00000000" w:rsidRPr="00000000">
              <w:rPr>
                <w:sz w:val="16"/>
                <w:szCs w:val="16"/>
                <w:rtl w:val="0"/>
              </w:rPr>
              <w:t xml:space="preserve">3.08E-28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16"/>
                <w:szCs w:val="16"/>
              </w:rPr>
            </w:pPr>
            <w:r w:rsidDel="00000000" w:rsidR="00000000" w:rsidRPr="00000000">
              <w:rPr>
                <w:sz w:val="16"/>
                <w:szCs w:val="16"/>
                <w:rtl w:val="0"/>
              </w:rPr>
              <w:t xml:space="preserve">9.59E-24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16"/>
                <w:szCs w:val="16"/>
              </w:rPr>
            </w:pPr>
            <w:r w:rsidDel="00000000" w:rsidR="00000000" w:rsidRPr="00000000">
              <w:rPr>
                <w:sz w:val="16"/>
                <w:szCs w:val="16"/>
                <w:rtl w:val="0"/>
              </w:rPr>
              <w:t xml:space="preserve">51.61957255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16"/>
                <w:szCs w:val="16"/>
              </w:rPr>
            </w:pPr>
            <w:r w:rsidDel="00000000" w:rsidR="00000000" w:rsidRPr="00000000">
              <w:rPr>
                <w:sz w:val="16"/>
                <w:szCs w:val="16"/>
                <w:rtl w:val="0"/>
              </w:rPr>
              <w:t xml:space="preserve">1370177_at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16"/>
                <w:szCs w:val="16"/>
              </w:rPr>
            </w:pPr>
            <w:r w:rsidDel="00000000" w:rsidR="00000000" w:rsidRPr="00000000">
              <w:rPr>
                <w:sz w:val="16"/>
                <w:szCs w:val="16"/>
                <w:rtl w:val="0"/>
              </w:rPr>
              <w:t xml:space="preserve">4.567961156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16"/>
                <w:szCs w:val="16"/>
              </w:rPr>
            </w:pPr>
            <w:r w:rsidDel="00000000" w:rsidR="00000000" w:rsidRPr="00000000">
              <w:rPr>
                <w:sz w:val="16"/>
                <w:szCs w:val="16"/>
                <w:rtl w:val="0"/>
              </w:rPr>
              <w:t xml:space="preserve">5.750820293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16"/>
                <w:szCs w:val="16"/>
              </w:rPr>
            </w:pPr>
            <w:r w:rsidDel="00000000" w:rsidR="00000000" w:rsidRPr="00000000">
              <w:rPr>
                <w:sz w:val="16"/>
                <w:szCs w:val="16"/>
                <w:rtl w:val="0"/>
              </w:rPr>
              <w:t xml:space="preserve">31.73207348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16"/>
                <w:szCs w:val="16"/>
              </w:rPr>
            </w:pPr>
            <w:r w:rsidDel="00000000" w:rsidR="00000000" w:rsidRPr="00000000">
              <w:rPr>
                <w:sz w:val="16"/>
                <w:szCs w:val="16"/>
                <w:rtl w:val="0"/>
              </w:rPr>
              <w:t xml:space="preserve">5.05E-26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16"/>
                <w:szCs w:val="16"/>
              </w:rPr>
            </w:pPr>
            <w:r w:rsidDel="00000000" w:rsidR="00000000" w:rsidRPr="00000000">
              <w:rPr>
                <w:sz w:val="16"/>
                <w:szCs w:val="16"/>
                <w:rtl w:val="0"/>
              </w:rPr>
              <w:t xml:space="preserve">7.85E-22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16"/>
                <w:szCs w:val="16"/>
              </w:rPr>
            </w:pPr>
            <w:r w:rsidDel="00000000" w:rsidR="00000000" w:rsidRPr="00000000">
              <w:rPr>
                <w:sz w:val="16"/>
                <w:szCs w:val="16"/>
                <w:rtl w:val="0"/>
              </w:rPr>
              <w:t xml:space="preserve">47.51688409</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16"/>
                <w:szCs w:val="16"/>
              </w:rPr>
            </w:pPr>
            <w:r w:rsidDel="00000000" w:rsidR="00000000" w:rsidRPr="00000000">
              <w:rPr>
                <w:sz w:val="16"/>
                <w:szCs w:val="16"/>
                <w:rtl w:val="0"/>
              </w:rPr>
              <w:t xml:space="preserve">1380229_at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16"/>
                <w:szCs w:val="16"/>
              </w:rPr>
            </w:pPr>
            <w:r w:rsidDel="00000000" w:rsidR="00000000" w:rsidRPr="00000000">
              <w:rPr>
                <w:sz w:val="16"/>
                <w:szCs w:val="16"/>
                <w:rtl w:val="0"/>
              </w:rPr>
              <w:t xml:space="preserve">4.293741567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16"/>
                <w:szCs w:val="16"/>
              </w:rPr>
            </w:pPr>
            <w:r w:rsidDel="00000000" w:rsidR="00000000" w:rsidRPr="00000000">
              <w:rPr>
                <w:sz w:val="16"/>
                <w:szCs w:val="16"/>
                <w:rtl w:val="0"/>
              </w:rPr>
              <w:t xml:space="preserve">4.09943149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16"/>
                <w:szCs w:val="16"/>
              </w:rPr>
            </w:pPr>
            <w:r w:rsidDel="00000000" w:rsidR="00000000" w:rsidRPr="00000000">
              <w:rPr>
                <w:sz w:val="16"/>
                <w:szCs w:val="16"/>
                <w:rtl w:val="0"/>
              </w:rPr>
              <w:t xml:space="preserve">29.63742445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16"/>
                <w:szCs w:val="16"/>
              </w:rPr>
            </w:pPr>
            <w:r w:rsidDel="00000000" w:rsidR="00000000" w:rsidRPr="00000000">
              <w:rPr>
                <w:sz w:val="16"/>
                <w:szCs w:val="16"/>
                <w:rtl w:val="0"/>
              </w:rPr>
              <w:t xml:space="preserve">4.32E-25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16"/>
                <w:szCs w:val="16"/>
              </w:rPr>
            </w:pPr>
            <w:r w:rsidDel="00000000" w:rsidR="00000000" w:rsidRPr="00000000">
              <w:rPr>
                <w:sz w:val="16"/>
                <w:szCs w:val="16"/>
                <w:rtl w:val="0"/>
              </w:rPr>
              <w:t xml:space="preserve">4.47E-21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16"/>
                <w:szCs w:val="16"/>
              </w:rPr>
            </w:pPr>
            <w:r w:rsidDel="00000000" w:rsidR="00000000" w:rsidRPr="00000000">
              <w:rPr>
                <w:sz w:val="16"/>
                <w:szCs w:val="16"/>
                <w:rtl w:val="0"/>
              </w:rPr>
              <w:t xml:space="preserve">45.71025697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16"/>
                <w:szCs w:val="16"/>
              </w:rPr>
            </w:pPr>
            <w:r w:rsidDel="00000000" w:rsidR="00000000" w:rsidRPr="00000000">
              <w:rPr>
                <w:sz w:val="16"/>
                <w:szCs w:val="16"/>
                <w:rtl w:val="0"/>
              </w:rPr>
              <w:t xml:space="preserve">1369519_at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16"/>
                <w:szCs w:val="16"/>
              </w:rPr>
            </w:pPr>
            <w:r w:rsidDel="00000000" w:rsidR="00000000" w:rsidRPr="00000000">
              <w:rPr>
                <w:sz w:val="16"/>
                <w:szCs w:val="16"/>
                <w:rtl w:val="0"/>
              </w:rPr>
              <w:t xml:space="preserve">2.510462863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16"/>
                <w:szCs w:val="16"/>
              </w:rPr>
            </w:pPr>
            <w:r w:rsidDel="00000000" w:rsidR="00000000" w:rsidRPr="00000000">
              <w:rPr>
                <w:sz w:val="16"/>
                <w:szCs w:val="16"/>
                <w:rtl w:val="0"/>
              </w:rPr>
              <w:t xml:space="preserve">4.22293039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16"/>
                <w:szCs w:val="16"/>
              </w:rPr>
            </w:pPr>
            <w:r w:rsidDel="00000000" w:rsidR="00000000" w:rsidRPr="00000000">
              <w:rPr>
                <w:sz w:val="16"/>
                <w:szCs w:val="16"/>
                <w:rtl w:val="0"/>
              </w:rPr>
              <w:t xml:space="preserve">23.96611209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16"/>
                <w:szCs w:val="16"/>
              </w:rPr>
            </w:pPr>
            <w:r w:rsidDel="00000000" w:rsidR="00000000" w:rsidRPr="00000000">
              <w:rPr>
                <w:sz w:val="16"/>
                <w:szCs w:val="16"/>
                <w:rtl w:val="0"/>
              </w:rPr>
              <w:t xml:space="preserve">3.19E-22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16"/>
                <w:szCs w:val="16"/>
              </w:rPr>
            </w:pPr>
            <w:r w:rsidDel="00000000" w:rsidR="00000000" w:rsidRPr="00000000">
              <w:rPr>
                <w:sz w:val="16"/>
                <w:szCs w:val="16"/>
                <w:rtl w:val="0"/>
              </w:rPr>
              <w:t xml:space="preserve">2.48E-18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16"/>
                <w:szCs w:val="16"/>
              </w:rPr>
            </w:pPr>
            <w:r w:rsidDel="00000000" w:rsidR="00000000" w:rsidRPr="00000000">
              <w:rPr>
                <w:sz w:val="16"/>
                <w:szCs w:val="16"/>
                <w:rtl w:val="0"/>
              </w:rPr>
              <w:t xml:space="preserve">39.90647136</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16"/>
                <w:szCs w:val="16"/>
              </w:rPr>
            </w:pPr>
            <w:r w:rsidDel="00000000" w:rsidR="00000000" w:rsidRPr="00000000">
              <w:rPr>
                <w:sz w:val="16"/>
                <w:szCs w:val="16"/>
                <w:rtl w:val="0"/>
              </w:rPr>
              <w:t xml:space="preserve">1385706_at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16"/>
                <w:szCs w:val="16"/>
              </w:rPr>
            </w:pPr>
            <w:r w:rsidDel="00000000" w:rsidR="00000000" w:rsidRPr="00000000">
              <w:rPr>
                <w:sz w:val="16"/>
                <w:szCs w:val="16"/>
                <w:rtl w:val="0"/>
              </w:rPr>
              <w:t xml:space="preserve">2.189917481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16"/>
                <w:szCs w:val="16"/>
              </w:rPr>
            </w:pPr>
            <w:r w:rsidDel="00000000" w:rsidR="00000000" w:rsidRPr="00000000">
              <w:rPr>
                <w:sz w:val="16"/>
                <w:szCs w:val="16"/>
                <w:rtl w:val="0"/>
              </w:rPr>
              <w:t xml:space="preserve">3.929071367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16"/>
                <w:szCs w:val="16"/>
              </w:rPr>
            </w:pPr>
            <w:r w:rsidDel="00000000" w:rsidR="00000000" w:rsidRPr="00000000">
              <w:rPr>
                <w:sz w:val="16"/>
                <w:szCs w:val="16"/>
                <w:rtl w:val="0"/>
              </w:rPr>
              <w:t xml:space="preserve">23.76161231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16"/>
                <w:szCs w:val="16"/>
              </w:rPr>
            </w:pPr>
            <w:r w:rsidDel="00000000" w:rsidR="00000000" w:rsidRPr="00000000">
              <w:rPr>
                <w:sz w:val="16"/>
                <w:szCs w:val="16"/>
                <w:rtl w:val="0"/>
              </w:rPr>
              <w:t xml:space="preserve">4.15E-22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16"/>
                <w:szCs w:val="16"/>
              </w:rPr>
            </w:pPr>
            <w:r w:rsidDel="00000000" w:rsidR="00000000" w:rsidRPr="00000000">
              <w:rPr>
                <w:sz w:val="16"/>
                <w:szCs w:val="16"/>
                <w:rtl w:val="0"/>
              </w:rPr>
              <w:t xml:space="preserve">2.58E-18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16"/>
                <w:szCs w:val="16"/>
              </w:rPr>
            </w:pPr>
            <w:r w:rsidDel="00000000" w:rsidR="00000000" w:rsidRPr="00000000">
              <w:rPr>
                <w:sz w:val="16"/>
                <w:szCs w:val="16"/>
                <w:rtl w:val="0"/>
              </w:rPr>
              <w:t xml:space="preserve">39.66796277</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rPr>
                <w:sz w:val="16"/>
                <w:szCs w:val="16"/>
              </w:rPr>
            </w:pPr>
            <w:r w:rsidDel="00000000" w:rsidR="00000000" w:rsidRPr="00000000">
              <w:rPr>
                <w:sz w:val="16"/>
                <w:szCs w:val="16"/>
                <w:rtl w:val="0"/>
              </w:rPr>
              <w:t xml:space="preserve">1367764_at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16"/>
                <w:szCs w:val="16"/>
              </w:rPr>
            </w:pPr>
            <w:r w:rsidDel="00000000" w:rsidR="00000000" w:rsidRPr="00000000">
              <w:rPr>
                <w:sz w:val="16"/>
                <w:szCs w:val="16"/>
                <w:rtl w:val="0"/>
              </w:rPr>
              <w:t xml:space="preserve">2.91006527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16"/>
                <w:szCs w:val="16"/>
              </w:rPr>
            </w:pPr>
            <w:r w:rsidDel="00000000" w:rsidR="00000000" w:rsidRPr="00000000">
              <w:rPr>
                <w:sz w:val="16"/>
                <w:szCs w:val="16"/>
                <w:rtl w:val="0"/>
              </w:rPr>
              <w:t xml:space="preserve">7.901032257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16"/>
                <w:szCs w:val="16"/>
              </w:rPr>
            </w:pPr>
            <w:r w:rsidDel="00000000" w:rsidR="00000000" w:rsidRPr="00000000">
              <w:rPr>
                <w:sz w:val="16"/>
                <w:szCs w:val="16"/>
                <w:rtl w:val="0"/>
              </w:rPr>
              <w:t xml:space="preserve">23.22208586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16"/>
                <w:szCs w:val="16"/>
              </w:rPr>
            </w:pPr>
            <w:r w:rsidDel="00000000" w:rsidR="00000000" w:rsidRPr="00000000">
              <w:rPr>
                <w:sz w:val="16"/>
                <w:szCs w:val="16"/>
                <w:rtl w:val="0"/>
              </w:rPr>
              <w:t xml:space="preserve">8.40E-22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16"/>
                <w:szCs w:val="16"/>
              </w:rPr>
            </w:pPr>
            <w:r w:rsidDel="00000000" w:rsidR="00000000" w:rsidRPr="00000000">
              <w:rPr>
                <w:sz w:val="16"/>
                <w:szCs w:val="16"/>
                <w:rtl w:val="0"/>
              </w:rPr>
              <w:t xml:space="preserve">4.36E-18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16"/>
                <w:szCs w:val="16"/>
              </w:rPr>
            </w:pPr>
            <w:r w:rsidDel="00000000" w:rsidR="00000000" w:rsidRPr="00000000">
              <w:rPr>
                <w:sz w:val="16"/>
                <w:szCs w:val="16"/>
                <w:rtl w:val="0"/>
              </w:rPr>
              <w:t xml:space="preserve">39.02755028</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16"/>
                <w:szCs w:val="16"/>
              </w:rPr>
            </w:pPr>
            <w:r w:rsidDel="00000000" w:rsidR="00000000" w:rsidRPr="00000000">
              <w:rPr>
                <w:sz w:val="16"/>
                <w:szCs w:val="16"/>
                <w:rtl w:val="0"/>
              </w:rPr>
              <w:t xml:space="preserve">1396236_at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16"/>
                <w:szCs w:val="16"/>
              </w:rPr>
            </w:pPr>
            <w:r w:rsidDel="00000000" w:rsidR="00000000" w:rsidRPr="00000000">
              <w:rPr>
                <w:sz w:val="16"/>
                <w:szCs w:val="16"/>
                <w:rtl w:val="0"/>
              </w:rPr>
              <w:t xml:space="preserve">2.320035859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16"/>
                <w:szCs w:val="16"/>
              </w:rPr>
            </w:pPr>
            <w:r w:rsidDel="00000000" w:rsidR="00000000" w:rsidRPr="00000000">
              <w:rPr>
                <w:sz w:val="16"/>
                <w:szCs w:val="16"/>
                <w:rtl w:val="0"/>
              </w:rPr>
              <w:t xml:space="preserve">3.73673026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right"/>
              <w:rPr>
                <w:sz w:val="16"/>
                <w:szCs w:val="16"/>
              </w:rPr>
            </w:pPr>
            <w:r w:rsidDel="00000000" w:rsidR="00000000" w:rsidRPr="00000000">
              <w:rPr>
                <w:sz w:val="16"/>
                <w:szCs w:val="16"/>
                <w:rtl w:val="0"/>
              </w:rPr>
              <w:t xml:space="preserve">22.57064643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16"/>
                <w:szCs w:val="16"/>
              </w:rPr>
            </w:pPr>
            <w:r w:rsidDel="00000000" w:rsidR="00000000" w:rsidRPr="00000000">
              <w:rPr>
                <w:sz w:val="16"/>
                <w:szCs w:val="16"/>
                <w:rtl w:val="0"/>
              </w:rPr>
              <w:t xml:space="preserve">2.01E-21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16"/>
                <w:szCs w:val="16"/>
              </w:rPr>
            </w:pPr>
            <w:r w:rsidDel="00000000" w:rsidR="00000000" w:rsidRPr="00000000">
              <w:rPr>
                <w:sz w:val="16"/>
                <w:szCs w:val="16"/>
                <w:rtl w:val="0"/>
              </w:rPr>
              <w:t xml:space="preserve">8.93E-18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16"/>
                <w:szCs w:val="16"/>
              </w:rPr>
            </w:pPr>
            <w:r w:rsidDel="00000000" w:rsidR="00000000" w:rsidRPr="00000000">
              <w:rPr>
                <w:sz w:val="16"/>
                <w:szCs w:val="16"/>
                <w:rtl w:val="0"/>
              </w:rPr>
              <w:t xml:space="preserve">38.23204284</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16"/>
                <w:szCs w:val="16"/>
              </w:rPr>
            </w:pPr>
            <w:r w:rsidDel="00000000" w:rsidR="00000000" w:rsidRPr="00000000">
              <w:rPr>
                <w:sz w:val="16"/>
                <w:szCs w:val="16"/>
                <w:rtl w:val="0"/>
              </w:rPr>
              <w:t xml:space="preserve">1368072_at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16"/>
                <w:szCs w:val="16"/>
              </w:rPr>
            </w:pPr>
            <w:r w:rsidDel="00000000" w:rsidR="00000000" w:rsidRPr="00000000">
              <w:rPr>
                <w:sz w:val="16"/>
                <w:szCs w:val="16"/>
                <w:rtl w:val="0"/>
              </w:rPr>
              <w:t xml:space="preserve">3.465269504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16"/>
                <w:szCs w:val="16"/>
              </w:rPr>
            </w:pPr>
            <w:r w:rsidDel="00000000" w:rsidR="00000000" w:rsidRPr="00000000">
              <w:rPr>
                <w:sz w:val="16"/>
                <w:szCs w:val="16"/>
                <w:rtl w:val="0"/>
              </w:rPr>
              <w:t xml:space="preserve">6.341493113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16"/>
                <w:szCs w:val="16"/>
              </w:rPr>
            </w:pPr>
            <w:r w:rsidDel="00000000" w:rsidR="00000000" w:rsidRPr="00000000">
              <w:rPr>
                <w:sz w:val="16"/>
                <w:szCs w:val="16"/>
                <w:rtl w:val="0"/>
              </w:rPr>
              <w:t xml:space="preserve">21.59620131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16"/>
                <w:szCs w:val="16"/>
              </w:rPr>
            </w:pPr>
            <w:r w:rsidDel="00000000" w:rsidR="00000000" w:rsidRPr="00000000">
              <w:rPr>
                <w:sz w:val="16"/>
                <w:szCs w:val="16"/>
                <w:rtl w:val="0"/>
              </w:rPr>
              <w:t xml:space="preserve">7.73E-21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16"/>
                <w:szCs w:val="16"/>
              </w:rPr>
            </w:pPr>
            <w:r w:rsidDel="00000000" w:rsidR="00000000" w:rsidRPr="00000000">
              <w:rPr>
                <w:sz w:val="16"/>
                <w:szCs w:val="16"/>
                <w:rtl w:val="0"/>
              </w:rPr>
              <w:t xml:space="preserve">3.00E-17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16"/>
                <w:szCs w:val="16"/>
              </w:rPr>
            </w:pPr>
            <w:r w:rsidDel="00000000" w:rsidR="00000000" w:rsidRPr="00000000">
              <w:rPr>
                <w:sz w:val="16"/>
                <w:szCs w:val="16"/>
                <w:rtl w:val="0"/>
              </w:rPr>
              <w:t xml:space="preserve">36.99436265</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rPr>
                <w:sz w:val="16"/>
                <w:szCs w:val="16"/>
              </w:rPr>
            </w:pPr>
            <w:r w:rsidDel="00000000" w:rsidR="00000000" w:rsidRPr="00000000">
              <w:rPr>
                <w:sz w:val="16"/>
                <w:szCs w:val="16"/>
                <w:rtl w:val="0"/>
              </w:rPr>
              <w:t xml:space="preserve">1397564_at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16"/>
                <w:szCs w:val="16"/>
              </w:rPr>
            </w:pPr>
            <w:r w:rsidDel="00000000" w:rsidR="00000000" w:rsidRPr="00000000">
              <w:rPr>
                <w:sz w:val="16"/>
                <w:szCs w:val="16"/>
                <w:rtl w:val="0"/>
              </w:rPr>
              <w:t xml:space="preserve">2.109776226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16"/>
                <w:szCs w:val="16"/>
              </w:rPr>
            </w:pPr>
            <w:r w:rsidDel="00000000" w:rsidR="00000000" w:rsidRPr="00000000">
              <w:rPr>
                <w:sz w:val="16"/>
                <w:szCs w:val="16"/>
                <w:rtl w:val="0"/>
              </w:rPr>
              <w:t xml:space="preserve">4.158714463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16"/>
                <w:szCs w:val="16"/>
              </w:rPr>
            </w:pPr>
            <w:r w:rsidDel="00000000" w:rsidR="00000000" w:rsidRPr="00000000">
              <w:rPr>
                <w:sz w:val="16"/>
                <w:szCs w:val="16"/>
                <w:rtl w:val="0"/>
              </w:rPr>
              <w:t xml:space="preserve">21.22329919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16"/>
                <w:szCs w:val="16"/>
              </w:rPr>
            </w:pPr>
            <w:r w:rsidDel="00000000" w:rsidR="00000000" w:rsidRPr="00000000">
              <w:rPr>
                <w:sz w:val="16"/>
                <w:szCs w:val="16"/>
                <w:rtl w:val="0"/>
              </w:rPr>
              <w:t xml:space="preserve">1.31E-20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right"/>
              <w:rPr>
                <w:sz w:val="16"/>
                <w:szCs w:val="16"/>
              </w:rPr>
            </w:pPr>
            <w:r w:rsidDel="00000000" w:rsidR="00000000" w:rsidRPr="00000000">
              <w:rPr>
                <w:sz w:val="16"/>
                <w:szCs w:val="16"/>
                <w:rtl w:val="0"/>
              </w:rPr>
              <w:t xml:space="preserve">4.53E-17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16"/>
                <w:szCs w:val="16"/>
              </w:rPr>
            </w:pPr>
            <w:r w:rsidDel="00000000" w:rsidR="00000000" w:rsidRPr="00000000">
              <w:rPr>
                <w:sz w:val="16"/>
                <w:szCs w:val="16"/>
                <w:rtl w:val="0"/>
              </w:rPr>
              <w:t xml:space="preserve">36.50487881</w:t>
            </w:r>
          </w:p>
        </w:tc>
      </w:tr>
      <w:tr>
        <w:trPr>
          <w:trHeight w:val="315"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rPr>
                <w:sz w:val="16"/>
                <w:szCs w:val="16"/>
              </w:rPr>
            </w:pPr>
            <w:r w:rsidDel="00000000" w:rsidR="00000000" w:rsidRPr="00000000">
              <w:rPr>
                <w:sz w:val="16"/>
                <w:szCs w:val="16"/>
                <w:rtl w:val="0"/>
              </w:rPr>
              <w:t xml:space="preserve">1387269_s_at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16"/>
                <w:szCs w:val="16"/>
              </w:rPr>
            </w:pPr>
            <w:r w:rsidDel="00000000" w:rsidR="00000000" w:rsidRPr="00000000">
              <w:rPr>
                <w:sz w:val="16"/>
                <w:szCs w:val="16"/>
                <w:rtl w:val="0"/>
              </w:rPr>
              <w:t xml:space="preserve">2.406844967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16"/>
                <w:szCs w:val="16"/>
              </w:rPr>
            </w:pPr>
            <w:r w:rsidDel="00000000" w:rsidR="00000000" w:rsidRPr="00000000">
              <w:rPr>
                <w:sz w:val="16"/>
                <w:szCs w:val="16"/>
                <w:rtl w:val="0"/>
              </w:rPr>
              <w:t xml:space="preserve">4.348370363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16"/>
                <w:szCs w:val="16"/>
              </w:rPr>
            </w:pPr>
            <w:r w:rsidDel="00000000" w:rsidR="00000000" w:rsidRPr="00000000">
              <w:rPr>
                <w:sz w:val="16"/>
                <w:szCs w:val="16"/>
                <w:rtl w:val="0"/>
              </w:rPr>
              <w:t xml:space="preserve">20.30026715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16"/>
                <w:szCs w:val="16"/>
              </w:rPr>
            </w:pPr>
            <w:r w:rsidDel="00000000" w:rsidR="00000000" w:rsidRPr="00000000">
              <w:rPr>
                <w:sz w:val="16"/>
                <w:szCs w:val="16"/>
                <w:rtl w:val="0"/>
              </w:rPr>
              <w:t xml:space="preserve">5.04E-20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16"/>
                <w:szCs w:val="16"/>
              </w:rPr>
            </w:pPr>
            <w:r w:rsidDel="00000000" w:rsidR="00000000" w:rsidRPr="00000000">
              <w:rPr>
                <w:sz w:val="16"/>
                <w:szCs w:val="16"/>
                <w:rtl w:val="0"/>
              </w:rPr>
              <w:t xml:space="preserve">1.57E-16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16"/>
                <w:szCs w:val="16"/>
              </w:rPr>
            </w:pPr>
            <w:r w:rsidDel="00000000" w:rsidR="00000000" w:rsidRPr="00000000">
              <w:rPr>
                <w:sz w:val="16"/>
                <w:szCs w:val="16"/>
                <w:rtl w:val="0"/>
              </w:rPr>
              <w:t xml:space="preserve">35.25349674</w:t>
            </w:r>
          </w:p>
        </w:tc>
      </w:tr>
    </w:tbl>
    <w:p w:rsidR="00000000" w:rsidDel="00000000" w:rsidP="00000000" w:rsidRDefault="00000000" w:rsidRPr="00000000" w14:paraId="0000012B">
      <w:pPr>
        <w:spacing w:after="220" w:before="220" w:lineRule="auto"/>
        <w:jc w:val="center"/>
        <w:rPr>
          <w:sz w:val="20"/>
          <w:szCs w:val="20"/>
          <w:highlight w:val="yellow"/>
        </w:rPr>
      </w:pPr>
      <w:r w:rsidDel="00000000" w:rsidR="00000000" w:rsidRPr="00000000">
        <w:rPr>
          <w:rtl w:val="0"/>
        </w:rPr>
      </w:r>
    </w:p>
    <w:p w:rsidR="00000000" w:rsidDel="00000000" w:rsidP="00000000" w:rsidRDefault="00000000" w:rsidRPr="00000000" w14:paraId="0000012C">
      <w:pPr>
        <w:spacing w:after="220" w:before="220" w:lineRule="auto"/>
        <w:jc w:val="center"/>
        <w:rPr>
          <w:sz w:val="20"/>
          <w:szCs w:val="20"/>
        </w:rPr>
      </w:pPr>
      <w:r w:rsidDel="00000000" w:rsidR="00000000" w:rsidRPr="00000000">
        <w:rPr>
          <w:b w:val="1"/>
          <w:sz w:val="20"/>
          <w:szCs w:val="20"/>
          <w:rtl w:val="0"/>
        </w:rPr>
        <w:t xml:space="preserve">Table 8</w:t>
      </w:r>
      <w:r w:rsidDel="00000000" w:rsidR="00000000" w:rsidRPr="00000000">
        <w:rPr>
          <w:sz w:val="20"/>
          <w:szCs w:val="20"/>
          <w:rtl w:val="0"/>
        </w:rPr>
        <w:t xml:space="preserve"> Top 10 DE genes for THI (limma)</w:t>
      </w:r>
    </w:p>
    <w:p w:rsidR="00000000" w:rsidDel="00000000" w:rsidP="00000000" w:rsidRDefault="00000000" w:rsidRPr="00000000" w14:paraId="0000012D">
      <w:pPr>
        <w:spacing w:after="220" w:before="220" w:lineRule="auto"/>
        <w:rPr/>
      </w:pPr>
      <w:r w:rsidDel="00000000" w:rsidR="00000000" w:rsidRPr="00000000">
        <w:rPr>
          <w:rtl w:val="0"/>
        </w:rPr>
      </w:r>
    </w:p>
    <w:p w:rsidR="00000000" w:rsidDel="00000000" w:rsidP="00000000" w:rsidRDefault="00000000" w:rsidRPr="00000000" w14:paraId="0000012E">
      <w:pPr>
        <w:spacing w:after="220" w:before="220" w:lineRule="auto"/>
        <w:rPr/>
      </w:pPr>
      <w:r w:rsidDel="00000000" w:rsidR="00000000" w:rsidRPr="00000000">
        <w:rPr>
          <w:rtl w:val="0"/>
        </w:rPr>
        <w:t xml:space="preserve">The most significant genes based on adjusted p-values for each treatment were as follows:</w:t>
      </w:r>
    </w:p>
    <w:p w:rsidR="00000000" w:rsidDel="00000000" w:rsidP="00000000" w:rsidRDefault="00000000" w:rsidRPr="00000000" w14:paraId="0000012F">
      <w:pPr>
        <w:numPr>
          <w:ilvl w:val="0"/>
          <w:numId w:val="2"/>
        </w:numPr>
        <w:spacing w:after="0" w:afterAutospacing="0" w:before="220" w:lineRule="auto"/>
        <w:ind w:left="720" w:hanging="360"/>
      </w:pPr>
      <w:r w:rsidDel="00000000" w:rsidR="00000000" w:rsidRPr="00000000">
        <w:rPr>
          <w:rtl w:val="0"/>
        </w:rPr>
        <w:t xml:space="preserve">NM_012540, adjusted p-value of 1.99e-</w:t>
      </w:r>
      <w:r w:rsidDel="00000000" w:rsidR="00000000" w:rsidRPr="00000000">
        <w:rPr>
          <w:vertAlign w:val="superscript"/>
          <w:rtl w:val="0"/>
        </w:rPr>
        <w:t xml:space="preserve">67 </w:t>
      </w:r>
      <w:r w:rsidDel="00000000" w:rsidR="00000000" w:rsidRPr="00000000">
        <w:rPr>
          <w:rtl w:val="0"/>
        </w:rPr>
        <w:t xml:space="preserve">AHR MOA by CMC by .5% CMC (Table 3). </w:t>
      </w:r>
    </w:p>
    <w:p w:rsidR="00000000" w:rsidDel="00000000" w:rsidP="00000000" w:rsidRDefault="00000000" w:rsidRPr="00000000" w14:paraId="00000130">
      <w:pPr>
        <w:numPr>
          <w:ilvl w:val="0"/>
          <w:numId w:val="2"/>
        </w:numPr>
        <w:spacing w:after="0" w:afterAutospacing="0" w:before="0" w:beforeAutospacing="0" w:lineRule="auto"/>
        <w:ind w:left="720" w:hanging="360"/>
      </w:pPr>
      <w:r w:rsidDel="00000000" w:rsidR="00000000" w:rsidRPr="00000000">
        <w:rPr>
          <w:rtl w:val="0"/>
        </w:rPr>
        <w:t xml:space="preserve">NM_001130558, adjusted p-value of 1.8e-</w:t>
      </w:r>
      <w:r w:rsidDel="00000000" w:rsidR="00000000" w:rsidRPr="00000000">
        <w:rPr>
          <w:vertAlign w:val="superscript"/>
          <w:rtl w:val="0"/>
        </w:rPr>
        <w:t xml:space="preserve">164 </w:t>
      </w:r>
      <w:r w:rsidDel="00000000" w:rsidR="00000000" w:rsidRPr="00000000">
        <w:rPr>
          <w:rtl w:val="0"/>
        </w:rPr>
        <w:t xml:space="preserve">CAR/PXR MOA by 100% corn oil (Table 5) </w:t>
      </w:r>
    </w:p>
    <w:p w:rsidR="00000000" w:rsidDel="00000000" w:rsidP="00000000" w:rsidRDefault="00000000" w:rsidRPr="00000000" w14:paraId="00000131">
      <w:pPr>
        <w:numPr>
          <w:ilvl w:val="0"/>
          <w:numId w:val="2"/>
        </w:numPr>
        <w:spacing w:after="220" w:before="0" w:beforeAutospacing="0" w:lineRule="auto"/>
        <w:ind w:left="720" w:hanging="360"/>
      </w:pPr>
      <w:r w:rsidDel="00000000" w:rsidR="00000000" w:rsidRPr="00000000">
        <w:rPr>
          <w:rtl w:val="0"/>
        </w:rPr>
        <w:t xml:space="preserve">NM_001008386, adjusted p-value of 2.22e-</w:t>
      </w:r>
      <w:r w:rsidDel="00000000" w:rsidR="00000000" w:rsidRPr="00000000">
        <w:rPr>
          <w:vertAlign w:val="superscript"/>
          <w:rtl w:val="0"/>
        </w:rPr>
        <w:t xml:space="preserve">111 </w:t>
      </w:r>
      <w:r w:rsidDel="00000000" w:rsidR="00000000" w:rsidRPr="00000000">
        <w:rPr>
          <w:rtl w:val="0"/>
        </w:rPr>
        <w:t xml:space="preserve">Cytotoxic MOA by 100% saline (Table 7)</w:t>
      </w:r>
    </w:p>
    <w:p w:rsidR="00000000" w:rsidDel="00000000" w:rsidP="00000000" w:rsidRDefault="00000000" w:rsidRPr="00000000" w14:paraId="00000132">
      <w:pPr>
        <w:spacing w:after="220" w:before="220" w:lineRule="auto"/>
        <w:rPr/>
      </w:pPr>
      <w:r w:rsidDel="00000000" w:rsidR="00000000" w:rsidRPr="00000000">
        <w:rPr>
          <w:rtl w:val="0"/>
        </w:rPr>
        <w:t xml:space="preserve">NM_012540 rat (CYP1A1 human) gene is responsible for protein transcription specific to conversion of vitamins, fatty acids and select steroids [7]. Expression is mostly in the liver, blood and gallbladder among a couple others. </w:t>
      </w:r>
    </w:p>
    <w:p w:rsidR="00000000" w:rsidDel="00000000" w:rsidP="00000000" w:rsidRDefault="00000000" w:rsidRPr="00000000" w14:paraId="00000133">
      <w:pPr>
        <w:spacing w:after="220" w:before="220" w:lineRule="auto"/>
        <w:rPr/>
      </w:pPr>
      <w:r w:rsidDel="00000000" w:rsidR="00000000" w:rsidRPr="00000000">
        <w:rPr>
          <w:rtl w:val="0"/>
        </w:rPr>
        <w:t xml:space="preserve">NM_01130558 rat (STAC3 human) gene is involved in protein transcription specific to contraction in muscles [8]. </w:t>
      </w:r>
    </w:p>
    <w:p w:rsidR="00000000" w:rsidDel="00000000" w:rsidP="00000000" w:rsidRDefault="00000000" w:rsidRPr="00000000" w14:paraId="00000134">
      <w:pPr>
        <w:spacing w:after="220" w:before="220" w:lineRule="auto"/>
        <w:rPr/>
      </w:pPr>
      <w:r w:rsidDel="00000000" w:rsidR="00000000" w:rsidRPr="00000000">
        <w:rPr>
          <w:rtl w:val="0"/>
        </w:rPr>
        <w:t xml:space="preserve">NM_001008386 rat (CRPPA human) gene is also involved in protein transcription specific to catalization in sugars, yeast and alcohol compounds [9]. Expression is systemic. </w:t>
      </w:r>
    </w:p>
    <w:p w:rsidR="00000000" w:rsidDel="00000000" w:rsidP="00000000" w:rsidRDefault="00000000" w:rsidRPr="00000000" w14:paraId="00000135">
      <w:pPr>
        <w:spacing w:after="220" w:before="220" w:lineRule="auto"/>
        <w:rPr/>
      </w:pPr>
      <w:r w:rsidDel="00000000" w:rsidR="00000000" w:rsidRPr="00000000">
        <w:rPr>
          <w:rtl w:val="0"/>
        </w:rPr>
        <w:t xml:space="preserve">Next, we reviewed the fold change within the DESeq results (Figure 6) and limma results (Figure 8). Fold change (absolute log2) measure of when genes change and correlates with significant differences in gene expression [10]. Further, we correlate this measure with normalized p-value (Figure 7). There does not seem to be much correlation between these two measures. These results also hold true when looking at the results from the limma analysis.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1082438</wp:posOffset>
            </wp:positionV>
            <wp:extent cx="5710238" cy="3733800"/>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10238" cy="3733800"/>
                    </a:xfrm>
                    <a:prstGeom prst="rect"/>
                    <a:ln/>
                  </pic:spPr>
                </pic:pic>
              </a:graphicData>
            </a:graphic>
          </wp:anchor>
        </w:drawing>
      </w:r>
    </w:p>
    <w:p w:rsidR="00000000" w:rsidDel="00000000" w:rsidP="00000000" w:rsidRDefault="00000000" w:rsidRPr="00000000" w14:paraId="00000136">
      <w:pPr>
        <w:spacing w:after="220" w:before="220" w:lineRule="auto"/>
        <w:rPr/>
      </w:pPr>
      <w:r w:rsidDel="00000000" w:rsidR="00000000" w:rsidRPr="00000000">
        <w:rPr>
          <w:rtl w:val="0"/>
        </w:rPr>
      </w:r>
    </w:p>
    <w:p w:rsidR="00000000" w:rsidDel="00000000" w:rsidP="00000000" w:rsidRDefault="00000000" w:rsidRPr="00000000" w14:paraId="00000137">
      <w:pPr>
        <w:spacing w:after="220" w:before="220" w:lineRule="auto"/>
        <w:jc w:val="center"/>
        <w:rPr>
          <w:sz w:val="20"/>
          <w:szCs w:val="20"/>
        </w:rPr>
      </w:pPr>
      <w:r w:rsidDel="00000000" w:rsidR="00000000" w:rsidRPr="00000000">
        <w:rPr>
          <w:b w:val="1"/>
          <w:sz w:val="20"/>
          <w:szCs w:val="20"/>
          <w:rtl w:val="0"/>
        </w:rPr>
        <w:t xml:space="preserve">Figure 6</w:t>
      </w:r>
      <w:r w:rsidDel="00000000" w:rsidR="00000000" w:rsidRPr="00000000">
        <w:rPr>
          <w:sz w:val="20"/>
          <w:szCs w:val="20"/>
          <w:rtl w:val="0"/>
        </w:rPr>
        <w:t xml:space="preserve"> Fold Change (DESeq Anaysis)</w:t>
      </w:r>
    </w:p>
    <w:p w:rsidR="00000000" w:rsidDel="00000000" w:rsidP="00000000" w:rsidRDefault="00000000" w:rsidRPr="00000000" w14:paraId="00000138">
      <w:pPr>
        <w:spacing w:after="220" w:before="220" w:lineRule="auto"/>
        <w:jc w:val="center"/>
        <w:rPr/>
      </w:pPr>
      <w:r w:rsidDel="00000000" w:rsidR="00000000" w:rsidRPr="00000000">
        <w:rPr/>
        <w:drawing>
          <wp:inline distB="114300" distT="114300" distL="114300" distR="114300">
            <wp:extent cx="5915025" cy="3305175"/>
            <wp:effectExtent b="0" l="0" r="0" t="0"/>
            <wp:docPr id="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9150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220" w:before="220" w:lineRule="auto"/>
        <w:jc w:val="center"/>
        <w:rPr/>
      </w:pPr>
      <w:r w:rsidDel="00000000" w:rsidR="00000000" w:rsidRPr="00000000">
        <w:rPr>
          <w:b w:val="1"/>
          <w:sz w:val="20"/>
          <w:szCs w:val="20"/>
          <w:rtl w:val="0"/>
        </w:rPr>
        <w:t xml:space="preserve">Figure 7</w:t>
      </w:r>
      <w:r w:rsidDel="00000000" w:rsidR="00000000" w:rsidRPr="00000000">
        <w:rPr>
          <w:sz w:val="20"/>
          <w:szCs w:val="20"/>
          <w:rtl w:val="0"/>
        </w:rPr>
        <w:t xml:space="preserve"> Fold change vs. p-value</w:t>
      </w:r>
      <w:r w:rsidDel="00000000" w:rsidR="00000000" w:rsidRPr="00000000">
        <w:rPr>
          <w:rtl w:val="0"/>
        </w:rPr>
      </w:r>
    </w:p>
    <w:p w:rsidR="00000000" w:rsidDel="00000000" w:rsidP="00000000" w:rsidRDefault="00000000" w:rsidRPr="00000000" w14:paraId="0000013A">
      <w:pPr>
        <w:spacing w:after="240" w:before="240" w:lineRule="auto"/>
        <w:jc w:val="center"/>
        <w:rPr>
          <w:sz w:val="20"/>
          <w:szCs w:val="20"/>
        </w:rPr>
      </w:pPr>
      <w:r w:rsidDel="00000000" w:rsidR="00000000" w:rsidRPr="00000000">
        <w:rPr>
          <w:b w:val="1"/>
          <w:sz w:val="20"/>
          <w:szCs w:val="20"/>
          <w:rtl w:val="0"/>
        </w:rPr>
        <w:t xml:space="preserve">Figure 8</w:t>
      </w:r>
      <w:r w:rsidDel="00000000" w:rsidR="00000000" w:rsidRPr="00000000">
        <w:rPr>
          <w:sz w:val="20"/>
          <w:szCs w:val="20"/>
          <w:rtl w:val="0"/>
        </w:rPr>
        <w:t xml:space="preserve"> Distribution of fold change values and scatter plots of fold change vs p-value (limma)</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342900</wp:posOffset>
            </wp:positionV>
            <wp:extent cx="3343275" cy="3343275"/>
            <wp:effectExtent b="0" l="0" r="0" t="0"/>
            <wp:wrapSquare wrapText="bothSides" distB="114300" distT="114300" distL="114300" distR="114300"/>
            <wp:docPr id="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3343275" cy="3343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342900</wp:posOffset>
            </wp:positionV>
            <wp:extent cx="3344256" cy="3344256"/>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3344256" cy="3344256"/>
                    </a:xfrm>
                    <a:prstGeom prst="rect"/>
                    <a:ln/>
                  </pic:spPr>
                </pic:pic>
              </a:graphicData>
            </a:graphic>
          </wp:anchor>
        </w:drawing>
      </w:r>
    </w:p>
    <w:p w:rsidR="00000000" w:rsidDel="00000000" w:rsidP="00000000" w:rsidRDefault="00000000" w:rsidRPr="00000000" w14:paraId="0000013B">
      <w:pPr>
        <w:spacing w:after="240" w:before="240" w:lineRule="auto"/>
        <w:rPr>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3C">
      <w:pPr>
        <w:spacing w:after="240" w:before="240" w:lineRule="auto"/>
        <w:rPr>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28576</wp:posOffset>
            </wp:positionH>
            <wp:positionV relativeFrom="paragraph">
              <wp:posOffset>403813</wp:posOffset>
            </wp:positionV>
            <wp:extent cx="5943600" cy="3797300"/>
            <wp:effectExtent b="0" l="0" r="0" t="0"/>
            <wp:wrapSquare wrapText="bothSides" distB="114300" distT="114300" distL="114300" distR="11430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797300"/>
                    </a:xfrm>
                    <a:prstGeom prst="rect"/>
                    <a:ln/>
                  </pic:spPr>
                </pic:pic>
              </a:graphicData>
            </a:graphic>
          </wp:anchor>
        </w:drawing>
      </w:r>
    </w:p>
    <w:p w:rsidR="00000000" w:rsidDel="00000000" w:rsidP="00000000" w:rsidRDefault="00000000" w:rsidRPr="00000000" w14:paraId="0000013D">
      <w:pPr>
        <w:spacing w:after="240" w:before="240" w:lineRule="auto"/>
        <w:rPr/>
      </w:pPr>
      <w:r w:rsidDel="00000000" w:rsidR="00000000" w:rsidRPr="00000000">
        <w:rPr>
          <w:rtl w:val="0"/>
        </w:rPr>
      </w:r>
    </w:p>
    <w:p w:rsidR="00000000" w:rsidDel="00000000" w:rsidP="00000000" w:rsidRDefault="00000000" w:rsidRPr="00000000" w14:paraId="0000013E">
      <w:pPr>
        <w:spacing w:after="220" w:before="220" w:lineRule="auto"/>
        <w:jc w:val="center"/>
        <w:rPr>
          <w:sz w:val="20"/>
          <w:szCs w:val="20"/>
        </w:rPr>
      </w:pPr>
      <w:r w:rsidDel="00000000" w:rsidR="00000000" w:rsidRPr="00000000">
        <w:rPr>
          <w:b w:val="1"/>
          <w:sz w:val="20"/>
          <w:szCs w:val="20"/>
          <w:rtl w:val="0"/>
        </w:rPr>
        <w:t xml:space="preserve">Figure 9</w:t>
      </w:r>
      <w:r w:rsidDel="00000000" w:rsidR="00000000" w:rsidRPr="00000000">
        <w:rPr>
          <w:sz w:val="20"/>
          <w:szCs w:val="20"/>
          <w:rtl w:val="0"/>
        </w:rPr>
        <w:t xml:space="preserve"> Clustered heatmap of counts from DESeq2 analysis.</w:t>
      </w:r>
    </w:p>
    <w:p w:rsidR="00000000" w:rsidDel="00000000" w:rsidP="00000000" w:rsidRDefault="00000000" w:rsidRPr="00000000" w14:paraId="0000013F">
      <w:pPr>
        <w:spacing w:after="220" w:before="220" w:lineRule="auto"/>
        <w:rPr/>
      </w:pPr>
      <w:r w:rsidDel="00000000" w:rsidR="00000000" w:rsidRPr="00000000">
        <w:rPr>
          <w:rtl w:val="0"/>
        </w:rPr>
        <w:t xml:space="preserve">From the DESeq2 analysis, a heatmap (Figure 9) clustered by MOA was produced. There is no obvious trend in expression level between clusters of genes and MOA clusters. </w:t>
      </w:r>
    </w:p>
    <w:p w:rsidR="00000000" w:rsidDel="00000000" w:rsidP="00000000" w:rsidRDefault="00000000" w:rsidRPr="00000000" w14:paraId="00000140">
      <w:pPr>
        <w:spacing w:after="220" w:before="220" w:lineRule="auto"/>
        <w:rPr/>
      </w:pPr>
      <w:r w:rsidDel="00000000" w:rsidR="00000000" w:rsidRPr="00000000">
        <w:rPr>
          <w:rtl w:val="0"/>
        </w:rPr>
        <w:t xml:space="preserve">Significant genes from each MOA were identified and clustered into enrichment pathways using the online tool GATHER. Tables 9, 10, and 11 compare the results of the GATHER analysis for each MOA with the results from Wang et. al. Of the top 10 GO terms for each MOA, only 2 terms in the total 30 were found to overlap with the original paper’s results. The original paper saw common pathways mostly in degradation for all 3 MOAs, while the GATHER results we generated saw no terms of degradation, even beyond the top 10 terms for each MOA.</w:t>
      </w:r>
    </w:p>
    <w:p w:rsidR="00000000" w:rsidDel="00000000" w:rsidP="00000000" w:rsidRDefault="00000000" w:rsidRPr="00000000" w14:paraId="00000141">
      <w:pPr>
        <w:spacing w:after="220" w:before="220" w:lineRule="auto"/>
        <w:ind w:left="-1080" w:right="-990" w:firstLine="0"/>
        <w:jc w:val="center"/>
        <w:rPr/>
      </w:pPr>
      <w:r w:rsidDel="00000000" w:rsidR="00000000" w:rsidRPr="00000000">
        <w:rPr>
          <w:rtl w:val="0"/>
        </w:rPr>
        <w:t xml:space="preserve"> </w:t>
      </w:r>
      <w:r w:rsidDel="00000000" w:rsidR="00000000" w:rsidRPr="00000000">
        <w:rPr/>
        <w:drawing>
          <wp:inline distB="114300" distT="114300" distL="114300" distR="114300">
            <wp:extent cx="6971314" cy="2356850"/>
            <wp:effectExtent b="0" l="0" r="0" t="0"/>
            <wp:docPr id="15" name="image20.png"/>
            <a:graphic>
              <a:graphicData uri="http://schemas.openxmlformats.org/drawingml/2006/picture">
                <pic:pic>
                  <pic:nvPicPr>
                    <pic:cNvPr id="0" name="image20.png"/>
                    <pic:cNvPicPr preferRelativeResize="0"/>
                  </pic:nvPicPr>
                  <pic:blipFill>
                    <a:blip r:embed="rId20"/>
                    <a:srcRect b="0" l="0" r="0" t="1014"/>
                    <a:stretch>
                      <a:fillRect/>
                    </a:stretch>
                  </pic:blipFill>
                  <pic:spPr>
                    <a:xfrm>
                      <a:off x="0" y="0"/>
                      <a:ext cx="6971314" cy="23568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20" w:before="220" w:lineRule="auto"/>
        <w:jc w:val="center"/>
        <w:rPr/>
      </w:pPr>
      <w:r w:rsidDel="00000000" w:rsidR="00000000" w:rsidRPr="00000000">
        <w:rPr>
          <w:b w:val="1"/>
          <w:rtl w:val="0"/>
        </w:rPr>
        <w:t xml:space="preserve">Table 9</w:t>
      </w:r>
      <w:r w:rsidDel="00000000" w:rsidR="00000000" w:rsidRPr="00000000">
        <w:rPr>
          <w:rtl w:val="0"/>
        </w:rPr>
        <w:t xml:space="preserve"> Top 10 GATHER GO terms for the MOA “Cytotoxic”.</w:t>
      </w:r>
    </w:p>
    <w:p w:rsidR="00000000" w:rsidDel="00000000" w:rsidP="00000000" w:rsidRDefault="00000000" w:rsidRPr="00000000" w14:paraId="00000143">
      <w:pPr>
        <w:spacing w:after="220" w:before="220" w:lineRule="auto"/>
        <w:ind w:left="-1080" w:right="-990" w:firstLine="0"/>
        <w:jc w:val="center"/>
        <w:rPr/>
      </w:pPr>
      <w:r w:rsidDel="00000000" w:rsidR="00000000" w:rsidRPr="00000000">
        <w:rPr/>
        <w:drawing>
          <wp:inline distB="114300" distT="114300" distL="114300" distR="114300">
            <wp:extent cx="7018777" cy="1787624"/>
            <wp:effectExtent b="0" l="0" r="0" t="0"/>
            <wp:docPr id="4" name="image12.png"/>
            <a:graphic>
              <a:graphicData uri="http://schemas.openxmlformats.org/drawingml/2006/picture">
                <pic:pic>
                  <pic:nvPicPr>
                    <pic:cNvPr id="0" name="image12.png"/>
                    <pic:cNvPicPr preferRelativeResize="0"/>
                  </pic:nvPicPr>
                  <pic:blipFill>
                    <a:blip r:embed="rId21"/>
                    <a:srcRect b="0" l="0" r="0" t="922"/>
                    <a:stretch>
                      <a:fillRect/>
                    </a:stretch>
                  </pic:blipFill>
                  <pic:spPr>
                    <a:xfrm>
                      <a:off x="0" y="0"/>
                      <a:ext cx="7018777" cy="178762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220" w:before="220" w:lineRule="auto"/>
        <w:jc w:val="center"/>
        <w:rPr/>
      </w:pPr>
      <w:r w:rsidDel="00000000" w:rsidR="00000000" w:rsidRPr="00000000">
        <w:rPr>
          <w:b w:val="1"/>
          <w:rtl w:val="0"/>
        </w:rPr>
        <w:t xml:space="preserve">Table 10 </w:t>
      </w:r>
      <w:r w:rsidDel="00000000" w:rsidR="00000000" w:rsidRPr="00000000">
        <w:rPr>
          <w:rtl w:val="0"/>
        </w:rPr>
        <w:t xml:space="preserve">Top 10 GATHER GO terms for the MOA “CAR/PXR”.</w:t>
      </w:r>
    </w:p>
    <w:p w:rsidR="00000000" w:rsidDel="00000000" w:rsidP="00000000" w:rsidRDefault="00000000" w:rsidRPr="00000000" w14:paraId="00000145">
      <w:pPr>
        <w:spacing w:after="220" w:before="220" w:lineRule="auto"/>
        <w:ind w:left="-1080" w:right="-990" w:firstLine="0"/>
        <w:jc w:val="center"/>
        <w:rPr/>
      </w:pPr>
      <w:r w:rsidDel="00000000" w:rsidR="00000000" w:rsidRPr="00000000">
        <w:rPr/>
        <w:drawing>
          <wp:inline distB="114300" distT="114300" distL="114300" distR="114300">
            <wp:extent cx="7008371" cy="1688886"/>
            <wp:effectExtent b="0" l="0" r="0" t="0"/>
            <wp:docPr id="20"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7008371" cy="168888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20" w:before="220" w:lineRule="auto"/>
        <w:jc w:val="center"/>
        <w:rPr/>
      </w:pPr>
      <w:r w:rsidDel="00000000" w:rsidR="00000000" w:rsidRPr="00000000">
        <w:rPr>
          <w:b w:val="1"/>
          <w:rtl w:val="0"/>
        </w:rPr>
        <w:t xml:space="preserve">Table 11 </w:t>
      </w:r>
      <w:r w:rsidDel="00000000" w:rsidR="00000000" w:rsidRPr="00000000">
        <w:rPr>
          <w:rtl w:val="0"/>
        </w:rPr>
        <w:t xml:space="preserve">Top 10 GATHER GO terms for the MOA “CAR/PXR”.</w:t>
      </w:r>
    </w:p>
    <w:p w:rsidR="00000000" w:rsidDel="00000000" w:rsidP="00000000" w:rsidRDefault="00000000" w:rsidRPr="00000000" w14:paraId="00000147">
      <w:pPr>
        <w:pStyle w:val="Heading2"/>
        <w:keepNext w:val="0"/>
        <w:keepLines w:val="0"/>
        <w:spacing w:before="280" w:lineRule="auto"/>
        <w:rPr/>
      </w:pPr>
      <w:bookmarkStart w:colFirst="0" w:colLast="0" w:name="_20fugzx4ysyg" w:id="5"/>
      <w:bookmarkEnd w:id="5"/>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2"/>
        <w:keepNext w:val="0"/>
        <w:keepLines w:val="0"/>
        <w:spacing w:before="280" w:lineRule="auto"/>
        <w:rPr/>
      </w:pPr>
      <w:bookmarkStart w:colFirst="0" w:colLast="0" w:name="_ys8v635wfsbi" w:id="6"/>
      <w:bookmarkEnd w:id="6"/>
      <w:r w:rsidDel="00000000" w:rsidR="00000000" w:rsidRPr="00000000">
        <w:rPr>
          <w:rtl w:val="0"/>
        </w:rPr>
        <w:t xml:space="preserve">Discussion</w:t>
      </w:r>
    </w:p>
    <w:p w:rsidR="00000000" w:rsidDel="00000000" w:rsidP="00000000" w:rsidRDefault="00000000" w:rsidRPr="00000000" w14:paraId="00000149">
      <w:pPr>
        <w:spacing w:after="220" w:before="220" w:lineRule="auto"/>
        <w:rPr/>
      </w:pPr>
      <w:r w:rsidDel="00000000" w:rsidR="00000000" w:rsidRPr="00000000">
        <w:rPr>
          <w:rtl w:val="0"/>
        </w:rPr>
        <w:t xml:space="preserve">Once we had the data from the DESeq2 and limma analyses, we were able to compute the concordance. The authors defined concordance as the number of differentially expressed genes that were shared by both platforms, RNA-Seq and microarray, divided by the total set of genes. </w:t>
      </w:r>
    </w:p>
    <w:p w:rsidR="00000000" w:rsidDel="00000000" w:rsidP="00000000" w:rsidRDefault="00000000" w:rsidRPr="00000000" w14:paraId="0000014A">
      <w:pPr>
        <w:spacing w:after="220" w:before="220" w:lineRule="auto"/>
        <w:rPr/>
      </w:pPr>
      <w:r w:rsidDel="00000000" w:rsidR="00000000" w:rsidRPr="00000000">
        <w:rPr>
          <w:rtl w:val="0"/>
        </w:rPr>
        <w:t xml:space="preserve">Because these platforms use different methods of identifying the genes (affymetrix identifiers versus RefSeq identifiers), they had to be translated into a common language so that they could be compared. We were able to accomplish this by using a table that had mappings of probe IDs to gene names, as well as Refseq IDs to gene names. By scanning these tables and pairing them to the appropriate identifiers, we were able to get the names of the differentially expressed genes (DEGs) from both. </w:t>
      </w:r>
    </w:p>
    <w:p w:rsidR="00000000" w:rsidDel="00000000" w:rsidP="00000000" w:rsidRDefault="00000000" w:rsidRPr="00000000" w14:paraId="0000014B">
      <w:pPr>
        <w:spacing w:after="220" w:before="220" w:lineRule="auto"/>
        <w:rPr/>
      </w:pPr>
      <w:r w:rsidDel="00000000" w:rsidR="00000000" w:rsidRPr="00000000">
        <w:rPr>
          <w:rtl w:val="0"/>
        </w:rPr>
        <w:t xml:space="preserve">The first analysis that we sought to replicate from the original paper was the concordance across different treatment groups. For toxgroup 2, we had to analyze the effects that beta-naphthoflavone (NAP), econazole (ECO), and thioacetamide (THI) had on gene expression, and therefore on concordance. Generally, our results agree with those of the paper. We found that as the treatment effect of a chemical increased, its concordance did as well. This is illustrated in </w:t>
      </w:r>
      <w:r w:rsidDel="00000000" w:rsidR="00000000" w:rsidRPr="00000000">
        <w:rPr>
          <w:rtl w:val="0"/>
        </w:rPr>
        <w:t xml:space="preserve">Figure 10, which plots the concordance of our three chemicals versus the number of DEGs, which serves as a barometer for the magnitude of the treatment effect. This figure also shows the concordance against the number of DEGs identified by each platform. Because these results are roughly consistent with each other (in that the points follow roughly the same pattern) it further validates the phenomenon observed in the paper. </w:t>
      </w:r>
    </w:p>
    <w:p w:rsidR="00000000" w:rsidDel="00000000" w:rsidP="00000000" w:rsidRDefault="00000000" w:rsidRPr="00000000" w14:paraId="0000014C">
      <w:pPr>
        <w:spacing w:after="220" w:before="220" w:lineRule="auto"/>
        <w:rPr/>
      </w:pPr>
      <w:r w:rsidDel="00000000" w:rsidR="00000000" w:rsidRPr="00000000">
        <w:rPr>
          <w:rtl w:val="0"/>
        </w:rPr>
        <w:t xml:space="preserve">However, there are several key areas where our results deviate from those in the paper. First, the number of differentially expressed genes between each platform is significantly different from that observed in the paper. This can be noted by the discrepancy in the range of the x-axis in our Figure 11 versus that of the paper’s Figure 2a. Further, the concordance estimates for some of the chemicals are significantly lower than those attained by the paper. This is especially true for those chemicals with higher treatment effects, such as THI and ECO, while those with lower effects, such as NAP, are closer in magnitude to those in the paper. </w:t>
      </w:r>
      <w:r w:rsidDel="00000000" w:rsidR="00000000" w:rsidRPr="00000000">
        <w:rPr>
          <w:rtl w:val="0"/>
        </w:rPr>
      </w:r>
    </w:p>
    <w:p w:rsidR="00000000" w:rsidDel="00000000" w:rsidP="00000000" w:rsidRDefault="00000000" w:rsidRPr="00000000" w14:paraId="0000014D">
      <w:pPr>
        <w:keepNext w:val="0"/>
        <w:keepLines w:val="0"/>
        <w:spacing w:before="280" w:lineRule="auto"/>
        <w:jc w:val="center"/>
        <w:rPr>
          <w:sz w:val="18"/>
          <w:szCs w:val="18"/>
        </w:rPr>
      </w:pPr>
      <w:r w:rsidDel="00000000" w:rsidR="00000000" w:rsidRPr="00000000">
        <w:rPr/>
        <w:drawing>
          <wp:anchor allowOverlap="1" behindDoc="0" distB="114300" distT="114300" distL="114300" distR="114300" hidden="0" layoutInCell="1" locked="0" relativeHeight="0" simplePos="0">
            <wp:simplePos x="0" y="0"/>
            <wp:positionH relativeFrom="page">
              <wp:posOffset>971550</wp:posOffset>
            </wp:positionH>
            <wp:positionV relativeFrom="page">
              <wp:posOffset>1028700</wp:posOffset>
            </wp:positionV>
            <wp:extent cx="5834063" cy="348734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834063" cy="3487348"/>
                    </a:xfrm>
                    <a:prstGeom prst="rect"/>
                    <a:ln/>
                  </pic:spPr>
                </pic:pic>
              </a:graphicData>
            </a:graphic>
          </wp:anchor>
        </w:drawing>
      </w:r>
      <w:r w:rsidDel="00000000" w:rsidR="00000000" w:rsidRPr="00000000">
        <w:rPr>
          <w:b w:val="1"/>
          <w:sz w:val="18"/>
          <w:szCs w:val="18"/>
          <w:rtl w:val="0"/>
        </w:rPr>
        <w:t xml:space="preserve">Figure 10</w:t>
      </w:r>
      <w:r w:rsidDel="00000000" w:rsidR="00000000" w:rsidRPr="00000000">
        <w:rPr>
          <w:sz w:val="18"/>
          <w:szCs w:val="18"/>
          <w:rtl w:val="0"/>
        </w:rPr>
        <w:t xml:space="preserve"> Concordance by platform. Number of DEGs identified by the platform is on the x axis, and the concordance is on the y axis. </w:t>
      </w:r>
    </w:p>
    <w:p w:rsidR="00000000" w:rsidDel="00000000" w:rsidP="00000000" w:rsidRDefault="00000000" w:rsidRPr="00000000" w14:paraId="0000014E">
      <w:pPr>
        <w:rPr/>
      </w:pPr>
      <w:r w:rsidDel="00000000" w:rsidR="00000000" w:rsidRPr="00000000">
        <w:rPr>
          <w:rtl w:val="0"/>
        </w:rPr>
        <w:t xml:space="preserve">In the original study, the degree of concordance was not only measured across platforms, but also across gene expression levels. This analysis was performed by splitting the differential expression data into high and low values, be they from DESeq2 or limma, and to see how the concordance is affected. The data was split into high and low values based on whether the average expression level of a gene was above or below the gene with the median average expression level. </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 pathways enriched for each MOA chemical group were also very different in our results from the results of the original paper (Tables 9, 10, 11). Degradation pathways (including nicotine degradation, melatonin degradation, and bupropion degradation) were often listed in the common enriched terms from Wang et. al., but were not in the results produced using GATHER. This could be downstream effects of the difference in differentially expressed genes, where these more common terms might have been lost to. Only one term (Xenobiotic metabolism signaling in Ahr and CAR/PXR) was found to be common between our top 10 results and the common results of Wang et. 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When the authors of the paper conducted this analysis, they found that the concordance for the genes with high average expression was highest, followed by the concordance of all genes, followed by the concordance for the genes with low expression. We had mixed results from our attempt to replicate this, as shown in Figure 11. While this pattern was observed for NAP and ECO, where the concordance is higher for the highly expressed genes, we did not observe this pattern for THI. </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keepNext w:val="0"/>
        <w:keepLines w:val="0"/>
        <w:spacing w:before="280" w:lineRule="auto"/>
        <w:jc w:val="center"/>
        <w:rPr>
          <w:sz w:val="18"/>
          <w:szCs w:val="18"/>
        </w:rPr>
      </w:pPr>
      <w:r w:rsidDel="00000000" w:rsidR="00000000" w:rsidRPr="00000000">
        <w:rPr>
          <w:b w:val="1"/>
          <w:sz w:val="18"/>
          <w:szCs w:val="18"/>
          <w:rtl w:val="0"/>
        </w:rPr>
        <w:t xml:space="preserve">Figure 11</w:t>
      </w:r>
      <w:r w:rsidDel="00000000" w:rsidR="00000000" w:rsidRPr="00000000">
        <w:rPr>
          <w:sz w:val="18"/>
          <w:szCs w:val="18"/>
          <w:rtl w:val="0"/>
        </w:rPr>
        <w:t xml:space="preserve"> Concordance across gene expression levels. Median was determined by the median average expression level for both DESeq and limma results.</w:t>
        <w:br w:type="textWrapping"/>
      </w:r>
    </w:p>
    <w:p w:rsidR="00000000" w:rsidDel="00000000" w:rsidP="00000000" w:rsidRDefault="00000000" w:rsidRPr="00000000" w14:paraId="00000155">
      <w:pPr>
        <w:rPr/>
      </w:pPr>
      <w:r w:rsidDel="00000000" w:rsidR="00000000" w:rsidRPr="00000000">
        <w:rPr>
          <w:rtl w:val="0"/>
        </w:rPr>
        <w:t xml:space="preserve">Furthermore, similar to our previous results, we observed concordances lower in magnitude than those in the original study. Because this effect was observed in both of our analyses, we were forced to take a closer look at our methodology, and how it compared with that of the paper. How is it that we can observe the same pattern, but with “dampened” concordances? Looking at the calculation for concordance, one way that the concordance estimate can change is through denominator. The concordance calculation detailed in the Online Methods of the paper states that one of the terms in the denominator, </w:t>
      </w:r>
      <w:r w:rsidDel="00000000" w:rsidR="00000000" w:rsidRPr="00000000">
        <w:rPr>
          <w:i w:val="1"/>
          <w:rtl w:val="0"/>
        </w:rPr>
        <w:t xml:space="preserve">N</w:t>
      </w:r>
      <w:r w:rsidDel="00000000" w:rsidR="00000000" w:rsidRPr="00000000">
        <w:rPr>
          <w:rtl w:val="0"/>
        </w:rPr>
        <w:t xml:space="preserve">, should be “the set of all genes.” This is a somewhat ambiguous definition, and so because of this we </w:t>
      </w:r>
      <w:r w:rsidDel="00000000" w:rsidR="00000000" w:rsidRPr="00000000">
        <w:rPr>
          <w:i w:val="1"/>
          <w:rtl w:val="0"/>
        </w:rPr>
        <w:t xml:space="preserve">N</w:t>
      </w:r>
      <w:r w:rsidDel="00000000" w:rsidR="00000000" w:rsidRPr="00000000">
        <w:rPr>
          <w:rtl w:val="0"/>
        </w:rPr>
        <w:t xml:space="preserve"> to be 30,000, the total number of genes in the genome. If our </w:t>
      </w:r>
      <w:r w:rsidDel="00000000" w:rsidR="00000000" w:rsidRPr="00000000">
        <w:rPr>
          <w:i w:val="1"/>
          <w:rtl w:val="0"/>
        </w:rPr>
        <w:t xml:space="preserve">N</w:t>
      </w:r>
      <w:r w:rsidDel="00000000" w:rsidR="00000000" w:rsidRPr="00000000">
        <w:rPr>
          <w:rtl w:val="0"/>
        </w:rPr>
        <w:t xml:space="preserve"> is </w:t>
      </w: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2019300</wp:posOffset>
            </wp:positionH>
            <wp:positionV relativeFrom="page">
              <wp:posOffset>914400</wp:posOffset>
            </wp:positionV>
            <wp:extent cx="3738563" cy="3738563"/>
            <wp:effectExtent b="0" l="0" r="0" t="0"/>
            <wp:wrapTopAndBottom distB="114300" distT="114300"/>
            <wp:docPr id="10"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3738563" cy="3738563"/>
                    </a:xfrm>
                    <a:prstGeom prst="rect"/>
                    <a:ln/>
                  </pic:spPr>
                </pic:pic>
              </a:graphicData>
            </a:graphic>
          </wp:anchor>
        </w:drawing>
      </w:r>
      <w:r w:rsidDel="00000000" w:rsidR="00000000" w:rsidRPr="00000000">
        <w:rPr>
          <w:rtl w:val="0"/>
        </w:rPr>
        <w:t xml:space="preserve">significantly higher than that used by the paper, this would explain why our concordances are significantly lower than those reported in the original study. </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All of the scripts used for this analysis can be found on our github: </w:t>
      </w:r>
    </w:p>
    <w:p w:rsidR="00000000" w:rsidDel="00000000" w:rsidP="00000000" w:rsidRDefault="00000000" w:rsidRPr="00000000" w14:paraId="00000158">
      <w:pPr>
        <w:rPr/>
      </w:pPr>
      <w:hyperlink r:id="rId25">
        <w:r w:rsidDel="00000000" w:rsidR="00000000" w:rsidRPr="00000000">
          <w:rPr>
            <w:color w:val="1155cc"/>
            <w:u w:val="single"/>
            <w:rtl w:val="0"/>
          </w:rPr>
          <w:t xml:space="preserve">https://github.com/BF528/project-3-hedgehog</w:t>
        </w:r>
      </w:hyperlink>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keepNext w:val="0"/>
        <w:keepLines w:val="0"/>
        <w:spacing w:before="280" w:lineRule="auto"/>
        <w:rPr/>
      </w:pPr>
      <w:bookmarkStart w:colFirst="0" w:colLast="0" w:name="_pjhjswdvct8u" w:id="7"/>
      <w:bookmarkEnd w:id="7"/>
      <w:r w:rsidDel="00000000" w:rsidR="00000000" w:rsidRPr="00000000">
        <w:rPr>
          <w:rtl w:val="0"/>
        </w:rPr>
      </w:r>
    </w:p>
    <w:p w:rsidR="00000000" w:rsidDel="00000000" w:rsidP="00000000" w:rsidRDefault="00000000" w:rsidRPr="00000000" w14:paraId="0000015B">
      <w:pPr>
        <w:pStyle w:val="Heading2"/>
        <w:keepNext w:val="0"/>
        <w:keepLines w:val="0"/>
        <w:spacing w:before="280" w:lineRule="auto"/>
        <w:rPr/>
      </w:pPr>
      <w:bookmarkStart w:colFirst="0" w:colLast="0" w:name="_4y1kxg92l5sp" w:id="8"/>
      <w:bookmarkEnd w:id="8"/>
      <w:r w:rsidDel="00000000" w:rsidR="00000000" w:rsidRPr="00000000">
        <w:rPr>
          <w:rtl w:val="0"/>
        </w:rPr>
      </w:r>
    </w:p>
    <w:p w:rsidR="00000000" w:rsidDel="00000000" w:rsidP="00000000" w:rsidRDefault="00000000" w:rsidRPr="00000000" w14:paraId="0000015C">
      <w:pPr>
        <w:pStyle w:val="Heading2"/>
        <w:keepNext w:val="0"/>
        <w:keepLines w:val="0"/>
        <w:spacing w:before="280" w:lineRule="auto"/>
        <w:rPr/>
      </w:pPr>
      <w:bookmarkStart w:colFirst="0" w:colLast="0" w:name="_x3a4smelu9k3" w:id="9"/>
      <w:bookmarkEnd w:id="9"/>
      <w:r w:rsidDel="00000000" w:rsidR="00000000" w:rsidRPr="00000000">
        <w:br w:type="page"/>
      </w:r>
      <w:r w:rsidDel="00000000" w:rsidR="00000000" w:rsidRPr="00000000">
        <w:rPr>
          <w:rtl w:val="0"/>
        </w:rPr>
        <w:t xml:space="preserve">Conclusion</w:t>
      </w:r>
    </w:p>
    <w:p w:rsidR="00000000" w:rsidDel="00000000" w:rsidP="00000000" w:rsidRDefault="00000000" w:rsidRPr="00000000" w14:paraId="0000015D">
      <w:pPr>
        <w:spacing w:after="220" w:before="220" w:lineRule="auto"/>
        <w:ind w:right="600"/>
        <w:rPr/>
      </w:pPr>
      <w:r w:rsidDel="00000000" w:rsidR="00000000" w:rsidRPr="00000000">
        <w:rPr>
          <w:rtl w:val="0"/>
        </w:rPr>
        <w:t xml:space="preserve">Overall, we were mostly able to replicate the main findings from the paper. We observed that the concordance between RNA-seq and microarray data is proportional to the treatment effect. As the magnitude of the treatment effect increases, as measured by the number of differentially expressed genes, the concordance between the two platforms also increases. The main difference between our results and that of the original paper is in the enriched pathways for significantly differentially expressed genes. </w:t>
      </w:r>
    </w:p>
    <w:p w:rsidR="00000000" w:rsidDel="00000000" w:rsidP="00000000" w:rsidRDefault="00000000" w:rsidRPr="00000000" w14:paraId="0000015E">
      <w:pPr>
        <w:spacing w:after="220" w:before="220" w:lineRule="auto"/>
        <w:ind w:right="600"/>
        <w:rPr/>
      </w:pPr>
      <w:r w:rsidDel="00000000" w:rsidR="00000000" w:rsidRPr="00000000">
        <w:rPr>
          <w:rtl w:val="0"/>
        </w:rPr>
        <w:t xml:space="preserve">One of the major challenges</w:t>
      </w:r>
      <w:r w:rsidDel="00000000" w:rsidR="00000000" w:rsidRPr="00000000">
        <w:rPr>
          <w:rtl w:val="0"/>
        </w:rPr>
        <w:t xml:space="preserve"> we faced during this project was concerning use of the differential expression analysis software. This interface was new to us, and we faced a steep learning curve when trying to get the results we needed. This learning curve unfortunately affected downstream analyses, which itself created another obstacle for us to navigate around and made comparison of results difficult. Given an opportunity to learn and apply this analysis software before attempting this recreation of Wang et. al.’s analysis would have been useful. Another challenge that we encountered was in the translation of Affymetrix and RefSeq IDs to genes. Doing this computation efficiently was the most challenging aspect, as the datasets we were working with were relatively large and so computational complexity became an issue that we had to keep in mind while running our scripts. </w:t>
      </w:r>
    </w:p>
    <w:p w:rsidR="00000000" w:rsidDel="00000000" w:rsidP="00000000" w:rsidRDefault="00000000" w:rsidRPr="00000000" w14:paraId="0000015F">
      <w:pPr>
        <w:pStyle w:val="Heading2"/>
        <w:keepNext w:val="0"/>
        <w:keepLines w:val="0"/>
        <w:spacing w:before="280" w:lineRule="auto"/>
        <w:rPr/>
      </w:pPr>
      <w:bookmarkStart w:colFirst="0" w:colLast="0" w:name="_zfpsrfgkycs6" w:id="10"/>
      <w:bookmarkEnd w:id="10"/>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keepNext w:val="0"/>
        <w:keepLines w:val="0"/>
        <w:spacing w:before="280" w:lineRule="auto"/>
        <w:rPr/>
      </w:pPr>
      <w:bookmarkStart w:colFirst="0" w:colLast="0" w:name="_1z7vym3cilfu" w:id="11"/>
      <w:bookmarkEnd w:id="11"/>
      <w:r w:rsidDel="00000000" w:rsidR="00000000" w:rsidRPr="00000000">
        <w:rPr>
          <w:rtl w:val="0"/>
        </w:rPr>
        <w:t xml:space="preserve">References</w:t>
      </w:r>
    </w:p>
    <w:p w:rsidR="00000000" w:rsidDel="00000000" w:rsidP="00000000" w:rsidRDefault="00000000" w:rsidRPr="00000000" w14:paraId="00000161">
      <w:pPr>
        <w:keepNext w:val="1"/>
        <w:numPr>
          <w:ilvl w:val="0"/>
          <w:numId w:val="1"/>
        </w:numPr>
        <w:spacing w:after="0" w:before="0" w:line="240" w:lineRule="auto"/>
        <w:ind w:left="720" w:hanging="360"/>
        <w:rPr>
          <w:sz w:val="20"/>
          <w:szCs w:val="20"/>
        </w:rPr>
      </w:pPr>
      <w:r w:rsidDel="00000000" w:rsidR="00000000" w:rsidRPr="00000000">
        <w:rPr>
          <w:sz w:val="20"/>
          <w:szCs w:val="20"/>
          <w:rtl w:val="0"/>
        </w:rPr>
        <w:t xml:space="preserve">Wang, Charles, et al. “A Comprehensive Study Design Reveals Treatment- and Transcript Abundance–Dependent Concordance between RNA-Seq and Microarray Data.” Nature Biotechnology, vol. 32, no. 9, Sept. 2014, pp. 926–32. PubMed Central, doi:10.1038/nbt.3001.</w:t>
      </w:r>
    </w:p>
    <w:p w:rsidR="00000000" w:rsidDel="00000000" w:rsidP="00000000" w:rsidRDefault="00000000" w:rsidRPr="00000000" w14:paraId="00000162">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63">
      <w:pPr>
        <w:keepNext w:val="1"/>
        <w:numPr>
          <w:ilvl w:val="0"/>
          <w:numId w:val="1"/>
        </w:numPr>
        <w:spacing w:after="0" w:before="0" w:line="240" w:lineRule="auto"/>
        <w:ind w:left="720" w:hanging="360"/>
        <w:rPr>
          <w:sz w:val="20"/>
          <w:szCs w:val="20"/>
        </w:rPr>
      </w:pPr>
      <w:r w:rsidDel="00000000" w:rsidR="00000000" w:rsidRPr="00000000">
        <w:rPr>
          <w:sz w:val="20"/>
          <w:szCs w:val="20"/>
          <w:rtl w:val="0"/>
        </w:rPr>
        <w:t xml:space="preserve">GEO Accession Viewer. https://www.ncbi.nlm.nih.gov/geo/query/acc.cgi?acc=GSE55347. Accessed 5 Apr. 2021.</w:t>
      </w:r>
      <w:r w:rsidDel="00000000" w:rsidR="00000000" w:rsidRPr="00000000">
        <w:rPr>
          <w:rtl w:val="0"/>
        </w:rPr>
      </w:r>
    </w:p>
    <w:p w:rsidR="00000000" w:rsidDel="00000000" w:rsidP="00000000" w:rsidRDefault="00000000" w:rsidRPr="00000000" w14:paraId="00000164">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65">
      <w:pPr>
        <w:keepNext w:val="1"/>
        <w:numPr>
          <w:ilvl w:val="0"/>
          <w:numId w:val="1"/>
        </w:numPr>
        <w:spacing w:after="0" w:before="0" w:line="240" w:lineRule="auto"/>
        <w:ind w:left="720" w:hanging="360"/>
        <w:rPr>
          <w:sz w:val="20"/>
          <w:szCs w:val="20"/>
        </w:rPr>
      </w:pPr>
      <w:r w:rsidDel="00000000" w:rsidR="00000000" w:rsidRPr="00000000">
        <w:rPr>
          <w:sz w:val="20"/>
          <w:szCs w:val="20"/>
          <w:rtl w:val="0"/>
        </w:rPr>
        <w:t xml:space="preserve">MultiQC: Summarize analysis results for multiple tools and samples in a single report Philip Ewels, Måns Magnusson, Sverker Lundin and Max Käller Bioinformatics (2016) doi: 10.1093/bioinformatics/btw354 PMID: 27312411</w:t>
      </w:r>
    </w:p>
    <w:p w:rsidR="00000000" w:rsidDel="00000000" w:rsidP="00000000" w:rsidRDefault="00000000" w:rsidRPr="00000000" w14:paraId="00000166">
      <w:pPr>
        <w:keepNext w:val="1"/>
        <w:spacing w:after="0" w:before="0" w:line="240" w:lineRule="auto"/>
        <w:rPr>
          <w:sz w:val="20"/>
          <w:szCs w:val="20"/>
        </w:rPr>
      </w:pPr>
      <w:r w:rsidDel="00000000" w:rsidR="00000000" w:rsidRPr="00000000">
        <w:rPr>
          <w:rtl w:val="0"/>
        </w:rPr>
      </w:r>
    </w:p>
    <w:p w:rsidR="00000000" w:rsidDel="00000000" w:rsidP="00000000" w:rsidRDefault="00000000" w:rsidRPr="00000000" w14:paraId="00000167">
      <w:pPr>
        <w:keepNext w:val="1"/>
        <w:numPr>
          <w:ilvl w:val="0"/>
          <w:numId w:val="1"/>
        </w:numPr>
        <w:spacing w:after="0" w:before="0" w:line="240" w:lineRule="auto"/>
        <w:ind w:left="720" w:hanging="360"/>
        <w:rPr>
          <w:sz w:val="20"/>
          <w:szCs w:val="20"/>
        </w:rPr>
      </w:pPr>
      <w:r w:rsidDel="00000000" w:rsidR="00000000" w:rsidRPr="00000000">
        <w:rPr>
          <w:sz w:val="20"/>
          <w:szCs w:val="20"/>
          <w:rtl w:val="0"/>
        </w:rPr>
        <w:t xml:space="preserve">WEHI Bioinformatics - FeatureCounts. http://bioinf.wehi.edu.au/featureCounts/. Accessed 6 Apr. 2021.</w:t>
      </w:r>
    </w:p>
    <w:p w:rsidR="00000000" w:rsidDel="00000000" w:rsidP="00000000" w:rsidRDefault="00000000" w:rsidRPr="00000000" w14:paraId="00000168">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69">
      <w:pPr>
        <w:keepNext w:val="1"/>
        <w:numPr>
          <w:ilvl w:val="0"/>
          <w:numId w:val="1"/>
        </w:numPr>
        <w:spacing w:after="0" w:before="0" w:line="240" w:lineRule="auto"/>
        <w:ind w:left="720" w:hanging="360"/>
        <w:rPr>
          <w:sz w:val="20"/>
          <w:szCs w:val="20"/>
        </w:rPr>
      </w:pPr>
      <w:r w:rsidDel="00000000" w:rsidR="00000000" w:rsidRPr="00000000">
        <w:rPr>
          <w:sz w:val="20"/>
          <w:szCs w:val="20"/>
          <w:rtl w:val="0"/>
        </w:rPr>
        <w:t xml:space="preserve">Love MI, Huber W, Anders S (2014). “Moderated estimation of fold change and dispersion for RNA-seq data with DESeq2.” </w:t>
      </w:r>
      <w:r w:rsidDel="00000000" w:rsidR="00000000" w:rsidRPr="00000000">
        <w:rPr>
          <w:i w:val="1"/>
          <w:sz w:val="20"/>
          <w:szCs w:val="20"/>
          <w:rtl w:val="0"/>
        </w:rPr>
        <w:t xml:space="preserve">Genome Biology</w:t>
      </w:r>
      <w:r w:rsidDel="00000000" w:rsidR="00000000" w:rsidRPr="00000000">
        <w:rPr>
          <w:sz w:val="20"/>
          <w:szCs w:val="20"/>
          <w:rtl w:val="0"/>
        </w:rPr>
        <w:t xml:space="preserve">, 15, 550. doi: </w:t>
      </w:r>
      <w:hyperlink r:id="rId26">
        <w:r w:rsidDel="00000000" w:rsidR="00000000" w:rsidRPr="00000000">
          <w:rPr>
            <w:color w:val="1a81c2"/>
            <w:sz w:val="20"/>
            <w:szCs w:val="20"/>
            <w:u w:val="single"/>
            <w:rtl w:val="0"/>
          </w:rPr>
          <w:t xml:space="preserve">10.1186/s13059-014-0550-8</w:t>
        </w:r>
      </w:hyperlink>
      <w:r w:rsidDel="00000000" w:rsidR="00000000" w:rsidRPr="00000000">
        <w:rPr>
          <w:sz w:val="20"/>
          <w:szCs w:val="20"/>
          <w:rtl w:val="0"/>
        </w:rPr>
        <w:t xml:space="preserve">.</w:t>
      </w:r>
    </w:p>
    <w:p w:rsidR="00000000" w:rsidDel="00000000" w:rsidP="00000000" w:rsidRDefault="00000000" w:rsidRPr="00000000" w14:paraId="0000016A">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6B">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StatQuest: DESeq2, Part 1, Library Normalization. www.youtube.com, https://www.youtube.com/watch?v=UFB993xufUU. Accessed 6 Apr. 2021.</w:t>
      </w:r>
    </w:p>
    <w:p w:rsidR="00000000" w:rsidDel="00000000" w:rsidP="00000000" w:rsidRDefault="00000000" w:rsidRPr="00000000" w14:paraId="0000016C">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6D">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CYP1A1 Gene - GeneCards | CP1A1 Protein | CP1A1 Antibody. https://www.genecards.org/cgi-bin/carddisp.pl?gene=CYP1A1. Accessed 5 Apr. 2021.</w:t>
      </w:r>
    </w:p>
    <w:p w:rsidR="00000000" w:rsidDel="00000000" w:rsidP="00000000" w:rsidRDefault="00000000" w:rsidRPr="00000000" w14:paraId="0000016E">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6F">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STAC3 Gene - GeneCards | STAC3 Protein | STAC3 Antibody. https://www.genecards.org/cgi-bin/carddisp.pl?gene=STAC3#function. Accessed 5 Apr. 2021.</w:t>
      </w:r>
    </w:p>
    <w:p w:rsidR="00000000" w:rsidDel="00000000" w:rsidP="00000000" w:rsidRDefault="00000000" w:rsidRPr="00000000" w14:paraId="00000170">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71">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CRPPA Gene - GeneCards | ISPD Protein | ISPD Antibody. https://www.genecards.org/cgi-bin/carddisp.pl?gene=CRPPA. Accessed 5 Apr. 2021.</w:t>
        <w:br w:type="textWrapping"/>
      </w:r>
    </w:p>
    <w:p w:rsidR="00000000" w:rsidDel="00000000" w:rsidP="00000000" w:rsidRDefault="00000000" w:rsidRPr="00000000" w14:paraId="00000172">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“How Many Differentially Expressed Genes: A Perspective from the Comparison of Genotypic and Phenotypic Distances.” Genomics, vol. 110, no. 1, Jan. 2018, pp. 67–73. www.sciencedirect.com, doi:10.1016/j.ygeno.2017.08.007.</w:t>
      </w:r>
    </w:p>
    <w:p w:rsidR="00000000" w:rsidDel="00000000" w:rsidP="00000000" w:rsidRDefault="00000000" w:rsidRPr="00000000" w14:paraId="00000173">
      <w:pPr>
        <w:keepNext w:val="1"/>
        <w:spacing w:after="0" w:before="0" w:line="240" w:lineRule="auto"/>
        <w:ind w:left="720" w:firstLine="0"/>
        <w:rPr>
          <w:sz w:val="20"/>
          <w:szCs w:val="20"/>
        </w:rPr>
      </w:pPr>
      <w:r w:rsidDel="00000000" w:rsidR="00000000" w:rsidRPr="00000000">
        <w:rPr>
          <w:rtl w:val="0"/>
        </w:rPr>
      </w:r>
    </w:p>
    <w:p w:rsidR="00000000" w:rsidDel="00000000" w:rsidP="00000000" w:rsidRDefault="00000000" w:rsidRPr="00000000" w14:paraId="00000174">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Babraham Bioinformatics - FastQC A Quality Control Tool for High Throughput Sequence Data. https://www.bioinformatics.babraham.ac.uk/projects/fastqc/. Accessed 6 Apr. 2021.</w:t>
        <w:br w:type="textWrapping"/>
      </w:r>
    </w:p>
    <w:p w:rsidR="00000000" w:rsidDel="00000000" w:rsidP="00000000" w:rsidRDefault="00000000" w:rsidRPr="00000000" w14:paraId="00000175">
      <w:pPr>
        <w:keepNext w:val="1"/>
        <w:numPr>
          <w:ilvl w:val="0"/>
          <w:numId w:val="1"/>
        </w:numPr>
        <w:spacing w:after="0" w:before="0" w:line="240" w:lineRule="auto"/>
        <w:ind w:left="720" w:hanging="360"/>
        <w:rPr>
          <w:sz w:val="20"/>
          <w:szCs w:val="20"/>
          <w:u w:val="none"/>
        </w:rPr>
      </w:pPr>
      <w:r w:rsidDel="00000000" w:rsidR="00000000" w:rsidRPr="00000000">
        <w:rPr>
          <w:sz w:val="20"/>
          <w:szCs w:val="20"/>
          <w:rtl w:val="0"/>
        </w:rPr>
        <w:t xml:space="preserve">Ewels, Philip, et al. “MultiQC: Summarize Analysis Results for Multiple Tools and Samples in a Single Report.” </w:t>
      </w:r>
      <w:r w:rsidDel="00000000" w:rsidR="00000000" w:rsidRPr="00000000">
        <w:rPr>
          <w:i w:val="1"/>
          <w:sz w:val="20"/>
          <w:szCs w:val="20"/>
          <w:rtl w:val="0"/>
        </w:rPr>
        <w:t xml:space="preserve">Bioinformatics</w:t>
      </w:r>
      <w:r w:rsidDel="00000000" w:rsidR="00000000" w:rsidRPr="00000000">
        <w:rPr>
          <w:sz w:val="20"/>
          <w:szCs w:val="20"/>
          <w:rtl w:val="0"/>
        </w:rPr>
        <w:t xml:space="preserve">, vol. 32, no. 19, Oct. 2016, pp. 3047–48. </w:t>
      </w:r>
      <w:r w:rsidDel="00000000" w:rsidR="00000000" w:rsidRPr="00000000">
        <w:rPr>
          <w:i w:val="1"/>
          <w:sz w:val="20"/>
          <w:szCs w:val="20"/>
          <w:rtl w:val="0"/>
        </w:rPr>
        <w:t xml:space="preserve">DOI.org (Crossref)</w:t>
      </w:r>
      <w:r w:rsidDel="00000000" w:rsidR="00000000" w:rsidRPr="00000000">
        <w:rPr>
          <w:sz w:val="20"/>
          <w:szCs w:val="20"/>
          <w:rtl w:val="0"/>
        </w:rPr>
        <w:t xml:space="preserve">, doi:10.1093/bioinformatics/btw354.</w:t>
        <w:br w:type="textWrapping"/>
      </w:r>
    </w:p>
    <w:p w:rsidR="00000000" w:rsidDel="00000000" w:rsidP="00000000" w:rsidRDefault="00000000" w:rsidRPr="00000000" w14:paraId="00000176">
      <w:pPr>
        <w:keepNext w:val="1"/>
        <w:numPr>
          <w:ilvl w:val="0"/>
          <w:numId w:val="1"/>
        </w:numPr>
        <w:spacing w:line="240" w:lineRule="auto"/>
        <w:ind w:left="720" w:hanging="360"/>
        <w:rPr>
          <w:sz w:val="20"/>
          <w:szCs w:val="20"/>
        </w:rPr>
      </w:pPr>
      <w:r w:rsidDel="00000000" w:rsidR="00000000" w:rsidRPr="00000000">
        <w:rPr>
          <w:i w:val="1"/>
          <w:sz w:val="20"/>
          <w:szCs w:val="20"/>
          <w:rtl w:val="0"/>
        </w:rPr>
        <w:t xml:space="preserve">VEuPathDB Workshop</w:t>
      </w:r>
      <w:r w:rsidDel="00000000" w:rsidR="00000000" w:rsidRPr="00000000">
        <w:rPr>
          <w:sz w:val="20"/>
          <w:szCs w:val="20"/>
          <w:rtl w:val="0"/>
        </w:rPr>
        <w:t xml:space="preserve">. https://workshop.eupathdb.org/. Accessed 6 Apr. 2021.</w:t>
        <w:br w:type="textWrapping"/>
      </w:r>
    </w:p>
    <w:p w:rsidR="00000000" w:rsidDel="00000000" w:rsidP="00000000" w:rsidRDefault="00000000" w:rsidRPr="00000000" w14:paraId="00000177">
      <w:pPr>
        <w:keepNext w:val="1"/>
        <w:numPr>
          <w:ilvl w:val="0"/>
          <w:numId w:val="1"/>
        </w:numPr>
        <w:spacing w:after="200" w:line="240" w:lineRule="auto"/>
        <w:ind w:left="720" w:hanging="360"/>
        <w:rPr>
          <w:sz w:val="20"/>
          <w:szCs w:val="20"/>
          <w:u w:val="none"/>
        </w:rPr>
      </w:pPr>
      <w:r w:rsidDel="00000000" w:rsidR="00000000" w:rsidRPr="00000000">
        <w:rPr>
          <w:sz w:val="20"/>
          <w:szCs w:val="20"/>
          <w:rtl w:val="0"/>
        </w:rPr>
        <w:t xml:space="preserve">Dobin, Alexander, et al. “STAR: Ultrafast Universal RNA-Seq Aligner.” </w:t>
      </w:r>
      <w:r w:rsidDel="00000000" w:rsidR="00000000" w:rsidRPr="00000000">
        <w:rPr>
          <w:i w:val="1"/>
          <w:sz w:val="20"/>
          <w:szCs w:val="20"/>
          <w:rtl w:val="0"/>
        </w:rPr>
        <w:t xml:space="preserve">Bioinformatics (Oxford, England)</w:t>
      </w:r>
      <w:r w:rsidDel="00000000" w:rsidR="00000000" w:rsidRPr="00000000">
        <w:rPr>
          <w:sz w:val="20"/>
          <w:szCs w:val="20"/>
          <w:rtl w:val="0"/>
        </w:rPr>
        <w:t xml:space="preserve">, vol. 29, no. 1, Jan. 2013, pp. 15–21. </w:t>
      </w:r>
      <w:r w:rsidDel="00000000" w:rsidR="00000000" w:rsidRPr="00000000">
        <w:rPr>
          <w:i w:val="1"/>
          <w:sz w:val="20"/>
          <w:szCs w:val="20"/>
          <w:rtl w:val="0"/>
        </w:rPr>
        <w:t xml:space="preserve">PubMed</w:t>
      </w:r>
      <w:r w:rsidDel="00000000" w:rsidR="00000000" w:rsidRPr="00000000">
        <w:rPr>
          <w:sz w:val="20"/>
          <w:szCs w:val="20"/>
          <w:rtl w:val="0"/>
        </w:rPr>
        <w:t xml:space="preserve">, doi:10.1093/bioinformatics/bts635.</w:t>
      </w:r>
    </w:p>
    <w:p w:rsidR="00000000" w:rsidDel="00000000" w:rsidP="00000000" w:rsidRDefault="00000000" w:rsidRPr="00000000" w14:paraId="00000178">
      <w:pPr>
        <w:keepNext w:val="1"/>
        <w:numPr>
          <w:ilvl w:val="0"/>
          <w:numId w:val="1"/>
        </w:numPr>
        <w:spacing w:after="200" w:line="240" w:lineRule="auto"/>
        <w:ind w:left="720" w:hanging="360"/>
        <w:rPr>
          <w:sz w:val="20"/>
          <w:szCs w:val="20"/>
          <w:u w:val="none"/>
        </w:rPr>
      </w:pPr>
      <w:r w:rsidDel="00000000" w:rsidR="00000000" w:rsidRPr="00000000">
        <w:rPr>
          <w:sz w:val="20"/>
          <w:szCs w:val="20"/>
          <w:rtl w:val="0"/>
        </w:rPr>
        <w:t xml:space="preserve">JT Chang and JR Nevins. "GATHER: A Systems Approach to Interpreting Genomic Signatures." </w:t>
      </w:r>
      <w:r w:rsidDel="00000000" w:rsidR="00000000" w:rsidRPr="00000000">
        <w:rPr>
          <w:i w:val="1"/>
          <w:sz w:val="20"/>
          <w:szCs w:val="20"/>
          <w:rtl w:val="0"/>
        </w:rPr>
        <w:t xml:space="preserve">Bioinformatics</w:t>
      </w:r>
      <w:r w:rsidDel="00000000" w:rsidR="00000000" w:rsidRPr="00000000">
        <w:rPr>
          <w:sz w:val="20"/>
          <w:szCs w:val="20"/>
          <w:rtl w:val="0"/>
        </w:rPr>
        <w:t xml:space="preserve"> 22(23), 2006.</w:t>
      </w:r>
    </w:p>
    <w:p w:rsidR="00000000" w:rsidDel="00000000" w:rsidP="00000000" w:rsidRDefault="00000000" w:rsidRPr="00000000" w14:paraId="00000179">
      <w:pPr>
        <w:keepNext w:val="1"/>
        <w:numPr>
          <w:ilvl w:val="0"/>
          <w:numId w:val="1"/>
        </w:numPr>
        <w:spacing w:after="240" w:before="240" w:line="240" w:lineRule="auto"/>
        <w:ind w:left="720" w:hanging="360"/>
        <w:rPr>
          <w:sz w:val="20"/>
          <w:szCs w:val="20"/>
        </w:rPr>
      </w:pPr>
      <w:r w:rsidDel="00000000" w:rsidR="00000000" w:rsidRPr="00000000">
        <w:rPr>
          <w:sz w:val="20"/>
          <w:szCs w:val="20"/>
          <w:rtl w:val="0"/>
        </w:rPr>
        <w:t xml:space="preserve">Rna-sequencing vs microarrays. (n.d.). Retrieved April 05, 2021, from https://geneviatechnologies.com/blog/rnasequencing/</w:t>
      </w:r>
      <w:r w:rsidDel="00000000" w:rsidR="00000000" w:rsidRPr="00000000">
        <w:rPr>
          <w:rtl w:val="0"/>
        </w:rPr>
      </w:r>
    </w:p>
    <w:p w:rsidR="00000000" w:rsidDel="00000000" w:rsidP="00000000" w:rsidRDefault="00000000" w:rsidRPr="00000000" w14:paraId="0000017A">
      <w:pPr>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2"/>
        <w:rPr/>
      </w:pPr>
      <w:bookmarkStart w:colFirst="0" w:colLast="0" w:name="_upmvxiso40fb" w:id="12"/>
      <w:bookmarkEnd w:id="12"/>
      <w:r w:rsidDel="00000000" w:rsidR="00000000" w:rsidRPr="00000000">
        <w:rPr>
          <w:rtl w:val="0"/>
        </w:rPr>
        <w:t xml:space="preserve">Supplemental</w:t>
      </w:r>
    </w:p>
    <w:p w:rsidR="00000000" w:rsidDel="00000000" w:rsidP="00000000" w:rsidRDefault="00000000" w:rsidRPr="00000000" w14:paraId="0000017C">
      <w:pPr>
        <w:rPr/>
      </w:pPr>
      <w:r w:rsidDel="00000000" w:rsidR="00000000" w:rsidRPr="00000000">
        <w:rPr/>
        <w:drawing>
          <wp:inline distB="114300" distT="114300" distL="114300" distR="114300">
            <wp:extent cx="5943600" cy="39624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sz w:val="18"/>
          <w:szCs w:val="18"/>
        </w:rPr>
      </w:pPr>
      <w:r w:rsidDel="00000000" w:rsidR="00000000" w:rsidRPr="00000000">
        <w:rPr>
          <w:b w:val="1"/>
          <w:sz w:val="18"/>
          <w:szCs w:val="18"/>
          <w:rtl w:val="0"/>
        </w:rPr>
        <w:t xml:space="preserve">Supplemental Figure 1</w:t>
      </w:r>
      <w:r w:rsidDel="00000000" w:rsidR="00000000" w:rsidRPr="00000000">
        <w:rPr>
          <w:sz w:val="18"/>
          <w:szCs w:val="18"/>
          <w:rtl w:val="0"/>
        </w:rPr>
        <w:t xml:space="preserve"> The alignment scores after our nine samples were mapped to the rat genome using STAR. No notable differences were found between the nine samples.</w:t>
      </w:r>
    </w:p>
    <w:sectPr>
      <w:footerReference r:id="rId28" w:type="default"/>
      <w:pgSz w:h="15840" w:w="12240" w:orient="portrait"/>
      <w:pgMar w:bottom="1440" w:top="1440" w:left="1440" w:right="135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2.png"/><Relationship Id="rId24" Type="http://schemas.openxmlformats.org/officeDocument/2006/relationships/image" Target="media/image7.jp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oi.org/10.1186/s13059-014-0550-8" TargetMode="External"/><Relationship Id="rId25" Type="http://schemas.openxmlformats.org/officeDocument/2006/relationships/hyperlink" Target="https://github.com/BF528/project-3-hedgehog" TargetMode="External"/><Relationship Id="rId28" Type="http://schemas.openxmlformats.org/officeDocument/2006/relationships/footer" Target="footer1.xml"/><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8.jp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