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016F" w:rsidRPr="00C317D7" w:rsidRDefault="00D05690" w:rsidP="00D05690">
      <w:pPr>
        <w:jc w:val="center"/>
        <w:rPr>
          <w:rFonts w:ascii="Times New Roman" w:hAnsi="Times New Roman" w:cs="Times New Roman"/>
          <w:b/>
        </w:rPr>
      </w:pPr>
      <w:r w:rsidRPr="00C317D7">
        <w:rPr>
          <w:rFonts w:ascii="Times New Roman" w:hAnsi="Times New Roman" w:cs="Times New Roman"/>
          <w:b/>
        </w:rPr>
        <w:t xml:space="preserve">Top Source of Nutrients </w:t>
      </w:r>
      <w:proofErr w:type="spellStart"/>
      <w:r w:rsidRPr="00C317D7">
        <w:rPr>
          <w:rFonts w:ascii="Times New Roman" w:hAnsi="Times New Roman" w:cs="Times New Roman"/>
          <w:b/>
        </w:rPr>
        <w:t>Infobase</w:t>
      </w:r>
      <w:proofErr w:type="spellEnd"/>
      <w:r w:rsidRPr="00C317D7">
        <w:rPr>
          <w:rFonts w:ascii="Times New Roman" w:hAnsi="Times New Roman" w:cs="Times New Roman"/>
          <w:b/>
        </w:rPr>
        <w:t xml:space="preserve"> Visualization Planning</w:t>
      </w:r>
    </w:p>
    <w:p w:rsidR="00D05690" w:rsidRPr="00C317D7" w:rsidRDefault="00D05690" w:rsidP="006770C9">
      <w:pPr>
        <w:pStyle w:val="ListParagraph"/>
        <w:numPr>
          <w:ilvl w:val="0"/>
          <w:numId w:val="7"/>
        </w:numPr>
        <w:spacing w:after="0"/>
        <w:ind w:left="284" w:hanging="284"/>
        <w:rPr>
          <w:rFonts w:ascii="Times New Roman" w:hAnsi="Times New Roman" w:cs="Times New Roman"/>
          <w:u w:val="single"/>
        </w:rPr>
      </w:pPr>
      <w:r w:rsidRPr="00C317D7">
        <w:rPr>
          <w:rFonts w:ascii="Times New Roman" w:hAnsi="Times New Roman" w:cs="Times New Roman"/>
          <w:u w:val="single"/>
        </w:rPr>
        <w:t>What nutrients to include?</w:t>
      </w:r>
    </w:p>
    <w:p w:rsidR="001233E4" w:rsidRPr="00C317D7" w:rsidRDefault="001233E4" w:rsidP="006770C9">
      <w:pPr>
        <w:spacing w:after="0"/>
        <w:rPr>
          <w:rFonts w:ascii="Times New Roman" w:hAnsi="Times New Roman" w:cs="Times New Roman"/>
        </w:rPr>
      </w:pPr>
      <w:r w:rsidRPr="00C317D7">
        <w:rPr>
          <w:rFonts w:ascii="Times New Roman" w:hAnsi="Times New Roman" w:cs="Times New Roman"/>
        </w:rPr>
        <w:t>Items in the Nutrition Facts Table (NFT) – energy and core nutrients:</w:t>
      </w:r>
    </w:p>
    <w:tbl>
      <w:tblPr>
        <w:tblStyle w:val="TableGrid"/>
        <w:tblW w:w="0" w:type="auto"/>
        <w:tblLook w:val="04A0" w:firstRow="1" w:lastRow="0" w:firstColumn="1" w:lastColumn="0" w:noHBand="0" w:noVBand="1"/>
      </w:tblPr>
      <w:tblGrid>
        <w:gridCol w:w="1870"/>
        <w:gridCol w:w="2378"/>
        <w:gridCol w:w="4536"/>
      </w:tblGrid>
      <w:tr w:rsidR="00DA41A2" w:rsidRPr="00C317D7" w:rsidTr="006770C9">
        <w:tc>
          <w:tcPr>
            <w:tcW w:w="1870" w:type="dxa"/>
          </w:tcPr>
          <w:p w:rsidR="00DA41A2" w:rsidRPr="00C317D7" w:rsidRDefault="00DA41A2" w:rsidP="00D05690">
            <w:pPr>
              <w:rPr>
                <w:rFonts w:ascii="Times New Roman" w:hAnsi="Times New Roman" w:cs="Times New Roman"/>
                <w:b/>
              </w:rPr>
            </w:pPr>
          </w:p>
        </w:tc>
        <w:tc>
          <w:tcPr>
            <w:tcW w:w="2378" w:type="dxa"/>
          </w:tcPr>
          <w:p w:rsidR="00DA41A2" w:rsidRPr="00C317D7" w:rsidRDefault="00DA41A2" w:rsidP="00D05690">
            <w:pPr>
              <w:rPr>
                <w:rFonts w:ascii="Times New Roman" w:hAnsi="Times New Roman" w:cs="Times New Roman"/>
                <w:b/>
              </w:rPr>
            </w:pPr>
            <w:proofErr w:type="gramStart"/>
            <w:r w:rsidRPr="00C317D7">
              <w:rPr>
                <w:rFonts w:ascii="Times New Roman" w:hAnsi="Times New Roman" w:cs="Times New Roman"/>
                <w:b/>
              </w:rPr>
              <w:t>Analyzed by The Minh?</w:t>
            </w:r>
            <w:proofErr w:type="gramEnd"/>
          </w:p>
        </w:tc>
        <w:tc>
          <w:tcPr>
            <w:tcW w:w="4536" w:type="dxa"/>
          </w:tcPr>
          <w:p w:rsidR="00DA41A2" w:rsidRPr="00C317D7" w:rsidRDefault="00DA41A2" w:rsidP="00D05690">
            <w:pPr>
              <w:rPr>
                <w:rFonts w:ascii="Times New Roman" w:hAnsi="Times New Roman" w:cs="Times New Roman"/>
                <w:b/>
              </w:rPr>
            </w:pPr>
            <w:r w:rsidRPr="00C317D7">
              <w:rPr>
                <w:rFonts w:ascii="Times New Roman" w:hAnsi="Times New Roman" w:cs="Times New Roman"/>
                <w:b/>
              </w:rPr>
              <w:t>Discussion with IM</w:t>
            </w:r>
          </w:p>
        </w:tc>
      </w:tr>
      <w:tr w:rsidR="00DA41A2" w:rsidRPr="00C317D7" w:rsidTr="006770C9">
        <w:tc>
          <w:tcPr>
            <w:tcW w:w="1870" w:type="dxa"/>
          </w:tcPr>
          <w:p w:rsidR="00DA41A2" w:rsidRPr="00C317D7" w:rsidRDefault="00DA41A2" w:rsidP="00D05690">
            <w:pPr>
              <w:rPr>
                <w:rFonts w:ascii="Times New Roman" w:hAnsi="Times New Roman" w:cs="Times New Roman"/>
              </w:rPr>
            </w:pPr>
            <w:r w:rsidRPr="00C317D7">
              <w:rPr>
                <w:rFonts w:ascii="Times New Roman" w:hAnsi="Times New Roman" w:cs="Times New Roman"/>
              </w:rPr>
              <w:t>Energy</w:t>
            </w:r>
          </w:p>
        </w:tc>
        <w:tc>
          <w:tcPr>
            <w:tcW w:w="2378" w:type="dxa"/>
          </w:tcPr>
          <w:p w:rsidR="00DA41A2" w:rsidRPr="00C317D7" w:rsidRDefault="00DA41A2" w:rsidP="00D05690">
            <w:pPr>
              <w:rPr>
                <w:rFonts w:ascii="Times New Roman" w:hAnsi="Times New Roman" w:cs="Times New Roman"/>
              </w:rPr>
            </w:pPr>
            <w:r w:rsidRPr="00C317D7">
              <w:rPr>
                <w:rFonts w:ascii="Times New Roman" w:hAnsi="Times New Roman" w:cs="Times New Roman"/>
              </w:rPr>
              <w:t>Y</w:t>
            </w:r>
          </w:p>
        </w:tc>
        <w:tc>
          <w:tcPr>
            <w:tcW w:w="4536" w:type="dxa"/>
          </w:tcPr>
          <w:p w:rsidR="00DA41A2" w:rsidRPr="00C317D7" w:rsidRDefault="00DA41A2" w:rsidP="00D05690">
            <w:pPr>
              <w:rPr>
                <w:rFonts w:ascii="Times New Roman" w:hAnsi="Times New Roman" w:cs="Times New Roman"/>
              </w:rPr>
            </w:pPr>
          </w:p>
        </w:tc>
      </w:tr>
      <w:tr w:rsidR="00DA41A2" w:rsidRPr="00C317D7" w:rsidTr="006770C9">
        <w:tc>
          <w:tcPr>
            <w:tcW w:w="1870" w:type="dxa"/>
          </w:tcPr>
          <w:p w:rsidR="00DA41A2" w:rsidRPr="00C317D7" w:rsidRDefault="00DA41A2" w:rsidP="00D05690">
            <w:pPr>
              <w:rPr>
                <w:rFonts w:ascii="Times New Roman" w:hAnsi="Times New Roman" w:cs="Times New Roman"/>
              </w:rPr>
            </w:pPr>
            <w:r w:rsidRPr="00C317D7">
              <w:rPr>
                <w:rFonts w:ascii="Times New Roman" w:hAnsi="Times New Roman" w:cs="Times New Roman"/>
              </w:rPr>
              <w:t>Fat</w:t>
            </w:r>
          </w:p>
        </w:tc>
        <w:tc>
          <w:tcPr>
            <w:tcW w:w="2378" w:type="dxa"/>
          </w:tcPr>
          <w:p w:rsidR="00DA41A2" w:rsidRPr="00C317D7" w:rsidRDefault="00DA41A2" w:rsidP="00D05690">
            <w:pPr>
              <w:rPr>
                <w:rFonts w:ascii="Times New Roman" w:hAnsi="Times New Roman" w:cs="Times New Roman"/>
              </w:rPr>
            </w:pPr>
            <w:r w:rsidRPr="00C317D7">
              <w:rPr>
                <w:rFonts w:ascii="Times New Roman" w:hAnsi="Times New Roman" w:cs="Times New Roman"/>
              </w:rPr>
              <w:t>N</w:t>
            </w:r>
          </w:p>
        </w:tc>
        <w:tc>
          <w:tcPr>
            <w:tcW w:w="4536" w:type="dxa"/>
          </w:tcPr>
          <w:p w:rsidR="00DA41A2" w:rsidRPr="00C317D7" w:rsidRDefault="00DA41A2" w:rsidP="00D05690">
            <w:pPr>
              <w:rPr>
                <w:rFonts w:ascii="Times New Roman" w:hAnsi="Times New Roman" w:cs="Times New Roman"/>
              </w:rPr>
            </w:pPr>
          </w:p>
        </w:tc>
      </w:tr>
      <w:tr w:rsidR="00DA41A2" w:rsidRPr="00C317D7" w:rsidTr="006770C9">
        <w:tc>
          <w:tcPr>
            <w:tcW w:w="1870" w:type="dxa"/>
          </w:tcPr>
          <w:p w:rsidR="00DA41A2" w:rsidRPr="00C317D7" w:rsidRDefault="00DA41A2" w:rsidP="008B6F7A">
            <w:pPr>
              <w:rPr>
                <w:rFonts w:ascii="Times New Roman" w:hAnsi="Times New Roman" w:cs="Times New Roman"/>
              </w:rPr>
            </w:pPr>
            <w:r w:rsidRPr="00C317D7">
              <w:rPr>
                <w:rFonts w:ascii="Times New Roman" w:hAnsi="Times New Roman" w:cs="Times New Roman"/>
              </w:rPr>
              <w:t>Saturated Fat</w:t>
            </w:r>
          </w:p>
        </w:tc>
        <w:tc>
          <w:tcPr>
            <w:tcW w:w="2378" w:type="dxa"/>
          </w:tcPr>
          <w:p w:rsidR="00DA41A2" w:rsidRPr="00C317D7" w:rsidRDefault="00DA41A2" w:rsidP="008B6F7A">
            <w:pPr>
              <w:rPr>
                <w:rFonts w:ascii="Times New Roman" w:hAnsi="Times New Roman" w:cs="Times New Roman"/>
              </w:rPr>
            </w:pPr>
            <w:r w:rsidRPr="00C317D7">
              <w:rPr>
                <w:rFonts w:ascii="Times New Roman" w:hAnsi="Times New Roman" w:cs="Times New Roman"/>
              </w:rPr>
              <w:t>Y</w:t>
            </w:r>
          </w:p>
        </w:tc>
        <w:tc>
          <w:tcPr>
            <w:tcW w:w="4536" w:type="dxa"/>
          </w:tcPr>
          <w:p w:rsidR="00DA41A2" w:rsidRPr="00C317D7" w:rsidRDefault="00DA41A2" w:rsidP="008B6F7A">
            <w:pPr>
              <w:rPr>
                <w:rFonts w:ascii="Times New Roman" w:hAnsi="Times New Roman" w:cs="Times New Roman"/>
              </w:rPr>
            </w:pPr>
          </w:p>
        </w:tc>
      </w:tr>
      <w:tr w:rsidR="00DA41A2" w:rsidRPr="00C317D7" w:rsidTr="006770C9">
        <w:tc>
          <w:tcPr>
            <w:tcW w:w="1870" w:type="dxa"/>
          </w:tcPr>
          <w:p w:rsidR="00DA41A2" w:rsidRPr="00C317D7" w:rsidRDefault="00DA41A2" w:rsidP="008B6F7A">
            <w:pPr>
              <w:rPr>
                <w:rFonts w:ascii="Times New Roman" w:hAnsi="Times New Roman" w:cs="Times New Roman"/>
                <w:strike/>
              </w:rPr>
            </w:pPr>
            <w:r w:rsidRPr="00C317D7">
              <w:rPr>
                <w:rFonts w:ascii="Times New Roman" w:hAnsi="Times New Roman" w:cs="Times New Roman"/>
                <w:strike/>
              </w:rPr>
              <w:t>Cholesterol</w:t>
            </w:r>
          </w:p>
        </w:tc>
        <w:tc>
          <w:tcPr>
            <w:tcW w:w="2378" w:type="dxa"/>
          </w:tcPr>
          <w:p w:rsidR="00DA41A2" w:rsidRPr="00C317D7" w:rsidRDefault="00DA41A2" w:rsidP="008B6F7A">
            <w:pPr>
              <w:rPr>
                <w:rFonts w:ascii="Times New Roman" w:hAnsi="Times New Roman" w:cs="Times New Roman"/>
                <w:strike/>
              </w:rPr>
            </w:pPr>
            <w:r w:rsidRPr="00C317D7">
              <w:rPr>
                <w:rFonts w:ascii="Times New Roman" w:hAnsi="Times New Roman" w:cs="Times New Roman"/>
                <w:strike/>
              </w:rPr>
              <w:t>N</w:t>
            </w:r>
          </w:p>
        </w:tc>
        <w:tc>
          <w:tcPr>
            <w:tcW w:w="4536" w:type="dxa"/>
          </w:tcPr>
          <w:p w:rsidR="00DA41A2" w:rsidRPr="00C317D7" w:rsidRDefault="00DA41A2" w:rsidP="008B6F7A">
            <w:pPr>
              <w:rPr>
                <w:rFonts w:ascii="Times New Roman" w:hAnsi="Times New Roman" w:cs="Times New Roman"/>
              </w:rPr>
            </w:pPr>
            <w:r w:rsidRPr="00C317D7">
              <w:rPr>
                <w:rFonts w:ascii="Times New Roman" w:hAnsi="Times New Roman" w:cs="Times New Roman"/>
              </w:rPr>
              <w:t>Exclude – not really public health concern</w:t>
            </w:r>
          </w:p>
        </w:tc>
      </w:tr>
      <w:tr w:rsidR="00DA41A2" w:rsidRPr="00C317D7" w:rsidTr="006770C9">
        <w:tc>
          <w:tcPr>
            <w:tcW w:w="1870" w:type="dxa"/>
          </w:tcPr>
          <w:p w:rsidR="00DA41A2" w:rsidRPr="00C317D7" w:rsidRDefault="00DA41A2" w:rsidP="008B6F7A">
            <w:pPr>
              <w:rPr>
                <w:rFonts w:ascii="Times New Roman" w:hAnsi="Times New Roman" w:cs="Times New Roman"/>
              </w:rPr>
            </w:pPr>
            <w:r w:rsidRPr="00C317D7">
              <w:rPr>
                <w:rFonts w:ascii="Times New Roman" w:hAnsi="Times New Roman" w:cs="Times New Roman"/>
              </w:rPr>
              <w:t>Protein</w:t>
            </w:r>
          </w:p>
        </w:tc>
        <w:tc>
          <w:tcPr>
            <w:tcW w:w="2378" w:type="dxa"/>
          </w:tcPr>
          <w:p w:rsidR="00DA41A2" w:rsidRPr="00C317D7" w:rsidRDefault="00DA41A2" w:rsidP="008B6F7A">
            <w:pPr>
              <w:rPr>
                <w:rFonts w:ascii="Times New Roman" w:hAnsi="Times New Roman" w:cs="Times New Roman"/>
              </w:rPr>
            </w:pPr>
            <w:r w:rsidRPr="00C317D7">
              <w:rPr>
                <w:rFonts w:ascii="Times New Roman" w:hAnsi="Times New Roman" w:cs="Times New Roman"/>
              </w:rPr>
              <w:t>Y</w:t>
            </w:r>
          </w:p>
        </w:tc>
        <w:tc>
          <w:tcPr>
            <w:tcW w:w="4536" w:type="dxa"/>
          </w:tcPr>
          <w:p w:rsidR="00DA41A2" w:rsidRPr="00C317D7" w:rsidRDefault="00DA41A2" w:rsidP="008B6F7A">
            <w:pPr>
              <w:rPr>
                <w:rFonts w:ascii="Times New Roman" w:hAnsi="Times New Roman" w:cs="Times New Roman"/>
              </w:rPr>
            </w:pPr>
          </w:p>
        </w:tc>
      </w:tr>
      <w:tr w:rsidR="00DA41A2" w:rsidRPr="00C317D7" w:rsidTr="006770C9">
        <w:tc>
          <w:tcPr>
            <w:tcW w:w="1870" w:type="dxa"/>
          </w:tcPr>
          <w:p w:rsidR="00DA41A2" w:rsidRPr="00C317D7" w:rsidRDefault="00DA41A2" w:rsidP="008B6F7A">
            <w:pPr>
              <w:rPr>
                <w:rFonts w:ascii="Times New Roman" w:hAnsi="Times New Roman" w:cs="Times New Roman"/>
              </w:rPr>
            </w:pPr>
            <w:r w:rsidRPr="00C317D7">
              <w:rPr>
                <w:rFonts w:ascii="Times New Roman" w:hAnsi="Times New Roman" w:cs="Times New Roman"/>
              </w:rPr>
              <w:t>Carbohydrate</w:t>
            </w:r>
          </w:p>
        </w:tc>
        <w:tc>
          <w:tcPr>
            <w:tcW w:w="2378" w:type="dxa"/>
          </w:tcPr>
          <w:p w:rsidR="00DA41A2" w:rsidRPr="00C317D7" w:rsidRDefault="00DA41A2" w:rsidP="008B6F7A">
            <w:pPr>
              <w:rPr>
                <w:rFonts w:ascii="Times New Roman" w:hAnsi="Times New Roman" w:cs="Times New Roman"/>
              </w:rPr>
            </w:pPr>
            <w:r w:rsidRPr="00C317D7">
              <w:rPr>
                <w:rFonts w:ascii="Times New Roman" w:hAnsi="Times New Roman" w:cs="Times New Roman"/>
              </w:rPr>
              <w:t>N</w:t>
            </w:r>
          </w:p>
        </w:tc>
        <w:tc>
          <w:tcPr>
            <w:tcW w:w="4536" w:type="dxa"/>
          </w:tcPr>
          <w:p w:rsidR="00DA41A2" w:rsidRPr="00C317D7" w:rsidRDefault="00DA41A2" w:rsidP="008B6F7A">
            <w:pPr>
              <w:rPr>
                <w:rFonts w:ascii="Times New Roman" w:hAnsi="Times New Roman" w:cs="Times New Roman"/>
              </w:rPr>
            </w:pPr>
          </w:p>
        </w:tc>
      </w:tr>
      <w:tr w:rsidR="00DA41A2" w:rsidRPr="00C317D7" w:rsidTr="006770C9">
        <w:tc>
          <w:tcPr>
            <w:tcW w:w="1870" w:type="dxa"/>
          </w:tcPr>
          <w:p w:rsidR="00DA41A2" w:rsidRPr="00C317D7" w:rsidRDefault="00DA41A2" w:rsidP="00DA41A2">
            <w:pPr>
              <w:rPr>
                <w:rFonts w:ascii="Times New Roman" w:hAnsi="Times New Roman" w:cs="Times New Roman"/>
              </w:rPr>
            </w:pPr>
            <w:r w:rsidRPr="00C317D7">
              <w:rPr>
                <w:rFonts w:ascii="Times New Roman" w:hAnsi="Times New Roman" w:cs="Times New Roman"/>
              </w:rPr>
              <w:t>Dietary fibre</w:t>
            </w:r>
            <w:r w:rsidRPr="00C317D7">
              <w:rPr>
                <w:rFonts w:ascii="Times New Roman" w:hAnsi="Times New Roman" w:cs="Times New Roman"/>
              </w:rPr>
              <w:t xml:space="preserve"> </w:t>
            </w:r>
          </w:p>
        </w:tc>
        <w:tc>
          <w:tcPr>
            <w:tcW w:w="2378" w:type="dxa"/>
          </w:tcPr>
          <w:p w:rsidR="00DA41A2" w:rsidRPr="00C317D7" w:rsidRDefault="00DA41A2" w:rsidP="008B6F7A">
            <w:pPr>
              <w:rPr>
                <w:rFonts w:ascii="Times New Roman" w:hAnsi="Times New Roman" w:cs="Times New Roman"/>
              </w:rPr>
            </w:pPr>
            <w:r w:rsidRPr="00C317D7">
              <w:rPr>
                <w:rFonts w:ascii="Times New Roman" w:hAnsi="Times New Roman" w:cs="Times New Roman"/>
              </w:rPr>
              <w:t>Y</w:t>
            </w:r>
          </w:p>
        </w:tc>
        <w:tc>
          <w:tcPr>
            <w:tcW w:w="4536" w:type="dxa"/>
          </w:tcPr>
          <w:p w:rsidR="00DA41A2" w:rsidRPr="00C317D7" w:rsidRDefault="00DA41A2" w:rsidP="008B6F7A">
            <w:pPr>
              <w:rPr>
                <w:rFonts w:ascii="Times New Roman" w:hAnsi="Times New Roman" w:cs="Times New Roman"/>
              </w:rPr>
            </w:pPr>
            <w:r w:rsidRPr="00C317D7">
              <w:rPr>
                <w:rFonts w:ascii="Times New Roman" w:hAnsi="Times New Roman" w:cs="Times New Roman"/>
              </w:rPr>
              <w:t>Lower priority</w:t>
            </w:r>
          </w:p>
        </w:tc>
      </w:tr>
      <w:tr w:rsidR="00DA41A2" w:rsidRPr="00C317D7" w:rsidTr="006770C9">
        <w:tc>
          <w:tcPr>
            <w:tcW w:w="1870" w:type="dxa"/>
          </w:tcPr>
          <w:p w:rsidR="00DA41A2" w:rsidRPr="00C317D7" w:rsidRDefault="00DA41A2" w:rsidP="008B6F7A">
            <w:pPr>
              <w:rPr>
                <w:rFonts w:ascii="Times New Roman" w:hAnsi="Times New Roman" w:cs="Times New Roman"/>
              </w:rPr>
            </w:pPr>
            <w:r w:rsidRPr="00C317D7">
              <w:rPr>
                <w:rFonts w:ascii="Times New Roman" w:hAnsi="Times New Roman" w:cs="Times New Roman"/>
              </w:rPr>
              <w:t>Calcium</w:t>
            </w:r>
          </w:p>
        </w:tc>
        <w:tc>
          <w:tcPr>
            <w:tcW w:w="2378" w:type="dxa"/>
          </w:tcPr>
          <w:p w:rsidR="00DA41A2" w:rsidRPr="00C317D7" w:rsidRDefault="00DA41A2" w:rsidP="008B6F7A">
            <w:pPr>
              <w:rPr>
                <w:rFonts w:ascii="Times New Roman" w:hAnsi="Times New Roman" w:cs="Times New Roman"/>
              </w:rPr>
            </w:pPr>
            <w:r w:rsidRPr="00C317D7">
              <w:rPr>
                <w:rFonts w:ascii="Times New Roman" w:hAnsi="Times New Roman" w:cs="Times New Roman"/>
              </w:rPr>
              <w:t>Y</w:t>
            </w:r>
          </w:p>
        </w:tc>
        <w:tc>
          <w:tcPr>
            <w:tcW w:w="4536" w:type="dxa"/>
          </w:tcPr>
          <w:p w:rsidR="00DA41A2" w:rsidRPr="00C317D7" w:rsidRDefault="00DA41A2" w:rsidP="008B6F7A">
            <w:pPr>
              <w:rPr>
                <w:rFonts w:ascii="Times New Roman" w:hAnsi="Times New Roman" w:cs="Times New Roman"/>
              </w:rPr>
            </w:pPr>
          </w:p>
        </w:tc>
      </w:tr>
      <w:tr w:rsidR="00DA41A2" w:rsidRPr="00C317D7" w:rsidTr="006770C9">
        <w:tc>
          <w:tcPr>
            <w:tcW w:w="1870" w:type="dxa"/>
          </w:tcPr>
          <w:p w:rsidR="00DA41A2" w:rsidRPr="00C317D7" w:rsidRDefault="00DA41A2" w:rsidP="008B6F7A">
            <w:pPr>
              <w:rPr>
                <w:rFonts w:ascii="Times New Roman" w:hAnsi="Times New Roman" w:cs="Times New Roman"/>
              </w:rPr>
            </w:pPr>
            <w:r w:rsidRPr="00C317D7">
              <w:rPr>
                <w:rFonts w:ascii="Times New Roman" w:hAnsi="Times New Roman" w:cs="Times New Roman"/>
              </w:rPr>
              <w:t>Sodium</w:t>
            </w:r>
          </w:p>
        </w:tc>
        <w:tc>
          <w:tcPr>
            <w:tcW w:w="2378" w:type="dxa"/>
          </w:tcPr>
          <w:p w:rsidR="00DA41A2" w:rsidRPr="00C317D7" w:rsidRDefault="00DA41A2" w:rsidP="008B6F7A">
            <w:pPr>
              <w:rPr>
                <w:rFonts w:ascii="Times New Roman" w:hAnsi="Times New Roman" w:cs="Times New Roman"/>
              </w:rPr>
            </w:pPr>
            <w:r w:rsidRPr="00C317D7">
              <w:rPr>
                <w:rFonts w:ascii="Times New Roman" w:hAnsi="Times New Roman" w:cs="Times New Roman"/>
              </w:rPr>
              <w:t>N</w:t>
            </w:r>
          </w:p>
        </w:tc>
        <w:tc>
          <w:tcPr>
            <w:tcW w:w="4536" w:type="dxa"/>
          </w:tcPr>
          <w:p w:rsidR="00DA41A2" w:rsidRPr="00C317D7" w:rsidRDefault="00DA41A2" w:rsidP="008B6F7A">
            <w:pPr>
              <w:rPr>
                <w:rFonts w:ascii="Times New Roman" w:hAnsi="Times New Roman" w:cs="Times New Roman"/>
              </w:rPr>
            </w:pPr>
          </w:p>
        </w:tc>
      </w:tr>
      <w:tr w:rsidR="00DA41A2" w:rsidRPr="00C317D7" w:rsidTr="006770C9">
        <w:tc>
          <w:tcPr>
            <w:tcW w:w="1870" w:type="dxa"/>
          </w:tcPr>
          <w:p w:rsidR="00DA41A2" w:rsidRPr="00C317D7" w:rsidRDefault="00DA41A2" w:rsidP="008B6F7A">
            <w:pPr>
              <w:rPr>
                <w:rFonts w:ascii="Times New Roman" w:hAnsi="Times New Roman" w:cs="Times New Roman"/>
              </w:rPr>
            </w:pPr>
            <w:r w:rsidRPr="00C317D7">
              <w:rPr>
                <w:rFonts w:ascii="Times New Roman" w:hAnsi="Times New Roman" w:cs="Times New Roman"/>
              </w:rPr>
              <w:t>Iron</w:t>
            </w:r>
          </w:p>
        </w:tc>
        <w:tc>
          <w:tcPr>
            <w:tcW w:w="2378" w:type="dxa"/>
          </w:tcPr>
          <w:p w:rsidR="00DA41A2" w:rsidRPr="00C317D7" w:rsidRDefault="00DA41A2" w:rsidP="008B6F7A">
            <w:pPr>
              <w:rPr>
                <w:rFonts w:ascii="Times New Roman" w:hAnsi="Times New Roman" w:cs="Times New Roman"/>
              </w:rPr>
            </w:pPr>
            <w:r w:rsidRPr="00C317D7">
              <w:rPr>
                <w:rFonts w:ascii="Times New Roman" w:hAnsi="Times New Roman" w:cs="Times New Roman"/>
              </w:rPr>
              <w:t>Y</w:t>
            </w:r>
          </w:p>
        </w:tc>
        <w:tc>
          <w:tcPr>
            <w:tcW w:w="4536" w:type="dxa"/>
          </w:tcPr>
          <w:p w:rsidR="00DA41A2" w:rsidRPr="00C317D7" w:rsidRDefault="00DA41A2" w:rsidP="008B6F7A">
            <w:pPr>
              <w:rPr>
                <w:rFonts w:ascii="Times New Roman" w:hAnsi="Times New Roman" w:cs="Times New Roman"/>
              </w:rPr>
            </w:pPr>
          </w:p>
        </w:tc>
      </w:tr>
      <w:tr w:rsidR="00DA41A2" w:rsidRPr="00C317D7" w:rsidTr="006770C9">
        <w:tc>
          <w:tcPr>
            <w:tcW w:w="1870" w:type="dxa"/>
          </w:tcPr>
          <w:p w:rsidR="00DA41A2" w:rsidRPr="00C317D7" w:rsidRDefault="00DA41A2" w:rsidP="008B6F7A">
            <w:pPr>
              <w:rPr>
                <w:rFonts w:ascii="Times New Roman" w:hAnsi="Times New Roman" w:cs="Times New Roman"/>
              </w:rPr>
            </w:pPr>
            <w:r w:rsidRPr="00C317D7">
              <w:rPr>
                <w:rFonts w:ascii="Times New Roman" w:hAnsi="Times New Roman" w:cs="Times New Roman"/>
              </w:rPr>
              <w:t>Sugars</w:t>
            </w:r>
          </w:p>
        </w:tc>
        <w:tc>
          <w:tcPr>
            <w:tcW w:w="2378" w:type="dxa"/>
          </w:tcPr>
          <w:p w:rsidR="00DA41A2" w:rsidRPr="00C317D7" w:rsidRDefault="00DA41A2" w:rsidP="008B6F7A">
            <w:pPr>
              <w:rPr>
                <w:rFonts w:ascii="Times New Roman" w:hAnsi="Times New Roman" w:cs="Times New Roman"/>
              </w:rPr>
            </w:pPr>
            <w:r w:rsidRPr="00C317D7">
              <w:rPr>
                <w:rFonts w:ascii="Times New Roman" w:hAnsi="Times New Roman" w:cs="Times New Roman"/>
              </w:rPr>
              <w:t>Y</w:t>
            </w:r>
          </w:p>
        </w:tc>
        <w:tc>
          <w:tcPr>
            <w:tcW w:w="4536" w:type="dxa"/>
          </w:tcPr>
          <w:p w:rsidR="00DA41A2" w:rsidRPr="00C317D7" w:rsidRDefault="00DA41A2" w:rsidP="008B6F7A">
            <w:pPr>
              <w:rPr>
                <w:rFonts w:ascii="Times New Roman" w:hAnsi="Times New Roman" w:cs="Times New Roman"/>
              </w:rPr>
            </w:pPr>
          </w:p>
        </w:tc>
      </w:tr>
      <w:tr w:rsidR="00DA41A2" w:rsidRPr="00C317D7" w:rsidTr="006770C9">
        <w:tc>
          <w:tcPr>
            <w:tcW w:w="1870" w:type="dxa"/>
          </w:tcPr>
          <w:p w:rsidR="00DA41A2" w:rsidRPr="00C317D7" w:rsidRDefault="00DA41A2" w:rsidP="008B6F7A">
            <w:pPr>
              <w:rPr>
                <w:rFonts w:ascii="Times New Roman" w:hAnsi="Times New Roman" w:cs="Times New Roman"/>
              </w:rPr>
            </w:pPr>
            <w:r w:rsidRPr="00C317D7">
              <w:rPr>
                <w:rFonts w:ascii="Times New Roman" w:hAnsi="Times New Roman" w:cs="Times New Roman"/>
              </w:rPr>
              <w:t>Vitamin D</w:t>
            </w:r>
          </w:p>
        </w:tc>
        <w:tc>
          <w:tcPr>
            <w:tcW w:w="2378" w:type="dxa"/>
          </w:tcPr>
          <w:p w:rsidR="00DA41A2" w:rsidRPr="00C317D7" w:rsidRDefault="00DA41A2" w:rsidP="008B6F7A">
            <w:pPr>
              <w:rPr>
                <w:rFonts w:ascii="Times New Roman" w:hAnsi="Times New Roman" w:cs="Times New Roman"/>
              </w:rPr>
            </w:pPr>
            <w:r w:rsidRPr="00C317D7">
              <w:rPr>
                <w:rFonts w:ascii="Times New Roman" w:hAnsi="Times New Roman" w:cs="Times New Roman"/>
              </w:rPr>
              <w:t>Y</w:t>
            </w:r>
          </w:p>
        </w:tc>
        <w:tc>
          <w:tcPr>
            <w:tcW w:w="4536" w:type="dxa"/>
          </w:tcPr>
          <w:p w:rsidR="00DA41A2" w:rsidRPr="00C317D7" w:rsidRDefault="00DA41A2" w:rsidP="008B6F7A">
            <w:pPr>
              <w:rPr>
                <w:rFonts w:ascii="Times New Roman" w:hAnsi="Times New Roman" w:cs="Times New Roman"/>
              </w:rPr>
            </w:pPr>
          </w:p>
        </w:tc>
      </w:tr>
      <w:tr w:rsidR="00DA41A2" w:rsidRPr="00C317D7" w:rsidTr="006770C9">
        <w:tc>
          <w:tcPr>
            <w:tcW w:w="1870" w:type="dxa"/>
          </w:tcPr>
          <w:p w:rsidR="00DA41A2" w:rsidRPr="00C317D7" w:rsidRDefault="00DA41A2" w:rsidP="00DA41A2">
            <w:pPr>
              <w:rPr>
                <w:rFonts w:ascii="Times New Roman" w:hAnsi="Times New Roman" w:cs="Times New Roman"/>
              </w:rPr>
            </w:pPr>
            <w:r w:rsidRPr="00C317D7">
              <w:rPr>
                <w:rFonts w:ascii="Times New Roman" w:hAnsi="Times New Roman" w:cs="Times New Roman"/>
              </w:rPr>
              <w:t>Potassium</w:t>
            </w:r>
          </w:p>
        </w:tc>
        <w:tc>
          <w:tcPr>
            <w:tcW w:w="2378" w:type="dxa"/>
          </w:tcPr>
          <w:p w:rsidR="00DA41A2" w:rsidRPr="00C317D7" w:rsidRDefault="00DA41A2" w:rsidP="00DA41A2">
            <w:pPr>
              <w:rPr>
                <w:rFonts w:ascii="Times New Roman" w:hAnsi="Times New Roman" w:cs="Times New Roman"/>
              </w:rPr>
            </w:pPr>
            <w:r w:rsidRPr="00C317D7">
              <w:rPr>
                <w:rFonts w:ascii="Times New Roman" w:hAnsi="Times New Roman" w:cs="Times New Roman"/>
              </w:rPr>
              <w:t>Y</w:t>
            </w:r>
          </w:p>
        </w:tc>
        <w:tc>
          <w:tcPr>
            <w:tcW w:w="4536" w:type="dxa"/>
          </w:tcPr>
          <w:p w:rsidR="00DA41A2" w:rsidRPr="00C317D7" w:rsidRDefault="00DA41A2" w:rsidP="00DA41A2">
            <w:pPr>
              <w:rPr>
                <w:rFonts w:ascii="Times New Roman" w:hAnsi="Times New Roman" w:cs="Times New Roman"/>
              </w:rPr>
            </w:pPr>
          </w:p>
        </w:tc>
      </w:tr>
    </w:tbl>
    <w:p w:rsidR="008C0AE5" w:rsidRPr="00C317D7" w:rsidRDefault="008C0AE5" w:rsidP="001233E4">
      <w:pPr>
        <w:spacing w:after="0"/>
        <w:rPr>
          <w:rFonts w:ascii="Times New Roman" w:hAnsi="Times New Roman" w:cs="Times New Roman"/>
        </w:rPr>
      </w:pPr>
      <w:r w:rsidRPr="00C317D7">
        <w:rPr>
          <w:rFonts w:ascii="Times New Roman" w:hAnsi="Times New Roman" w:cs="Times New Roman"/>
        </w:rPr>
        <w:t>Others to consider:</w:t>
      </w:r>
    </w:p>
    <w:p w:rsidR="008C0AE5" w:rsidRPr="00C317D7" w:rsidRDefault="008C0AE5" w:rsidP="008C0AE5">
      <w:pPr>
        <w:pStyle w:val="ListParagraph"/>
        <w:numPr>
          <w:ilvl w:val="0"/>
          <w:numId w:val="2"/>
        </w:numPr>
        <w:rPr>
          <w:rFonts w:ascii="Times New Roman" w:hAnsi="Times New Roman" w:cs="Times New Roman"/>
        </w:rPr>
      </w:pPr>
      <w:r w:rsidRPr="00C317D7">
        <w:rPr>
          <w:rFonts w:ascii="Times New Roman" w:hAnsi="Times New Roman" w:cs="Times New Roman"/>
        </w:rPr>
        <w:t xml:space="preserve">Segments of the population have inadequate intakes of the below nutrients; however, </w:t>
      </w:r>
      <w:r w:rsidRPr="00C317D7">
        <w:rPr>
          <w:rFonts w:ascii="Times New Roman" w:hAnsi="Times New Roman" w:cs="Times New Roman"/>
        </w:rPr>
        <w:t xml:space="preserve">there was no evidence to suggest that there were public health issues related to the inadequate intake of these nutrients in </w:t>
      </w:r>
      <w:r w:rsidRPr="00C317D7">
        <w:rPr>
          <w:rFonts w:ascii="Times New Roman" w:hAnsi="Times New Roman" w:cs="Times New Roman"/>
        </w:rPr>
        <w:t>the general population</w:t>
      </w:r>
      <w:r w:rsidR="001233E4" w:rsidRPr="00C317D7">
        <w:rPr>
          <w:rFonts w:ascii="Times New Roman" w:hAnsi="Times New Roman" w:cs="Times New Roman"/>
        </w:rPr>
        <w:t>. (V</w:t>
      </w:r>
      <w:r w:rsidRPr="00C317D7">
        <w:rPr>
          <w:rFonts w:ascii="Times New Roman" w:hAnsi="Times New Roman" w:cs="Times New Roman"/>
        </w:rPr>
        <w:t>oluntary</w:t>
      </w:r>
      <w:r w:rsidR="001233E4" w:rsidRPr="00C317D7">
        <w:rPr>
          <w:rFonts w:ascii="Times New Roman" w:hAnsi="Times New Roman" w:cs="Times New Roman"/>
        </w:rPr>
        <w:t xml:space="preserve"> on NFT</w:t>
      </w:r>
      <w:r w:rsidRPr="00C317D7">
        <w:rPr>
          <w:rFonts w:ascii="Times New Roman" w:hAnsi="Times New Roman" w:cs="Times New Roman"/>
        </w:rPr>
        <w:t xml:space="preserve">): </w:t>
      </w:r>
    </w:p>
    <w:p w:rsidR="006770C9" w:rsidRPr="00C317D7" w:rsidRDefault="006770C9" w:rsidP="008C0AE5">
      <w:pPr>
        <w:pStyle w:val="ListParagraph"/>
        <w:numPr>
          <w:ilvl w:val="1"/>
          <w:numId w:val="2"/>
        </w:numPr>
        <w:rPr>
          <w:rFonts w:ascii="Times New Roman" w:hAnsi="Times New Roman" w:cs="Times New Roman"/>
        </w:rPr>
        <w:sectPr w:rsidR="006770C9" w:rsidRPr="00C317D7">
          <w:pgSz w:w="12240" w:h="15840"/>
          <w:pgMar w:top="1440" w:right="1440" w:bottom="1440" w:left="1440" w:header="708" w:footer="708" w:gutter="0"/>
          <w:cols w:space="708"/>
          <w:docGrid w:linePitch="360"/>
        </w:sectPr>
      </w:pPr>
    </w:p>
    <w:p w:rsidR="008C0AE5" w:rsidRPr="00C317D7" w:rsidRDefault="008C0AE5" w:rsidP="008C0AE5">
      <w:pPr>
        <w:pStyle w:val="ListParagraph"/>
        <w:numPr>
          <w:ilvl w:val="1"/>
          <w:numId w:val="2"/>
        </w:numPr>
        <w:rPr>
          <w:rFonts w:ascii="Times New Roman" w:hAnsi="Times New Roman" w:cs="Times New Roman"/>
        </w:rPr>
      </w:pPr>
      <w:r w:rsidRPr="00C317D7">
        <w:rPr>
          <w:rFonts w:ascii="Times New Roman" w:hAnsi="Times New Roman" w:cs="Times New Roman"/>
        </w:rPr>
        <w:t>Zinc</w:t>
      </w:r>
    </w:p>
    <w:p w:rsidR="008C0AE5" w:rsidRPr="00C317D7" w:rsidRDefault="008C0AE5" w:rsidP="008C0AE5">
      <w:pPr>
        <w:pStyle w:val="ListParagraph"/>
        <w:numPr>
          <w:ilvl w:val="1"/>
          <w:numId w:val="2"/>
        </w:numPr>
        <w:rPr>
          <w:rFonts w:ascii="Times New Roman" w:hAnsi="Times New Roman" w:cs="Times New Roman"/>
        </w:rPr>
      </w:pPr>
      <w:r w:rsidRPr="00C317D7">
        <w:rPr>
          <w:rFonts w:ascii="Times New Roman" w:hAnsi="Times New Roman" w:cs="Times New Roman"/>
        </w:rPr>
        <w:t>Phosphorus</w:t>
      </w:r>
    </w:p>
    <w:p w:rsidR="008C0AE5" w:rsidRPr="00C317D7" w:rsidRDefault="008C0AE5" w:rsidP="008C0AE5">
      <w:pPr>
        <w:pStyle w:val="ListParagraph"/>
        <w:numPr>
          <w:ilvl w:val="1"/>
          <w:numId w:val="2"/>
        </w:numPr>
        <w:rPr>
          <w:rFonts w:ascii="Times New Roman" w:hAnsi="Times New Roman" w:cs="Times New Roman"/>
        </w:rPr>
      </w:pPr>
      <w:r w:rsidRPr="00C317D7">
        <w:rPr>
          <w:rFonts w:ascii="Times New Roman" w:hAnsi="Times New Roman" w:cs="Times New Roman"/>
        </w:rPr>
        <w:t>Vitamin B6</w:t>
      </w:r>
    </w:p>
    <w:p w:rsidR="008C0AE5" w:rsidRPr="00C317D7" w:rsidRDefault="008C0AE5" w:rsidP="008C0AE5">
      <w:pPr>
        <w:pStyle w:val="ListParagraph"/>
        <w:numPr>
          <w:ilvl w:val="1"/>
          <w:numId w:val="2"/>
        </w:numPr>
        <w:rPr>
          <w:rFonts w:ascii="Times New Roman" w:hAnsi="Times New Roman" w:cs="Times New Roman"/>
        </w:rPr>
      </w:pPr>
      <w:r w:rsidRPr="00C317D7">
        <w:rPr>
          <w:rFonts w:ascii="Times New Roman" w:hAnsi="Times New Roman" w:cs="Times New Roman"/>
        </w:rPr>
        <w:t>Vitamin B12</w:t>
      </w:r>
    </w:p>
    <w:p w:rsidR="008C0AE5" w:rsidRPr="00C317D7" w:rsidRDefault="008C0AE5" w:rsidP="008C0AE5">
      <w:pPr>
        <w:pStyle w:val="ListParagraph"/>
        <w:numPr>
          <w:ilvl w:val="1"/>
          <w:numId w:val="2"/>
        </w:numPr>
        <w:rPr>
          <w:rFonts w:ascii="Times New Roman" w:hAnsi="Times New Roman" w:cs="Times New Roman"/>
        </w:rPr>
      </w:pPr>
      <w:r w:rsidRPr="00C317D7">
        <w:rPr>
          <w:rFonts w:ascii="Times New Roman" w:hAnsi="Times New Roman" w:cs="Times New Roman"/>
        </w:rPr>
        <w:t>Vitamin A</w:t>
      </w:r>
      <w:bookmarkStart w:id="0" w:name="_GoBack"/>
      <w:bookmarkEnd w:id="0"/>
    </w:p>
    <w:p w:rsidR="008C0AE5" w:rsidRPr="00C317D7" w:rsidRDefault="008C0AE5" w:rsidP="008C0AE5">
      <w:pPr>
        <w:pStyle w:val="ListParagraph"/>
        <w:numPr>
          <w:ilvl w:val="1"/>
          <w:numId w:val="2"/>
        </w:numPr>
        <w:rPr>
          <w:rFonts w:ascii="Times New Roman" w:hAnsi="Times New Roman" w:cs="Times New Roman"/>
        </w:rPr>
      </w:pPr>
      <w:r w:rsidRPr="00C317D7">
        <w:rPr>
          <w:rFonts w:ascii="Times New Roman" w:hAnsi="Times New Roman" w:cs="Times New Roman"/>
        </w:rPr>
        <w:t>Vitamin C</w:t>
      </w:r>
    </w:p>
    <w:p w:rsidR="008C0AE5" w:rsidRPr="00C317D7" w:rsidRDefault="008C0AE5" w:rsidP="008C0AE5">
      <w:pPr>
        <w:pStyle w:val="ListParagraph"/>
        <w:numPr>
          <w:ilvl w:val="1"/>
          <w:numId w:val="2"/>
        </w:numPr>
        <w:rPr>
          <w:rFonts w:ascii="Times New Roman" w:hAnsi="Times New Roman" w:cs="Times New Roman"/>
        </w:rPr>
      </w:pPr>
      <w:r w:rsidRPr="00C317D7">
        <w:rPr>
          <w:rFonts w:ascii="Times New Roman" w:hAnsi="Times New Roman" w:cs="Times New Roman"/>
        </w:rPr>
        <w:t>Folate</w:t>
      </w:r>
      <w:r w:rsidR="00DA41A2" w:rsidRPr="00C317D7">
        <w:rPr>
          <w:rFonts w:ascii="Times New Roman" w:hAnsi="Times New Roman" w:cs="Times New Roman"/>
        </w:rPr>
        <w:t>*</w:t>
      </w:r>
      <w:r w:rsidRPr="00C317D7">
        <w:rPr>
          <w:rFonts w:ascii="Times New Roman" w:hAnsi="Times New Roman" w:cs="Times New Roman"/>
        </w:rPr>
        <w:t xml:space="preserve"> </w:t>
      </w:r>
      <w:r w:rsidR="006770C9" w:rsidRPr="00C317D7">
        <w:rPr>
          <w:rFonts w:ascii="Times New Roman" w:hAnsi="Times New Roman" w:cs="Times New Roman"/>
        </w:rPr>
        <w:t>[IM suggested we add this]</w:t>
      </w:r>
    </w:p>
    <w:p w:rsidR="008C0AE5" w:rsidRPr="00C317D7" w:rsidRDefault="008C0AE5" w:rsidP="008C0AE5">
      <w:pPr>
        <w:pStyle w:val="ListParagraph"/>
        <w:numPr>
          <w:ilvl w:val="1"/>
          <w:numId w:val="2"/>
        </w:numPr>
        <w:rPr>
          <w:rFonts w:ascii="Times New Roman" w:hAnsi="Times New Roman" w:cs="Times New Roman"/>
        </w:rPr>
      </w:pPr>
      <w:r w:rsidRPr="00C317D7">
        <w:rPr>
          <w:rFonts w:ascii="Times New Roman" w:hAnsi="Times New Roman" w:cs="Times New Roman"/>
        </w:rPr>
        <w:t xml:space="preserve">Magnesium </w:t>
      </w:r>
    </w:p>
    <w:p w:rsidR="008C0AE5" w:rsidRPr="00C317D7" w:rsidRDefault="008C0AE5" w:rsidP="008C0AE5">
      <w:pPr>
        <w:pStyle w:val="ListParagraph"/>
        <w:numPr>
          <w:ilvl w:val="1"/>
          <w:numId w:val="2"/>
        </w:numPr>
        <w:rPr>
          <w:rFonts w:ascii="Times New Roman" w:hAnsi="Times New Roman" w:cs="Times New Roman"/>
        </w:rPr>
      </w:pPr>
      <w:r w:rsidRPr="00C317D7">
        <w:rPr>
          <w:rFonts w:ascii="Times New Roman" w:hAnsi="Times New Roman" w:cs="Times New Roman"/>
        </w:rPr>
        <w:t>Thiamin</w:t>
      </w:r>
    </w:p>
    <w:p w:rsidR="006770C9" w:rsidRPr="00C317D7" w:rsidRDefault="006770C9" w:rsidP="001233E4">
      <w:pPr>
        <w:pStyle w:val="ListParagraph"/>
        <w:ind w:left="1440"/>
        <w:rPr>
          <w:rFonts w:ascii="Times New Roman" w:hAnsi="Times New Roman" w:cs="Times New Roman"/>
        </w:rPr>
        <w:sectPr w:rsidR="006770C9" w:rsidRPr="00C317D7" w:rsidSect="00C317D7">
          <w:type w:val="continuous"/>
          <w:pgSz w:w="12240" w:h="15840"/>
          <w:pgMar w:top="1440" w:right="1440" w:bottom="1440" w:left="1440" w:header="708" w:footer="708" w:gutter="0"/>
          <w:cols w:num="2" w:space="234"/>
          <w:docGrid w:linePitch="360"/>
        </w:sectPr>
      </w:pPr>
    </w:p>
    <w:p w:rsidR="006770C9" w:rsidRPr="00C317D7" w:rsidRDefault="006770C9" w:rsidP="006770C9">
      <w:pPr>
        <w:spacing w:after="0"/>
        <w:rPr>
          <w:rFonts w:ascii="Times New Roman" w:hAnsi="Times New Roman" w:cs="Times New Roman"/>
          <w:u w:val="single"/>
        </w:rPr>
      </w:pPr>
    </w:p>
    <w:p w:rsidR="006770C9" w:rsidRPr="00C317D7" w:rsidRDefault="008C0AE5" w:rsidP="006770C9">
      <w:pPr>
        <w:spacing w:after="0"/>
        <w:rPr>
          <w:rFonts w:ascii="Times New Roman" w:hAnsi="Times New Roman" w:cs="Times New Roman"/>
        </w:rPr>
      </w:pPr>
      <w:r w:rsidRPr="00C317D7">
        <w:rPr>
          <w:rFonts w:ascii="Times New Roman" w:hAnsi="Times New Roman" w:cs="Times New Roman"/>
          <w:u w:val="single"/>
        </w:rPr>
        <w:t>What age-sex groups to present?</w:t>
      </w:r>
      <w:r w:rsidR="006770C9" w:rsidRPr="00C317D7">
        <w:rPr>
          <w:rStyle w:val="FootnoteReference"/>
          <w:rFonts w:ascii="Times New Roman" w:hAnsi="Times New Roman" w:cs="Times New Roman"/>
          <w:u w:val="single"/>
        </w:rPr>
        <w:footnoteReference w:id="1"/>
      </w:r>
      <w:r w:rsidR="006770C9" w:rsidRPr="00C317D7">
        <w:rPr>
          <w:rFonts w:ascii="Times New Roman" w:hAnsi="Times New Roman" w:cs="Times New Roman"/>
        </w:rPr>
        <w:t xml:space="preserve"> </w:t>
      </w:r>
      <w:r w:rsidR="006770C9" w:rsidRPr="00C317D7">
        <w:rPr>
          <w:rFonts w:ascii="Times New Roman" w:hAnsi="Times New Roman" w:cs="Times New Roman"/>
        </w:rPr>
        <w:fldChar w:fldCharType="begin" w:fldLock="1"/>
      </w:r>
      <w:r w:rsidR="006770C9" w:rsidRPr="00C317D7">
        <w:rPr>
          <w:rFonts w:ascii="Times New Roman" w:hAnsi="Times New Roman" w:cs="Times New Roman"/>
        </w:rPr>
        <w:instrText>ADDIN CSL_CITATION {"citationItems":[{"id":"ITEM-1","itemData":{"DOI":"10.1139/H09-077","ISSN":"1715-5312","PMID":"19935850","abstract":"The purpose of this study is to provide information on the current sources of dietary sodium in the Canadian food supply to provide a baseline to measure against the effectiveness of strategies to reduce salt consumption. Such strategies are being developed by a Health Canada-led multistakeholder Working Group. Data from the 2004 Canadian Community Health Survey (CCHS) 2.2, Nutrition, were used to determine the leading food group contributors of sodium in the diet. The total sample size was more than 35,000 respondents. The results from this study were reported for 4 age and sex groups, namely, youths aged 1 to 8 years, youths aged 9 to 18 years, males aged 19 years and older, and females aged 19 years and older. Average daily intakes of sodium for these groups were 2388 mg, 3412 mg, 3587 mg, and 2684 mg, respectively. In all cases these intakes exceeded the tolerable upper intake level (UL) established by the Institute of Medicine, as well as targets set by the governments of the United Kingdom and the United States and the World Health Organization. The contribution of sodium to the food supply by the top 40 food groups is presented for each of the age and sex groups. The key food group contributors of sodium are breads (13.88%), processed meats (8.90%), and pasta dishes (5.67%). Although breads are found to be major contributors of sodium, this is mainly because of the large consumption, rather than a high concentration of sodium. Higher-sodium foods, such as processed meats, are eaten in smaller quantities but, because of their sodium density, contribute significant amounts of sodium to the diet of Canadians. Some very high sodium foods, such as frozen dinners, are eaten by only a small proportion of the population, but for those consuming these, the sodium could contribute a significant proportion of the UL just from a single meal.","author":[{"dropping-particle":"","family":"Fischer","given":"Peter W F","non-dropping-particle":"","parse-names":false,"suffix":""},{"dropping-particle":"","family":"Vigneault","given":"Michel","non-dropping-particle":"","parse-names":false,"suffix":""},{"dropping-particle":"","family":"Huang","given":"Rong","non-dropping-particle":"","parse-names":false,"suffix":""},{"dropping-particle":"","family":"Arvaniti","given":"Konstantinia","non-dropping-particle":"","parse-names":false,"suffix":""},{"dropping-particle":"","family":"Roach","given":"Paula","non-dropping-particle":"","parse-names":false,"suffix":""}],"container-title":"Applied physiology, nutrition, and metabolism = Physiologie appliquee, nutrition et metabolisme","id":"ITEM-1","issue":"5","issued":{"date-parts":[["2009","10"]]},"page":"884-92","publisher":"Appl Physiol Nutr Metab","title":"Sodium food sources in the Canadian diet.","type":"article-journal","volume":"34"},"uris":["http://www.mendeley.com/documents/?uuid=7acff1d8-b50e-3b28-b6ad-89f0e3d69caa"]}],"mendeley":{"formattedCitation":"&lt;sup&gt;1&lt;/sup&gt;","plainTextFormattedCitation":"1","previouslyFormattedCitation":"(Fischer, Vigneault, Huang, Arvaniti, &amp; Roach, 2009)"},"properties":{"noteIndex":0},"schema":"https://github.com/citation-style-language/schema/raw/master/csl-citation.json"}</w:instrText>
      </w:r>
      <w:r w:rsidR="006770C9" w:rsidRPr="00C317D7">
        <w:rPr>
          <w:rFonts w:ascii="Times New Roman" w:hAnsi="Times New Roman" w:cs="Times New Roman"/>
        </w:rPr>
        <w:fldChar w:fldCharType="separate"/>
      </w:r>
      <w:r w:rsidR="006770C9" w:rsidRPr="00C317D7">
        <w:rPr>
          <w:rFonts w:ascii="Times New Roman" w:hAnsi="Times New Roman" w:cs="Times New Roman"/>
          <w:noProof/>
          <w:vertAlign w:val="superscript"/>
        </w:rPr>
        <w:t>1</w:t>
      </w:r>
      <w:r w:rsidR="006770C9" w:rsidRPr="00C317D7">
        <w:rPr>
          <w:rFonts w:ascii="Times New Roman" w:hAnsi="Times New Roman" w:cs="Times New Roman"/>
        </w:rPr>
        <w:fldChar w:fldCharType="end"/>
      </w:r>
    </w:p>
    <w:p w:rsidR="008C0AE5" w:rsidRPr="00C317D7" w:rsidRDefault="008C0AE5" w:rsidP="001233E4">
      <w:pPr>
        <w:pStyle w:val="ListParagraph"/>
        <w:numPr>
          <w:ilvl w:val="0"/>
          <w:numId w:val="8"/>
        </w:numPr>
        <w:ind w:firstLine="414"/>
        <w:rPr>
          <w:rFonts w:ascii="Times New Roman" w:hAnsi="Times New Roman" w:cs="Times New Roman"/>
        </w:rPr>
      </w:pPr>
      <w:r w:rsidRPr="00C317D7">
        <w:rPr>
          <w:rFonts w:ascii="Times New Roman" w:hAnsi="Times New Roman" w:cs="Times New Roman"/>
        </w:rPr>
        <w:t>Children: 1 to 8 years</w:t>
      </w:r>
      <w:r w:rsidR="00D13131" w:rsidRPr="00C317D7">
        <w:rPr>
          <w:rFonts w:ascii="Times New Roman" w:hAnsi="Times New Roman" w:cs="Times New Roman"/>
        </w:rPr>
        <w:t xml:space="preserve"> </w:t>
      </w:r>
      <w:r w:rsidR="00D13131" w:rsidRPr="00C317D7">
        <w:rPr>
          <w:rFonts w:ascii="Times New Roman" w:hAnsi="Times New Roman" w:cs="Times New Roman"/>
        </w:rPr>
        <w:t>[males &amp; females combined]</w:t>
      </w:r>
    </w:p>
    <w:p w:rsidR="008C0AE5" w:rsidRPr="00C317D7" w:rsidRDefault="008C0AE5" w:rsidP="001233E4">
      <w:pPr>
        <w:pStyle w:val="ListParagraph"/>
        <w:numPr>
          <w:ilvl w:val="0"/>
          <w:numId w:val="8"/>
        </w:numPr>
        <w:ind w:firstLine="414"/>
        <w:rPr>
          <w:rFonts w:ascii="Times New Roman" w:hAnsi="Times New Roman" w:cs="Times New Roman"/>
        </w:rPr>
      </w:pPr>
      <w:r w:rsidRPr="00C317D7">
        <w:rPr>
          <w:rFonts w:ascii="Times New Roman" w:hAnsi="Times New Roman" w:cs="Times New Roman"/>
        </w:rPr>
        <w:t>Youth: 9 to 18 years</w:t>
      </w:r>
      <w:r w:rsidR="00D13131" w:rsidRPr="00C317D7">
        <w:rPr>
          <w:rFonts w:ascii="Times New Roman" w:hAnsi="Times New Roman" w:cs="Times New Roman"/>
        </w:rPr>
        <w:t xml:space="preserve"> [males &amp; females combined]</w:t>
      </w:r>
    </w:p>
    <w:p w:rsidR="001233E4" w:rsidRPr="00C317D7" w:rsidRDefault="001233E4" w:rsidP="001233E4">
      <w:pPr>
        <w:pStyle w:val="ListParagraph"/>
        <w:numPr>
          <w:ilvl w:val="0"/>
          <w:numId w:val="8"/>
        </w:numPr>
        <w:ind w:firstLine="414"/>
        <w:rPr>
          <w:rFonts w:ascii="Times New Roman" w:hAnsi="Times New Roman" w:cs="Times New Roman"/>
        </w:rPr>
      </w:pPr>
      <w:r w:rsidRPr="00C317D7">
        <w:rPr>
          <w:rFonts w:ascii="Times New Roman" w:hAnsi="Times New Roman" w:cs="Times New Roman"/>
        </w:rPr>
        <w:t>Adults: 19 years and older</w:t>
      </w:r>
      <w:r w:rsidR="00D13131" w:rsidRPr="00C317D7">
        <w:rPr>
          <w:rFonts w:ascii="Times New Roman" w:hAnsi="Times New Roman" w:cs="Times New Roman"/>
        </w:rPr>
        <w:t xml:space="preserve"> [males &amp; females separate]</w:t>
      </w:r>
    </w:p>
    <w:p w:rsidR="006770C9" w:rsidRPr="00C317D7" w:rsidRDefault="006770C9" w:rsidP="006770C9">
      <w:pPr>
        <w:pStyle w:val="ListParagraph"/>
        <w:ind w:left="1134"/>
        <w:rPr>
          <w:rFonts w:ascii="Times New Roman" w:hAnsi="Times New Roman" w:cs="Times New Roman"/>
        </w:rPr>
      </w:pPr>
    </w:p>
    <w:p w:rsidR="001233E4" w:rsidRPr="00C317D7" w:rsidRDefault="001233E4" w:rsidP="006770C9">
      <w:pPr>
        <w:pStyle w:val="ListParagraph"/>
        <w:numPr>
          <w:ilvl w:val="0"/>
          <w:numId w:val="7"/>
        </w:numPr>
        <w:spacing w:before="240" w:after="0"/>
        <w:ind w:left="284" w:hanging="284"/>
        <w:rPr>
          <w:rFonts w:ascii="Times New Roman" w:hAnsi="Times New Roman" w:cs="Times New Roman"/>
        </w:rPr>
      </w:pPr>
      <w:r w:rsidRPr="00C317D7">
        <w:rPr>
          <w:rFonts w:ascii="Times New Roman" w:hAnsi="Times New Roman" w:cs="Times New Roman"/>
          <w:u w:val="single"/>
        </w:rPr>
        <w:t>What food categories to present</w:t>
      </w:r>
      <w:r w:rsidRPr="00C317D7">
        <w:rPr>
          <w:rFonts w:ascii="Times New Roman" w:hAnsi="Times New Roman" w:cs="Times New Roman"/>
          <w:u w:val="single"/>
        </w:rPr>
        <w:t>?</w:t>
      </w:r>
    </w:p>
    <w:p w:rsidR="006770C9" w:rsidRPr="00C317D7" w:rsidRDefault="006770C9" w:rsidP="00C317D7">
      <w:pPr>
        <w:spacing w:after="0"/>
        <w:rPr>
          <w:rFonts w:ascii="Times New Roman" w:hAnsi="Times New Roman" w:cs="Times New Roman"/>
        </w:rPr>
      </w:pPr>
      <w:r w:rsidRPr="00C317D7">
        <w:rPr>
          <w:rFonts w:ascii="Times New Roman" w:hAnsi="Times New Roman" w:cs="Times New Roman"/>
        </w:rPr>
        <w:t>Try a multi-level approach – a rough (not comprehensive idea presented below):</w:t>
      </w:r>
    </w:p>
    <w:tbl>
      <w:tblPr>
        <w:tblStyle w:val="TableGrid"/>
        <w:tblW w:w="9351" w:type="dxa"/>
        <w:tblLook w:val="04A0" w:firstRow="1" w:lastRow="0" w:firstColumn="1" w:lastColumn="0" w:noHBand="0" w:noVBand="1"/>
      </w:tblPr>
      <w:tblGrid>
        <w:gridCol w:w="1980"/>
        <w:gridCol w:w="4394"/>
        <w:gridCol w:w="2977"/>
      </w:tblGrid>
      <w:tr w:rsidR="006770C9" w:rsidRPr="00C317D7" w:rsidTr="006770C9">
        <w:tc>
          <w:tcPr>
            <w:tcW w:w="1980" w:type="dxa"/>
          </w:tcPr>
          <w:p w:rsidR="006770C9" w:rsidRPr="00C317D7" w:rsidRDefault="006770C9" w:rsidP="006770C9">
            <w:pPr>
              <w:rPr>
                <w:rFonts w:ascii="Times New Roman" w:hAnsi="Times New Roman" w:cs="Times New Roman"/>
                <w:b/>
              </w:rPr>
            </w:pPr>
            <w:r w:rsidRPr="00C317D7">
              <w:rPr>
                <w:rFonts w:ascii="Times New Roman" w:hAnsi="Times New Roman" w:cs="Times New Roman"/>
                <w:b/>
              </w:rPr>
              <w:t>Level 1</w:t>
            </w:r>
          </w:p>
        </w:tc>
        <w:tc>
          <w:tcPr>
            <w:tcW w:w="4394" w:type="dxa"/>
          </w:tcPr>
          <w:p w:rsidR="006770C9" w:rsidRPr="00C317D7" w:rsidRDefault="006770C9" w:rsidP="006770C9">
            <w:pPr>
              <w:rPr>
                <w:rFonts w:ascii="Times New Roman" w:hAnsi="Times New Roman" w:cs="Times New Roman"/>
                <w:b/>
              </w:rPr>
            </w:pPr>
            <w:r w:rsidRPr="00C317D7">
              <w:rPr>
                <w:rFonts w:ascii="Times New Roman" w:hAnsi="Times New Roman" w:cs="Times New Roman"/>
                <w:b/>
              </w:rPr>
              <w:t>Level 2</w:t>
            </w:r>
          </w:p>
        </w:tc>
        <w:tc>
          <w:tcPr>
            <w:tcW w:w="2977" w:type="dxa"/>
          </w:tcPr>
          <w:p w:rsidR="006770C9" w:rsidRPr="00C317D7" w:rsidRDefault="006770C9" w:rsidP="006770C9">
            <w:pPr>
              <w:rPr>
                <w:rFonts w:ascii="Times New Roman" w:hAnsi="Times New Roman" w:cs="Times New Roman"/>
                <w:b/>
              </w:rPr>
            </w:pPr>
            <w:r w:rsidRPr="00C317D7">
              <w:rPr>
                <w:rFonts w:ascii="Times New Roman" w:hAnsi="Times New Roman" w:cs="Times New Roman"/>
                <w:b/>
              </w:rPr>
              <w:t>Level 3 – only where relevant</w:t>
            </w:r>
          </w:p>
        </w:tc>
      </w:tr>
      <w:tr w:rsidR="006770C9" w:rsidRPr="00C317D7" w:rsidTr="006770C9">
        <w:tc>
          <w:tcPr>
            <w:tcW w:w="1980" w:type="dxa"/>
          </w:tcPr>
          <w:p w:rsidR="006770C9" w:rsidRPr="00C317D7" w:rsidRDefault="006770C9" w:rsidP="006770C9">
            <w:pPr>
              <w:rPr>
                <w:rFonts w:ascii="Times New Roman" w:hAnsi="Times New Roman" w:cs="Times New Roman"/>
              </w:rPr>
            </w:pPr>
            <w:r w:rsidRPr="00C317D7">
              <w:rPr>
                <w:rFonts w:ascii="Times New Roman" w:hAnsi="Times New Roman" w:cs="Times New Roman"/>
              </w:rPr>
              <w:t>Dairy &amp; dairy substitutes</w:t>
            </w:r>
          </w:p>
        </w:tc>
        <w:tc>
          <w:tcPr>
            <w:tcW w:w="4394" w:type="dxa"/>
          </w:tcPr>
          <w:p w:rsidR="006770C9" w:rsidRPr="00C317D7" w:rsidRDefault="006770C9" w:rsidP="006770C9">
            <w:pPr>
              <w:pStyle w:val="ListParagraph"/>
              <w:numPr>
                <w:ilvl w:val="0"/>
                <w:numId w:val="9"/>
              </w:numPr>
              <w:rPr>
                <w:rFonts w:ascii="Times New Roman" w:hAnsi="Times New Roman" w:cs="Times New Roman"/>
              </w:rPr>
            </w:pPr>
            <w:r w:rsidRPr="00C317D7">
              <w:rPr>
                <w:rFonts w:ascii="Times New Roman" w:hAnsi="Times New Roman" w:cs="Times New Roman"/>
              </w:rPr>
              <w:t>Milks</w:t>
            </w:r>
          </w:p>
          <w:p w:rsidR="006770C9" w:rsidRPr="00C317D7" w:rsidRDefault="006770C9" w:rsidP="006770C9">
            <w:pPr>
              <w:pStyle w:val="ListParagraph"/>
              <w:numPr>
                <w:ilvl w:val="0"/>
                <w:numId w:val="9"/>
              </w:numPr>
              <w:rPr>
                <w:rFonts w:ascii="Times New Roman" w:hAnsi="Times New Roman" w:cs="Times New Roman"/>
              </w:rPr>
            </w:pPr>
            <w:r w:rsidRPr="00C317D7">
              <w:rPr>
                <w:rFonts w:ascii="Times New Roman" w:hAnsi="Times New Roman" w:cs="Times New Roman"/>
              </w:rPr>
              <w:t>Cheeses</w:t>
            </w:r>
          </w:p>
          <w:p w:rsidR="006770C9" w:rsidRPr="00C317D7" w:rsidRDefault="006770C9" w:rsidP="006770C9">
            <w:pPr>
              <w:pStyle w:val="ListParagraph"/>
              <w:numPr>
                <w:ilvl w:val="0"/>
                <w:numId w:val="9"/>
              </w:numPr>
              <w:rPr>
                <w:rFonts w:ascii="Times New Roman" w:hAnsi="Times New Roman" w:cs="Times New Roman"/>
              </w:rPr>
            </w:pPr>
            <w:r w:rsidRPr="00C317D7">
              <w:rPr>
                <w:rFonts w:ascii="Times New Roman" w:hAnsi="Times New Roman" w:cs="Times New Roman"/>
              </w:rPr>
              <w:t>Yogurts</w:t>
            </w:r>
          </w:p>
          <w:p w:rsidR="006770C9" w:rsidRPr="00C317D7" w:rsidRDefault="006770C9" w:rsidP="006770C9">
            <w:pPr>
              <w:pStyle w:val="ListParagraph"/>
              <w:numPr>
                <w:ilvl w:val="0"/>
                <w:numId w:val="9"/>
              </w:numPr>
              <w:rPr>
                <w:rFonts w:ascii="Times New Roman" w:hAnsi="Times New Roman" w:cs="Times New Roman"/>
              </w:rPr>
            </w:pPr>
            <w:r w:rsidRPr="00C317D7">
              <w:rPr>
                <w:rFonts w:ascii="Times New Roman" w:hAnsi="Times New Roman" w:cs="Times New Roman"/>
              </w:rPr>
              <w:t>Creams</w:t>
            </w:r>
          </w:p>
          <w:p w:rsidR="006770C9" w:rsidRPr="00C317D7" w:rsidRDefault="006770C9" w:rsidP="006770C9">
            <w:pPr>
              <w:pStyle w:val="ListParagraph"/>
              <w:numPr>
                <w:ilvl w:val="0"/>
                <w:numId w:val="9"/>
              </w:numPr>
              <w:rPr>
                <w:rFonts w:ascii="Times New Roman" w:hAnsi="Times New Roman" w:cs="Times New Roman"/>
              </w:rPr>
            </w:pPr>
            <w:r w:rsidRPr="00C317D7">
              <w:rPr>
                <w:rFonts w:ascii="Times New Roman" w:hAnsi="Times New Roman" w:cs="Times New Roman"/>
              </w:rPr>
              <w:t>Frozen dairy products</w:t>
            </w:r>
          </w:p>
        </w:tc>
        <w:tc>
          <w:tcPr>
            <w:tcW w:w="2977" w:type="dxa"/>
          </w:tcPr>
          <w:p w:rsidR="006770C9" w:rsidRPr="00C317D7" w:rsidRDefault="006770C9" w:rsidP="006770C9">
            <w:pPr>
              <w:pStyle w:val="ListParagraph"/>
              <w:numPr>
                <w:ilvl w:val="0"/>
                <w:numId w:val="9"/>
              </w:numPr>
              <w:rPr>
                <w:rFonts w:ascii="Times New Roman" w:hAnsi="Times New Roman" w:cs="Times New Roman"/>
              </w:rPr>
            </w:pPr>
            <w:r w:rsidRPr="00C317D7">
              <w:rPr>
                <w:rFonts w:ascii="Times New Roman" w:hAnsi="Times New Roman" w:cs="Times New Roman"/>
              </w:rPr>
              <w:t>milk, 2%</w:t>
            </w:r>
          </w:p>
          <w:p w:rsidR="006770C9" w:rsidRPr="00C317D7" w:rsidRDefault="006770C9" w:rsidP="006770C9">
            <w:pPr>
              <w:pStyle w:val="ListParagraph"/>
              <w:numPr>
                <w:ilvl w:val="0"/>
                <w:numId w:val="9"/>
              </w:numPr>
              <w:rPr>
                <w:rFonts w:ascii="Times New Roman" w:hAnsi="Times New Roman" w:cs="Times New Roman"/>
              </w:rPr>
            </w:pPr>
            <w:r w:rsidRPr="00C317D7">
              <w:rPr>
                <w:rFonts w:ascii="Times New Roman" w:hAnsi="Times New Roman" w:cs="Times New Roman"/>
              </w:rPr>
              <w:t>milk, 1%</w:t>
            </w:r>
          </w:p>
          <w:p w:rsidR="006770C9" w:rsidRPr="00C317D7" w:rsidRDefault="006770C9" w:rsidP="006770C9">
            <w:pPr>
              <w:pStyle w:val="ListParagraph"/>
              <w:numPr>
                <w:ilvl w:val="0"/>
                <w:numId w:val="9"/>
              </w:numPr>
              <w:rPr>
                <w:rFonts w:ascii="Times New Roman" w:hAnsi="Times New Roman" w:cs="Times New Roman"/>
              </w:rPr>
            </w:pPr>
            <w:r w:rsidRPr="00C317D7">
              <w:rPr>
                <w:rFonts w:ascii="Times New Roman" w:hAnsi="Times New Roman" w:cs="Times New Roman"/>
              </w:rPr>
              <w:t>milk, whole</w:t>
            </w:r>
          </w:p>
          <w:p w:rsidR="006770C9" w:rsidRPr="00C317D7" w:rsidRDefault="006770C9" w:rsidP="006770C9">
            <w:pPr>
              <w:pStyle w:val="ListParagraph"/>
              <w:numPr>
                <w:ilvl w:val="0"/>
                <w:numId w:val="9"/>
              </w:numPr>
              <w:rPr>
                <w:rFonts w:ascii="Times New Roman" w:hAnsi="Times New Roman" w:cs="Times New Roman"/>
              </w:rPr>
            </w:pPr>
            <w:r w:rsidRPr="00C317D7">
              <w:rPr>
                <w:rFonts w:ascii="Times New Roman" w:hAnsi="Times New Roman" w:cs="Times New Roman"/>
              </w:rPr>
              <w:t>milk, skim</w:t>
            </w:r>
          </w:p>
          <w:p w:rsidR="006770C9" w:rsidRPr="00C317D7" w:rsidRDefault="006770C9" w:rsidP="006770C9">
            <w:pPr>
              <w:pStyle w:val="ListParagraph"/>
              <w:numPr>
                <w:ilvl w:val="0"/>
                <w:numId w:val="9"/>
              </w:numPr>
              <w:rPr>
                <w:rFonts w:ascii="Times New Roman" w:hAnsi="Times New Roman" w:cs="Times New Roman"/>
              </w:rPr>
            </w:pPr>
            <w:r w:rsidRPr="00C317D7">
              <w:rPr>
                <w:rFonts w:ascii="Times New Roman" w:hAnsi="Times New Roman" w:cs="Times New Roman"/>
              </w:rPr>
              <w:t>plant-based beverage (almond, soy, coconut)</w:t>
            </w:r>
          </w:p>
          <w:p w:rsidR="006770C9" w:rsidRPr="00C317D7" w:rsidRDefault="006770C9" w:rsidP="006770C9">
            <w:pPr>
              <w:pStyle w:val="ListParagraph"/>
              <w:numPr>
                <w:ilvl w:val="0"/>
                <w:numId w:val="9"/>
              </w:numPr>
              <w:rPr>
                <w:rFonts w:ascii="Times New Roman" w:hAnsi="Times New Roman" w:cs="Times New Roman"/>
              </w:rPr>
            </w:pPr>
            <w:r w:rsidRPr="00C317D7">
              <w:rPr>
                <w:rFonts w:ascii="Times New Roman" w:hAnsi="Times New Roman" w:cs="Times New Roman"/>
              </w:rPr>
              <w:t>other</w:t>
            </w:r>
          </w:p>
        </w:tc>
      </w:tr>
    </w:tbl>
    <w:p w:rsidR="00437F44" w:rsidRPr="00C317D7" w:rsidRDefault="00C57703" w:rsidP="00437F44">
      <w:pPr>
        <w:rPr>
          <w:rFonts w:ascii="Times New Roman" w:hAnsi="Times New Roman" w:cs="Times New Roman"/>
        </w:rPr>
      </w:pPr>
      <w:r>
        <w:rPr>
          <w:rFonts w:ascii="Times New Roman" w:hAnsi="Times New Roman" w:cs="Times New Roman"/>
        </w:rPr>
        <w:t>+</w:t>
      </w:r>
    </w:p>
    <w:sectPr w:rsidR="00437F44" w:rsidRPr="00C317D7" w:rsidSect="006770C9">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70C9" w:rsidRDefault="006770C9" w:rsidP="006770C9">
      <w:pPr>
        <w:spacing w:after="0" w:line="240" w:lineRule="auto"/>
      </w:pPr>
      <w:r>
        <w:separator/>
      </w:r>
    </w:p>
  </w:endnote>
  <w:endnote w:type="continuationSeparator" w:id="0">
    <w:p w:rsidR="006770C9" w:rsidRDefault="006770C9" w:rsidP="006770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Times New Roman"/>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70C9" w:rsidRDefault="006770C9" w:rsidP="006770C9">
      <w:pPr>
        <w:spacing w:after="0" w:line="240" w:lineRule="auto"/>
      </w:pPr>
      <w:r>
        <w:separator/>
      </w:r>
    </w:p>
  </w:footnote>
  <w:footnote w:type="continuationSeparator" w:id="0">
    <w:p w:rsidR="006770C9" w:rsidRDefault="006770C9" w:rsidP="006770C9">
      <w:pPr>
        <w:spacing w:after="0" w:line="240" w:lineRule="auto"/>
      </w:pPr>
      <w:r>
        <w:continuationSeparator/>
      </w:r>
    </w:p>
  </w:footnote>
  <w:footnote w:id="1">
    <w:p w:rsidR="006770C9" w:rsidRDefault="006770C9">
      <w:pPr>
        <w:pStyle w:val="FootnoteText"/>
      </w:pPr>
      <w:r>
        <w:rPr>
          <w:rStyle w:val="FootnoteReference"/>
        </w:rPr>
        <w:footnoteRef/>
      </w:r>
      <w:r>
        <w:t xml:space="preserve"> </w:t>
      </w:r>
      <w:r w:rsidRPr="006770C9">
        <w:t xml:space="preserve">Fischer PWF, </w:t>
      </w:r>
      <w:proofErr w:type="spellStart"/>
      <w:r w:rsidRPr="006770C9">
        <w:t>Vigneault</w:t>
      </w:r>
      <w:proofErr w:type="spellEnd"/>
      <w:r w:rsidRPr="006770C9">
        <w:t xml:space="preserve"> M, Huang R, </w:t>
      </w:r>
      <w:proofErr w:type="spellStart"/>
      <w:r w:rsidRPr="006770C9">
        <w:t>Arvaniti</w:t>
      </w:r>
      <w:proofErr w:type="spellEnd"/>
      <w:r w:rsidRPr="006770C9">
        <w:t xml:space="preserve"> K, Roach P. Sodium food sources in the Canadian diet. </w:t>
      </w:r>
      <w:proofErr w:type="spellStart"/>
      <w:r w:rsidRPr="006770C9">
        <w:t>Appl</w:t>
      </w:r>
      <w:proofErr w:type="spellEnd"/>
      <w:r w:rsidRPr="006770C9">
        <w:t xml:space="preserve"> </w:t>
      </w:r>
      <w:proofErr w:type="spellStart"/>
      <w:r w:rsidRPr="006770C9">
        <w:t>Physiol</w:t>
      </w:r>
      <w:proofErr w:type="spellEnd"/>
      <w:r w:rsidRPr="006770C9">
        <w:t xml:space="preserve"> </w:t>
      </w:r>
      <w:proofErr w:type="spellStart"/>
      <w:r w:rsidRPr="006770C9">
        <w:t>Nutr</w:t>
      </w:r>
      <w:proofErr w:type="spellEnd"/>
      <w:r w:rsidRPr="006770C9">
        <w:t xml:space="preserve"> </w:t>
      </w:r>
      <w:proofErr w:type="spellStart"/>
      <w:r w:rsidRPr="006770C9">
        <w:t>Metab</w:t>
      </w:r>
      <w:proofErr w:type="spellEnd"/>
      <w:r w:rsidRPr="006770C9">
        <w:t>. 2009</w:t>
      </w:r>
      <w:proofErr w:type="gramStart"/>
      <w:r w:rsidRPr="006770C9">
        <w:t>;34</w:t>
      </w:r>
      <w:proofErr w:type="gramEnd"/>
      <w:r w:rsidRPr="006770C9">
        <w:t>(5):884-892. doi:10.1139/H09-077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C304F"/>
    <w:multiLevelType w:val="hybridMultilevel"/>
    <w:tmpl w:val="8E9C65B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74540CF"/>
    <w:multiLevelType w:val="hybridMultilevel"/>
    <w:tmpl w:val="DC10D9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6AF1080"/>
    <w:multiLevelType w:val="hybridMultilevel"/>
    <w:tmpl w:val="F9B89B8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8863C77"/>
    <w:multiLevelType w:val="hybridMultilevel"/>
    <w:tmpl w:val="AFBA20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5E908F4"/>
    <w:multiLevelType w:val="hybridMultilevel"/>
    <w:tmpl w:val="7AB4D252"/>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46D7DCF"/>
    <w:multiLevelType w:val="hybridMultilevel"/>
    <w:tmpl w:val="9D7AB722"/>
    <w:lvl w:ilvl="0" w:tplc="45982CF2">
      <w:numFmt w:val="bullet"/>
      <w:lvlText w:val="•"/>
      <w:lvlJc w:val="left"/>
      <w:pPr>
        <w:ind w:left="1080" w:hanging="720"/>
      </w:pPr>
      <w:rPr>
        <w:rFonts w:ascii="Times New Roman" w:eastAsia="Times New Roman" w:hAnsi="Times New Roman" w:hint="default"/>
      </w:rPr>
    </w:lvl>
    <w:lvl w:ilvl="1" w:tplc="10090003">
      <w:start w:val="1"/>
      <w:numFmt w:val="bullet"/>
      <w:lvlText w:val="o"/>
      <w:lvlJc w:val="left"/>
      <w:pPr>
        <w:ind w:left="1440" w:hanging="360"/>
      </w:pPr>
      <w:rPr>
        <w:rFonts w:ascii="Courier New" w:hAnsi="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hint="default"/>
      </w:rPr>
    </w:lvl>
    <w:lvl w:ilvl="8" w:tplc="10090005">
      <w:start w:val="1"/>
      <w:numFmt w:val="bullet"/>
      <w:lvlText w:val=""/>
      <w:lvlJc w:val="left"/>
      <w:pPr>
        <w:ind w:left="6480" w:hanging="360"/>
      </w:pPr>
      <w:rPr>
        <w:rFonts w:ascii="Wingdings" w:hAnsi="Wingdings" w:hint="default"/>
      </w:rPr>
    </w:lvl>
  </w:abstractNum>
  <w:abstractNum w:abstractNumId="6" w15:restartNumberingAfterBreak="0">
    <w:nsid w:val="74D9070F"/>
    <w:multiLevelType w:val="hybridMultilevel"/>
    <w:tmpl w:val="F2D0A0B4"/>
    <w:lvl w:ilvl="0" w:tplc="B0A059B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D865B46"/>
    <w:multiLevelType w:val="hybridMultilevel"/>
    <w:tmpl w:val="BEC895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EB77C6D"/>
    <w:multiLevelType w:val="hybridMultilevel"/>
    <w:tmpl w:val="7EEC8C5E"/>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3"/>
  </w:num>
  <w:num w:numId="4">
    <w:abstractNumId w:val="6"/>
  </w:num>
  <w:num w:numId="5">
    <w:abstractNumId w:val="5"/>
    <w:lvlOverride w:ilvl="0"/>
    <w:lvlOverride w:ilvl="1"/>
    <w:lvlOverride w:ilvl="2"/>
    <w:lvlOverride w:ilvl="3"/>
    <w:lvlOverride w:ilvl="4"/>
    <w:lvlOverride w:ilvl="5"/>
    <w:lvlOverride w:ilvl="6"/>
    <w:lvlOverride w:ilvl="7"/>
    <w:lvlOverride w:ilvl="8"/>
  </w:num>
  <w:num w:numId="6">
    <w:abstractNumId w:val="2"/>
  </w:num>
  <w:num w:numId="7">
    <w:abstractNumId w:val="4"/>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690"/>
    <w:rsid w:val="001233E4"/>
    <w:rsid w:val="001B0ED7"/>
    <w:rsid w:val="00437F44"/>
    <w:rsid w:val="006770C9"/>
    <w:rsid w:val="008B6F7A"/>
    <w:rsid w:val="008C0AE5"/>
    <w:rsid w:val="008E522D"/>
    <w:rsid w:val="00C317D7"/>
    <w:rsid w:val="00C57703"/>
    <w:rsid w:val="00D05690"/>
    <w:rsid w:val="00D13131"/>
    <w:rsid w:val="00D17F3B"/>
    <w:rsid w:val="00DA41A2"/>
    <w:rsid w:val="00E459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1A079"/>
  <w15:chartTrackingRefBased/>
  <w15:docId w15:val="{DC5B03E0-8CAC-472B-A5F9-5E76F176B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690"/>
    <w:pPr>
      <w:ind w:left="720"/>
      <w:contextualSpacing/>
    </w:pPr>
  </w:style>
  <w:style w:type="table" w:styleId="TableGrid">
    <w:name w:val="Table Grid"/>
    <w:basedOn w:val="TableNormal"/>
    <w:uiPriority w:val="39"/>
    <w:rsid w:val="00D05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522D"/>
    <w:rPr>
      <w:color w:val="0563C1" w:themeColor="hyperlink"/>
      <w:u w:val="single"/>
    </w:rPr>
  </w:style>
  <w:style w:type="paragraph" w:styleId="FootnoteText">
    <w:name w:val="footnote text"/>
    <w:basedOn w:val="Normal"/>
    <w:link w:val="FootnoteTextChar"/>
    <w:uiPriority w:val="99"/>
    <w:semiHidden/>
    <w:unhideWhenUsed/>
    <w:rsid w:val="006770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70C9"/>
    <w:rPr>
      <w:sz w:val="20"/>
      <w:szCs w:val="20"/>
    </w:rPr>
  </w:style>
  <w:style w:type="character" w:styleId="FootnoteReference">
    <w:name w:val="footnote reference"/>
    <w:basedOn w:val="DefaultParagraphFont"/>
    <w:uiPriority w:val="99"/>
    <w:semiHidden/>
    <w:unhideWhenUsed/>
    <w:rsid w:val="006770C9"/>
    <w:rPr>
      <w:vertAlign w:val="superscript"/>
    </w:rPr>
  </w:style>
  <w:style w:type="paragraph" w:styleId="BalloonText">
    <w:name w:val="Balloon Text"/>
    <w:basedOn w:val="Normal"/>
    <w:link w:val="BalloonTextChar"/>
    <w:uiPriority w:val="99"/>
    <w:semiHidden/>
    <w:unhideWhenUsed/>
    <w:rsid w:val="00C317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17D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811160">
      <w:bodyDiv w:val="1"/>
      <w:marLeft w:val="0"/>
      <w:marRight w:val="0"/>
      <w:marTop w:val="0"/>
      <w:marBottom w:val="0"/>
      <w:divBdr>
        <w:top w:val="none" w:sz="0" w:space="0" w:color="auto"/>
        <w:left w:val="none" w:sz="0" w:space="0" w:color="auto"/>
        <w:bottom w:val="none" w:sz="0" w:space="0" w:color="auto"/>
        <w:right w:val="none" w:sz="0" w:space="0" w:color="auto"/>
      </w:divBdr>
    </w:div>
    <w:div w:id="996348844">
      <w:bodyDiv w:val="1"/>
      <w:marLeft w:val="0"/>
      <w:marRight w:val="0"/>
      <w:marTop w:val="0"/>
      <w:marBottom w:val="0"/>
      <w:divBdr>
        <w:top w:val="none" w:sz="0" w:space="0" w:color="auto"/>
        <w:left w:val="none" w:sz="0" w:space="0" w:color="auto"/>
        <w:bottom w:val="none" w:sz="0" w:space="0" w:color="auto"/>
        <w:right w:val="none" w:sz="0" w:space="0" w:color="auto"/>
      </w:divBdr>
    </w:div>
    <w:div w:id="1762098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636BD6-629F-44E5-B172-6FD825ABA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Pages>
  <Words>695</Words>
  <Characters>3966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Health Canada - Santé Canada</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Ennis</dc:creator>
  <cp:keywords/>
  <dc:description/>
  <cp:lastModifiedBy>Julie Ennis</cp:lastModifiedBy>
  <cp:revision>4</cp:revision>
  <cp:lastPrinted>2020-03-04T18:51:00Z</cp:lastPrinted>
  <dcterms:created xsi:type="dcterms:W3CDTF">2020-03-04T13:02:00Z</dcterms:created>
  <dcterms:modified xsi:type="dcterms:W3CDTF">2020-03-04T19:21:00Z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eb6239e9-a129-37eb-9cbf-09441249a97a</vt:lpwstr>
  </property>
  <property fmtid="{D5CDD505-2E9C-101B-9397-08002B2CF9AE}" pid="4" name="Mendeley Citation Style_1">
    <vt:lpwstr>http://www.zotero.org/styles/american-medical-association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