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6F" w:rsidRDefault="00884502">
      <w:pPr>
        <w:rPr>
          <w:b/>
        </w:rPr>
      </w:pPr>
      <w:r w:rsidRPr="00884502">
        <w:rPr>
          <w:b/>
        </w:rPr>
        <w:t xml:space="preserve">Requested analyses for </w:t>
      </w:r>
      <w:proofErr w:type="spellStart"/>
      <w:r w:rsidRPr="00884502">
        <w:rPr>
          <w:b/>
        </w:rPr>
        <w:t>Infobase</w:t>
      </w:r>
      <w:proofErr w:type="spellEnd"/>
      <w:r w:rsidRPr="00884502">
        <w:rPr>
          <w:b/>
        </w:rPr>
        <w:t xml:space="preserve"> data visualizations</w:t>
      </w:r>
    </w:p>
    <w:p w:rsidR="00884502" w:rsidRDefault="002C1944" w:rsidP="002C1944">
      <w:pPr>
        <w:pStyle w:val="ListParagraph"/>
        <w:numPr>
          <w:ilvl w:val="0"/>
          <w:numId w:val="4"/>
        </w:numPr>
      </w:pPr>
      <w:r>
        <w:t>E</w:t>
      </w:r>
      <w:r w:rsidR="00577A08">
        <w:t>stimates</w:t>
      </w:r>
      <w:r w:rsidR="00B15F60">
        <w:t xml:space="preserve"> at the national level</w:t>
      </w:r>
      <w:r w:rsidR="00577A08">
        <w:t xml:space="preserve"> for</w:t>
      </w:r>
      <w:r w:rsidR="00B15F60">
        <w:t xml:space="preserve"> 2015 for the following:</w:t>
      </w:r>
    </w:p>
    <w:tbl>
      <w:tblPr>
        <w:tblStyle w:val="TableGrid"/>
        <w:tblW w:w="4357" w:type="pct"/>
        <w:tblLook w:val="04A0" w:firstRow="1" w:lastRow="0" w:firstColumn="1" w:lastColumn="0" w:noHBand="0" w:noVBand="1"/>
      </w:tblPr>
      <w:tblGrid>
        <w:gridCol w:w="1722"/>
        <w:gridCol w:w="3949"/>
        <w:gridCol w:w="2477"/>
      </w:tblGrid>
      <w:tr w:rsidR="00B15F60" w:rsidRPr="00577A08" w:rsidTr="00B15F60">
        <w:tc>
          <w:tcPr>
            <w:tcW w:w="1057" w:type="pct"/>
          </w:tcPr>
          <w:p w:rsidR="00B15F60" w:rsidRPr="00577A08" w:rsidRDefault="00B15F60" w:rsidP="00577A08">
            <w:pPr>
              <w:rPr>
                <w:b/>
              </w:rPr>
            </w:pPr>
            <w:r>
              <w:rPr>
                <w:b/>
              </w:rPr>
              <w:t>Nutrient</w:t>
            </w:r>
          </w:p>
        </w:tc>
        <w:tc>
          <w:tcPr>
            <w:tcW w:w="2423" w:type="pct"/>
          </w:tcPr>
          <w:p w:rsidR="00B15F60" w:rsidRPr="00577A08" w:rsidRDefault="00B15F60" w:rsidP="00577A08">
            <w:pPr>
              <w:rPr>
                <w:b/>
              </w:rPr>
            </w:pPr>
            <w:r>
              <w:rPr>
                <w:b/>
              </w:rPr>
              <w:t>Age-sex</w:t>
            </w:r>
          </w:p>
        </w:tc>
        <w:tc>
          <w:tcPr>
            <w:tcW w:w="1521" w:type="pct"/>
          </w:tcPr>
          <w:p w:rsidR="00B15F60" w:rsidRPr="00577A08" w:rsidRDefault="00B15F60" w:rsidP="00577A08">
            <w:pPr>
              <w:rPr>
                <w:b/>
              </w:rPr>
            </w:pPr>
            <w:r>
              <w:rPr>
                <w:b/>
              </w:rPr>
              <w:t>Estimate(s)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577A08">
            <w:r>
              <w:t>Calcium</w:t>
            </w:r>
          </w:p>
        </w:tc>
        <w:tc>
          <w:tcPr>
            <w:tcW w:w="2423" w:type="pct"/>
          </w:tcPr>
          <w:p w:rsidR="00B15F60" w:rsidRDefault="00B15F60" w:rsidP="00577A08">
            <w:r>
              <w:t>Males 19+</w:t>
            </w:r>
          </w:p>
          <w:p w:rsidR="00B15F60" w:rsidRDefault="00B15F60" w:rsidP="00577A08">
            <w:r>
              <w:t>Females 19+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577A08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577A08">
            <w:r>
              <w:t>Vitamin D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577A08">
            <w:r>
              <w:t>Iron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deemed inadequate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577A08">
            <w:r>
              <w:t>Sodium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%&gt;CDRR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577A08">
            <w:r>
              <w:t>Potassium</w:t>
            </w:r>
          </w:p>
        </w:tc>
        <w:tc>
          <w:tcPr>
            <w:tcW w:w="2423" w:type="pct"/>
          </w:tcPr>
          <w:p w:rsidR="00B15F60" w:rsidRDefault="00B15F60" w:rsidP="00577A08">
            <w:r>
              <w:t>Males 19+</w:t>
            </w:r>
          </w:p>
          <w:p w:rsidR="00B15F60" w:rsidRDefault="00B15F60" w:rsidP="00577A08">
            <w:r>
              <w:t>Females 19+</w:t>
            </w:r>
          </w:p>
          <w:p w:rsidR="00B15F60" w:rsidRDefault="00B15F60" w:rsidP="00577A08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577A08">
            <w:r>
              <w:t>% above AI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Total dietary fibre</w:t>
            </w:r>
          </w:p>
        </w:tc>
        <w:tc>
          <w:tcPr>
            <w:tcW w:w="2423" w:type="pct"/>
          </w:tcPr>
          <w:p w:rsidR="00B15F60" w:rsidRDefault="00B15F60" w:rsidP="002C1944">
            <w:r>
              <w:t>Males 19+</w:t>
            </w:r>
          </w:p>
          <w:p w:rsidR="00B15F60" w:rsidRDefault="00B15F60" w:rsidP="002C1944">
            <w:r>
              <w:t>Females 19+</w:t>
            </w:r>
          </w:p>
          <w:p w:rsidR="00B15F60" w:rsidRDefault="00B15F60" w:rsidP="002C1944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above AI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Folate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Magnesium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</w:t>
            </w:r>
          </w:p>
          <w:p w:rsidR="00B15F60" w:rsidRDefault="00B15F60" w:rsidP="00331092">
            <w:r>
              <w:t>Females 19+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Vitamin C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Zinc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2C1944">
            <w:r>
              <w:t>Vitamin A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2C1944">
            <w:r>
              <w:t>% below EAR with SE</w:t>
            </w:r>
          </w:p>
        </w:tc>
      </w:tr>
      <w:tr w:rsidR="00B15F60" w:rsidTr="00B15F60">
        <w:tc>
          <w:tcPr>
            <w:tcW w:w="1057" w:type="pct"/>
          </w:tcPr>
          <w:p w:rsidR="00B15F60" w:rsidRPr="00D12CD6" w:rsidRDefault="00B15F60" w:rsidP="00331092">
            <w:r w:rsidRPr="00D12CD6">
              <w:t>Percentage of total energy intake from carbohydrates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331092">
            <w:r>
              <w:t>% within AMDR with SE</w:t>
            </w:r>
          </w:p>
        </w:tc>
      </w:tr>
      <w:tr w:rsidR="00B15F60" w:rsidTr="00B15F60">
        <w:tc>
          <w:tcPr>
            <w:tcW w:w="1057" w:type="pct"/>
          </w:tcPr>
          <w:p w:rsidR="00B15F60" w:rsidRPr="00D12CD6" w:rsidRDefault="00B15F60" w:rsidP="00331092">
            <w:r w:rsidRPr="00D12CD6">
              <w:t>Percentage of total energy intake from fats</w:t>
            </w:r>
          </w:p>
        </w:tc>
        <w:tc>
          <w:tcPr>
            <w:tcW w:w="2423" w:type="pct"/>
          </w:tcPr>
          <w:p w:rsidR="00B15F60" w:rsidRDefault="00B15F60" w:rsidP="00331092">
            <w:r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331092">
            <w:r>
              <w:t>% within AMDR with SE</w:t>
            </w:r>
          </w:p>
        </w:tc>
      </w:tr>
      <w:tr w:rsidR="00B15F60" w:rsidTr="00B15F60">
        <w:tc>
          <w:tcPr>
            <w:tcW w:w="1057" w:type="pct"/>
          </w:tcPr>
          <w:p w:rsidR="00B15F60" w:rsidRDefault="00B15F60" w:rsidP="00331092">
            <w:r w:rsidRPr="00D12CD6">
              <w:t xml:space="preserve">Percentage of total energy </w:t>
            </w:r>
            <w:r w:rsidRPr="00D12CD6">
              <w:lastRenderedPageBreak/>
              <w:t>intake from protein</w:t>
            </w:r>
          </w:p>
        </w:tc>
        <w:tc>
          <w:tcPr>
            <w:tcW w:w="2423" w:type="pct"/>
          </w:tcPr>
          <w:p w:rsidR="00B15F60" w:rsidRDefault="00B15F60" w:rsidP="00331092">
            <w:r>
              <w:lastRenderedPageBreak/>
              <w:t>Males 19+*</w:t>
            </w:r>
          </w:p>
          <w:p w:rsidR="00B15F60" w:rsidRDefault="00B15F60" w:rsidP="00331092">
            <w:r>
              <w:t>Females 19+*</w:t>
            </w:r>
          </w:p>
          <w:p w:rsidR="00B15F60" w:rsidRDefault="00B15F60" w:rsidP="00331092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331092">
            <w:r>
              <w:t>% within AMDR with SE</w:t>
            </w:r>
          </w:p>
        </w:tc>
      </w:tr>
    </w:tbl>
    <w:p w:rsidR="00577A08" w:rsidRDefault="00331092" w:rsidP="00884502">
      <w:r>
        <w:t>*available in compendium</w:t>
      </w:r>
    </w:p>
    <w:p w:rsidR="00B15F60" w:rsidRDefault="00B15F60" w:rsidP="00884502"/>
    <w:p w:rsidR="00B15F60" w:rsidRDefault="00B15F60" w:rsidP="00B15F60">
      <w:pPr>
        <w:pStyle w:val="ListParagraph"/>
        <w:numPr>
          <w:ilvl w:val="0"/>
          <w:numId w:val="4"/>
        </w:numPr>
      </w:pPr>
      <w:r>
        <w:t xml:space="preserve">Estimates at the national </w:t>
      </w:r>
      <w:r>
        <w:rPr>
          <w:b/>
        </w:rPr>
        <w:t xml:space="preserve">AND </w:t>
      </w:r>
      <w:r>
        <w:t xml:space="preserve">provincial </w:t>
      </w:r>
      <w:r>
        <w:t xml:space="preserve">level for </w:t>
      </w:r>
      <w:r>
        <w:t>2015 for the following:</w:t>
      </w:r>
    </w:p>
    <w:tbl>
      <w:tblPr>
        <w:tblStyle w:val="TableGrid"/>
        <w:tblW w:w="4357" w:type="pct"/>
        <w:tblLook w:val="04A0" w:firstRow="1" w:lastRow="0" w:firstColumn="1" w:lastColumn="0" w:noHBand="0" w:noVBand="1"/>
      </w:tblPr>
      <w:tblGrid>
        <w:gridCol w:w="1722"/>
        <w:gridCol w:w="3949"/>
        <w:gridCol w:w="2477"/>
      </w:tblGrid>
      <w:tr w:rsidR="00B15F60" w:rsidRPr="00577A08" w:rsidTr="00713135">
        <w:tc>
          <w:tcPr>
            <w:tcW w:w="1057" w:type="pct"/>
          </w:tcPr>
          <w:p w:rsidR="00B15F60" w:rsidRPr="00577A08" w:rsidRDefault="00B15F60" w:rsidP="00713135">
            <w:pPr>
              <w:rPr>
                <w:b/>
              </w:rPr>
            </w:pPr>
            <w:r>
              <w:rPr>
                <w:b/>
              </w:rPr>
              <w:t>Nutrient</w:t>
            </w:r>
          </w:p>
        </w:tc>
        <w:tc>
          <w:tcPr>
            <w:tcW w:w="2423" w:type="pct"/>
          </w:tcPr>
          <w:p w:rsidR="00B15F60" w:rsidRPr="00577A08" w:rsidRDefault="00B15F60" w:rsidP="00713135">
            <w:pPr>
              <w:rPr>
                <w:b/>
              </w:rPr>
            </w:pPr>
            <w:r>
              <w:rPr>
                <w:b/>
              </w:rPr>
              <w:t>Age-sex</w:t>
            </w:r>
          </w:p>
        </w:tc>
        <w:tc>
          <w:tcPr>
            <w:tcW w:w="1521" w:type="pct"/>
          </w:tcPr>
          <w:p w:rsidR="00B15F60" w:rsidRPr="00577A08" w:rsidRDefault="00B15F60" w:rsidP="00713135">
            <w:pPr>
              <w:rPr>
                <w:b/>
              </w:rPr>
            </w:pPr>
            <w:r>
              <w:rPr>
                <w:b/>
              </w:rPr>
              <w:t>Estimate(s)</w:t>
            </w:r>
          </w:p>
        </w:tc>
      </w:tr>
      <w:tr w:rsidR="00B15F60" w:rsidTr="00713135">
        <w:tc>
          <w:tcPr>
            <w:tcW w:w="1057" w:type="pct"/>
          </w:tcPr>
          <w:p w:rsidR="00B15F60" w:rsidRDefault="004269E7" w:rsidP="00713135">
            <w:r>
              <w:t>Vitamin B6</w:t>
            </w:r>
          </w:p>
        </w:tc>
        <w:tc>
          <w:tcPr>
            <w:tcW w:w="2423" w:type="pct"/>
          </w:tcPr>
          <w:p w:rsidR="00B15F60" w:rsidRDefault="00B15F60" w:rsidP="00713135">
            <w:r>
              <w:t>Males 19+</w:t>
            </w:r>
          </w:p>
          <w:p w:rsidR="00B15F60" w:rsidRDefault="00B15F60" w:rsidP="00713135">
            <w:r>
              <w:t>Females 19+</w:t>
            </w:r>
          </w:p>
          <w:p w:rsidR="00B15F60" w:rsidRDefault="00B15F60" w:rsidP="00713135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713135">
            <w:r>
              <w:t>% below EAR with SE</w:t>
            </w:r>
          </w:p>
          <w:p w:rsidR="004269E7" w:rsidRDefault="004269E7" w:rsidP="00713135"/>
        </w:tc>
      </w:tr>
      <w:tr w:rsidR="00B15F60" w:rsidTr="00713135">
        <w:tc>
          <w:tcPr>
            <w:tcW w:w="1057" w:type="pct"/>
          </w:tcPr>
          <w:p w:rsidR="00B15F60" w:rsidRDefault="00B15F60" w:rsidP="004269E7">
            <w:r>
              <w:t xml:space="preserve">Vitamin </w:t>
            </w:r>
            <w:r w:rsidR="004269E7">
              <w:t>B12</w:t>
            </w:r>
          </w:p>
        </w:tc>
        <w:tc>
          <w:tcPr>
            <w:tcW w:w="2423" w:type="pct"/>
          </w:tcPr>
          <w:p w:rsidR="00B15F60" w:rsidRDefault="00B15F60" w:rsidP="00713135">
            <w:r>
              <w:t>Males 19+*</w:t>
            </w:r>
          </w:p>
          <w:p w:rsidR="00B15F60" w:rsidRDefault="00B15F60" w:rsidP="00713135">
            <w:r>
              <w:t>Females 19+*</w:t>
            </w:r>
          </w:p>
          <w:p w:rsidR="00B15F60" w:rsidRDefault="00B15F60" w:rsidP="00713135">
            <w:r>
              <w:t>Males &amp; Females combined 19+</w:t>
            </w:r>
          </w:p>
        </w:tc>
        <w:tc>
          <w:tcPr>
            <w:tcW w:w="1521" w:type="pct"/>
          </w:tcPr>
          <w:p w:rsidR="00B15F60" w:rsidRDefault="00B15F60" w:rsidP="00713135">
            <w:r>
              <w:t>% below EAR with SE</w:t>
            </w:r>
          </w:p>
        </w:tc>
      </w:tr>
    </w:tbl>
    <w:p w:rsidR="00B15F60" w:rsidRDefault="00B15F60" w:rsidP="00884502"/>
    <w:p w:rsidR="002C71A9" w:rsidRPr="002C71A9" w:rsidRDefault="002C71A9" w:rsidP="002C71A9">
      <w:r>
        <w:t xml:space="preserve">NOTE: </w:t>
      </w:r>
      <w:bookmarkStart w:id="0" w:name="_GoBack"/>
      <w:bookmarkEnd w:id="0"/>
      <w:r>
        <w:t>If there are places where an F or &lt;3 would be required can you still include the estimate and SE and just flag the value. This way, if we decide to present the reverse (for example % above the EAR), I don’t have to bother you to re-run things since the SE is the same.</w:t>
      </w:r>
    </w:p>
    <w:p w:rsidR="002C71A9" w:rsidRDefault="002C71A9" w:rsidP="00884502"/>
    <w:sectPr w:rsidR="002C71A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502" w:rsidRDefault="00884502" w:rsidP="00884502">
      <w:pPr>
        <w:spacing w:after="0" w:line="240" w:lineRule="auto"/>
      </w:pPr>
      <w:r>
        <w:separator/>
      </w:r>
    </w:p>
  </w:endnote>
  <w:endnote w:type="continuationSeparator" w:id="0">
    <w:p w:rsidR="00884502" w:rsidRDefault="00884502" w:rsidP="0088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502" w:rsidRDefault="004269E7">
    <w:pPr>
      <w:pStyle w:val="Footer"/>
    </w:pPr>
    <w:r>
      <w:t>2020-03-26</w:t>
    </w:r>
    <w:r w:rsidR="00884502">
      <w:tab/>
    </w:r>
    <w:r w:rsidR="00884502">
      <w:tab/>
      <w:t>Julie Ennis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502" w:rsidRDefault="00884502" w:rsidP="00884502">
      <w:pPr>
        <w:spacing w:after="0" w:line="240" w:lineRule="auto"/>
      </w:pPr>
      <w:r>
        <w:separator/>
      </w:r>
    </w:p>
  </w:footnote>
  <w:footnote w:type="continuationSeparator" w:id="0">
    <w:p w:rsidR="00884502" w:rsidRDefault="00884502" w:rsidP="0088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54D"/>
    <w:multiLevelType w:val="hybridMultilevel"/>
    <w:tmpl w:val="06A8A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85B"/>
    <w:multiLevelType w:val="hybridMultilevel"/>
    <w:tmpl w:val="6D3C3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1189"/>
    <w:multiLevelType w:val="hybridMultilevel"/>
    <w:tmpl w:val="AC50E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C7580"/>
    <w:multiLevelType w:val="hybridMultilevel"/>
    <w:tmpl w:val="6D3C3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3F64"/>
    <w:multiLevelType w:val="hybridMultilevel"/>
    <w:tmpl w:val="4DDEC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02"/>
    <w:rsid w:val="0012200A"/>
    <w:rsid w:val="001B0ED7"/>
    <w:rsid w:val="002C1944"/>
    <w:rsid w:val="002C71A9"/>
    <w:rsid w:val="00331092"/>
    <w:rsid w:val="004269E7"/>
    <w:rsid w:val="00552C1D"/>
    <w:rsid w:val="00577A08"/>
    <w:rsid w:val="005E104A"/>
    <w:rsid w:val="00884502"/>
    <w:rsid w:val="00B12441"/>
    <w:rsid w:val="00B15F60"/>
    <w:rsid w:val="00D1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7B21"/>
  <w15:chartTrackingRefBased/>
  <w15:docId w15:val="{42782429-7719-4298-96A1-91863CD1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02"/>
    <w:pPr>
      <w:ind w:left="720"/>
      <w:contextualSpacing/>
    </w:pPr>
  </w:style>
  <w:style w:type="table" w:styleId="TableGrid">
    <w:name w:val="Table Grid"/>
    <w:basedOn w:val="TableNormal"/>
    <w:uiPriority w:val="39"/>
    <w:rsid w:val="008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502"/>
  </w:style>
  <w:style w:type="paragraph" w:styleId="Footer">
    <w:name w:val="footer"/>
    <w:basedOn w:val="Normal"/>
    <w:link w:val="FooterChar"/>
    <w:uiPriority w:val="99"/>
    <w:unhideWhenUsed/>
    <w:rsid w:val="0088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Ennis</dc:creator>
  <cp:keywords/>
  <dc:description/>
  <cp:lastModifiedBy>Julie Ennis</cp:lastModifiedBy>
  <cp:revision>4</cp:revision>
  <dcterms:created xsi:type="dcterms:W3CDTF">2020-03-26T18:33:00Z</dcterms:created>
  <dcterms:modified xsi:type="dcterms:W3CDTF">2020-03-26T18:50:00Z</dcterms:modified>
</cp:coreProperties>
</file>