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2047A" w14:textId="77777777" w:rsidR="000C26DD" w:rsidRDefault="000C26DD" w:rsidP="00514566">
      <w:pPr>
        <w:pStyle w:val="Title"/>
      </w:pPr>
    </w:p>
    <w:p w14:paraId="777D4B02" w14:textId="77777777" w:rsidR="000C26DD" w:rsidRDefault="000C26DD" w:rsidP="00514566">
      <w:pPr>
        <w:pStyle w:val="Title"/>
      </w:pPr>
    </w:p>
    <w:p w14:paraId="30454D0A" w14:textId="77777777" w:rsidR="000C26DD" w:rsidRDefault="000C26DD" w:rsidP="00514566">
      <w:pPr>
        <w:pStyle w:val="Title"/>
      </w:pPr>
    </w:p>
    <w:p w14:paraId="0FA90D5A" w14:textId="77777777" w:rsidR="000C26DD" w:rsidRDefault="000C26DD" w:rsidP="00514566">
      <w:pPr>
        <w:pStyle w:val="Title"/>
      </w:pPr>
    </w:p>
    <w:p w14:paraId="27A8A504" w14:textId="77777777" w:rsidR="000C26DD" w:rsidRDefault="000C26DD" w:rsidP="00514566">
      <w:pPr>
        <w:pStyle w:val="Title"/>
      </w:pPr>
    </w:p>
    <w:p w14:paraId="011EB8F0" w14:textId="77777777" w:rsidR="00A00A03" w:rsidRDefault="00A00A03" w:rsidP="00CE4FB6">
      <w:pPr>
        <w:pStyle w:val="Title"/>
        <w:rPr>
          <w:rFonts w:cs="Arial"/>
        </w:rPr>
      </w:pPr>
    </w:p>
    <w:p w14:paraId="0CAA5E10" w14:textId="77777777" w:rsidR="00A00A03" w:rsidRDefault="00A00A03" w:rsidP="00CE4FB6">
      <w:pPr>
        <w:pStyle w:val="Title"/>
        <w:rPr>
          <w:rFonts w:cs="Arial"/>
        </w:rPr>
      </w:pPr>
    </w:p>
    <w:p w14:paraId="134143D2" w14:textId="12A986F0" w:rsidR="000F0A71" w:rsidRDefault="00514566" w:rsidP="00CE4FB6">
      <w:pPr>
        <w:pStyle w:val="Title"/>
        <w:rPr>
          <w:rFonts w:cs="Arial"/>
        </w:rPr>
      </w:pPr>
      <w:r>
        <w:t>Media Device Disposal Completed Evidence</w:t>
      </w:r>
    </w:p>
    <w:p w14:paraId="0031AEC1" w14:textId="77777777" w:rsidR="00533DC6" w:rsidRDefault="00533DC6" w:rsidP="00533DC6"/>
    <w:p w14:paraId="1D7779F8" w14:textId="77777777" w:rsidR="00977F8F" w:rsidRDefault="00977F8F" w:rsidP="00533DC6"/>
    <w:p w14:paraId="4BAA66AB" w14:textId="77777777" w:rsidR="00533DC6" w:rsidRDefault="00533DC6" w:rsidP="00533DC6"/>
    <w:p w14:paraId="7FBA8CB2" w14:textId="77777777" w:rsidR="00533DC6" w:rsidRDefault="00533DC6" w:rsidP="00533DC6"/>
    <w:p w14:paraId="504D1CEA" w14:textId="77777777" w:rsidR="00533DC6" w:rsidRDefault="00533DC6" w:rsidP="00533DC6"/>
    <w:p w14:paraId="7987D1F8" w14:textId="77777777" w:rsidR="00533DC6" w:rsidRDefault="00533DC6" w:rsidP="00533DC6"/>
    <w:p w14:paraId="1040DBFB" w14:textId="77777777" w:rsidR="00533DC6" w:rsidRDefault="00533DC6" w:rsidP="00533DC6"/>
    <w:p w14:paraId="7E9D3FEA" w14:textId="77777777" w:rsidR="00533DC6" w:rsidRDefault="00533DC6" w:rsidP="00533DC6"/>
    <w:p w14:paraId="214F5EAD" w14:textId="77777777" w:rsidR="00533DC6" w:rsidRDefault="00533DC6" w:rsidP="00533DC6"/>
    <w:p w14:paraId="1A7D7771" w14:textId="77777777" w:rsidR="00533DC6" w:rsidRDefault="00533DC6" w:rsidP="00533DC6"/>
    <w:p w14:paraId="12344B5F" w14:textId="77777777" w:rsidR="00533DC6" w:rsidRDefault="00533DC6" w:rsidP="00533DC6"/>
    <w:p w14:paraId="51281775" w14:textId="77777777" w:rsidR="00533DC6" w:rsidRDefault="00533DC6" w:rsidP="00533DC6"/>
    <w:p w14:paraId="73CE177F" w14:textId="77777777" w:rsidR="00533DC6" w:rsidRDefault="00533DC6" w:rsidP="00533DC6"/>
    <w:p w14:paraId="743C0C66" w14:textId="77777777" w:rsidR="00533DC6" w:rsidRDefault="00533DC6" w:rsidP="00533DC6"/>
    <w:p w14:paraId="3484F785" w14:textId="77777777" w:rsidR="00533DC6" w:rsidRDefault="00533DC6" w:rsidP="00533DC6"/>
    <w:p w14:paraId="0016AD9E" w14:textId="77777777" w:rsidR="00533DC6" w:rsidRDefault="00533DC6" w:rsidP="00533DC6"/>
    <w:p w14:paraId="3F90DF08" w14:textId="77777777" w:rsidR="00533DC6" w:rsidRDefault="00533DC6" w:rsidP="00533DC6"/>
    <w:p w14:paraId="444346F9" w14:textId="77777777" w:rsidR="00533DC6" w:rsidRDefault="00533DC6" w:rsidP="00533DC6"/>
    <w:p w14:paraId="6D1021A4" w14:textId="77777777" w:rsidR="00533DC6" w:rsidRDefault="00533DC6" w:rsidP="00533DC6"/>
    <w:p w14:paraId="30C1C769" w14:textId="77777777" w:rsidR="00533DC6" w:rsidRDefault="00533DC6" w:rsidP="00533DC6"/>
    <w:p w14:paraId="0130B2D7" w14:textId="77777777" w:rsidR="00533DC6" w:rsidRDefault="00533DC6" w:rsidP="00533DC6"/>
    <w:p w14:paraId="539DC217" w14:textId="77777777" w:rsidR="00533DC6" w:rsidRDefault="00533DC6" w:rsidP="00533DC6"/>
    <w:p w14:paraId="0966B0A1" w14:textId="77777777" w:rsidR="00A00A03" w:rsidRDefault="00A00A03" w:rsidP="00533DC6"/>
    <w:p w14:paraId="72D610FC" w14:textId="77777777" w:rsidR="00A00A03" w:rsidRDefault="00A00A03" w:rsidP="00533DC6"/>
    <w:p w14:paraId="24EB727D" w14:textId="77777777" w:rsidR="00A00A03" w:rsidRDefault="00A00A03" w:rsidP="00533DC6"/>
    <w:p w14:paraId="7FFC96BA" w14:textId="77777777" w:rsidR="00A00A03" w:rsidRDefault="00A00A03" w:rsidP="00533DC6"/>
    <w:p w14:paraId="699264AE" w14:textId="77777777" w:rsidR="00A00A03" w:rsidRDefault="00A00A03" w:rsidP="00533DC6"/>
    <w:p w14:paraId="381A40F1" w14:textId="182F4C64" w:rsidR="00533DC6" w:rsidRPr="00533DC6" w:rsidRDefault="00533DC6" w:rsidP="00533DC6">
      <w:r/>
    </w:p>
    <w:p w14:paraId="62B8305F" w14:textId="574EECC7" w:rsidR="006E089E" w:rsidRDefault="006E089E">
      <w:r>
        <w:br w:type="page"/>
      </w:r>
    </w:p>
    <w:p>
      <w:pPr>
        <w:pStyle w:val="Heading1"/>
        <w:spacing w:after="240"/>
      </w:pPr>
      <w:r>
        <w:t>Media Device Disposal Completed: Evidence Explanation Guide</w:t>
      </w:r>
    </w:p>
    <w:p>
      <w:pPr>
        <w:pStyle w:val="Heading2"/>
        <w:spacing w:after="240"/>
      </w:pPr>
      <w:r>
        <w:t>Quick Reference Summary (TL;DR)</w:t>
      </w:r>
    </w:p>
    <w:p>
      <w:pPr>
        <w:spacing w:after="240"/>
      </w:pPr>
      <w:r>
        <w:t>Media Device Disposal is the secure destruction or sanitization of physical storage devices (hard drives, SSDs, USB drives, backup tapes, mobile devices) that contain or previously contained sensitive data before disposing of, recycling, or repurposing them. Auditors require this evidence to confirm you're preventing data breaches through improperly discarded hardware. Conducted whenever devices reach end-of-life, with documentation showing what was disposed of, the sanitization method used, who performed it, and certificates of destruction when applicable.</w:t>
      </w:r>
    </w:p>
    <w:p>
      <w:pPr>
        <w:pStyle w:val="Heading2"/>
        <w:spacing w:after="240"/>
      </w:pPr>
      <w:r>
        <w:t>Common Criteria Covered</w:t>
      </w:r>
    </w:p>
    <w:p>
      <w:pPr>
        <w:spacing w:after="240"/>
      </w:pPr>
      <w:r>
        <w:t>This evidence satisfies multiple SOC 2 Trust Service Criteria:</w:t>
      </w:r>
    </w:p>
    <w:p>
      <w:pPr>
        <w:pStyle w:val="ListBullet"/>
        <w:spacing w:after="120"/>
      </w:pPr>
      <w:r>
        <w:rPr>
          <w:b/>
        </w:rPr>
        <w:t>CC6.1</w:t>
      </w:r>
      <w:r>
        <w:t>- The entity implements logical access security software, infrastructure, and architectures over protected information assets to protect them from security events to meet the entity's objectives.</w:t>
      </w:r>
    </w:p>
    <w:p>
      <w:pPr>
        <w:pStyle w:val="ListBullet"/>
        <w:spacing w:after="120"/>
      </w:pPr>
      <w:r>
        <w:rPr>
          <w:b/>
        </w:rPr>
        <w:t>CC6.7</w:t>
      </w:r>
      <w:r>
        <w:t>- The entity restricts the transmission, movement, and removal of information to authorized internal and external users and processes, and protects it during transmission, movement, or removal to meet the entity's objectives.</w:t>
      </w:r>
    </w:p>
    <w:p>
      <w:pPr>
        <w:pStyle w:val="ListBullet"/>
        <w:spacing w:after="120"/>
      </w:pPr>
      <w:r>
        <w:rPr>
          <w:b/>
        </w:rPr>
        <w:t>CC7.2</w:t>
      </w:r>
      <w:r>
        <w:t>- The entity monitors system components and the operation of those components for anomalies that are indicative of malicious acts, natural disasters, and errors affecting the entity's ability to meet its objectives; anomalies are analyzed to determine whether they represent security events.</w:t>
      </w:r>
    </w:p>
    <w:p>
      <w:pPr>
        <w:pStyle w:val="ListBullet"/>
        <w:spacing w:after="120"/>
      </w:pPr>
      <w:r>
        <w:rPr>
          <w:b/>
        </w:rPr>
        <w:t>CC7.5</w:t>
      </w:r>
      <w:r>
        <w:t>- The entity identifies, develops, and implements activities to recover from identified security incidents.</w:t>
      </w:r>
    </w:p>
    <w:p>
      <w:pPr>
        <w:pStyle w:val="ListBullet"/>
        <w:spacing w:after="240"/>
      </w:pPr>
      <w:r>
        <w:rPr>
          <w:b/>
        </w:rPr>
        <w:t>C1.2</w:t>
      </w:r>
      <w:r>
        <w:t>(Confidentiality) - The entity disposes of confidential information to meet the entity's objectives.</w:t>
      </w:r>
    </w:p>
    <w:p>
      <w:pPr>
        <w:pStyle w:val="Heading2"/>
        <w:spacing w:after="240"/>
      </w:pPr>
      <w:r>
        <w:t>What This Evidence Includes</w:t>
      </w:r>
    </w:p>
    <w:p>
      <w:pPr>
        <w:spacing w:after="240"/>
      </w:pPr>
      <w:r>
        <w:t>Media Device Disposal evidence demonstrates that you've securely destroyed or sanitized storage devices containing sensitive data in a way that makes data recovery impossible or infeasible. At minimum, this evidence must include:</w:t>
      </w:r>
    </w:p>
    <w:p>
      <w:pPr>
        <w:spacing w:after="240"/>
      </w:pPr>
      <w:r>
        <w:rPr>
          <w:b/>
        </w:rPr>
        <w:t>Core Documentation:</w:t>
      </w:r>
      <w:r>
        <w:t>- An inventory of devices disposed of, including device type, serial numbers (when available), and asset tags</w:t>
        <w:br/>
        <w:t>- The date of disposal</w:t>
        <w:br/>
        <w:t>- The method of sanitization or destruction used (software wiping, degaussing, physical shredding, incineration)</w:t>
        <w:br/>
        <w:t>- Identity of who performed or verified the disposal</w:t>
        <w:br/>
        <w:t>- For devices containing highly sensitive data, a certificate of destruction from a certified disposal vendor</w:t>
        <w:br/>
        <w:t>- Documentation that the disposal method meets recognized standards (NIST 800-88, DoD 5220.22-M, or equivalent)</w:t>
        <w:br/>
        <w:t>- For devices being repurposed or resold rather than destroyed, evidence of data sanitization meeting appropriate standards</w:t>
      </w:r>
    </w:p>
    <w:p>
      <w:pPr>
        <w:spacing w:after="240"/>
      </w:pPr>
      <w:r>
        <w:rPr>
          <w:b/>
        </w:rPr>
        <w:t>Acceptable Formats:</w:t>
      </w:r>
      <w:r>
        <w:t>This evidence can take several forms depending on your disposal method. Internal disposals might be documented through a disposal log spreadsheet with photos or videos of the destruction process. Vendor-managed disposals typically provide formal certificates of destruction with serial numbers and destruction methods listed. Software-based wiping can be evidenced through sanitization reports from tools like DBAN, Blancco, or built-in secure erase utilities. Physical destruction might be documented with before/after photos, shredder receipts, or destruction facility documentation.</w:t>
      </w:r>
    </w:p>
    <w:p>
      <w:pPr>
        <w:spacing w:after="240"/>
      </w:pPr>
      <w:r>
        <w:rPr>
          <w:b/>
        </w:rPr>
        <w:t>Typical Scope:</w:t>
      </w:r>
      <w:r>
        <w:t>Media device disposal evidence should cover any physical storage device that has ever contained production data, customer information, employee PII, intellectual property, authentication credentials, encryption keys, or database backups. This includes obvious items like server hard drives and employee laptops, but also easily overlooked devices: old backup tapes in storage, external hard drives used for data transfers, USB flash drives, SD cards, decommissioned mobile devices (phones and tablets), network attached storage devices, and even office equipment with embedded storage like multifunction printers and copiers. If a device has storage and touched sensitive data at any point in its lifecycle, it needs secure disposal.</w:t>
      </w:r>
    </w:p>
    <w:p>
      <w:pPr>
        <w:pStyle w:val="Heading2"/>
        <w:spacing w:after="240"/>
      </w:pPr>
      <w:r>
        <w:t>Why This Evidence Matters</w:t>
      </w:r>
    </w:p>
    <w:p>
      <w:pPr>
        <w:spacing w:after="240"/>
      </w:pPr>
      <w:r>
        <w:rPr>
          <w:b/>
        </w:rPr>
        <w:t>Business Value:</w:t>
      </w:r>
      <w:r>
        <w:t>Every improperly disposed storage device is a data breach waiting to happen. Studies consistently show that hard drives sold on eBay, donated computers, and devices thrown in dumpsters frequently contain recoverable sensitive data - customer records, financial information, proprietary code, and credentials. A single laptop hard drive thrown in the trash could contain gigabytes of customer data, exposing you to massive breach notification costs, regulatory fines, lawsuits, and reputational damage. Proper media disposal protects you from these nightmare scenarios and demonstrates to customers that you take data protection seriously throughout the entire data lifecycle, not just while it's actively in use.</w:t>
      </w:r>
    </w:p>
    <w:p>
      <w:pPr>
        <w:spacing w:after="240"/>
      </w:pPr>
      <w:r>
        <w:rPr>
          <w:b/>
        </w:rPr>
        <w:t>Risk Mitigation:</w:t>
      </w:r>
      <w:r>
        <w:t>This evidence shows you're managing critical data protection risks: unauthorized access to discarded data, compliance violations from improper disposal, physical theft of devices from insecure disposal processes, inadvertent disclosure of sensitive information, and data persistence on devices you thought were "erased" with standard deletion methods. Many organizations have suffered breaches not from sophisticated hacking but from disposing of old equipment without proper sanitization. Media disposal controls are especially important during office moves, hardware refresh cycles, cloud migrations (where on-premises hardware is decommissioned), company acquisitions or divestitures, and employee separations where devices are returned.</w:t>
      </w:r>
    </w:p>
    <w:p>
      <w:pPr>
        <w:spacing w:after="240"/>
      </w:pPr>
      <w:r>
        <w:rPr>
          <w:b/>
        </w:rPr>
        <w:t>Auditor Perspective:</w:t>
      </w:r>
      <w:r>
        <w:t>Auditors view media disposal as a critical endpoint in your data protection lifecycle. They're validating that your data protection controls don't end when equipment is decommissioned - that you have processes to track devices from acquisition through disposal, use appropriate destruction methods based on data sensitivity, maintain records proving disposal occurred, and use certified vendors when outsourcing destruction. Auditors are particularly interested in whether you can account for all devices that contained sensitive data, not just recent disposals. They may ask about that server you decommissioned 18 months ago or those old backup tapes - can you prove they were properly destroyed? The absence of disposal records for known decommissioned hardware is a significant finding.</w:t>
      </w:r>
    </w:p>
    <w:p>
      <w:pPr>
        <w:pStyle w:val="Heading2"/>
        <w:spacing w:after="240"/>
      </w:pPr>
      <w:r>
        <w:t>Who's Responsible &amp; When</w:t>
      </w:r>
    </w:p>
    <w:p>
      <w:pPr>
        <w:spacing w:after="240"/>
      </w:pPr>
      <w:r>
        <w:rPr>
          <w:b/>
        </w:rPr>
        <w:t>Primary Owner:</w:t>
      </w:r>
      <w:r>
        <w:t>IT Manager, IT Operations Team, or Asset Management / Logistics Coordinator</w:t>
      </w:r>
    </w:p>
    <w:p>
      <w:pPr>
        <w:spacing w:after="240"/>
      </w:pPr>
      <w:r>
        <w:rPr>
          <w:b/>
        </w:rPr>
        <w:t>Contributors:</w:t>
      </w:r>
      <w:r>
        <w:t>Security team (for defining sanitization standards), facilities management (for coordinating disposal logistics), finance/procurement (for managing vendor relationships), and data center operations (for equipment decommissioning)</w:t>
      </w:r>
    </w:p>
    <w:p>
      <w:pPr>
        <w:spacing w:after="240"/>
      </w:pPr>
      <w:r>
        <w:rPr>
          <w:b/>
        </w:rPr>
        <w:t>Frequency:</w:t>
      </w:r>
      <w:r>
        <w:t>-</w:t>
      </w:r>
      <w:r>
        <w:rPr>
          <w:b/>
        </w:rPr>
        <w:t>Event-driven:</w:t>
      </w:r>
      <w:r>
        <w:t>Disposal occurs when equipment reaches end-of-life, fails, or is being replaced</w:t>
        <w:br/>
        <w:t>-</w:t>
      </w:r>
      <w:r>
        <w:rPr>
          <w:b/>
        </w:rPr>
        <w:t>Cyclical:</w:t>
      </w:r>
      <w:r>
        <w:t>Often aligns with hardware refresh cycles (every 3-5 years for employee devices, 3-7 years for servers)</w:t>
        <w:br/>
        <w:t>-</w:t>
      </w:r>
      <w:r>
        <w:rPr>
          <w:b/>
        </w:rPr>
        <w:t>Documentation:</w:t>
      </w:r>
      <w:r>
        <w:t>Maintain a disposal log that's continuously updated and should be reviewed at least annually for completeness</w:t>
      </w:r>
    </w:p>
    <w:p>
      <w:pPr>
        <w:spacing w:after="240"/>
      </w:pPr>
      <w:r>
        <w:rPr>
          <w:b/>
        </w:rPr>
        <w:t>Audit Timing:</w:t>
      </w:r>
      <w:r>
        <w:t>Auditors typically request disposal records during fieldwork, asking to see disposal documentation for the audit period (usually 12 months). They may also ask about disposal procedures for specific equipment they noticed was replaced during the audit period or request your disposal log showing all device disposals over the past 1-2 years.</w:t>
      </w:r>
    </w:p>
    <w:p>
      <w:pPr>
        <w:pStyle w:val="Heading2"/>
        <w:spacing w:after="240"/>
      </w:pPr>
      <w:r>
        <w:t>How to Provide This Evidence</w:t>
      </w:r>
    </w:p>
    <w:p>
      <w:pPr>
        <w:pStyle w:val="Heading3"/>
        <w:spacing w:after="240"/>
      </w:pPr>
      <w:r>
        <w:t>Method 1: Internal Software-Based Wiping with Log</w:t>
      </w:r>
    </w:p>
    <w:p>
      <w:pPr>
        <w:spacing w:after="240"/>
      </w:pPr>
      <w:r>
        <w:rPr>
          <w:b/>
        </w:rPr>
        <w:t>Description:</w:t>
      </w:r>
      <w:r>
        <w:t>Use data sanitization software to securely erase drives before disposal, repurposing, or donation. Generate sanitization reports from the software showing successful completion, and maintain a disposal log documenting the process.</w:t>
      </w:r>
    </w:p>
    <w:p>
      <w:pPr>
        <w:spacing w:after="240"/>
      </w:pPr>
      <w:r>
        <w:rPr>
          <w:b/>
        </w:rPr>
        <w:t>Best for:</w:t>
      </w:r>
      <w:r>
        <w:t>Small to mid-sized companies (10-100 employees) disposing of employee laptops and desktops, organizations with technical staff comfortable running sanitization tools, or companies repurposing or donating equipment rather than physically destroying it.</w:t>
      </w:r>
    </w:p>
    <w:p>
      <w:pPr>
        <w:spacing w:after="240"/>
      </w:pPr>
      <w:r>
        <w:rPr>
          <w:b/>
        </w:rPr>
        <w:t>Required Elements:</w:t>
      </w:r>
      <w:r>
        <w:t>- Sanitization reports from wiping software showing device identifiers, wipe method/standard used, number of passes, and completion status</w:t>
        <w:br/>
        <w:t>- Photos or screenshots proving the software was run successfully on each device</w:t>
        <w:br/>
        <w:t>- Disposal log spreadsheet listing: asset tag, device type, serial number, date of sanitization, person who performed wipe, disposition (recycled/donated/disposed)</w:t>
        <w:br/>
        <w:t>- For devices being donated or sold, documentation that wipe met NIST 800-88 "Clear" or "Purge" standards</w:t>
        <w:br/>
        <w:t>- Process documentation describing your sanitization procedure</w:t>
      </w:r>
    </w:p>
    <w:p>
      <w:pPr>
        <w:spacing w:after="240"/>
      </w:pPr>
      <w:r>
        <w:rPr>
          <w:b/>
        </w:rPr>
        <w:t>Example Tools:</w:t>
      </w:r>
      <w:r>
        <w:t>DBAN (Darik's Boot and Nuke), Blancco Drive Eraser, Parted Magic, Apple's built-in Secure Erase, Windows BitLocker secure wipe, Linux shred/dd commands, manufacturer-specific secure erase utilities (Samsung Magician, Intel SSD Toolbox)</w:t>
      </w:r>
    </w:p>
    <w:p>
      <w:pPr>
        <w:pStyle w:val="Heading3"/>
        <w:spacing w:after="240"/>
      </w:pPr>
      <w:r>
        <w:t>Method 2: Certified Destruction Vendor with Certificate</w:t>
      </w:r>
    </w:p>
    <w:p>
      <w:pPr>
        <w:spacing w:after="240"/>
      </w:pPr>
      <w:r>
        <w:rPr>
          <w:b/>
        </w:rPr>
        <w:t>Description:</w:t>
      </w:r>
      <w:r>
        <w:t>Contract with a certified electronics recycling or data destruction vendor (R2, e-Stewards, or NAID AAA certified) that picks up your devices, destroys them using certified methods, and provides certificates of destruction documenting the process.</w:t>
      </w:r>
    </w:p>
    <w:p>
      <w:pPr>
        <w:spacing w:after="240"/>
      </w:pPr>
      <w:r>
        <w:rPr>
          <w:b/>
        </w:rPr>
        <w:t>Best for:</w:t>
      </w:r>
      <w:r>
        <w:t>Companies of any size prioritizing audit defensibility, organizations disposing of servers or large quantities of devices, companies in regulated industries requiring certified destruction, or teams without internal expertise for secure data sanitization.</w:t>
      </w:r>
    </w:p>
    <w:p>
      <w:pPr>
        <w:spacing w:after="240"/>
      </w:pPr>
      <w:r>
        <w:rPr>
          <w:b/>
        </w:rPr>
        <w:t>Required Elements:</w:t>
      </w:r>
      <w:r>
        <w:t>- Certificate of Destruction from vendor listing all destroyed devices (by serial number or asset tag)</w:t>
        <w:br/>
        <w:t>- Vendor's certification credentials (R2, e-Stewards, NAID AAA certification documentation)</w:t>
        <w:br/>
        <w:t>- Destruction method documentation (shredding, disintegration, incineration specs)</w:t>
        <w:br/>
        <w:t>- Chain of custody documentation showing device pickup/delivery</w:t>
        <w:br/>
        <w:t>- Internal disposal log cross-referencing vendor certificates</w:t>
        <w:br/>
        <w:t>- Vendor contract specifying destruction standards and data handling requirements</w:t>
      </w:r>
    </w:p>
    <w:p>
      <w:pPr>
        <w:spacing w:after="240"/>
      </w:pPr>
      <w:r>
        <w:rPr>
          <w:b/>
        </w:rPr>
        <w:t>Example Vendors:</w:t>
      </w:r>
      <w:r>
        <w:t>Iron Mountain, Shred-it, HOBI International, Cascade Asset Management, ERI (Electronic Recyclers International), Sims Lifecycle Services, Dell Asset Recovery Services, HP Financial Services Device Recovery</w:t>
      </w:r>
    </w:p>
    <w:p>
      <w:pPr>
        <w:pStyle w:val="Heading3"/>
        <w:spacing w:after="240"/>
      </w:pPr>
      <w:r>
        <w:t>Method 3: Physical Destruction with Documentation</w:t>
      </w:r>
    </w:p>
    <w:p>
      <w:pPr>
        <w:spacing w:after="240"/>
      </w:pPr>
      <w:r>
        <w:rPr>
          <w:b/>
        </w:rPr>
        <w:t>Description:</w:t>
      </w:r>
      <w:r>
        <w:t>Physically destroy storage devices using shredders, drills, hammers, or degaussers, making data recovery impossible. Document the destruction process with photos, videos, or witness verification.</w:t>
      </w:r>
    </w:p>
    <w:p>
      <w:pPr>
        <w:spacing w:after="240"/>
      </w:pPr>
      <w:r>
        <w:rPr>
          <w:b/>
        </w:rPr>
        <w:t>Best for:</w:t>
      </w:r>
      <w:r>
        <w:t>Companies with small volumes of highly sensitive devices, organizations in security-conscious industries, disposal of damaged devices where software wiping isn't possible, or disposal of specialized media like backup tapes.</w:t>
      </w:r>
    </w:p>
    <w:p>
      <w:pPr>
        <w:spacing w:after="240"/>
      </w:pPr>
      <w:r>
        <w:rPr>
          <w:b/>
        </w:rPr>
        <w:t>Required Elements:</w:t>
      </w:r>
      <w:r>
        <w:t>- Before photos showing device serial numbers/asset tags</w:t>
        <w:br/>
        <w:t>- After photos showing destroyed devices (drives shredded, platters drilled, etc.)</w:t>
        <w:br/>
        <w:t>- Disposal log documenting each device destroyed, destruction method, and date</w:t>
        <w:br/>
        <w:t>- For degaussing, equipment calibration records proving effective magnetic erasure</w:t>
        <w:br/>
        <w:t>- Witness verification (two-person rule) for high-sensitivity disposals</w:t>
        <w:br/>
        <w:t>- Documentation of final disposal method for destroyed components (recycling, hazmat disposal)</w:t>
      </w:r>
    </w:p>
    <w:p>
      <w:pPr>
        <w:spacing w:after="240"/>
      </w:pPr>
      <w:r>
        <w:rPr>
          <w:b/>
        </w:rPr>
        <w:t>Example Tools:</w:t>
      </w:r>
      <w:r>
        <w:t>Hard drive shredders (Garner TS-1, SEM Model 0101), degaussers (Garner HD-2, Proton Data T-4), industrial drills (for single devices), sledgehammers (low-tech but effective for small volumes)</w:t>
      </w:r>
    </w:p>
    <w:p>
      <w:pPr>
        <w:pStyle w:val="Heading3"/>
        <w:spacing w:after="240"/>
      </w:pPr>
      <w:r>
        <w:t>Method 4: Cloud/Datacenter Provider Disposal Program</w:t>
      </w:r>
    </w:p>
    <w:p>
      <w:pPr>
        <w:spacing w:after="240"/>
      </w:pPr>
      <w:r>
        <w:rPr>
          <w:b/>
        </w:rPr>
        <w:t>Description:</w:t>
      </w:r>
      <w:r>
        <w:t>For infrastructure hosted in colocation facilities or managed by cloud providers, use their certified disposal program where they handle device sanitization and provide attestation of proper disposal.</w:t>
      </w:r>
    </w:p>
    <w:p>
      <w:pPr>
        <w:spacing w:after="240"/>
      </w:pPr>
      <w:r>
        <w:rPr>
          <w:b/>
        </w:rPr>
        <w:t>Best for:</w:t>
      </w:r>
      <w:r>
        <w:t>Companies using colocation facilities or managed hosting, organizations without physical access to their production hardware, or cloud migration scenarios where on-premises hardware is being decommissioned.</w:t>
      </w:r>
    </w:p>
    <w:p>
      <w:pPr>
        <w:spacing w:after="240"/>
      </w:pPr>
      <w:r>
        <w:rPr>
          <w:b/>
        </w:rPr>
        <w:t>Required Elements:</w:t>
      </w:r>
      <w:r>
        <w:t>- Provider's data destruction policy documentation</w:t>
        <w:br/>
        <w:t>- Attestation letters or certificates from provider for specific equipment disposals</w:t>
        <w:br/>
        <w:t>- Provider's certifications (SOC 2, ISO 27001, etc.) covering disposal procedures</w:t>
        <w:br/>
        <w:t>- Asset disposal requests submitted to provider with confirmation of completion</w:t>
        <w:br/>
        <w:t>- Provider contract sections covering data destruction and disposal</w:t>
        <w:br/>
        <w:t>- Internal tracking log matching provider disposal confirmations to your asset inventory</w:t>
      </w:r>
    </w:p>
    <w:p>
      <w:pPr>
        <w:spacing w:after="240"/>
      </w:pPr>
      <w:r>
        <w:rPr>
          <w:b/>
        </w:rPr>
        <w:t>Example Providers:</w:t>
      </w:r>
      <w:r>
        <w:t>Equinix disposal services, AWS hardware disposal attestations (for dedicated hardware), Azure confidential computing disposal, Rackspace asset destruction, Digital Realty disposal programs, major colocation providers with certified disposal programs</w:t>
      </w:r>
    </w:p>
    <w:p>
      <w:pPr>
        <w:pStyle w:val="Heading3"/>
        <w:spacing w:after="240"/>
      </w:pPr>
      <w:r>
        <w:t>Method 5: Hybrid Approach with Asset Tracking System</w:t>
      </w:r>
    </w:p>
    <w:p>
      <w:pPr>
        <w:spacing w:after="240"/>
      </w:pPr>
      <w:r>
        <w:rPr>
          <w:b/>
        </w:rPr>
        <w:t>Description:</w:t>
      </w:r>
      <w:r>
        <w:t>Implement an asset management system that tracks device lifecycle from procurement through disposal, integrates with disposal methods (vendor or internal), and maintains comprehensive disposal records with supporting documentation.</w:t>
      </w:r>
    </w:p>
    <w:p>
      <w:pPr>
        <w:spacing w:after="240"/>
      </w:pPr>
      <w:r>
        <w:rPr>
          <w:b/>
        </w:rPr>
        <w:t>Best for:</w:t>
      </w:r>
      <w:r>
        <w:t>Mid to large organizations (100+ employees), companies with complex IT environments and frequent hardware refreshes, or organizations needing audit trail automation and compliance reporting.</w:t>
      </w:r>
    </w:p>
    <w:p>
      <w:pPr>
        <w:spacing w:after="240"/>
      </w:pPr>
      <w:r>
        <w:rPr>
          <w:b/>
        </w:rPr>
        <w:t>Required Elements:</w:t>
      </w:r>
      <w:r>
        <w:t>- Asset management system records showing full device lifecycle</w:t>
        <w:br/>
        <w:t>- Disposal workflow in system documenting: disposal request, approval, sanitization/destruction method, completion date, disposal certificate attachment</w:t>
        <w:br/>
        <w:t>- System-generated reports showing all disposals in audit period</w:t>
        <w:br/>
        <w:t>- Integration with disposal vendors (automatic certificate import) or internal wiping tools</w:t>
        <w:br/>
        <w:t>- Audit trail showing who requested disposal, who approved, who performed</w:t>
        <w:br/>
        <w:t>- Photos or certificates attached to each disposal record in the system</w:t>
      </w:r>
    </w:p>
    <w:p>
      <w:pPr>
        <w:spacing w:after="240"/>
      </w:pPr>
      <w:r>
        <w:rPr>
          <w:b/>
        </w:rPr>
        <w:t>Example Tools:</w:t>
      </w:r>
      <w:r>
        <w:t>Snipe-IT, Asset Panda, InvGate Assets, Lansweeper, ServiceNow Asset Management, Freshservice Asset Management, ManageEngine AssetExplorer, integrated with disposal vendors' APIs or documentation upload features</w:t>
      </w:r>
    </w:p>
    <w:p>
      <w:pPr>
        <w:pStyle w:val="Heading2"/>
        <w:spacing w:after="240"/>
      </w:pPr>
      <w:r>
        <w:t>What Makes Strong Evidence</w:t>
      </w:r>
    </w:p>
    <w:p>
      <w:pPr>
        <w:spacing w:after="240"/>
      </w:pPr>
      <w:r>
        <w:t>Strong media disposal evidence should demonstrate:</w:t>
      </w:r>
    </w:p>
    <w:p>
      <w:pPr>
        <w:spacing w:after="240"/>
      </w:pPr>
      <w:r>
        <w:t>✓</w:t>
      </w:r>
      <w:r>
        <w:rPr>
          <w:b/>
        </w:rPr>
        <w:t>Device Identification:</w:t>
      </w:r>
      <w:r>
        <w:t>Each disposed device is clearly identified through serial number, asset tag, or other unique identifier - not just "3 laptops were destroyed."</w:t>
      </w:r>
    </w:p>
    <w:p>
      <w:pPr>
        <w:spacing w:after="240"/>
      </w:pPr>
      <w:r>
        <w:t>✓</w:t>
      </w:r>
      <w:r>
        <w:rPr>
          <w:b/>
        </w:rPr>
        <w:t>Sanitization Standard:</w:t>
      </w:r>
      <w:r>
        <w:t>Documentation explicitly states what standard was followed (NIST 800-88, DoD 5220.22-M) and for software wiping, how many passes were performed.</w:t>
      </w:r>
    </w:p>
    <w:p>
      <w:pPr>
        <w:spacing w:after="240"/>
      </w:pPr>
      <w:r>
        <w:t>✓</w:t>
      </w:r>
      <w:r>
        <w:rPr>
          <w:b/>
        </w:rPr>
        <w:t>Date Stamps:</w:t>
      </w:r>
      <w:r>
        <w:t>Clear dates showing when disposal occurred, making it easy to match disposal records to your asset decommissioning timeline.</w:t>
      </w:r>
    </w:p>
    <w:p>
      <w:pPr>
        <w:spacing w:after="240"/>
      </w:pPr>
      <w:r>
        <w:t>✓</w:t>
      </w:r>
      <w:r>
        <w:rPr>
          <w:b/>
        </w:rPr>
        <w:t>Verification:</w:t>
      </w:r>
      <w:r>
        <w:t>Evidence of verification that sanitization was successful - reports showing 100% completion, photos of physical destruction, or vendor certificates with success confirmation.</w:t>
      </w:r>
    </w:p>
    <w:p>
      <w:pPr>
        <w:spacing w:after="240"/>
      </w:pPr>
      <w:r>
        <w:t>✓</w:t>
      </w:r>
      <w:r>
        <w:rPr>
          <w:b/>
        </w:rPr>
        <w:t>Chain of Custody:</w:t>
      </w:r>
      <w:r>
        <w:t>For vendor disposals, documentation showing devices were tracked from your facility to destruction, preventing loss or theft during transit.</w:t>
      </w:r>
    </w:p>
    <w:p>
      <w:pPr>
        <w:spacing w:after="240"/>
      </w:pPr>
      <w:r>
        <w:t>✓</w:t>
      </w:r>
      <w:r>
        <w:rPr>
          <w:b/>
        </w:rPr>
        <w:t>Disposition Recorded:</w:t>
      </w:r>
      <w:r>
        <w:t>Documentation of what happened to the device after sanitization - recycled, donated, landfilled, or component recycling.</w:t>
      </w:r>
    </w:p>
    <w:p>
      <w:pPr>
        <w:spacing w:after="240"/>
      </w:pPr>
      <w:r>
        <w:t>✓</w:t>
      </w:r>
      <w:r>
        <w:rPr>
          <w:b/>
        </w:rPr>
        <w:t>Authorization:</w:t>
      </w:r>
      <w:r>
        <w:t>Evidence that disposal was authorized by appropriate personnel, not just performed ad-hoc by anyone with access to equipment.</w:t>
      </w:r>
    </w:p>
    <w:p>
      <w:pPr>
        <w:spacing w:after="240"/>
      </w:pPr>
      <w:r>
        <w:t>✓</w:t>
      </w:r>
      <w:r>
        <w:rPr>
          <w:b/>
        </w:rPr>
        <w:t>Completeness:</w:t>
      </w:r>
      <w:r>
        <w:t>Your disposal log accounts for all decommissioned equipment, with no gaps like "we replaced all servers in Q2 but only have disposal records for 3 of the 5 old servers."</w:t>
      </w:r>
    </w:p>
    <w:p>
      <w:pPr>
        <w:spacing w:after="240"/>
      </w:pPr>
      <w:r>
        <w:t>✓</w:t>
      </w:r>
      <w:r>
        <w:rPr>
          <w:b/>
        </w:rPr>
        <w:t>Vendor Credentials:</w:t>
      </w:r>
      <w:r>
        <w:t>If using vendors, their certifications are current and valid (R2, e-Stewards, NAID certifications don't expire and need renewal).</w:t>
      </w:r>
    </w:p>
    <w:p>
      <w:pPr>
        <w:spacing w:after="240"/>
      </w:pPr>
      <w:r>
        <w:t>✓</w:t>
      </w:r>
      <w:r>
        <w:rPr>
          <w:b/>
        </w:rPr>
        <w:t>Data Sensitivity Appropriate:</w:t>
      </w:r>
      <w:r>
        <w:t>Disposal method matches data sensitivity - standard laptops might be wiped and donated, but database servers with customer PII should be physically destroyed or vendor-certified.</w:t>
      </w:r>
    </w:p>
    <w:p>
      <w:pPr>
        <w:pStyle w:val="Heading2"/>
        <w:spacing w:after="240"/>
      </w:pPr>
      <w:r>
        <w:t>Common Mistakes to Avoid</w:t>
      </w:r>
    </w:p>
    <w:p>
      <w:pPr>
        <w:spacing w:after="240"/>
      </w:pPr>
      <w:r>
        <w:rPr>
          <w:b/>
        </w:rPr>
        <w:t>Assuming Standard Deletion is Sufficient:</w:t>
      </w:r>
      <w:r>
        <w:t>Simply deleting files, formatting drives, or restoring factory defaults does NOT securely erase data. These methods leave data easily recoverable with forensic tools. Many organizations have donated or sold equipment after "deleting everything" only to discover sensitive data was recovered by the recipient. Always use secure sanitization methods that meet recognized standards.</w:t>
      </w:r>
    </w:p>
    <w:p>
      <w:pPr>
        <w:spacing w:after="240"/>
      </w:pPr>
      <w:r>
        <w:rPr>
          <w:b/>
        </w:rPr>
        <w:t>Missing Embedded Storage Devices:</w:t>
      </w:r>
      <w:r>
        <w:t>Organizations often remember to dispose of hard drives and laptops but forget about backup tapes sitting in offsite storage, USB drives in desk drawers, old phones in IT closets, SD cards from cameras, or storage embedded in network printers and copiers. Create a comprehensive inventory of all storage media, not just obvious devices.</w:t>
      </w:r>
    </w:p>
    <w:p>
      <w:pPr>
        <w:spacing w:after="240"/>
      </w:pPr>
      <w:r>
        <w:rPr>
          <w:b/>
        </w:rPr>
        <w:t>No Disposal Records for Vendor Services:</w:t>
      </w:r>
      <w:r>
        <w:t>Using a certified disposal vendor is great, but if you don't keep their certificates of destruction, you have no proof disposal occurred. Always retain vendor certificates and match them to your internal asset inventory. If a vendor picked up 10 drives but only returned a certificate for 8, investigate immediately.</w:t>
      </w:r>
    </w:p>
    <w:p>
      <w:pPr>
        <w:spacing w:after="240"/>
      </w:pPr>
      <w:r>
        <w:rPr>
          <w:b/>
        </w:rPr>
        <w:t>Disposal During Equipment Refresh Without Documentation:</w:t>
      </w:r>
      <w:r>
        <w:t>When upgrading all employee laptops or refreshing server hardware, it's easy to focus on deploying new equipment and forget to document disposal of the old. Create a "one-in, one-out" policy where new equipment can't be deployed until disposal of replaced equipment is documented.</w:t>
      </w:r>
    </w:p>
    <w:p>
      <w:pPr>
        <w:spacing w:after="240"/>
      </w:pPr>
      <w:r>
        <w:rPr>
          <w:b/>
        </w:rPr>
        <w:t>Not Tracking Disposal Through the Audit Period:</w:t>
      </w:r>
      <w:r>
        <w:t>If your audit period covers January-December 2025, auditors will ask about devices disposed of throughout that entire year, not just recent disposals. Maintain continuous disposal records rather than scrambling to recreate documentation when audit season approaches.</w:t>
      </w:r>
    </w:p>
    <w:p>
      <w:pPr>
        <w:spacing w:after="240"/>
      </w:pPr>
      <w:r>
        <w:rPr>
          <w:b/>
        </w:rPr>
        <w:t>Inadequate Physical Destruction:</w:t>
      </w:r>
      <w:r>
        <w:t>Drilling one hole in a hard drive platter or hitting it with a hammer may not be sufficient for high-sensitivity data. Physical destruction needs to be thorough - multiple drill holes through all platters, complete shredding into small pieces, or professional degaussing. Half-destroyed devices can still yield data.</w:t>
      </w:r>
    </w:p>
    <w:p>
      <w:pPr>
        <w:pStyle w:val="Heading2"/>
        <w:spacing w:after="240"/>
      </w:pPr>
      <w:r>
        <w:t>Practical Collection Steps</w:t>
      </w:r>
    </w:p>
    <w:p>
      <w:pPr>
        <w:spacing w:after="240"/>
      </w:pPr>
      <w:r>
        <w:rPr>
          <w:b/>
        </w:rPr>
        <w:t>Step 1: Identify Devices for Disposal (Ongoing)</w:t>
      </w:r>
      <w:r>
        <w:t>- Maintain an asset inventory tracking all devices with storage capabilities</w:t>
        <w:br/>
        <w:t>- Flag devices reaching end-of-life (age, failure, replacement scheduled)</w:t>
        <w:br/>
        <w:t>- Create a disposal request when devices are retired, damaged, or no longer needed</w:t>
        <w:br/>
        <w:t>- Classify data sensitivity of each device (helps determine disposal method)</w:t>
      </w:r>
    </w:p>
    <w:p>
      <w:pPr>
        <w:spacing w:after="240"/>
      </w:pPr>
      <w:r>
        <w:rPr>
          <w:b/>
        </w:rPr>
        <w:t>Step 2: Choose Disposal Method (At Time of Disposal Decision)</w:t>
      </w:r>
      <w:r>
        <w:t>- For standard employee devices with moderate sensitivity: software wiping + donation/recycling</w:t>
        <w:br/>
        <w:t>- For servers, database systems, or high-sensitivity devices: certified vendor destruction</w:t>
        <w:br/>
        <w:t>- For failed drives where software wiping isn't possible: physical destruction</w:t>
        <w:br/>
        <w:t>- For backup tapes, legacy media: certified destruction or degaussing</w:t>
        <w:br/>
        <w:t>- Document the chosen method and rationale in your disposal log</w:t>
      </w:r>
    </w:p>
    <w:p>
      <w:pPr>
        <w:spacing w:after="240"/>
      </w:pPr>
      <w:r>
        <w:rPr>
          <w:b/>
        </w:rPr>
        <w:t>Step 3: Prepare Devices for Disposal (Days 1-3)</w:t>
      </w:r>
      <w:r>
        <w:t>- Remove devices from production/service</w:t>
        <w:br/>
        <w:t>- For laptops and desktops: ensure they're powered on and functional (if doing software wipe)</w:t>
        <w:br/>
        <w:t>- Record device identifiers: asset tag, serial number, model, MAC address</w:t>
        <w:br/>
        <w:t>- Take "before" photos if doing internal physical destruction</w:t>
        <w:br/>
        <w:t>- Group devices by disposal method for efficient processing</w:t>
      </w:r>
    </w:p>
    <w:p>
      <w:pPr>
        <w:spacing w:after="240"/>
      </w:pPr>
      <w:r>
        <w:rPr>
          <w:b/>
        </w:rPr>
        <w:t>Step 4: Execute Sanitization/Destruction (Days 4-7)</w:t>
      </w:r>
      <w:r>
        <w:t>-</w:t>
      </w:r>
      <w:r>
        <w:rPr>
          <w:b/>
        </w:rPr>
        <w:t>For software wiping:</w:t>
      </w:r>
      <w:r>
        <w:t>Run sanitization tool, generate completion report, verify success, take screenshot/photo of completion</w:t>
        <w:br/>
        <w:t>-</w:t>
      </w:r>
      <w:r>
        <w:rPr>
          <w:b/>
        </w:rPr>
        <w:t>For vendor disposal:</w:t>
      </w:r>
      <w:r>
        <w:t>Schedule pickup, create chain of custody documentation, package devices securely, hand off to vendor with signed receipt</w:t>
        <w:br/>
        <w:t>-</w:t>
      </w:r>
      <w:r>
        <w:rPr>
          <w:b/>
        </w:rPr>
        <w:t>For physical destruction:</w:t>
      </w:r>
      <w:r>
        <w:t>Destroy devices using appropriate tool (shredder, drill, degausser), photograph destruction process, witness and sign off (two-person rule)</w:t>
        <w:br/>
        <w:t>- Document any devices that failed sanitization for alternative disposal</w:t>
      </w:r>
    </w:p>
    <w:p>
      <w:pPr>
        <w:spacing w:after="240"/>
      </w:pPr>
      <w:r>
        <w:rPr>
          <w:b/>
        </w:rPr>
        <w:t>Step 5: Collect Supporting Documentation (Days 8-14)</w:t>
      </w:r>
      <w:r>
        <w:t>- Obtain certificates of destruction from vendors (typically within 7-14 days)</w:t>
        <w:br/>
        <w:t>- Compile all sanitization reports from wiping software</w:t>
        <w:br/>
        <w:t>- Organize photos of physical destruction</w:t>
        <w:br/>
        <w:t>- Gather any chain of custody paperwork</w:t>
        <w:br/>
        <w:t>- Request vendor certification documents if not already on file</w:t>
      </w:r>
    </w:p>
    <w:p>
      <w:pPr>
        <w:spacing w:after="240"/>
      </w:pPr>
      <w:r>
        <w:rPr>
          <w:b/>
        </w:rPr>
        <w:t>Step 6: Update Disposal Log (Day 15)</w:t>
      </w:r>
      <w:r>
        <w:t>- Create or update your disposal log spreadsheet/system</w:t>
        <w:br/>
        <w:t>- Enter each device: identifier, device type, disposal date, method, person responsible, certificate reference number</w:t>
        <w:br/>
        <w:t>- Attach or link to supporting documentation (certificates, photos, reports)</w:t>
        <w:br/>
        <w:t>- Update asset management system to mark devices as disposed</w:t>
        <w:br/>
        <w:t>- Cross-reference disposal records with asset inventory to ensure nothing is missing</w:t>
      </w:r>
    </w:p>
    <w:p>
      <w:pPr>
        <w:spacing w:after="240"/>
      </w:pPr>
      <w:r>
        <w:rPr>
          <w:b/>
        </w:rPr>
        <w:t>Step 7: Store Documentation (Day 15)</w:t>
      </w:r>
      <w:r>
        <w:t>- Save all disposal records in your audit evidence folder</w:t>
        <w:br/>
        <w:t>- Organize by disposal date or quarter for easy retrieval</w:t>
        <w:br/>
        <w:t>- Name files consistently (e.g., "2025-Q3-Device-Disposal-Certificate-IronMountain.pdf")</w:t>
        <w:br/>
        <w:t>- Ensure certificates and supporting docs are linked to disposal log entries</w:t>
        <w:br/>
        <w:t>- Store in compliance documentation system with appropriate retention period (typically 7 years)</w:t>
      </w:r>
    </w:p>
    <w:p>
      <w:pPr>
        <w:spacing w:after="240"/>
      </w:pPr>
      <w:r>
        <w:rPr>
          <w:b/>
        </w:rPr>
        <w:t>Step 8: Reconcile with Asset Inventory (Quarterly)</w:t>
      </w:r>
      <w:r>
        <w:t>- Review asset inventory for decommissioned devices</w:t>
        <w:br/>
        <w:t>- Verify all decommissioned devices have disposal records</w:t>
        <w:br/>
        <w:t>- Investigate any gaps or missing documentation</w:t>
        <w:br/>
        <w:t>- Update disposal procedures based on lessons learned</w:t>
      </w:r>
    </w:p>
    <w:p>
      <w:pPr>
        <w:pStyle w:val="Heading2"/>
        <w:spacing w:after="240"/>
      </w:pPr>
      <w:r>
        <w:t>Related Evidence &amp; Dependencies</w:t>
      </w:r>
    </w:p>
    <w:p>
      <w:pPr>
        <w:spacing w:after="240"/>
      </w:pPr>
      <w:r>
        <w:rPr>
          <w:b/>
        </w:rPr>
        <w:t>Related Evidence Types That Often Accompany Media Disposal:</w:t>
      </w:r>
    </w:p>
    <w:p>
      <w:pPr>
        <w:pStyle w:val="ListBullet"/>
        <w:spacing w:after="120"/>
      </w:pPr>
      <w:r>
        <w:rPr>
          <w:b/>
        </w:rPr>
        <w:t>Asset Management Policy/Inventory:</w:t>
      </w:r>
      <w:r>
        <w:t>Documents what devices you own and their lifecycle, which feeds into disposal tracking</w:t>
      </w:r>
    </w:p>
    <w:p>
      <w:pPr>
        <w:pStyle w:val="ListBullet"/>
        <w:spacing w:after="120"/>
      </w:pPr>
      <w:r>
        <w:rPr>
          <w:b/>
        </w:rPr>
        <w:t>Data Classification Policy:</w:t>
      </w:r>
      <w:r>
        <w:t>Defines what data is considered sensitive, which drives disposal method selection</w:t>
      </w:r>
    </w:p>
    <w:p>
      <w:pPr>
        <w:pStyle w:val="ListBullet"/>
        <w:spacing w:after="120"/>
      </w:pPr>
      <w:r>
        <w:rPr>
          <w:b/>
        </w:rPr>
        <w:t>Employee Termination Checklist:</w:t>
      </w:r>
      <w:r>
        <w:t>Should include device return and disposal procedures for departing employee equipment</w:t>
      </w:r>
    </w:p>
    <w:p>
      <w:pPr>
        <w:pStyle w:val="ListBullet"/>
        <w:spacing w:after="240"/>
      </w:pPr>
      <w:r>
        <w:rPr>
          <w:b/>
        </w:rPr>
        <w:t>Vendor Agreements:</w:t>
      </w:r>
      <w:r>
        <w:t>Contracts with disposal vendors specifying destruction standards and liability</w:t>
      </w:r>
    </w:p>
    <w:p>
      <w:pPr>
        <w:spacing w:after="240"/>
      </w:pPr>
      <w:r>
        <w:rPr>
          <w:b/>
        </w:rPr>
        <w:t>Prerequisites That Must Exist First:</w:t>
      </w:r>
    </w:p>
    <w:p>
      <w:pPr>
        <w:pStyle w:val="ListBullet"/>
        <w:spacing w:after="120"/>
      </w:pPr>
      <w:r>
        <w:t>Asset inventory or tracking system that identifies all devices with storage</w:t>
      </w:r>
    </w:p>
    <w:p>
      <w:pPr>
        <w:pStyle w:val="ListBullet"/>
        <w:spacing w:after="120"/>
      </w:pPr>
      <w:r>
        <w:t>Data destruction/sanitization policy defining approved methods and standards</w:t>
      </w:r>
    </w:p>
    <w:p>
      <w:pPr>
        <w:pStyle w:val="ListBullet"/>
        <w:spacing w:after="120"/>
      </w:pPr>
      <w:r>
        <w:t>Vendor contracts (if using third-party disposal services) with appropriate security requirements</w:t>
      </w:r>
    </w:p>
    <w:p>
      <w:pPr>
        <w:pStyle w:val="ListBullet"/>
        <w:spacing w:after="240"/>
      </w:pPr>
      <w:r>
        <w:t>Process documentation for device decommissioning that includes disposal steps</w:t>
      </w:r>
    </w:p>
    <w:p>
      <w:pPr>
        <w:pStyle w:val="Heading2"/>
        <w:spacing w:after="240"/>
      </w:pPr>
      <w:r>
        <w:t>FAQ</w:t>
      </w:r>
    </w:p>
    <w:p>
      <w:pPr>
        <w:spacing w:after="240"/>
      </w:pPr>
      <w:r>
        <w:rPr>
          <w:b/>
        </w:rPr>
        <w:t>Q: How far back do disposal records need to go?</w:t>
      </w:r>
    </w:p>
    <w:p>
      <w:pPr>
        <w:spacing w:after="240"/>
        <w:ind w:left="360"/>
      </w:pPr>
      <w:r>
        <w:t>A: For a SOC 2 Type II audit, you need disposal records covering the entire audit period (typically 12 months). However, auditors may ask about devices decommissioned outside the audit period if they see them referenced in other documentation (like asset inventories or previous audits). Best practice is to maintain disposal records for at least 7 years, which aligns with general business record retention and allows you to prove disposal if questions arise years later.</w:t>
      </w:r>
    </w:p>
    <w:p>
      <w:pPr>
        <w:spacing w:after="240"/>
      </w:pPr>
      <w:r>
        <w:rPr>
          <w:b/>
        </w:rPr>
        <w:t>Q: What if we disposed of devices before implementing tracking - do we need to recreate records?</w:t>
      </w:r>
    </w:p>
    <w:p>
      <w:pPr>
        <w:spacing w:after="240"/>
        <w:ind w:left="360"/>
      </w:pPr>
      <w:r>
        <w:t>A: You can't retroactively create certificates of destruction that don't exist. However, you can document what you know: compile a list of devices you believe were disposed of based on asset inventory changes, IT tickets, or staff recollection; document the disposal methods used to the best of your knowledge; note that formal tracking wasn't in place at the time; and demonstrate the improved tracking process you've implemented. Be transparent with auditors about the gap and show that going forward you have robust controls. This will likely result in a finding for the historical period but won't prevent certification if current controls are strong.</w:t>
      </w:r>
    </w:p>
    <w:p>
      <w:pPr>
        <w:spacing w:after="240"/>
      </w:pPr>
      <w:r>
        <w:rPr>
          <w:b/>
        </w:rPr>
        <w:t>Q: Do we need to physically destroy every device, or is software wiping acceptable?</w:t>
      </w:r>
    </w:p>
    <w:p>
      <w:pPr>
        <w:spacing w:after="240"/>
        <w:ind w:left="360"/>
      </w:pPr>
      <w:r>
        <w:t>A: It depends on data sensitivity and device disposition. NIST 800-88 defines three sanitization levels: Clear (software overwriting, acceptable for internal reuse in same security context), Purge (enhanced software wiping or degaussing, acceptable for releasing outside organization if no highly sensitive data), and Destroy (physical destruction, required for highly sensitive data or when sanitation can't be verified). For standard employee laptops being donated with moderate-sensitivity data, proper software wiping following NIST 800-88 Purge standards is generally acceptable. For servers with customer databases, financial systems, or classified information, physical destruction or certified vendor destruction is the safer choice and often required by compliance frameworks.</w:t>
      </w:r>
    </w:p>
    <w:p>
      <w:pPr>
        <w:spacing w:after="240"/>
      </w:pPr>
      <w:r>
        <w:rPr>
          <w:b/>
        </w:rPr>
        <w:t>Q: What about cloud infrastructure - do we need disposal records for virtual machines?</w:t>
      </w:r>
    </w:p>
    <w:p>
      <w:pPr>
        <w:spacing w:after="240"/>
        <w:ind w:left="360"/>
      </w:pPr>
      <w:r>
        <w:t>A: Virtual machines and cloud storage don't require the same disposal evidence as physical devices since there's no physical media leaving your control. However, you should document: (1) crypto-shredding practices (deleting encryption keys when destroying encrypted volumes), (2) proper decommissioning of cloud resources containing sensitive data, and (3) verification that data was fully deleted from provider storage. For dedicated physical hardware you rent from cloud providers (like AWS Outposts or Azure Stack), request disposal attestations from the provider when hardware is replaced or your contract ends.</w:t>
      </w:r>
    </w:p>
    <w:p>
      <w:pPr>
        <w:spacing w:after="240"/>
      </w:pPr>
      <w:r>
        <w:rPr>
          <w:b/>
        </w:rPr>
        <w:t>Q: We have backup tapes in offsite storage from 5+ years ago - do we need to track those down and dispose of them?</w:t>
      </w:r>
    </w:p>
    <w:p>
      <w:pPr>
        <w:spacing w:after="240"/>
        <w:ind w:left="360"/>
      </w:pPr>
      <w:r>
        <w:t>A: Yes, if those tapes contain sensitive data covered by your SOC 2 scope. Old backup tapes are frequently forgotten but represent significant security risks. Create a project to: inventory all backup media in offsite storage, classify what data they contain, schedule disposal for tapes outside retention requirements, use a certified tape destruction vendor (tapes require specialized handling), and obtain certificates of destruction for audit purposes. Some companies discover decades-old backup media during these projects - better to find and properly dispose of them proactively than have auditors ask about them.</w:t>
      </w:r>
    </w:p>
    <w:p>
      <w:pPr>
        <w:spacing w:after="240"/>
      </w:pPr>
      <w:r>
        <w:rPr>
          <w:b/>
        </w:rPr>
        <w:t>Q: Can we reuse/repurpose drives internally, or do they need disposal when removed from a system?</w:t>
      </w:r>
    </w:p>
    <w:p>
      <w:pPr>
        <w:spacing w:after="240"/>
        <w:ind w:left="360"/>
      </w:pPr>
      <w:r>
        <w:t>A: You can absolutely repurpose drives internally, but you need to properly sanitize them between uses if they're moving to different security contexts. For example, moving a drive from production to development requires sanitization to prevent sensitive production data from being exposed in dev environments. Document these internal sanitizations the same way you'd document external disposals - record the wipe method, generate sanitization reports, and note the repurposing in your asset tracking. The drive doesn't need physical destruction, just proper data sanitization before its new use.</w:t>
      </w:r>
    </w:p>
    <w:p>
      <w:pPr>
        <w:pStyle w:val="Heading2"/>
        <w:spacing w:after="240"/>
      </w:pPr>
      <w:r>
        <w:t>Quick Tips</w:t>
      </w:r>
    </w:p>
    <w:p>
      <w:pPr>
        <w:spacing w:after="240"/>
      </w:pPr>
      <w:r>
        <w:t>💡</w:t>
      </w:r>
      <w:r>
        <w:rPr>
          <w:b/>
        </w:rPr>
        <w:t>Create a Disposal Checklist Template:</w:t>
      </w:r>
      <w:r>
        <w:t>Build a standard checklist for each disposal that includes: device identification, data classification check, disposal method selection, sanitization completion, documentation collection, and log update. This ensures consistency and prevents missed steps.</w:t>
      </w:r>
    </w:p>
    <w:p>
      <w:pPr>
        <w:spacing w:after="240"/>
      </w:pPr>
      <w:r>
        <w:t>💡</w:t>
      </w:r>
      <w:r>
        <w:rPr>
          <w:b/>
        </w:rPr>
        <w:t>Take Photos at Each Stage:</w:t>
      </w:r>
      <w:r>
        <w:t>Whether doing internal or vendor disposal, take photos of devices before disposal (showing serial numbers), during destruction if applicable, and of completed sanitization reports. Visual evidence is extremely compelling during audits and helps defend against claims that disposal wasn't thorough.</w:t>
      </w:r>
    </w:p>
    <w:p>
      <w:pPr>
        <w:spacing w:after="240"/>
      </w:pPr>
      <w:r>
        <w:t>💡</w:t>
      </w:r>
      <w:r>
        <w:rPr>
          <w:b/>
        </w:rPr>
        <w:t>Negotiate Bulk Disposal Terms:</w:t>
      </w:r>
      <w:r>
        <w:t>If you have regular disposal needs, establish a relationship with a certified vendor and negotiate better terms. Some vendors offer quarterly pickup schedules, certificate automation, and better pricing for consistent customers rather than one-off disposals.</w:t>
      </w:r>
    </w:p>
    <w:p>
      <w:pPr>
        <w:spacing w:after="240"/>
      </w:pPr>
      <w:r>
        <w:t>💡</w:t>
      </w:r>
      <w:r>
        <w:rPr>
          <w:b/>
        </w:rPr>
        <w:t>Don't Forget the Small Stuff:</w:t>
      </w:r>
      <w:r>
        <w:t>Create a process for disposing of USB drives, SD cards, and portable media that tend to accumulate in drawers. Consider providing secure disposal boxes in IT areas where staff can drop small media for quarterly destruction batches.</w:t>
      </w:r>
    </w:p>
    <w:p>
      <w:pPr>
        <w:spacing w:after="240"/>
      </w:pPr>
      <w:r>
        <w:t>💡</w:t>
      </w:r>
      <w:r>
        <w:rPr>
          <w:b/>
        </w:rPr>
        <w:t>Link Disposal to New Equipment Procurement:</w:t>
      </w:r>
      <w:r>
        <w:t>Make disposal of old equipment a required step in your hardware refresh process. When someone requests a new laptop, include "disposal of old laptop" in the approval workflow. This prevents old equipment from sitting unused in closets indefinitely.</w:t>
      </w:r>
    </w:p>
    <w:p>
      <w:pPr>
        <w:spacing w:after="240"/>
      </w:pPr>
      <w:r>
        <w:rPr>
          <w:i/>
        </w:rPr>
        <w:t>This guide is part of our SOC 2 Evidence Explanation series. For questions about implementing secure disposal procedures or other compliance requirements, contact your compliance team or security leadership.</w:t>
      </w:r>
    </w:p>
    <w:sectPr w:rsidR="003A3BF3" w:rsidRPr="006E089E" w:rsidSect="00352662">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432"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824CF" w14:textId="77777777" w:rsidR="000818E4" w:rsidRDefault="000818E4" w:rsidP="00B824FE">
      <w:r>
        <w:separator/>
      </w:r>
    </w:p>
  </w:endnote>
  <w:endnote w:type="continuationSeparator" w:id="0">
    <w:p w14:paraId="5847BCB4" w14:textId="77777777" w:rsidR="000818E4" w:rsidRDefault="000818E4" w:rsidP="00B82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32466758"/>
      <w:docPartObj>
        <w:docPartGallery w:val="Page Numbers (Bottom of Page)"/>
        <w:docPartUnique/>
      </w:docPartObj>
    </w:sdtPr>
    <w:sdtContent>
      <w:p w14:paraId="0C0D2983" w14:textId="0828C2CA"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3A7346E" w14:textId="77777777" w:rsidR="00E5559D" w:rsidRDefault="00E5559D" w:rsidP="00E5559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4659615"/>
      <w:docPartObj>
        <w:docPartGallery w:val="Page Numbers (Bottom of Page)"/>
        <w:docPartUnique/>
      </w:docPartObj>
    </w:sdtPr>
    <w:sdtContent>
      <w:p w14:paraId="4699EFBC" w14:textId="1502DFA9" w:rsidR="00E5559D" w:rsidRDefault="00E5559D"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620F892" w14:textId="188D3832" w:rsidR="00E5559D" w:rsidRPr="00E5559D" w:rsidRDefault="00E5559D" w:rsidP="00E5559D">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33906882"/>
      <w:docPartObj>
        <w:docPartGallery w:val="Page Numbers (Bottom of Page)"/>
        <w:docPartUnique/>
      </w:docPartObj>
    </w:sdtPr>
    <w:sdtContent>
      <w:p w14:paraId="7DBAC66C" w14:textId="5D26500D" w:rsidR="00BA7709" w:rsidRDefault="00BA7709" w:rsidP="008D2EB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95C431A" w14:textId="765E5DEF" w:rsidR="00514566" w:rsidRPr="00514566" w:rsidRDefault="00514566" w:rsidP="00BA7709">
    <w:pPr>
      <w:pStyle w:val="Footer"/>
      <w:ind w:right="360"/>
      <w:rPr>
        <w:rFonts w:ascii="Calibri" w:hAnsi="Calibri" w:cs="Calibri"/>
        <w:color w:val="465569"/>
        <w:sz w:val="18"/>
        <w:szCs w:val="18"/>
      </w:rPr>
    </w:pPr>
    <w:r w:rsidRPr="00514566">
      <w:rPr>
        <w:rFonts w:ascii="Calibri" w:hAnsi="Calibri" w:cs="Calibri"/>
        <w:color w:val="465569"/>
        <w:sz w:val="18"/>
        <w:szCs w:val="18"/>
      </w:rPr>
      <w:t>Security-Docs.com – SOC 2 Compliance Templates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1D236" w14:textId="77777777" w:rsidR="000818E4" w:rsidRDefault="000818E4" w:rsidP="00B824FE">
      <w:r>
        <w:separator/>
      </w:r>
    </w:p>
  </w:footnote>
  <w:footnote w:type="continuationSeparator" w:id="0">
    <w:p w14:paraId="5C080B64" w14:textId="77777777" w:rsidR="000818E4" w:rsidRDefault="000818E4" w:rsidP="00B824F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F63A" w14:textId="77777777" w:rsidR="00E5559D" w:rsidRDefault="00E5559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167A3" w14:textId="77777777" w:rsidR="00E5559D" w:rsidRDefault="00E555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D4296" w14:textId="6D9593C0" w:rsidR="00B824FE" w:rsidRDefault="00B824FE" w:rsidP="00514566">
    <w:pPr>
      <w:pStyle w:val="Header"/>
      <w:ind w:left="-450"/>
    </w:pPr>
    <w:r>
      <w:rPr>
        <w:noProof/>
      </w:rPr>
      <w:drawing>
        <wp:inline distT="0" distB="0" distL="0" distR="0" wp14:anchorId="1E52156D" wp14:editId="59FFDB39">
          <wp:extent cx="2175102" cy="418289"/>
          <wp:effectExtent l="0" t="0" r="0" b="1270"/>
          <wp:docPr id="905938974"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938974" name="Graphic 905938974"/>
                  <pic:cNvPicPr/>
                </pic:nvPicPr>
                <pic:blipFill>
                  <a:blip r:embed="rId1">
                    <a:extLst>
                      <a:ext uri="{96DAC541-7B7A-43D3-8B79-37D633B846F1}">
                        <asvg:svgBlip xmlns:asvg="http://schemas.microsoft.com/office/drawing/2016/SVG/main" r:embed="rId2"/>
                      </a:ext>
                    </a:extLst>
                  </a:blip>
                  <a:stretch>
                    <a:fillRect/>
                  </a:stretch>
                </pic:blipFill>
                <pic:spPr>
                  <a:xfrm>
                    <a:off x="0" y="0"/>
                    <a:ext cx="2342794" cy="4505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C7647E0"/>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7DBAB2CA"/>
    <w:lvl w:ilvl="0">
      <w:start w:val="1"/>
      <w:numFmt w:val="decimal"/>
      <w:pStyle w:val="ListNumber2"/>
      <w:lvlText w:val="%1."/>
      <w:lvlJc w:val="left"/>
      <w:pPr>
        <w:tabs>
          <w:tab w:val="num" w:pos="720"/>
        </w:tabs>
        <w:ind w:left="720" w:hanging="360"/>
      </w:pPr>
    </w:lvl>
  </w:abstractNum>
  <w:abstractNum w:abstractNumId="2" w15:restartNumberingAfterBreak="0">
    <w:nsid w:val="FFFFFF88"/>
    <w:multiLevelType w:val="singleLevel"/>
    <w:tmpl w:val="1A5ED980"/>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50089A32"/>
    <w:lvl w:ilvl="0">
      <w:start w:val="1"/>
      <w:numFmt w:val="bullet"/>
      <w:pStyle w:val="ListBullet"/>
      <w:lvlText w:val=""/>
      <w:lvlJc w:val="left"/>
      <w:pPr>
        <w:tabs>
          <w:tab w:val="num" w:pos="360"/>
        </w:tabs>
        <w:ind w:left="360" w:hanging="360"/>
      </w:pPr>
      <w:rPr>
        <w:rFonts w:ascii="Wingdings" w:hAnsi="Wingdings" w:hint="default"/>
      </w:rPr>
    </w:lvl>
  </w:abstractNum>
  <w:abstractNum w:abstractNumId="4" w15:restartNumberingAfterBreak="0">
    <w:nsid w:val="03B740E4"/>
    <w:multiLevelType w:val="hybridMultilevel"/>
    <w:tmpl w:val="3A427F76"/>
    <w:lvl w:ilvl="0" w:tplc="447CD1D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441FC3"/>
    <w:multiLevelType w:val="hybridMultilevel"/>
    <w:tmpl w:val="5406E3B0"/>
    <w:lvl w:ilvl="0" w:tplc="5002BF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766E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37CB2B2D"/>
    <w:multiLevelType w:val="hybridMultilevel"/>
    <w:tmpl w:val="281C0EF8"/>
    <w:lvl w:ilvl="0" w:tplc="EAAA1FF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4151DA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8146170"/>
    <w:multiLevelType w:val="hybridMultilevel"/>
    <w:tmpl w:val="C1B600AA"/>
    <w:lvl w:ilvl="0" w:tplc="D8C6C0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8B1493"/>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7FAE1384"/>
    <w:multiLevelType w:val="hybridMultilevel"/>
    <w:tmpl w:val="F05CBD92"/>
    <w:lvl w:ilvl="0" w:tplc="0EFE7F8E">
      <w:start w:val="1"/>
      <w:numFmt w:val="bullet"/>
      <w:lvlText w:val="ü"/>
      <w:lvlJc w:val="left"/>
      <w:pPr>
        <w:ind w:left="720" w:hanging="360"/>
      </w:pPr>
      <w:rPr>
        <w:rFonts w:ascii="Wingdings" w:hAnsi="Wingdings" w:hint="default"/>
        <w:color w:val="049669"/>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0804924">
    <w:abstractNumId w:val="6"/>
  </w:num>
  <w:num w:numId="2" w16cid:durableId="234437838">
    <w:abstractNumId w:val="3"/>
  </w:num>
  <w:num w:numId="3" w16cid:durableId="814950308">
    <w:abstractNumId w:val="11"/>
  </w:num>
  <w:num w:numId="4" w16cid:durableId="320043107">
    <w:abstractNumId w:val="10"/>
  </w:num>
  <w:num w:numId="5" w16cid:durableId="1499418388">
    <w:abstractNumId w:val="4"/>
  </w:num>
  <w:num w:numId="6" w16cid:durableId="1967350321">
    <w:abstractNumId w:val="9"/>
  </w:num>
  <w:num w:numId="7" w16cid:durableId="931284340">
    <w:abstractNumId w:val="8"/>
  </w:num>
  <w:num w:numId="8" w16cid:durableId="977298197">
    <w:abstractNumId w:val="10"/>
  </w:num>
  <w:num w:numId="9" w16cid:durableId="1790659864">
    <w:abstractNumId w:val="3"/>
  </w:num>
  <w:num w:numId="10" w16cid:durableId="1674840117">
    <w:abstractNumId w:val="11"/>
  </w:num>
  <w:num w:numId="11" w16cid:durableId="445974357">
    <w:abstractNumId w:val="7"/>
  </w:num>
  <w:num w:numId="12" w16cid:durableId="1735814651">
    <w:abstractNumId w:val="5"/>
  </w:num>
  <w:num w:numId="13" w16cid:durableId="1856532967">
    <w:abstractNumId w:val="2"/>
  </w:num>
  <w:num w:numId="14" w16cid:durableId="761536758">
    <w:abstractNumId w:val="1"/>
  </w:num>
  <w:num w:numId="15" w16cid:durableId="1678387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4FE"/>
    <w:rsid w:val="00044C7F"/>
    <w:rsid w:val="000818E4"/>
    <w:rsid w:val="000869DF"/>
    <w:rsid w:val="000C26DD"/>
    <w:rsid w:val="000F0A71"/>
    <w:rsid w:val="00141DEC"/>
    <w:rsid w:val="00162083"/>
    <w:rsid w:val="00180CF8"/>
    <w:rsid w:val="00200FF4"/>
    <w:rsid w:val="0021237B"/>
    <w:rsid w:val="002446C2"/>
    <w:rsid w:val="00246441"/>
    <w:rsid w:val="00284A82"/>
    <w:rsid w:val="00293E82"/>
    <w:rsid w:val="002A7662"/>
    <w:rsid w:val="002B6640"/>
    <w:rsid w:val="00345520"/>
    <w:rsid w:val="00352662"/>
    <w:rsid w:val="003864D9"/>
    <w:rsid w:val="0039617A"/>
    <w:rsid w:val="003A3BF3"/>
    <w:rsid w:val="003B5076"/>
    <w:rsid w:val="003D4AE6"/>
    <w:rsid w:val="00402C19"/>
    <w:rsid w:val="00433E33"/>
    <w:rsid w:val="00473FB0"/>
    <w:rsid w:val="004C7B44"/>
    <w:rsid w:val="00514566"/>
    <w:rsid w:val="00533DC6"/>
    <w:rsid w:val="00550A5B"/>
    <w:rsid w:val="00557CEC"/>
    <w:rsid w:val="005653CD"/>
    <w:rsid w:val="00573740"/>
    <w:rsid w:val="0058441E"/>
    <w:rsid w:val="005856CA"/>
    <w:rsid w:val="00607C4E"/>
    <w:rsid w:val="00660DC2"/>
    <w:rsid w:val="006C6BE7"/>
    <w:rsid w:val="006E089E"/>
    <w:rsid w:val="00712284"/>
    <w:rsid w:val="00761A62"/>
    <w:rsid w:val="007803A1"/>
    <w:rsid w:val="00782957"/>
    <w:rsid w:val="007843F2"/>
    <w:rsid w:val="00784994"/>
    <w:rsid w:val="0081307D"/>
    <w:rsid w:val="0084502B"/>
    <w:rsid w:val="00864D28"/>
    <w:rsid w:val="0086728D"/>
    <w:rsid w:val="008F0E63"/>
    <w:rsid w:val="00910787"/>
    <w:rsid w:val="00913EB6"/>
    <w:rsid w:val="009272A3"/>
    <w:rsid w:val="009564B0"/>
    <w:rsid w:val="00956FEF"/>
    <w:rsid w:val="00977F8F"/>
    <w:rsid w:val="00985DC7"/>
    <w:rsid w:val="00994EBB"/>
    <w:rsid w:val="009B12E3"/>
    <w:rsid w:val="009B61F3"/>
    <w:rsid w:val="009C62D4"/>
    <w:rsid w:val="00A00A03"/>
    <w:rsid w:val="00A47091"/>
    <w:rsid w:val="00A93307"/>
    <w:rsid w:val="00AA07D8"/>
    <w:rsid w:val="00AC584E"/>
    <w:rsid w:val="00AE0061"/>
    <w:rsid w:val="00B07EF5"/>
    <w:rsid w:val="00B20756"/>
    <w:rsid w:val="00B26390"/>
    <w:rsid w:val="00B824FE"/>
    <w:rsid w:val="00BA7709"/>
    <w:rsid w:val="00BB0EFC"/>
    <w:rsid w:val="00C2094E"/>
    <w:rsid w:val="00C33925"/>
    <w:rsid w:val="00CE4FB6"/>
    <w:rsid w:val="00D00CBD"/>
    <w:rsid w:val="00D267FD"/>
    <w:rsid w:val="00D343BC"/>
    <w:rsid w:val="00D54D07"/>
    <w:rsid w:val="00D86F8D"/>
    <w:rsid w:val="00DE0B58"/>
    <w:rsid w:val="00E5559D"/>
    <w:rsid w:val="00E636A7"/>
    <w:rsid w:val="00EF2FC1"/>
    <w:rsid w:val="00EF6320"/>
    <w:rsid w:val="00F51FDA"/>
    <w:rsid w:val="00F71888"/>
    <w:rsid w:val="00F82F06"/>
    <w:rsid w:val="00F91377"/>
    <w:rsid w:val="00FA195B"/>
    <w:rsid w:val="00FE7F68"/>
    <w:rsid w:val="00FF1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04E77"/>
  <w14:defaultImageDpi w14:val="32767"/>
  <w15:chartTrackingRefBased/>
  <w15:docId w15:val="{5D1A1F44-AD50-0249-9B7F-E9EFF4D42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A00A03"/>
    <w:rPr>
      <w:rFonts w:ascii="Arial" w:hAnsi="Arial" w:cs="Times New Roman"/>
    </w:rPr>
  </w:style>
  <w:style w:type="paragraph" w:styleId="Heading1">
    <w:name w:val="heading 1"/>
    <w:basedOn w:val="Normal"/>
    <w:next w:val="Normal"/>
    <w:link w:val="Heading1Char"/>
    <w:autoRedefine/>
    <w:uiPriority w:val="9"/>
    <w:qFormat/>
    <w:rsid w:val="00A00A03"/>
    <w:pPr>
      <w:keepNext/>
      <w:keepLines/>
      <w:spacing w:before="360" w:line="276" w:lineRule="auto"/>
      <w:outlineLvl w:val="0"/>
    </w:pPr>
    <w:rPr>
      <w:rFonts w:eastAsiaTheme="majorEastAsia" w:cstheme="majorBidi"/>
      <w:bCs/>
      <w:color w:val="1E293B"/>
      <w:sz w:val="40"/>
      <w:szCs w:val="28"/>
    </w:rPr>
  </w:style>
  <w:style w:type="paragraph" w:styleId="Heading2">
    <w:name w:val="heading 2"/>
    <w:basedOn w:val="Normal"/>
    <w:next w:val="Normal"/>
    <w:link w:val="Heading2Char"/>
    <w:autoRedefine/>
    <w:uiPriority w:val="9"/>
    <w:unhideWhenUsed/>
    <w:qFormat/>
    <w:rsid w:val="0084502B"/>
    <w:pPr>
      <w:keepNext/>
      <w:keepLines/>
      <w:spacing w:before="200" w:line="276" w:lineRule="auto"/>
      <w:outlineLvl w:val="1"/>
    </w:pPr>
    <w:rPr>
      <w:rFonts w:eastAsiaTheme="majorEastAsia" w:cstheme="majorBidi"/>
      <w:bCs/>
      <w:color w:val="145DFC"/>
      <w:sz w:val="36"/>
      <w:szCs w:val="26"/>
    </w:rPr>
  </w:style>
  <w:style w:type="paragraph" w:styleId="Heading3">
    <w:name w:val="heading 3"/>
    <w:basedOn w:val="Normal"/>
    <w:next w:val="Normal"/>
    <w:link w:val="Heading3Char"/>
    <w:autoRedefine/>
    <w:uiPriority w:val="9"/>
    <w:unhideWhenUsed/>
    <w:qFormat/>
    <w:rsid w:val="00A00A03"/>
    <w:pPr>
      <w:keepNext/>
      <w:keepLines/>
      <w:spacing w:before="200" w:line="276" w:lineRule="auto"/>
      <w:outlineLvl w:val="2"/>
    </w:pPr>
    <w:rPr>
      <w:rFonts w:eastAsiaTheme="majorEastAsia" w:cstheme="majorBidi"/>
      <w:b/>
      <w:bCs/>
      <w:color w:val="64748C"/>
      <w:sz w:val="28"/>
    </w:rPr>
  </w:style>
  <w:style w:type="paragraph" w:styleId="Heading4">
    <w:name w:val="heading 4"/>
    <w:basedOn w:val="Normal"/>
    <w:next w:val="Normal"/>
    <w:link w:val="Heading4Char"/>
    <w:autoRedefine/>
    <w:uiPriority w:val="9"/>
    <w:semiHidden/>
    <w:unhideWhenUsed/>
    <w:qFormat/>
    <w:rsid w:val="00A00A03"/>
    <w:pPr>
      <w:keepNext/>
      <w:keepLines/>
      <w:spacing w:before="200" w:line="276" w:lineRule="auto"/>
      <w:outlineLvl w:val="3"/>
    </w:pPr>
    <w:rPr>
      <w:rFonts w:eastAsiaTheme="majorEastAsia" w:cstheme="majorBidi"/>
      <w:b/>
      <w:bCs/>
      <w:iCs/>
    </w:rPr>
  </w:style>
  <w:style w:type="paragraph" w:styleId="Heading5">
    <w:name w:val="heading 5"/>
    <w:basedOn w:val="Normal"/>
    <w:next w:val="Normal"/>
    <w:link w:val="Heading5Char"/>
    <w:uiPriority w:val="9"/>
    <w:semiHidden/>
    <w:unhideWhenUsed/>
    <w:qFormat/>
    <w:rsid w:val="00A00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0A0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0A0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0A0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0A0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0A03"/>
    <w:rPr>
      <w:rFonts w:ascii="Arial" w:eastAsiaTheme="majorEastAsia" w:hAnsi="Arial" w:cstheme="majorBidi"/>
      <w:bCs/>
      <w:color w:val="1E293B"/>
      <w:sz w:val="40"/>
      <w:szCs w:val="28"/>
    </w:rPr>
  </w:style>
  <w:style w:type="character" w:customStyle="1" w:styleId="Heading2Char">
    <w:name w:val="Heading 2 Char"/>
    <w:basedOn w:val="DefaultParagraphFont"/>
    <w:link w:val="Heading2"/>
    <w:uiPriority w:val="9"/>
    <w:rsid w:val="0084502B"/>
    <w:rPr>
      <w:rFonts w:ascii="Arial" w:eastAsiaTheme="majorEastAsia" w:hAnsi="Arial" w:cstheme="majorBidi"/>
      <w:bCs/>
      <w:color w:val="145DFC"/>
      <w:sz w:val="36"/>
      <w:szCs w:val="26"/>
    </w:rPr>
  </w:style>
  <w:style w:type="paragraph" w:styleId="Title">
    <w:name w:val="Title"/>
    <w:basedOn w:val="Normal"/>
    <w:next w:val="Normal"/>
    <w:link w:val="TitleChar"/>
    <w:autoRedefine/>
    <w:uiPriority w:val="10"/>
    <w:qFormat/>
    <w:rsid w:val="00A00A03"/>
    <w:pPr>
      <w:spacing w:after="300"/>
      <w:contextualSpacing/>
      <w:jc w:val="center"/>
    </w:pPr>
    <w:rPr>
      <w:rFonts w:eastAsiaTheme="majorEastAsia" w:cstheme="majorBidi"/>
      <w:color w:val="1E293B"/>
      <w:spacing w:val="5"/>
      <w:kern w:val="28"/>
      <w:sz w:val="44"/>
      <w:szCs w:val="52"/>
    </w:rPr>
  </w:style>
  <w:style w:type="character" w:customStyle="1" w:styleId="TitleChar">
    <w:name w:val="Title Char"/>
    <w:basedOn w:val="DefaultParagraphFont"/>
    <w:link w:val="Title"/>
    <w:uiPriority w:val="10"/>
    <w:rsid w:val="00A00A03"/>
    <w:rPr>
      <w:rFonts w:ascii="Arial" w:eastAsiaTheme="majorEastAsia" w:hAnsi="Arial" w:cstheme="majorBidi"/>
      <w:color w:val="1E293B"/>
      <w:spacing w:val="5"/>
      <w:kern w:val="28"/>
      <w:sz w:val="44"/>
      <w:szCs w:val="52"/>
    </w:rPr>
  </w:style>
  <w:style w:type="character" w:customStyle="1" w:styleId="Heading3Char">
    <w:name w:val="Heading 3 Char"/>
    <w:basedOn w:val="DefaultParagraphFont"/>
    <w:link w:val="Heading3"/>
    <w:uiPriority w:val="9"/>
    <w:rsid w:val="00A00A03"/>
    <w:rPr>
      <w:rFonts w:ascii="Arial" w:eastAsiaTheme="majorEastAsia" w:hAnsi="Arial" w:cstheme="majorBidi"/>
      <w:b/>
      <w:bCs/>
      <w:color w:val="64748C"/>
      <w:sz w:val="28"/>
    </w:rPr>
  </w:style>
  <w:style w:type="character" w:customStyle="1" w:styleId="Heading4Char">
    <w:name w:val="Heading 4 Char"/>
    <w:basedOn w:val="DefaultParagraphFont"/>
    <w:link w:val="Heading4"/>
    <w:uiPriority w:val="9"/>
    <w:semiHidden/>
    <w:rsid w:val="00A00A03"/>
    <w:rPr>
      <w:rFonts w:ascii="Arial" w:eastAsiaTheme="majorEastAsia" w:hAnsi="Arial" w:cstheme="majorBidi"/>
      <w:b/>
      <w:bCs/>
      <w:iCs/>
    </w:rPr>
  </w:style>
  <w:style w:type="character" w:customStyle="1" w:styleId="Heading5Char">
    <w:name w:val="Heading 5 Char"/>
    <w:basedOn w:val="DefaultParagraphFont"/>
    <w:link w:val="Heading5"/>
    <w:uiPriority w:val="9"/>
    <w:semiHidden/>
    <w:rsid w:val="00A00A03"/>
    <w:rPr>
      <w:rFonts w:ascii="Arial" w:eastAsiaTheme="majorEastAsia" w:hAnsi="Arial" w:cstheme="majorBidi"/>
      <w:color w:val="0F4761" w:themeColor="accent1" w:themeShade="BF"/>
    </w:rPr>
  </w:style>
  <w:style w:type="character" w:customStyle="1" w:styleId="Heading6Char">
    <w:name w:val="Heading 6 Char"/>
    <w:basedOn w:val="DefaultParagraphFont"/>
    <w:link w:val="Heading6"/>
    <w:uiPriority w:val="9"/>
    <w:semiHidden/>
    <w:rsid w:val="00A00A03"/>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A00A03"/>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A00A03"/>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A00A03"/>
    <w:rPr>
      <w:rFonts w:ascii="Arial" w:eastAsiaTheme="majorEastAsia" w:hAnsi="Arial" w:cstheme="majorBidi"/>
      <w:color w:val="272727" w:themeColor="text1" w:themeTint="D8"/>
    </w:rPr>
  </w:style>
  <w:style w:type="paragraph" w:styleId="Subtitle">
    <w:name w:val="Subtitle"/>
    <w:basedOn w:val="Normal"/>
    <w:next w:val="Normal"/>
    <w:link w:val="SubtitleChar"/>
    <w:autoRedefine/>
    <w:uiPriority w:val="11"/>
    <w:qFormat/>
    <w:rsid w:val="00A00A03"/>
    <w:pPr>
      <w:numPr>
        <w:ilvl w:val="1"/>
      </w:numPr>
      <w:spacing w:after="160"/>
      <w:jc w:val="center"/>
    </w:pPr>
    <w:rPr>
      <w:rFonts w:eastAsiaTheme="majorEastAsia" w:cstheme="majorBidi"/>
      <w:color w:val="64748C"/>
      <w:spacing w:val="15"/>
      <w:sz w:val="28"/>
      <w:szCs w:val="28"/>
    </w:rPr>
  </w:style>
  <w:style w:type="character" w:customStyle="1" w:styleId="SubtitleChar">
    <w:name w:val="Subtitle Char"/>
    <w:basedOn w:val="DefaultParagraphFont"/>
    <w:link w:val="Subtitle"/>
    <w:uiPriority w:val="11"/>
    <w:rsid w:val="00A00A03"/>
    <w:rPr>
      <w:rFonts w:ascii="Arial" w:eastAsiaTheme="majorEastAsia" w:hAnsi="Arial" w:cstheme="majorBidi"/>
      <w:color w:val="64748C"/>
      <w:spacing w:val="15"/>
      <w:sz w:val="28"/>
      <w:szCs w:val="28"/>
    </w:rPr>
  </w:style>
  <w:style w:type="paragraph" w:styleId="Quote">
    <w:name w:val="Quote"/>
    <w:basedOn w:val="Normal"/>
    <w:next w:val="Normal"/>
    <w:link w:val="QuoteChar"/>
    <w:uiPriority w:val="29"/>
    <w:qFormat/>
    <w:rsid w:val="00A00A0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00A03"/>
    <w:rPr>
      <w:rFonts w:ascii="Arial" w:hAnsi="Arial" w:cs="Times New Roman"/>
      <w:i/>
      <w:iCs/>
      <w:color w:val="404040" w:themeColor="text1" w:themeTint="BF"/>
    </w:rPr>
  </w:style>
  <w:style w:type="paragraph" w:styleId="ListParagraph">
    <w:name w:val="List Paragraph"/>
    <w:basedOn w:val="Normal"/>
    <w:uiPriority w:val="34"/>
    <w:qFormat/>
    <w:rsid w:val="00A00A03"/>
    <w:pPr>
      <w:ind w:left="720"/>
      <w:contextualSpacing/>
    </w:pPr>
  </w:style>
  <w:style w:type="character" w:styleId="IntenseEmphasis">
    <w:name w:val="Intense Emphasis"/>
    <w:basedOn w:val="DefaultParagraphFont"/>
    <w:uiPriority w:val="21"/>
    <w:qFormat/>
    <w:rsid w:val="00A00A03"/>
    <w:rPr>
      <w:i/>
      <w:iCs/>
      <w:color w:val="0F4761" w:themeColor="accent1" w:themeShade="BF"/>
    </w:rPr>
  </w:style>
  <w:style w:type="paragraph" w:styleId="IntenseQuote">
    <w:name w:val="Intense Quote"/>
    <w:basedOn w:val="Normal"/>
    <w:next w:val="Normal"/>
    <w:link w:val="IntenseQuoteChar"/>
    <w:uiPriority w:val="30"/>
    <w:qFormat/>
    <w:rsid w:val="00A00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0A03"/>
    <w:rPr>
      <w:rFonts w:ascii="Arial" w:hAnsi="Arial" w:cs="Times New Roman"/>
      <w:i/>
      <w:iCs/>
      <w:color w:val="0F4761" w:themeColor="accent1" w:themeShade="BF"/>
    </w:rPr>
  </w:style>
  <w:style w:type="character" w:styleId="IntenseReference">
    <w:name w:val="Intense Reference"/>
    <w:basedOn w:val="DefaultParagraphFont"/>
    <w:uiPriority w:val="32"/>
    <w:qFormat/>
    <w:rsid w:val="00A00A03"/>
    <w:rPr>
      <w:b/>
      <w:bCs/>
      <w:smallCaps/>
      <w:color w:val="0F4761" w:themeColor="accent1" w:themeShade="BF"/>
      <w:spacing w:val="5"/>
    </w:rPr>
  </w:style>
  <w:style w:type="paragraph" w:styleId="Header">
    <w:name w:val="header"/>
    <w:basedOn w:val="Normal"/>
    <w:link w:val="HeaderChar"/>
    <w:uiPriority w:val="99"/>
    <w:unhideWhenUsed/>
    <w:rsid w:val="00A00A03"/>
    <w:pPr>
      <w:tabs>
        <w:tab w:val="center" w:pos="4680"/>
        <w:tab w:val="right" w:pos="9360"/>
      </w:tabs>
    </w:pPr>
  </w:style>
  <w:style w:type="character" w:customStyle="1" w:styleId="HeaderChar">
    <w:name w:val="Header Char"/>
    <w:basedOn w:val="DefaultParagraphFont"/>
    <w:link w:val="Header"/>
    <w:uiPriority w:val="99"/>
    <w:rsid w:val="00A00A03"/>
    <w:rPr>
      <w:rFonts w:ascii="Arial" w:hAnsi="Arial" w:cs="Times New Roman"/>
    </w:rPr>
  </w:style>
  <w:style w:type="paragraph" w:styleId="Footer">
    <w:name w:val="footer"/>
    <w:basedOn w:val="Normal"/>
    <w:link w:val="FooterChar"/>
    <w:uiPriority w:val="99"/>
    <w:unhideWhenUsed/>
    <w:rsid w:val="00A00A03"/>
    <w:pPr>
      <w:tabs>
        <w:tab w:val="center" w:pos="4680"/>
        <w:tab w:val="right" w:pos="9360"/>
      </w:tabs>
    </w:pPr>
  </w:style>
  <w:style w:type="character" w:customStyle="1" w:styleId="FooterChar">
    <w:name w:val="Footer Char"/>
    <w:basedOn w:val="DefaultParagraphFont"/>
    <w:link w:val="Footer"/>
    <w:uiPriority w:val="99"/>
    <w:rsid w:val="00A00A03"/>
    <w:rPr>
      <w:rFonts w:ascii="Arial" w:hAnsi="Arial" w:cs="Times New Roman"/>
    </w:rPr>
  </w:style>
  <w:style w:type="character" w:styleId="PageNumber">
    <w:name w:val="page number"/>
    <w:basedOn w:val="DefaultParagraphFont"/>
    <w:uiPriority w:val="99"/>
    <w:semiHidden/>
    <w:unhideWhenUsed/>
    <w:rsid w:val="00A00A03"/>
  </w:style>
  <w:style w:type="paragraph" w:styleId="ListBullet">
    <w:name w:val="List Bullet"/>
    <w:basedOn w:val="Normal"/>
    <w:autoRedefine/>
    <w:uiPriority w:val="99"/>
    <w:unhideWhenUsed/>
    <w:qFormat/>
    <w:rsid w:val="00246441"/>
    <w:pPr>
      <w:numPr>
        <w:numId w:val="9"/>
      </w:numPr>
      <w:contextualSpacing/>
    </w:pPr>
  </w:style>
  <w:style w:type="numbering" w:customStyle="1" w:styleId="CurrentList1">
    <w:name w:val="Current List1"/>
    <w:uiPriority w:val="99"/>
    <w:rsid w:val="00A00A03"/>
    <w:pPr>
      <w:numPr>
        <w:numId w:val="4"/>
      </w:numPr>
    </w:pPr>
  </w:style>
  <w:style w:type="numbering" w:customStyle="1" w:styleId="CurrentList2">
    <w:name w:val="Current List2"/>
    <w:uiPriority w:val="99"/>
    <w:rsid w:val="00712284"/>
    <w:pPr>
      <w:numPr>
        <w:numId w:val="7"/>
      </w:numPr>
    </w:pPr>
  </w:style>
  <w:style w:type="paragraph" w:styleId="BodyText">
    <w:name w:val="Body Text"/>
    <w:basedOn w:val="Normal"/>
    <w:link w:val="BodyTextChar"/>
    <w:uiPriority w:val="99"/>
    <w:semiHidden/>
    <w:unhideWhenUsed/>
    <w:rsid w:val="00A00A03"/>
    <w:pPr>
      <w:spacing w:after="120"/>
    </w:pPr>
  </w:style>
  <w:style w:type="character" w:customStyle="1" w:styleId="BodyTextChar">
    <w:name w:val="Body Text Char"/>
    <w:basedOn w:val="DefaultParagraphFont"/>
    <w:link w:val="BodyText"/>
    <w:uiPriority w:val="99"/>
    <w:semiHidden/>
    <w:rsid w:val="00A00A03"/>
    <w:rPr>
      <w:rFonts w:ascii="Arial" w:hAnsi="Arial" w:cs="Times New Roman"/>
    </w:rPr>
  </w:style>
  <w:style w:type="paragraph" w:customStyle="1" w:styleId="Code">
    <w:name w:val="Code"/>
    <w:basedOn w:val="Normal"/>
    <w:autoRedefine/>
    <w:qFormat/>
    <w:rsid w:val="00A00A03"/>
    <w:pPr>
      <w:shd w:val="clear" w:color="auto" w:fill="D9D9D9" w:themeFill="background1" w:themeFillShade="D9"/>
    </w:pPr>
    <w:rPr>
      <w:rFonts w:ascii="Courier New" w:hAnsi="Courier New"/>
      <w:sz w:val="20"/>
    </w:rPr>
  </w:style>
  <w:style w:type="paragraph" w:customStyle="1" w:styleId="Filename">
    <w:name w:val="Filename"/>
    <w:basedOn w:val="Code"/>
    <w:autoRedefine/>
    <w:qFormat/>
    <w:rsid w:val="00A00A03"/>
  </w:style>
  <w:style w:type="paragraph" w:styleId="ListNumber">
    <w:name w:val="List Number"/>
    <w:basedOn w:val="Normal"/>
    <w:autoRedefine/>
    <w:uiPriority w:val="99"/>
    <w:unhideWhenUsed/>
    <w:qFormat/>
    <w:rsid w:val="003B5076"/>
    <w:pPr>
      <w:numPr>
        <w:numId w:val="13"/>
      </w:numPr>
      <w:contextualSpacing/>
    </w:pPr>
  </w:style>
  <w:style w:type="paragraph" w:styleId="ListNumber2">
    <w:name w:val="List Number 2"/>
    <w:basedOn w:val="Normal"/>
    <w:autoRedefine/>
    <w:uiPriority w:val="99"/>
    <w:unhideWhenUsed/>
    <w:qFormat/>
    <w:rsid w:val="003A3BF3"/>
    <w:pPr>
      <w:numPr>
        <w:numId w:val="14"/>
      </w:numPr>
      <w:contextualSpacing/>
    </w:pPr>
  </w:style>
  <w:style w:type="paragraph" w:styleId="ListNumber3">
    <w:name w:val="List Number 3"/>
    <w:basedOn w:val="Normal"/>
    <w:autoRedefine/>
    <w:uiPriority w:val="99"/>
    <w:unhideWhenUsed/>
    <w:qFormat/>
    <w:rsid w:val="003A3BF3"/>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10</Words>
  <Characters>61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Brent Fitzpatrick</dc:creator>
  <cp:keywords/>
  <dc:description/>
  <cp:lastModifiedBy>Brent Fitzpatrick</cp:lastModifiedBy>
  <cp:revision>9</cp:revision>
  <dcterms:created xsi:type="dcterms:W3CDTF">2025-10-08T19:52:00Z</dcterms:created>
  <dcterms:modified xsi:type="dcterms:W3CDTF">2025-10-08T23:50:00Z</dcterms:modified>
</cp:coreProperties>
</file>