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6AF441" w14:textId="77777777" w:rsidR="005478AC" w:rsidRDefault="005478AC" w:rsidP="003B55D1"/>
    <w:p w14:paraId="3D1EF1AB" w14:textId="77777777" w:rsidR="005478AC" w:rsidRDefault="005478AC" w:rsidP="00E73328">
      <w:pPr>
        <w:pStyle w:val="Title"/>
      </w:pPr>
    </w:p>
    <w:p w14:paraId="535111EB" w14:textId="77777777" w:rsidR="005478AC" w:rsidRDefault="005478AC" w:rsidP="00E73328">
      <w:pPr>
        <w:pStyle w:val="Title"/>
      </w:pPr>
    </w:p>
    <w:p w14:paraId="0FD47FD9" w14:textId="77777777" w:rsidR="005478AC" w:rsidRDefault="005478AC" w:rsidP="00E73328">
      <w:pPr>
        <w:pStyle w:val="Title"/>
      </w:pPr>
    </w:p>
    <w:p w14:paraId="3FEF88B3" w14:textId="77777777" w:rsidR="005478AC" w:rsidRDefault="005478AC" w:rsidP="00E73328">
      <w:pPr>
        <w:pStyle w:val="Title"/>
      </w:pPr>
    </w:p>
    <w:p w14:paraId="60CCC0F9" w14:textId="77777777" w:rsidR="005478AC" w:rsidRDefault="005478AC" w:rsidP="00E73328">
      <w:pPr>
        <w:pStyle w:val="Title"/>
      </w:pPr>
    </w:p>
    <w:p w14:paraId="1E21B689" w14:textId="23B62423" w:rsidR="00514566" w:rsidRDefault="00514566" w:rsidP="00E73328">
      <w:pPr>
        <w:pStyle w:val="Title"/>
      </w:pPr>
      <w:r>
        <w:t>Sample Responsible Disclosure Policy Template</w:t>
      </w:r>
    </w:p>
    <w:p w14:paraId="0C080127" w14:textId="3054EC64" w:rsidR="00514566" w:rsidRDefault="00FF5C24" w:rsidP="00BA7709">
      <w:pPr>
        <w:pStyle w:val="Subtitle"/>
      </w:pPr>
      <w:r/>
    </w:p>
    <w:p w14:paraId="64E7AA46" w14:textId="2A13E7C0" w:rsidR="005478AC" w:rsidRDefault="005478AC">
      <w:r>
        <w:br w:type="page"/>
      </w:r>
    </w:p>
    <w:p>
      <w:pPr>
        <w:pStyle w:val="Heading1"/>
        <w:spacing w:after="240"/>
      </w:pPr>
      <w:r>
        <w:t>Sample Responsible Disclosure Policy Document - Guidance and Template</w:t>
      </w:r>
    </w:p>
    <w:p>
      <w:pPr>
        <w:pStyle w:val="Heading2"/>
        <w:spacing w:after="240"/>
      </w:pPr>
      <w:r>
        <w:t>Instructions for Use</w:t>
      </w:r>
    </w:p>
    <w:p>
      <w:pPr>
        <w:pStyle w:val="Heading3"/>
        <w:spacing w:after="240"/>
      </w:pPr>
      <w:r>
        <w:t>Document Purpose</w:t>
      </w:r>
    </w:p>
    <w:p>
      <w:pPr>
        <w:spacing w:after="240"/>
      </w:pPr>
      <w:r>
        <w:t>The Responsible Disclosure Policy (also called Vulnerability Disclosure Policy or Coordinated Disclosure Policy) establishes clear guidelines for security researchers and external parties to report security vulnerabilities they discover in [Company Name]'s systems, applications, or services. This policy encourages responsible reporting, protects both the organization and researchers, provides legal safe harbor, and ensures vulnerabilities are handled professionally. A well-crafted policy demonstrates security maturity, builds trust with the security community, and helps identify and fix vulnerabilities before they can be exploited by malicious actors.</w:t>
      </w:r>
    </w:p>
    <w:p>
      <w:pPr>
        <w:pStyle w:val="Heading3"/>
        <w:spacing w:after="240"/>
      </w:pPr>
      <w:r>
        <w:t>SOC 2 Relevance</w:t>
      </w:r>
    </w:p>
    <w:p>
      <w:pPr>
        <w:spacing w:after="240"/>
      </w:pPr>
      <w:r>
        <w:t>This document provides evidence for:</w:t>
        <w:br/>
        <w:t>-</w:t>
      </w:r>
      <w:r>
        <w:rPr>
          <w:b/>
        </w:rPr>
        <w:t>CC7.2</w:t>
      </w:r>
      <w:r>
        <w:t>- The entity monitors system components and the operation of those components for anomalies that are indicative of malicious acts, natural disasters, and errors affecting the entity's ability to meet its objectives; anomalies are analyzed to determine whether they represent security events</w:t>
        <w:br/>
        <w:t>-</w:t>
      </w:r>
      <w:r>
        <w:rPr>
          <w:b/>
        </w:rPr>
        <w:t>CC7.3</w:t>
      </w:r>
      <w:r>
        <w:t>- The entity evaluates security events to determine whether they could or have resulted in a failure of the entity to meet its objectives (security incidents) and, if so, takes actions to prevent or address such failures</w:t>
        <w:br/>
        <w:t>-</w:t>
      </w:r>
      <w:r>
        <w:rPr>
          <w:b/>
        </w:rPr>
        <w:t>CC7.4</w:t>
      </w:r>
      <w:r>
        <w:t>- The entity responds to identified security incidents by executing a defined incident response program</w:t>
      </w:r>
    </w:p>
    <w:p>
      <w:pPr>
        <w:pStyle w:val="Heading3"/>
        <w:spacing w:after="240"/>
      </w:pPr>
      <w:r>
        <w:t>When This Policy Is Required</w:t>
      </w:r>
    </w:p>
    <w:p>
      <w:pPr>
        <w:pStyle w:val="ListBullet"/>
        <w:spacing w:after="120"/>
      </w:pPr>
      <w:r>
        <w:rPr>
          <w:b/>
        </w:rPr>
        <w:t>Public-facing applications</w:t>
      </w:r>
      <w:r>
        <w:t>- Any organization with web applications or APIs accessible to the public</w:t>
      </w:r>
    </w:p>
    <w:p>
      <w:pPr>
        <w:pStyle w:val="ListBullet"/>
        <w:spacing w:after="120"/>
      </w:pPr>
      <w:r>
        <w:rPr>
          <w:b/>
        </w:rPr>
        <w:t>SOC 2 audit</w:t>
      </w:r>
      <w:r>
        <w:t>- Demonstrates mature vulnerability management</w:t>
      </w:r>
    </w:p>
    <w:p>
      <w:pPr>
        <w:pStyle w:val="ListBullet"/>
        <w:spacing w:after="120"/>
      </w:pPr>
      <w:r>
        <w:rPr>
          <w:b/>
        </w:rPr>
        <w:t>Customer security requirements</w:t>
      </w:r>
      <w:r>
        <w:t>- Enterprise customers often require vulnerability disclosure policy</w:t>
      </w:r>
    </w:p>
    <w:p>
      <w:pPr>
        <w:pStyle w:val="ListBullet"/>
        <w:spacing w:after="120"/>
      </w:pPr>
      <w:r>
        <w:rPr>
          <w:b/>
        </w:rPr>
        <w:t>Bug bounty programs</w:t>
      </w:r>
      <w:r>
        <w:t>- Essential prerequisite for paid bug bounty</w:t>
      </w:r>
    </w:p>
    <w:p>
      <w:pPr>
        <w:pStyle w:val="ListBullet"/>
        <w:spacing w:after="120"/>
      </w:pPr>
      <w:r>
        <w:rPr>
          <w:b/>
        </w:rPr>
        <w:t>Regulatory compliance</w:t>
      </w:r>
      <w:r>
        <w:t>- Some regulations recommend or require disclosure policies</w:t>
      </w:r>
    </w:p>
    <w:p>
      <w:pPr>
        <w:pStyle w:val="ListBullet"/>
        <w:spacing w:after="120"/>
      </w:pPr>
      <w:r>
        <w:rPr>
          <w:b/>
        </w:rPr>
        <w:t>Security maturity demonstration</w:t>
      </w:r>
      <w:r>
        <w:t>- Shows openness and collaboration with security community</w:t>
      </w:r>
    </w:p>
    <w:p>
      <w:pPr>
        <w:pStyle w:val="ListBullet"/>
        <w:spacing w:after="240"/>
      </w:pPr>
      <w:r>
        <w:rPr>
          <w:b/>
        </w:rPr>
        <w:t>Legal protection</w:t>
      </w:r>
      <w:r>
        <w:t>- Provides legal safe harbor for good-faith researchers</w:t>
      </w:r>
    </w:p>
    <w:p>
      <w:pPr>
        <w:pStyle w:val="Heading3"/>
        <w:spacing w:after="240"/>
      </w:pPr>
      <w:r>
        <w:t>How to Customize This Template</w:t>
      </w:r>
    </w:p>
    <w:p>
      <w:pPr>
        <w:pStyle w:val="ListNumber"/>
        <w:spacing w:after="120"/>
      </w:pPr>
      <w:r>
        <w:rPr>
          <w:b/>
        </w:rPr>
        <w:t>Legal review MANDATORY</w:t>
      </w:r>
      <w:r>
        <w:t>- Lawyer must review before publication</w:t>
      </w:r>
    </w:p>
    <w:p>
      <w:pPr>
        <w:pStyle w:val="ListNumber"/>
        <w:spacing w:after="120"/>
      </w:pPr>
      <w:r>
        <w:rPr>
          <w:b/>
        </w:rPr>
        <w:t>Define scope clearly</w:t>
      </w:r>
      <w:r>
        <w:t>- Specify what is in scope and out of scope</w:t>
      </w:r>
    </w:p>
    <w:p>
      <w:pPr>
        <w:pStyle w:val="ListNumber"/>
        <w:spacing w:after="120"/>
      </w:pPr>
      <w:r>
        <w:rPr>
          <w:b/>
        </w:rPr>
        <w:t>Determine rewards</w:t>
      </w:r>
      <w:r>
        <w:t>- Decide if offering paid bounties or just acknowledgment</w:t>
      </w:r>
    </w:p>
    <w:p>
      <w:pPr>
        <w:pStyle w:val="ListNumber"/>
        <w:spacing w:after="120"/>
      </w:pPr>
      <w:r>
        <w:rPr>
          <w:b/>
        </w:rPr>
        <w:t>Set response timeframes</w:t>
      </w:r>
      <w:r>
        <w:t>- Commit to realistic response and resolution times</w:t>
      </w:r>
    </w:p>
    <w:p>
      <w:pPr>
        <w:pStyle w:val="ListNumber"/>
        <w:spacing w:after="120"/>
      </w:pPr>
      <w:r>
        <w:rPr>
          <w:b/>
        </w:rPr>
        <w:t>Align with incident response</w:t>
      </w:r>
      <w:r>
        <w:t>- Integrate with existing IR procedures</w:t>
      </w:r>
    </w:p>
    <w:p>
      <w:pPr>
        <w:pStyle w:val="ListNumber"/>
        <w:spacing w:after="120"/>
      </w:pPr>
      <w:r>
        <w:rPr>
          <w:b/>
        </w:rPr>
        <w:t>Establish reporting channel</w:t>
      </w:r>
      <w:r>
        <w:t>- Set up secure email (security@company.com) or platform</w:t>
      </w:r>
    </w:p>
    <w:p>
      <w:pPr>
        <w:pStyle w:val="ListNumber"/>
        <w:spacing w:after="120"/>
      </w:pPr>
      <w:r>
        <w:rPr>
          <w:b/>
        </w:rPr>
        <w:t>Define safe harbor</w:t>
      </w:r>
      <w:r>
        <w:t>- Clearly state legal protections for researchers</w:t>
      </w:r>
    </w:p>
    <w:p>
      <w:pPr>
        <w:pStyle w:val="ListNumber"/>
        <w:spacing w:after="120"/>
      </w:pPr>
      <w:r>
        <w:rPr>
          <w:b/>
        </w:rPr>
        <w:t>Management approval</w:t>
      </w:r>
      <w:r>
        <w:t>- Get executive and legal sign-off</w:t>
      </w:r>
    </w:p>
    <w:p>
      <w:pPr>
        <w:pStyle w:val="ListNumber"/>
        <w:spacing w:after="120"/>
      </w:pPr>
      <w:r>
        <w:rPr>
          <w:b/>
        </w:rPr>
        <w:t>Publish prominently</w:t>
      </w:r>
      <w:r>
        <w:t>- Make policy easy to find (security.txt, website footer, etc.)</w:t>
      </w:r>
    </w:p>
    <w:p>
      <w:pPr>
        <w:pStyle w:val="ListNumber"/>
        <w:spacing w:after="240"/>
      </w:pPr>
      <w:r>
        <w:rPr>
          <w:b/>
        </w:rPr>
        <w:t>Monitor and respond</w:t>
      </w:r>
      <w:r>
        <w:t>- Actively monitor submissions and respond promptly</w:t>
      </w:r>
    </w:p>
    <w:p>
      <w:pPr>
        <w:pStyle w:val="Heading3"/>
        <w:spacing w:after="240"/>
      </w:pPr>
      <w:r>
        <w:t>Policy vs. Bug Bounty Program</w:t>
      </w:r>
    </w:p>
    <w:p>
      <w:pPr>
        <w:spacing w:after="240"/>
      </w:pPr>
      <w:r>
        <w:rPr>
          <w:b/>
        </w:rPr>
        <w:t>Vulnerability Disclosure Policy:</w:t>
      </w:r>
      <w:r>
        <w:t>- Free - no payments to researchers (but can offer recognition/swag)</w:t>
        <w:br/>
        <w:t>- Accepts vulnerability reports from anyone</w:t>
        <w:br/>
        <w:t>- Provides legal safe harbor and guidelines</w:t>
        <w:br/>
        <w:t>- Foundation for responsible disclosure</w:t>
        <w:br/>
        <w:t>- Suitable for any organization</w:t>
      </w:r>
    </w:p>
    <w:p>
      <w:pPr>
        <w:spacing w:after="240"/>
      </w:pPr>
      <w:r>
        <w:rPr>
          <w:b/>
        </w:rPr>
        <w:t>Bug Bounty Program:</w:t>
      </w:r>
      <w:r>
        <w:t>- Paid - researchers compensated for valid vulnerabilities</w:t>
        <w:br/>
        <w:t>- Often uses platform (HackerOne, Bugcrowd, Synack)</w:t>
        <w:br/>
        <w:t>- Higher volume of submissions (incentivized)</w:t>
        <w:br/>
        <w:t>- Requires budget and resources to manage</w:t>
        <w:br/>
        <w:t>- Typically for mature security programs</w:t>
      </w:r>
    </w:p>
    <w:p>
      <w:pPr>
        <w:spacing w:after="240"/>
      </w:pPr>
      <w:r>
        <w:rPr>
          <w:b/>
        </w:rPr>
        <w:t>Recommendation:</w:t>
      </w:r>
      <w:r>
        <w:t>Start with free vulnerability disclosure policy, graduate to paid bug bounty when ready.</w:t>
      </w:r>
    </w:p>
    <w:p>
      <w:pPr>
        <w:pStyle w:val="Heading3"/>
        <w:spacing w:after="240"/>
      </w:pPr>
      <w:r>
        <w:t>Key Components of Effective Policy</w:t>
      </w:r>
    </w:p>
    <w:p>
      <w:pPr>
        <w:spacing w:after="240"/>
      </w:pPr>
      <w:r>
        <w:rPr>
          <w:b/>
        </w:rPr>
        <w:t>1. Clear Scope</w:t>
      </w:r>
      <w:r>
        <w:t>- What systems/applications are in scope</w:t>
        <w:br/>
        <w:t>- What is explicitly out of scope</w:t>
        <w:br/>
        <w:t>- Testing boundaries (don't attack these systems)</w:t>
      </w:r>
    </w:p>
    <w:p>
      <w:pPr>
        <w:spacing w:after="240"/>
      </w:pPr>
      <w:r>
        <w:rPr>
          <w:b/>
        </w:rPr>
        <w:t>2. Rules of Engagement</w:t>
      </w:r>
      <w:r>
        <w:t>- Acceptable testing methods</w:t>
        <w:br/>
        <w:t>- Prohibited actions (DoS, data access, social engineering)</w:t>
        <w:br/>
        <w:t>- Expectations (don't exploit beyond proof of concept)</w:t>
      </w:r>
    </w:p>
    <w:p>
      <w:pPr>
        <w:spacing w:after="240"/>
      </w:pPr>
      <w:r>
        <w:rPr>
          <w:b/>
        </w:rPr>
        <w:t>3. Safe Harbor</w:t>
      </w:r>
      <w:r>
        <w:t>- Legal protections for good-faith researchers</w:t>
        <w:br/>
        <w:t>- Won't pursue legal action for compliant testing</w:t>
        <w:br/>
        <w:t>- Exemption from CFAA, DMCA, and similar laws (where applicable)</w:t>
      </w:r>
    </w:p>
    <w:p>
      <w:pPr>
        <w:spacing w:after="240"/>
      </w:pPr>
      <w:r>
        <w:rPr>
          <w:b/>
        </w:rPr>
        <w:t>4. Reporting Process</w:t>
      </w:r>
      <w:r>
        <w:t>- How to submit reports (email, portal)</w:t>
        <w:br/>
        <w:t>- Information to include in report</w:t>
        <w:br/>
        <w:t>- Encryption available (PGP key)</w:t>
      </w:r>
    </w:p>
    <w:p>
      <w:pPr>
        <w:spacing w:after="240"/>
      </w:pPr>
      <w:r>
        <w:rPr>
          <w:b/>
        </w:rPr>
        <w:t>5. Response Commitments</w:t>
      </w:r>
      <w:r>
        <w:t>- Response timeframes (acknowledge within X hours/days)</w:t>
        <w:br/>
        <w:t>- Communication during remediation</w:t>
        <w:br/>
        <w:t>- Resolution and disclosure timelines</w:t>
      </w:r>
    </w:p>
    <w:p>
      <w:pPr>
        <w:spacing w:after="240"/>
      </w:pPr>
      <w:r>
        <w:rPr>
          <w:b/>
        </w:rPr>
        <w:t>6. Recognition</w:t>
      </w:r>
      <w:r>
        <w:t>- How researchers will be acknowledged (Hall of Fame, CVE credit)</w:t>
        <w:br/>
        <w:t>- Rewards (if any)</w:t>
      </w:r>
    </w:p>
    <w:p>
      <w:pPr>
        <w:pStyle w:val="Heading3"/>
        <w:spacing w:after="240"/>
      </w:pPr>
      <w:r>
        <w:t>Legal Considerations</w:t>
      </w:r>
    </w:p>
    <w:p>
      <w:pPr>
        <w:spacing w:after="240"/>
      </w:pPr>
      <w:r>
        <w:rPr>
          <w:b/>
        </w:rPr>
        <w:t>Safe Harbor is Critical:</w:t>
      </w:r>
      <w:r>
        <w:t>- Vulnerability research can technically violate laws (CFAA in US, DMCA)</w:t>
        <w:br/>
        <w:t>- Policy provides legal protection for good-faith researchers</w:t>
        <w:br/>
        <w:t>- Without safe harbor, researchers risk legal liability</w:t>
        <w:br/>
        <w:t>- Legal counsel should craft safe harbor language</w:t>
      </w:r>
    </w:p>
    <w:p>
      <w:pPr>
        <w:spacing w:after="240"/>
      </w:pPr>
      <w:r>
        <w:rPr>
          <w:b/>
        </w:rPr>
        <w:t>Important Disclaimers:</w:t>
      </w:r>
      <w:r>
        <w:t>- Policy is not a contract (just guidelines)</w:t>
        <w:br/>
        <w:t>- Company reserves right to involve law enforcement for malicious activity</w:t>
        <w:br/>
        <w:t>- Researchers must comply with all laws</w:t>
        <w:br/>
        <w:t>- Policy doesn't grant permission to access others' data</w:t>
      </w:r>
    </w:p>
    <w:p>
      <w:pPr>
        <w:spacing w:after="240"/>
      </w:pPr>
      <w:r>
        <w:rPr>
          <w:b/>
        </w:rPr>
        <w:t>DMCA Section 1201(j):</w:t>
      </w:r>
      <w:r>
        <w:t>- US law provides exemption for security research</w:t>
        <w:br/>
        <w:t>- Policy can invoke this exemption</w:t>
        <w:br/>
        <w:t>- Consult lawyer on specific language</w:t>
      </w:r>
    </w:p>
    <w:p>
      <w:pPr>
        <w:pStyle w:val="Heading3"/>
        <w:spacing w:after="240"/>
      </w:pPr>
      <w:r>
        <w:t>security.txt Standard</w:t>
      </w:r>
    </w:p>
    <w:p>
      <w:pPr>
        <w:spacing w:after="240"/>
      </w:pPr>
      <w:r>
        <w:rPr>
          <w:b/>
        </w:rPr>
        <w:t>RFC 9116 defines security.txt:</w:t>
      </w:r>
      <w:r>
        <w:t>- Standardized file at</w:t>
      </w:r>
      <w:r>
        <w:rPr>
          <w:rFonts w:ascii="Courier New" w:hAnsi="Courier New"/>
        </w:rPr>
        <w:t>/.well-known/security.txt</w:t>
      </w:r>
      <w:r>
        <w:t>or</w:t>
      </w:r>
      <w:r>
        <w:rPr>
          <w:rFonts w:ascii="Courier New" w:hAnsi="Courier New"/>
        </w:rPr>
        <w:t>/security.txt</w:t>
      </w:r>
      <w:r>
        <w:t>- Machine-readable format for security contact info</w:t>
        <w:br/>
        <w:t>- Include in your policy implementation</w:t>
      </w:r>
    </w:p>
    <w:p>
      <w:pPr>
        <w:spacing w:after="240"/>
      </w:pPr>
      <w:r>
        <w:rPr>
          <w:b/>
        </w:rPr>
        <w:t>Example security.txt:</w:t>
      </w:r>
    </w:p>
    <w:p>
      <w:pPr>
        <w:spacing w:after="240"/>
      </w:pPr>
      <w:r>
        <w:rPr>
          <w:rFonts w:ascii="Courier New" w:hAnsi="Courier New"/>
          <w:sz w:val="20"/>
        </w:rPr>
        <w:t>Contact: mailto:security@example.com</w:t>
        <w:br/>
        <w:t>Contact: https://example.com/security/vulnerability-disclosure</w:t>
        <w:br/>
        <w:t>Expires: 2026-12-31T23:59:59.000Z</w:t>
        <w:br/>
        <w:t>Encryption: https://example.com/pgp-key.txt</w:t>
        <w:br/>
        <w:t>Acknowledgments: https://example.com/security/hall-of-fame</w:t>
        <w:br/>
        <w:t>Preferred-Languages: en</w:t>
        <w:br/>
        <w:t>Canonical: https://example.com/.well-known/security.txt</w:t>
        <w:br/>
        <w:t>Policy: https://example.com/security/vulnerability-disclosure-policy</w:t>
        <w:br/>
      </w:r>
    </w:p>
    <w:p>
      <w:pPr>
        <w:pStyle w:val="Heading3"/>
        <w:spacing w:after="240"/>
      </w:pPr>
      <w:r>
        <w:t>Reporting Channels</w:t>
      </w:r>
    </w:p>
    <w:p>
      <w:pPr>
        <w:spacing w:after="240"/>
      </w:pPr>
      <w:r>
        <w:rPr>
          <w:b/>
        </w:rPr>
        <w:t>Secure Email:</w:t>
      </w:r>
      <w:r>
        <w:t>- Create security@company.com (standard)</w:t>
        <w:br/>
        <w:t>- Monitor regularly (at least daily, ideally multiple times daily)</w:t>
        <w:br/>
        <w:t>- Provide PGP key for encrypted submissions</w:t>
        <w:br/>
        <w:t>- Auto-responder acknowledging receipt</w:t>
      </w:r>
    </w:p>
    <w:p>
      <w:pPr>
        <w:spacing w:after="240"/>
      </w:pPr>
      <w:r>
        <w:rPr>
          <w:b/>
        </w:rPr>
        <w:t>Bug Bounty Platform:</w:t>
      </w:r>
      <w:r>
        <w:t>- HackerOne, Bugcrowd, Synack, Intigriti, YesWeHack</w:t>
        <w:br/>
        <w:t>- Managed reporting workflow</w:t>
        <w:br/>
        <w:t>- Payment processing (if bug bounty)</w:t>
        <w:br/>
        <w:t>- Researcher community</w:t>
      </w:r>
    </w:p>
    <w:p>
      <w:pPr>
        <w:spacing w:after="240"/>
      </w:pPr>
      <w:r>
        <w:rPr>
          <w:b/>
        </w:rPr>
        <w:t>Web Form:</w:t>
      </w:r>
      <w:r>
        <w:t>- Secure submission form on website</w:t>
        <w:br/>
        <w:t>- Less preferred (email more standard)</w:t>
      </w:r>
    </w:p>
    <w:p>
      <w:pPr>
        <w:spacing w:after="240"/>
      </w:pPr>
      <w:r>
        <w:rPr>
          <w:b/>
        </w:rPr>
        <w:t>Multiple Channels:</w:t>
      </w:r>
      <w:r>
        <w:t>- Provide options (email + platform)</w:t>
        <w:br/>
        <w:t>- Ensure all channels monitored</w:t>
      </w:r>
    </w:p>
    <w:p>
      <w:pPr>
        <w:pStyle w:val="Heading3"/>
        <w:spacing w:after="240"/>
      </w:pPr>
      <w:r>
        <w:t>Response Process</w:t>
      </w:r>
    </w:p>
    <w:p>
      <w:pPr>
        <w:spacing w:after="240"/>
      </w:pPr>
      <w:r>
        <w:rPr>
          <w:b/>
        </w:rPr>
        <w:t>1. Acknowledge (within 24-48 hours):</w:t>
      </w:r>
      <w:r>
        <w:t>- Confirm receipt of report</w:t>
        <w:br/>
        <w:t>- Provide ticket/case number</w:t>
        <w:br/>
        <w:t>- Set expectations for next steps</w:t>
      </w:r>
    </w:p>
    <w:p>
      <w:pPr>
        <w:spacing w:after="240"/>
      </w:pPr>
      <w:r>
        <w:rPr>
          <w:b/>
        </w:rPr>
        <w:t>2. Triage (within 3-7 days):</w:t>
      </w:r>
      <w:r>
        <w:t>- Assess validity of report</w:t>
        <w:br/>
        <w:t>- Determine severity (Critical, High, Medium, Low)</w:t>
        <w:br/>
        <w:t>- Prioritize for remediation</w:t>
        <w:br/>
        <w:t>- Communicate assessment to researcher</w:t>
      </w:r>
    </w:p>
    <w:p>
      <w:pPr>
        <w:spacing w:after="240"/>
      </w:pPr>
      <w:r>
        <w:rPr>
          <w:b/>
        </w:rPr>
        <w:t>3. Remediation:</w:t>
      </w:r>
      <w:r>
        <w:t>- Fix vulnerability based on severity</w:t>
        <w:br/>
        <w:t>- Critical: [7-14 days]</w:t>
        <w:br/>
        <w:t>- High: [30 days]</w:t>
        <w:br/>
        <w:t>- Medium: [60 days]</w:t>
        <w:br/>
        <w:t>- Low: [90 days]</w:t>
        <w:br/>
        <w:t>- Update researcher on progress</w:t>
      </w:r>
    </w:p>
    <w:p>
      <w:pPr>
        <w:spacing w:after="240"/>
      </w:pPr>
      <w:r>
        <w:rPr>
          <w:b/>
        </w:rPr>
        <w:t>4. Validation:</w:t>
      </w:r>
      <w:r>
        <w:t>- Confirm fix is effective</w:t>
        <w:br/>
        <w:t>- Ask researcher to validate fix (optional but good practice)</w:t>
      </w:r>
    </w:p>
    <w:p>
      <w:pPr>
        <w:spacing w:after="240"/>
      </w:pPr>
      <w:r>
        <w:rPr>
          <w:b/>
        </w:rPr>
        <w:t>5. Disclosure:</w:t>
      </w:r>
      <w:r>
        <w:t>- Coordinate disclosure with researcher</w:t>
        <w:br/>
        <w:t>- Typical: 90 days after report (industry standard)</w:t>
        <w:br/>
        <w:t>- Public disclosure with credit to researcher (if desired)</w:t>
      </w:r>
    </w:p>
    <w:p>
      <w:pPr>
        <w:spacing w:after="240"/>
      </w:pPr>
      <w:r>
        <w:rPr>
          <w:b/>
        </w:rPr>
        <w:t>6. Recognition:</w:t>
      </w:r>
      <w:r>
        <w:t>- Add researcher to Hall of Fame</w:t>
        <w:br/>
        <w:t>- Award bounty (if bug bounty program)</w:t>
        <w:br/>
        <w:t>- Send swag/thank you</w:t>
      </w:r>
    </w:p>
    <w:p>
      <w:pPr>
        <w:pStyle w:val="Heading3"/>
        <w:spacing w:after="240"/>
      </w:pPr>
      <w:r>
        <w:t>Severity Classification</w:t>
      </w:r>
    </w:p>
    <w:p>
      <w:pPr>
        <w:spacing w:after="240"/>
      </w:pPr>
      <w:r>
        <w:rPr>
          <w:b/>
        </w:rPr>
        <w:t>Use standard framework like CVSS (Common Vulnerability Scoring System):</w:t>
      </w:r>
    </w:p>
    <w:p>
      <w:pPr>
        <w:spacing w:after="240"/>
      </w:pPr>
      <w:r>
        <w:rPr>
          <w:b/>
        </w:rPr>
        <w:t>Critical (9.0-10.0):</w:t>
      </w:r>
      <w:r>
        <w:t>- Remote code execution</w:t>
        <w:br/>
        <w:t>- Authentication bypass</w:t>
        <w:br/>
        <w:t>- SQL injection allowing data access</w:t>
        <w:br/>
        <w:t>- Payment/financial system compromise</w:t>
        <w:br/>
        <w:t>- Response: Immediate, fix within 7-14 days</w:t>
      </w:r>
    </w:p>
    <w:p>
      <w:pPr>
        <w:spacing w:after="240"/>
      </w:pPr>
      <w:r>
        <w:rPr>
          <w:b/>
        </w:rPr>
        <w:t>High (7.0-8.9):</w:t>
      </w:r>
      <w:r>
        <w:t>- Privilege escalation</w:t>
        <w:br/>
        <w:t>- Significant data exposure</w:t>
        <w:br/>
        <w:t>- XSS affecting authentication</w:t>
        <w:br/>
        <w:t>- CSRF on sensitive actions</w:t>
        <w:br/>
        <w:t>- Response: Fix within 30 days</w:t>
      </w:r>
    </w:p>
    <w:p>
      <w:pPr>
        <w:spacing w:after="240"/>
      </w:pPr>
      <w:r>
        <w:rPr>
          <w:b/>
        </w:rPr>
        <w:t>Medium (4.0-6.9):</w:t>
      </w:r>
      <w:r>
        <w:t>- Limited data exposure</w:t>
        <w:br/>
        <w:t>- XSS (non-critical context)</w:t>
        <w:br/>
        <w:t>- CSRF (low-impact actions)</w:t>
        <w:br/>
        <w:t>- Insecure configuration</w:t>
        <w:br/>
        <w:t>- Response: Fix within 60 days</w:t>
      </w:r>
    </w:p>
    <w:p>
      <w:pPr>
        <w:spacing w:after="240"/>
      </w:pPr>
      <w:r>
        <w:rPr>
          <w:b/>
        </w:rPr>
        <w:t>Low (0.1-3.9):</w:t>
      </w:r>
      <w:r>
        <w:t>- Information disclosure (non-sensitive)</w:t>
        <w:br/>
        <w:t>- Self-XSS</w:t>
        <w:br/>
        <w:t>- Minor misconfigurations</w:t>
        <w:br/>
        <w:t>- Response: Fix within 90 days</w:t>
      </w:r>
    </w:p>
    <w:p>
      <w:pPr>
        <w:pStyle w:val="Heading3"/>
        <w:spacing w:after="240"/>
      </w:pPr>
      <w:r>
        <w:t>Out of Scope Items</w:t>
      </w:r>
    </w:p>
    <w:p>
      <w:pPr>
        <w:spacing w:after="240"/>
      </w:pPr>
      <w:r>
        <w:rPr>
          <w:b/>
        </w:rPr>
        <w:t>Common exclusions:</w:t>
      </w:r>
      <w:r>
        <w:t>- Social engineering (phishing employees)</w:t>
        <w:br/>
        <w:t>- Physical attacks</w:t>
        <w:br/>
        <w:t>- Denial of Service (DoS/DDoS)</w:t>
        <w:br/>
        <w:t>- Spam or SEO attacks</w:t>
        <w:br/>
        <w:t>- Issues in third-party applications we don't control</w:t>
        <w:br/>
        <w:t>- Vulnerabilities requiring unlikely user interaction</w:t>
        <w:br/>
        <w:t>- Recently reported vulnerabilities (no duplicates)</w:t>
        <w:br/>
        <w:t>- Theoretical vulnerabilities without proof of concept</w:t>
      </w:r>
    </w:p>
    <w:p>
      <w:pPr>
        <w:pStyle w:val="Heading3"/>
        <w:spacing w:after="240"/>
      </w:pPr>
      <w:r>
        <w:t>Common Mistakes to Avoid</w:t>
      </w:r>
    </w:p>
    <w:p>
      <w:pPr>
        <w:spacing w:after="240"/>
      </w:pPr>
      <w:r>
        <w:t>❌</w:t>
      </w:r>
      <w:r>
        <w:rPr>
          <w:b/>
        </w:rPr>
        <w:t>Vague scope</w:t>
      </w:r>
      <w:r>
        <w:t>- Researchers don't know what to test</w:t>
      </w:r>
      <w:r>
        <w:t>❌</w:t>
      </w:r>
      <w:r>
        <w:rPr>
          <w:b/>
        </w:rPr>
        <w:t>No safe harbor</w:t>
      </w:r>
      <w:r>
        <w:t>- Researchers fear legal liability</w:t>
      </w:r>
      <w:r>
        <w:t>❌</w:t>
      </w:r>
      <w:r>
        <w:rPr>
          <w:b/>
        </w:rPr>
        <w:t>Slow response</w:t>
      </w:r>
      <w:r>
        <w:t>- Not responding to reports promptly damages reputation</w:t>
      </w:r>
      <w:r>
        <w:t>❌</w:t>
      </w:r>
      <w:r>
        <w:rPr>
          <w:b/>
        </w:rPr>
        <w:t>Unpublished policy</w:t>
      </w:r>
      <w:r>
        <w:t>- Policy hidden, hard to find</w:t>
      </w:r>
      <w:r>
        <w:t>❌</w:t>
      </w:r>
      <w:r>
        <w:rPr>
          <w:b/>
        </w:rPr>
        <w:t>Overpromising</w:t>
      </w:r>
      <w:r>
        <w:t>- Committing to timelines you can't meet</w:t>
      </w:r>
      <w:r>
        <w:t>❌</w:t>
      </w:r>
      <w:r>
        <w:rPr>
          <w:b/>
        </w:rPr>
        <w:t>Ignoring reports</w:t>
      </w:r>
      <w:r>
        <w:t>- Not taking submissions seriously</w:t>
      </w:r>
      <w:r>
        <w:t>❌</w:t>
      </w:r>
      <w:r>
        <w:rPr>
          <w:b/>
        </w:rPr>
        <w:t>Hostile response</w:t>
      </w:r>
      <w:r>
        <w:t>- Being defensive or angry at researchers</w:t>
      </w:r>
      <w:r>
        <w:t>❌</w:t>
      </w:r>
      <w:r>
        <w:rPr>
          <w:b/>
        </w:rPr>
        <w:t>No legal review</w:t>
      </w:r>
      <w:r>
        <w:t>- Publishing without lawyer approval</w:t>
      </w:r>
      <w:r>
        <w:t>❌</w:t>
      </w:r>
      <w:r>
        <w:rPr>
          <w:b/>
        </w:rPr>
        <w:t>Inconsistent enforcement</w:t>
      </w:r>
      <w:r>
        <w:t>- Treating researchers unfairly</w:t>
      </w:r>
    </w:p>
    <w:p>
      <w:pPr>
        <w:pStyle w:val="Heading3"/>
        <w:spacing w:after="240"/>
      </w:pPr>
      <w:r>
        <w:t>Measuring Success</w:t>
      </w:r>
    </w:p>
    <w:p>
      <w:pPr>
        <w:spacing w:after="240"/>
      </w:pPr>
      <w:r>
        <w:rPr>
          <w:b/>
        </w:rPr>
        <w:t>Track metrics:</w:t>
      </w:r>
      <w:r>
        <w:t>- Number of vulnerability reports received</w:t>
        <w:br/>
        <w:t>- Average response time</w:t>
        <w:br/>
        <w:t>- Average remediation time</w:t>
        <w:br/>
        <w:t>- Vulnerability severity distribution</w:t>
        <w:br/>
        <w:t>- Duplicate reports (indicates scope clarity)</w:t>
        <w:br/>
        <w:t>- Researcher satisfaction</w:t>
      </w:r>
    </w:p>
    <w:p>
      <w:pPr>
        <w:spacing w:after="240"/>
      </w:pPr>
      <w:r>
        <w:rPr>
          <w:b/>
        </w:rPr>
        <w:t>Good signs:</w:t>
      </w:r>
      <w:r>
        <w:t>- Steady stream of quality reports</w:t>
        <w:br/>
        <w:t>- Fast response and remediation times</w:t>
        <w:br/>
        <w:t>- Positive researcher feedback</w:t>
        <w:br/>
        <w:t>- Zero public disclosure without coordination</w:t>
        <w:br/>
        <w:t>- Repeat researchers (indicates trust)</w:t>
      </w:r>
    </w:p>
    <w:p>
      <w:pPr>
        <w:pStyle w:val="Heading3"/>
        <w:spacing w:after="240"/>
      </w:pPr>
      <w:r>
        <w:t>Related Documents</w:t>
      </w:r>
    </w:p>
    <w:p>
      <w:pPr>
        <w:pStyle w:val="ListBullet"/>
        <w:spacing w:after="120"/>
      </w:pPr>
      <w:r>
        <w:t>Incident Response Plan</w:t>
      </w:r>
    </w:p>
    <w:p>
      <w:pPr>
        <w:pStyle w:val="ListBullet"/>
        <w:spacing w:after="120"/>
      </w:pPr>
      <w:r>
        <w:t>Vulnerability Management Policy</w:t>
      </w:r>
    </w:p>
    <w:p>
      <w:pPr>
        <w:pStyle w:val="ListBullet"/>
        <w:spacing w:after="120"/>
      </w:pPr>
      <w:r>
        <w:t>Bug Bounty Program Guidelines (if applicable)</w:t>
      </w:r>
    </w:p>
    <w:p>
      <w:pPr>
        <w:pStyle w:val="ListBullet"/>
        <w:spacing w:after="120"/>
      </w:pPr>
      <w:r>
        <w:t>Security Contact Information</w:t>
      </w:r>
    </w:p>
    <w:p>
      <w:pPr>
        <w:pStyle w:val="ListBullet"/>
        <w:spacing w:after="240"/>
      </w:pPr>
      <w:r>
        <w:t>Hall of Fame / Acknowledgments Page</w:t>
      </w:r>
    </w:p>
    <w:p>
      <w:pPr>
        <w:spacing w:after="240"/>
      </w:pPr>
      <w:r>
        <w:rPr>
          <w:b/>
        </w:rPr>
        <w:t>DELETE EVERYTHING ABOVE THIS LINE AFTER CUSTOMIZING</w:t>
      </w:r>
    </w:p>
    <w:p>
      <w:pPr>
        <w:pStyle w:val="Heading1"/>
        <w:spacing w:after="240"/>
      </w:pPr>
      <w:r>
        <w:t>RESPONSIBLE DISCLOSURE POLICY</w:t>
      </w:r>
    </w:p>
    <w:p>
      <w:pPr>
        <w:pStyle w:val="Heading2"/>
        <w:spacing w:after="240"/>
      </w:pPr>
      <w:r>
        <w:t>[Company Name] Vulnerability Disclosure Policy</w:t>
      </w:r>
    </w:p>
    <w:p>
      <w:pPr>
        <w:spacing w:after="240"/>
      </w:pPr>
      <w:r>
        <w:rPr>
          <w:b/>
        </w:rPr>
        <w:t>Version:</w:t>
      </w:r>
      <w:r>
        <w:t>1.0</w:t>
      </w:r>
      <w:r>
        <w:rPr>
          <w:b/>
        </w:rPr>
        <w:t>Effective Date:</w:t>
      </w:r>
      <w:r>
        <w:t>[Date]</w:t>
      </w:r>
      <w:r>
        <w:rPr>
          <w:b/>
        </w:rPr>
        <w:t>Last Updated:</w:t>
      </w:r>
      <w:r>
        <w:t>[Date]</w:t>
      </w:r>
      <w:r>
        <w:rPr>
          <w:b/>
        </w:rPr>
        <w:t>Contact:</w:t>
      </w:r>
      <w:r>
        <w:t>security@[company.com]</w:t>
      </w:r>
    </w:p>
    <w:p>
      <w:pPr>
        <w:pStyle w:val="Heading2"/>
        <w:spacing w:after="240"/>
      </w:pPr>
      <w:r>
        <w:t>Introduction</w:t>
      </w:r>
    </w:p>
    <w:p>
      <w:pPr>
        <w:spacing w:after="240"/>
      </w:pPr>
      <w:r>
        <w:t>[Company Name] takes the security of our systems and the privacy of our users seriously. We appreciate the security research community's efforts to responsibly disclose vulnerabilities and help us keep our users safe.</w:t>
      </w:r>
    </w:p>
    <w:p>
      <w:pPr>
        <w:spacing w:after="240"/>
      </w:pPr>
      <w:r>
        <w:t>This Vulnerability Disclosure Policy outlines our guidelines for security researchers who discover potential security vulnerabilities in [Company Name]'s systems, and our commitments for handling those reports.</w:t>
      </w:r>
    </w:p>
    <w:p>
      <w:pPr>
        <w:pStyle w:val="Heading2"/>
        <w:spacing w:after="240"/>
      </w:pPr>
      <w:r>
        <w:t>Safe Harbor</w:t>
      </w:r>
    </w:p>
    <w:p>
      <w:pPr>
        <w:spacing w:after="240"/>
      </w:pPr>
      <w:r>
        <w:t>[Company Name] supports responsible security research and will not pursue legal action against researchers who:</w:t>
      </w:r>
    </w:p>
    <w:p>
      <w:pPr>
        <w:pStyle w:val="ListBullet"/>
        <w:spacing w:after="120"/>
      </w:pPr>
      <w:r>
        <w:t>Make a good faith effort to comply with this policy</w:t>
      </w:r>
    </w:p>
    <w:p>
      <w:pPr>
        <w:pStyle w:val="ListBullet"/>
        <w:spacing w:after="120"/>
      </w:pPr>
      <w:r>
        <w:t>Do not violate the privacy of our users, disrupt our systems, or destroy data</w:t>
      </w:r>
    </w:p>
    <w:p>
      <w:pPr>
        <w:pStyle w:val="ListBullet"/>
        <w:spacing w:after="120"/>
      </w:pPr>
      <w:r>
        <w:t>Only interact with systems and accounts they own or for which they have explicit permission</w:t>
      </w:r>
    </w:p>
    <w:p>
      <w:pPr>
        <w:pStyle w:val="ListBullet"/>
        <w:spacing w:after="240"/>
      </w:pPr>
      <w:r>
        <w:t>Do not exploit vulnerabilities beyond the minimum necessary to demonstrate the issue</w:t>
      </w:r>
    </w:p>
    <w:p>
      <w:pPr>
        <w:spacing w:after="240"/>
      </w:pPr>
      <w:r>
        <w:t>If you comply with this policy, [Company Name] considers your security research to be:</w:t>
      </w:r>
    </w:p>
    <w:p>
      <w:pPr>
        <w:pStyle w:val="ListBullet"/>
        <w:spacing w:after="120"/>
      </w:pPr>
      <w:r>
        <w:t>Authorized in accordance with the Computer Fraud and Abuse Act (CFAA) (and similar laws)</w:t>
      </w:r>
    </w:p>
    <w:p>
      <w:pPr>
        <w:pStyle w:val="ListBullet"/>
        <w:spacing w:after="120"/>
      </w:pPr>
      <w:r>
        <w:t>Authorized in accordance with the Digital Millennium Copyright Act (DMCA Section 1201)</w:t>
      </w:r>
    </w:p>
    <w:p>
      <w:pPr>
        <w:pStyle w:val="ListBullet"/>
        <w:spacing w:after="120"/>
      </w:pPr>
      <w:r>
        <w:t>Exempt from restrictions in our Terms of Service that would otherwise prohibit your research activities</w:t>
      </w:r>
    </w:p>
    <w:p>
      <w:pPr>
        <w:pStyle w:val="ListBullet"/>
        <w:spacing w:after="240"/>
      </w:pPr>
      <w:r>
        <w:t>Lawful and conducted in good faith</w:t>
      </w:r>
    </w:p>
    <w:p>
      <w:pPr>
        <w:spacing w:after="240"/>
      </w:pPr>
      <w:r>
        <w:t>We will not initiate legal action or law enforcement investigation against you in response to your research under this policy. If anyone (including law enforcement) threatens legal action against you related to research conducted in accordance with this policy, please inform us immediately at security@[company.com].</w:t>
      </w:r>
    </w:p>
    <w:p>
      <w:pPr>
        <w:spacing w:after="240"/>
      </w:pPr>
      <w:r>
        <w:rPr>
          <w:b/>
        </w:rPr>
        <w:t>Important:</w:t>
      </w:r>
      <w:r>
        <w:t>This policy does not grant permission to engage in any activity that would be illegal or prohibited by law. You are expected to comply with all applicable laws.</w:t>
      </w:r>
    </w:p>
    <w:p>
      <w:pPr>
        <w:pStyle w:val="Heading2"/>
        <w:spacing w:after="240"/>
      </w:pPr>
      <w:r>
        <w:t>Scope</w:t>
      </w:r>
    </w:p>
    <w:p>
      <w:pPr>
        <w:pStyle w:val="Heading3"/>
        <w:spacing w:after="240"/>
      </w:pPr>
      <w:r>
        <w:t>In Scope</w:t>
      </w:r>
    </w:p>
    <w:p>
      <w:pPr>
        <w:spacing w:after="240"/>
      </w:pPr>
      <w:r>
        <w:t>The following systems and applications are within the scope of this policy:</w:t>
      </w:r>
    </w:p>
    <w:p>
      <w:pPr>
        <w:spacing w:after="240"/>
      </w:pPr>
      <w:r>
        <w:rPr>
          <w:b/>
        </w:rPr>
        <w:t>Primary Targets:</w:t>
      </w:r>
      <w:r>
        <w:t>- [Company Name] public website: https://[company.com]</w:t>
        <w:br/>
        <w:t>- [Company Name] web application: https://app.[company.com]</w:t>
        <w:br/>
        <w:t>- [Company Name] public APIs: https://api.[company.com]</w:t>
        <w:br/>
        <w:t>- [Company Name] mobile applications: [iOS and Android apps]</w:t>
        <w:br/>
        <w:t>- [Subdomains explicitly listed as in-scope: *.company.com with specific exceptions below]</w:t>
      </w:r>
    </w:p>
    <w:p>
      <w:pPr>
        <w:spacing w:after="240"/>
      </w:pPr>
      <w:r>
        <w:rPr>
          <w:b/>
        </w:rPr>
        <w:t>Code Repositories:</w:t>
      </w:r>
      <w:r>
        <w:t>- Public repositories: https://github.com/[company-name]</w:t>
        <w:br/>
        <w:t>- [Any other public code repositories]</w:t>
      </w:r>
    </w:p>
    <w:p>
      <w:pPr>
        <w:spacing w:after="240"/>
      </w:pPr>
      <w:r>
        <w:rPr>
          <w:b/>
        </w:rPr>
        <w:t>Email Systems:</w:t>
      </w:r>
      <w:r>
        <w:t>- Email security issues (SPF, DKIM, DMARC misconfigurations)</w:t>
      </w:r>
    </w:p>
    <w:p>
      <w:pPr>
        <w:spacing w:after="240"/>
      </w:pPr>
      <w:r>
        <w:rPr>
          <w:b/>
        </w:rPr>
        <w:t>Other In-Scope Assets:</w:t>
      </w:r>
      <w:r>
        <w:t>- [Any additional assets you want researchers to test]</w:t>
      </w:r>
    </w:p>
    <w:p>
      <w:pPr>
        <w:spacing w:after="240"/>
      </w:pPr>
      <w:r>
        <w:t>For a current list of in-scope assets, see: https://[company.com]/security/scope</w:t>
      </w:r>
    </w:p>
    <w:p>
      <w:pPr>
        <w:pStyle w:val="Heading3"/>
        <w:spacing w:after="240"/>
      </w:pPr>
      <w:r>
        <w:t>Out of Scope</w:t>
      </w:r>
    </w:p>
    <w:p>
      <w:pPr>
        <w:spacing w:after="240"/>
      </w:pPr>
      <w:r>
        <w:t>The following are</w:t>
      </w:r>
      <w:r>
        <w:rPr>
          <w:b/>
        </w:rPr>
        <w:t>explicitly OUT OF SCOPE</w:t>
      </w:r>
      <w:r>
        <w:t>and should not be tested:</w:t>
      </w:r>
    </w:p>
    <w:p>
      <w:pPr>
        <w:spacing w:after="240"/>
      </w:pPr>
      <w:r>
        <w:rPr>
          <w:b/>
        </w:rPr>
        <w:t>Third-Party Services:</w:t>
      </w:r>
      <w:r>
        <w:t>- Third-party services and websites (e.g., payment processors, cloud providers, analytics services)</w:t>
        <w:br/>
        <w:t>- Services operated by vendors or partners</w:t>
        <w:br/>
        <w:t>- Any system not explicitly listed in "In Scope"</w:t>
      </w:r>
    </w:p>
    <w:p>
      <w:pPr>
        <w:spacing w:after="240"/>
      </w:pPr>
      <w:r>
        <w:rPr>
          <w:b/>
        </w:rPr>
        <w:t>Physical and Social:</w:t>
      </w:r>
      <w:r>
        <w:t>- Physical testing or attacks against [Company Name] offices or employees</w:t>
        <w:br/>
        <w:t>- Social engineering attacks (phishing, vishing, smishing) against employees or users</w:t>
        <w:br/>
        <w:t>- Attacks against [Company Name]'s employees, contractors, or service providers</w:t>
      </w:r>
    </w:p>
    <w:p>
      <w:pPr>
        <w:spacing w:after="240"/>
      </w:pPr>
      <w:r>
        <w:rPr>
          <w:b/>
        </w:rPr>
        <w:t>Other Systems:</w:t>
      </w:r>
      <w:r>
        <w:t>- Internal corporate systems (unless explicitly included in scope)</w:t>
        <w:br/>
        <w:t>- Development, staging, or test environments (unless explicitly included in scope)</w:t>
        <w:br/>
        <w:t>- Systems owned by customers or partners</w:t>
      </w:r>
    </w:p>
    <w:p>
      <w:pPr>
        <w:spacing w:after="240"/>
      </w:pPr>
      <w:r>
        <w:rPr>
          <w:b/>
        </w:rPr>
        <w:t>If uncertain whether a system is in scope, please ask before testing by emailing security@[company.com].</w:t>
      </w:r>
    </w:p>
    <w:p>
      <w:pPr>
        <w:pStyle w:val="Heading2"/>
        <w:spacing w:after="240"/>
      </w:pPr>
      <w:r>
        <w:t>Rules of Engagement</w:t>
      </w:r>
    </w:p>
    <w:p>
      <w:pPr>
        <w:pStyle w:val="Heading3"/>
        <w:spacing w:after="240"/>
      </w:pPr>
      <w:r>
        <w:t>What You Can Do</w:t>
      </w:r>
    </w:p>
    <w:p>
      <w:pPr>
        <w:spacing w:after="240"/>
      </w:pPr>
      <w:r>
        <w:t>When conducting security research under this policy, you may:</w:t>
      </w:r>
    </w:p>
    <w:p>
      <w:pPr>
        <w:pStyle w:val="ListBullet"/>
        <w:spacing w:after="120"/>
      </w:pPr>
      <w:r>
        <w:t>Test the systems and applications listed in "In Scope"</w:t>
      </w:r>
    </w:p>
    <w:p>
      <w:pPr>
        <w:pStyle w:val="ListBullet"/>
        <w:spacing w:after="120"/>
      </w:pPr>
      <w:r>
        <w:t>Use automated tools (scanners, fuzzers) reasonably and responsibly</w:t>
      </w:r>
    </w:p>
    <w:p>
      <w:pPr>
        <w:pStyle w:val="ListBullet"/>
        <w:spacing w:after="120"/>
      </w:pPr>
      <w:r>
        <w:t>Create test accounts for testing purposes</w:t>
      </w:r>
    </w:p>
    <w:p>
      <w:pPr>
        <w:pStyle w:val="ListBullet"/>
        <w:spacing w:after="120"/>
      </w:pPr>
      <w:r>
        <w:t>Interact with systems in ways typical users could</w:t>
      </w:r>
    </w:p>
    <w:p>
      <w:pPr>
        <w:pStyle w:val="ListBullet"/>
        <w:spacing w:after="240"/>
      </w:pPr>
      <w:r>
        <w:t>Report any vulnerabilities you discover following the process below</w:t>
      </w:r>
    </w:p>
    <w:p>
      <w:pPr>
        <w:pStyle w:val="Heading3"/>
        <w:spacing w:after="240"/>
      </w:pPr>
      <w:r>
        <w:t>What You Must Not Do</w:t>
      </w:r>
    </w:p>
    <w:p>
      <w:pPr>
        <w:spacing w:after="240"/>
      </w:pPr>
      <w:r>
        <w:t>When conducting security research, you must not:</w:t>
      </w:r>
    </w:p>
    <w:p>
      <w:pPr>
        <w:spacing w:after="240"/>
      </w:pPr>
      <w:r>
        <w:rPr>
          <w:b/>
        </w:rPr>
        <w:t>Data and Privacy:</w:t>
      </w:r>
      <w:r>
        <w:t>- Access, modify, or delete data belonging to others</w:t>
        <w:br/>
        <w:t>- Store, share, or otherwise use data obtained during research</w:t>
        <w:br/>
        <w:t>- Access accounts, systems, or data beyond what is necessary to demonstrate the vulnerability</w:t>
        <w:br/>
        <w:t>- Compromise the privacy of users or employees</w:t>
        <w:br/>
        <w:t>- Target personal accounts of employees</w:t>
      </w:r>
    </w:p>
    <w:p>
      <w:pPr>
        <w:spacing w:after="240"/>
      </w:pPr>
      <w:r>
        <w:rPr>
          <w:b/>
        </w:rPr>
        <w:t>System Impact:</w:t>
      </w:r>
      <w:r>
        <w:t>- Disrupt, degrade, or deny service to systems or users (DoS/DDoS)</w:t>
        <w:br/>
        <w:t>- Execute attacks intended to harm systems or data</w:t>
        <w:br/>
        <w:t>- Conduct attacks with a high volume of requests (excessive automated scanning)</w:t>
        <w:br/>
        <w:t>- Make changes to systems (except in your own test accounts)</w:t>
      </w:r>
    </w:p>
    <w:p>
      <w:pPr>
        <w:spacing w:after="240"/>
      </w:pPr>
      <w:r>
        <w:rPr>
          <w:b/>
        </w:rPr>
        <w:t>Social and Physical:</w:t>
      </w:r>
      <w:r>
        <w:t>- Engage in social engineering, phishing, or physical attacks</w:t>
        <w:br/>
        <w:t>- Attempt to access facilities or employee devices</w:t>
      </w:r>
    </w:p>
    <w:p>
      <w:pPr>
        <w:spacing w:after="240"/>
      </w:pPr>
      <w:r>
        <w:rPr>
          <w:b/>
        </w:rPr>
        <w:t>Exploitation:</w:t>
      </w:r>
      <w:r>
        <w:t>- Exploit vulnerabilities beyond the minimum necessary to demonstrate the issue</w:t>
        <w:br/>
        <w:t>- Use a vulnerability to access data, pivot to other systems, or exfiltrate information</w:t>
        <w:br/>
        <w:t>- Maintain access or set up backdoors</w:t>
      </w:r>
    </w:p>
    <w:p>
      <w:pPr>
        <w:spacing w:after="240"/>
      </w:pPr>
      <w:r>
        <w:rPr>
          <w:b/>
        </w:rPr>
        <w:t>Disclosure:</w:t>
      </w:r>
      <w:r>
        <w:t>- Publicly disclose vulnerabilities before coordinating with [Company Name]</w:t>
        <w:br/>
        <w:t>- Share vulnerability details with others before coordinating with [Company Name]</w:t>
      </w:r>
    </w:p>
    <w:p>
      <w:pPr>
        <w:pStyle w:val="Heading3"/>
        <w:spacing w:after="240"/>
      </w:pPr>
      <w:r>
        <w:t>Testing Guidance</w:t>
      </w:r>
    </w:p>
    <w:p>
      <w:pPr>
        <w:spacing w:after="240"/>
      </w:pPr>
      <w:r>
        <w:rPr>
          <w:b/>
        </w:rPr>
        <w:t>Be Reasonable and Responsible:</w:t>
      </w:r>
      <w:r>
        <w:t>- Limit automated scanning to avoid impacting system performance</w:t>
        <w:br/>
        <w:t>- Avoid mass-testing of users or creating excessive accounts</w:t>
        <w:br/>
        <w:t>- Respect rate limiting and backoff when systems signal overload</w:t>
        <w:br/>
        <w:t>- Use your own test accounts; don't target real user accounts</w:t>
      </w:r>
    </w:p>
    <w:p>
      <w:pPr>
        <w:spacing w:after="240"/>
      </w:pPr>
      <w:r>
        <w:rPr>
          <w:b/>
        </w:rPr>
        <w:t>Good Faith:</w:t>
      </w:r>
      <w:r>
        <w:t>- Act in good faith to help us improve security</w:t>
        <w:br/>
        <w:t>- Make good faith efforts to avoid privacy violations and service disruption</w:t>
        <w:br/>
        <w:t>- If you inadvertently access sensitive data, stop testing immediately and report it to us</w:t>
      </w:r>
    </w:p>
    <w:p>
      <w:pPr>
        <w:pStyle w:val="Heading2"/>
        <w:spacing w:after="240"/>
      </w:pPr>
      <w:r>
        <w:t>How to Report a Vulnerability</w:t>
      </w:r>
    </w:p>
    <w:p>
      <w:pPr>
        <w:pStyle w:val="Heading3"/>
        <w:spacing w:after="240"/>
      </w:pPr>
      <w:r>
        <w:t>Reporting Process</w:t>
      </w:r>
    </w:p>
    <w:p>
      <w:pPr>
        <w:spacing w:after="240"/>
      </w:pPr>
      <w:r>
        <w:t>If you believe you have discovered a security vulnerability, please report it to us as soon as possible:</w:t>
      </w:r>
    </w:p>
    <w:p>
      <w:pPr>
        <w:spacing w:after="240"/>
      </w:pPr>
      <w:r>
        <w:rPr>
          <w:b/>
        </w:rPr>
        <w:t>Primary Contact:</w:t>
      </w:r>
      <w:r>
        <w:t>-</w:t>
      </w:r>
      <w:r>
        <w:rPr>
          <w:b/>
        </w:rPr>
        <w:t>Email:</w:t>
      </w:r>
      <w:r>
        <w:t>security@[company.com]</w:t>
        <w:br/>
        <w:t>-</w:t>
      </w:r>
      <w:r>
        <w:rPr>
          <w:b/>
        </w:rPr>
        <w:t>PGP Key:</w:t>
      </w:r>
      <w:r>
        <w:t>Available at https://[company.com]/security/pgp-key.txt (for encrypted submissions)</w:t>
      </w:r>
    </w:p>
    <w:p>
      <w:pPr>
        <w:spacing w:after="240"/>
      </w:pPr>
      <w:r>
        <w:rPr>
          <w:b/>
        </w:rPr>
        <w:t>Alternative Contact:</w:t>
      </w:r>
      <w:r>
        <w:t>-</w:t>
      </w:r>
      <w:r>
        <w:rPr>
          <w:b/>
        </w:rPr>
        <w:t>Bug Bounty Platform:</w:t>
      </w:r>
      <w:r>
        <w:t>[If applicable: HackerOne program at https://hackerone.com/company-name]</w:t>
        <w:br/>
        <w:t>-</w:t>
      </w:r>
      <w:r>
        <w:rPr>
          <w:b/>
        </w:rPr>
        <w:t>Web Form:</w:t>
      </w:r>
      <w:r>
        <w:t>[If available: https://company.com/security/report]</w:t>
      </w:r>
    </w:p>
    <w:p>
      <w:pPr>
        <w:pStyle w:val="Heading3"/>
        <w:spacing w:after="240"/>
      </w:pPr>
      <w:r>
        <w:t>What to Include in Your Report</w:t>
      </w:r>
    </w:p>
    <w:p>
      <w:pPr>
        <w:spacing w:after="240"/>
      </w:pPr>
      <w:r>
        <w:t>To help us quickly triage and remediate your report, please include:</w:t>
      </w:r>
    </w:p>
    <w:p>
      <w:pPr>
        <w:spacing w:after="240"/>
      </w:pPr>
      <w:r>
        <w:rPr>
          <w:b/>
        </w:rPr>
        <w:t>1. Summary:</w:t>
      </w:r>
      <w:r>
        <w:t>- Brief description of the vulnerability type and impact</w:t>
        <w:br/>
        <w:t>- Severity assessment (your opinion: Critical, High, Medium, Low)</w:t>
      </w:r>
    </w:p>
    <w:p>
      <w:pPr>
        <w:spacing w:after="240"/>
      </w:pPr>
      <w:r>
        <w:rPr>
          <w:b/>
        </w:rPr>
        <w:t>2. Vulnerability Details:</w:t>
      </w:r>
      <w:r>
        <w:t>-</w:t>
      </w:r>
      <w:r>
        <w:rPr>
          <w:b/>
        </w:rPr>
        <w:t>Affected Component:</w:t>
      </w:r>
      <w:r>
        <w:t>URL, API endpoint, mobile app version, specific feature</w:t>
        <w:br/>
        <w:t>-</w:t>
      </w:r>
      <w:r>
        <w:rPr>
          <w:b/>
        </w:rPr>
        <w:t>Vulnerability Type:</w:t>
      </w:r>
      <w:r>
        <w:t>E.g., SQL Injection, XSS, Authentication Bypass, etc.</w:t>
        <w:br/>
        <w:t>-</w:t>
      </w:r>
      <w:r>
        <w:rPr>
          <w:b/>
        </w:rPr>
        <w:t>Description:</w:t>
      </w:r>
      <w:r>
        <w:t>Clear explanation of what the vulnerability is and why it's a security issue</w:t>
      </w:r>
    </w:p>
    <w:p>
      <w:pPr>
        <w:spacing w:after="240"/>
      </w:pPr>
      <w:r>
        <w:rPr>
          <w:b/>
        </w:rPr>
        <w:t>3. Reproduction Steps:</w:t>
      </w:r>
      <w:r>
        <w:t>- Step-by-step instructions to reproduce the vulnerability</w:t>
        <w:br/>
        <w:t>- Be specific enough that we can replicate the issue</w:t>
        <w:br/>
        <w:t>- Include any required setup or prerequisites</w:t>
      </w:r>
    </w:p>
    <w:p>
      <w:pPr>
        <w:spacing w:after="240"/>
      </w:pPr>
      <w:r>
        <w:rPr>
          <w:b/>
        </w:rPr>
        <w:t>4. Proof of Concept:</w:t>
      </w:r>
      <w:r>
        <w:t>- Screenshots, videos, or code demonstrating the vulnerability</w:t>
        <w:br/>
        <w:t>- Do not include actual user data or sensitive information in PoC</w:t>
      </w:r>
    </w:p>
    <w:p>
      <w:pPr>
        <w:spacing w:after="240"/>
      </w:pPr>
      <w:r>
        <w:rPr>
          <w:b/>
        </w:rPr>
        <w:t>5. Impact:</w:t>
      </w:r>
      <w:r>
        <w:t>- What could an attacker achieve by exploiting this?</w:t>
        <w:br/>
        <w:t>- What data or systems could be compromised?</w:t>
        <w:br/>
        <w:t>- Any other relevant impact information</w:t>
      </w:r>
    </w:p>
    <w:p>
      <w:pPr>
        <w:spacing w:after="240"/>
      </w:pPr>
      <w:r>
        <w:rPr>
          <w:b/>
        </w:rPr>
        <w:t>6. Your Contact Information:</w:t>
      </w:r>
      <w:r>
        <w:t>- Name (or pseudonym/username if you prefer)</w:t>
        <w:br/>
        <w:t>- Email address for communication</w:t>
        <w:br/>
        <w:t>- Company/affiliation (optional)</w:t>
        <w:br/>
        <w:t>- How you'd like to be credited (if at all)</w:t>
      </w:r>
    </w:p>
    <w:p>
      <w:pPr>
        <w:spacing w:after="240"/>
      </w:pPr>
      <w:r>
        <w:rPr>
          <w:b/>
        </w:rPr>
        <w:t>Example Report Format:</w:t>
      </w:r>
    </w:p>
    <w:p>
      <w:pPr>
        <w:spacing w:after="240"/>
      </w:pPr>
      <w:r>
        <w:rPr>
          <w:rFonts w:ascii="Courier New" w:hAnsi="Courier New"/>
          <w:sz w:val="20"/>
        </w:rPr>
        <w:t>Subject: [SECURITY] SQL Injection in User Search</w:t>
        <w:br/>
        <w:br/>
        <w:t>Summary:</w:t>
        <w:br/>
        <w:t>SQL injection vulnerability in user search feature allowing unauthorized database access.</w:t>
        <w:br/>
        <w:t>Severity: High</w:t>
        <w:br/>
        <w:br/>
        <w:t>Affected Component:</w:t>
        <w:br/>
        <w:t>https://app.company.com/search</w:t>
        <w:br/>
        <w:t>Search parameter: "username"</w:t>
        <w:br/>
        <w:br/>
        <w:t>Vulnerability Type:</w:t>
        <w:br/>
        <w:t>SQL Injection</w:t>
        <w:br/>
        <w:br/>
        <w:t>Description:</w:t>
        <w:br/>
        <w:t>The user search functionality does not properly sanitize the "username" parameter,</w:t>
        <w:br/>
        <w:t>allowing SQL injection through single-quote escaping. An attacker can execute arbitrary</w:t>
        <w:br/>
        <w:t>SQL queries, potentially accessing all user data in the database.</w:t>
        <w:br/>
        <w:br/>
        <w:t>Reproduction Steps:</w:t>
        <w:br/>
        <w:t>1. Log in to app.company.com</w:t>
        <w:br/>
        <w:t>2. Navigate to the user search page: /search</w:t>
        <w:br/>
        <w:t>3. Enter the following in the username search field: admin' OR '1'='1</w:t>
        <w:br/>
        <w:t>4. Submit the search</w:t>
        <w:br/>
        <w:t>5. Observe that all users are returned, bypassing the search filter</w:t>
        <w:br/>
        <w:br/>
        <w:t>Proof of Concept:</w:t>
        <w:br/>
        <w:t>[Screenshot attached showing all users returned]</w:t>
        <w:br/>
        <w:br/>
        <w:t>Payload used: admin' OR '1'='1</w:t>
        <w:br/>
        <w:t>This demonstrates the SQL injection vulnerability.</w:t>
        <w:br/>
        <w:br/>
        <w:t>Impact:</w:t>
        <w:br/>
        <w:t>An attacker could:</w:t>
        <w:br/>
        <w:t>- Access all user account information (usernames, emails, etc.)</w:t>
        <w:br/>
        <w:t>- Potentially access password hashes if stored in same database</w:t>
        <w:br/>
        <w:t>- Modify or delete user records</w:t>
        <w:br/>
        <w:t>- Escalate privileges</w:t>
        <w:br/>
        <w:br/>
        <w:t>Contact:</w:t>
        <w:br/>
        <w:t>Name: John Doe</w:t>
        <w:br/>
        <w:t>Email: john.doe@example.com</w:t>
        <w:br/>
        <w:t>Credit: Please credit as "John Doe" or twitter handle "@johndoe"</w:t>
        <w:br/>
      </w:r>
    </w:p>
    <w:p>
      <w:pPr>
        <w:pStyle w:val="Heading3"/>
        <w:spacing w:after="240"/>
      </w:pPr>
      <w:r>
        <w:t>Encryption</w:t>
      </w:r>
    </w:p>
    <w:p>
      <w:pPr>
        <w:spacing w:after="240"/>
      </w:pPr>
      <w:r>
        <w:t>For sensitive reports, we encourage using encrypted email:</w:t>
      </w:r>
    </w:p>
    <w:p>
      <w:pPr>
        <w:pStyle w:val="ListBullet"/>
        <w:spacing w:after="120"/>
      </w:pPr>
      <w:r>
        <w:rPr>
          <w:b/>
        </w:rPr>
        <w:t>PGP Public Key:</w:t>
      </w:r>
      <w:r>
        <w:t>https://[company.com]/security/pgp-key.txt</w:t>
      </w:r>
    </w:p>
    <w:p>
      <w:pPr>
        <w:pStyle w:val="ListBullet"/>
        <w:spacing w:after="240"/>
      </w:pPr>
      <w:r>
        <w:rPr>
          <w:b/>
        </w:rPr>
        <w:t>Fingerprint:</w:t>
      </w:r>
      <w:r>
        <w:t>[PGP key fingerprint]</w:t>
      </w:r>
    </w:p>
    <w:p>
      <w:pPr>
        <w:pStyle w:val="Heading3"/>
        <w:spacing w:after="240"/>
      </w:pPr>
      <w:r>
        <w:t>What Happens Next</w:t>
      </w:r>
    </w:p>
    <w:p>
      <w:pPr>
        <w:spacing w:after="240"/>
      </w:pPr>
      <w:r>
        <w:t>After you submit a report, here's what to expect:</w:t>
      </w:r>
    </w:p>
    <w:p>
      <w:pPr>
        <w:spacing w:after="240"/>
      </w:pPr>
      <w:r>
        <w:rPr>
          <w:b/>
        </w:rPr>
        <w:t>1. Acknowledgment (within 24-48 hours):</w:t>
      </w:r>
      <w:r>
        <w:t>- We will acknowledge receipt of your report</w:t>
        <w:br/>
        <w:t>- We will provide a tracking ID for your report</w:t>
        <w:br/>
        <w:t>- We will confirm whether the issue is in scope</w:t>
      </w:r>
    </w:p>
    <w:p>
      <w:pPr>
        <w:spacing w:after="240"/>
      </w:pPr>
      <w:r>
        <w:rPr>
          <w:b/>
        </w:rPr>
        <w:t>2. Initial Triage (within 3-7 days):</w:t>
      </w:r>
      <w:r>
        <w:t>- We will validate the vulnerability</w:t>
        <w:br/>
        <w:t>- We will assess severity and priority</w:t>
        <w:br/>
        <w:t>- We will provide an initial assessment and timeline</w:t>
      </w:r>
    </w:p>
    <w:p>
      <w:pPr>
        <w:spacing w:after="240"/>
      </w:pPr>
      <w:r>
        <w:rPr>
          <w:b/>
        </w:rPr>
        <w:t>3. Updates:</w:t>
      </w:r>
      <w:r>
        <w:t>- We will keep you informed of our progress</w:t>
        <w:br/>
        <w:t>- We will provide updates at least every [14 days]</w:t>
        <w:br/>
        <w:t>- We may ask clarifying questions or additional information</w:t>
      </w:r>
    </w:p>
    <w:p>
      <w:pPr>
        <w:spacing w:after="240"/>
      </w:pPr>
      <w:r>
        <w:rPr>
          <w:b/>
        </w:rPr>
        <w:t>4. Resolution:</w:t>
      </w:r>
      <w:r>
        <w:t>- We will develop and deploy a fix</w:t>
        <w:br/>
        <w:t>- We will validate the fix is effective</w:t>
        <w:br/>
        <w:t>- We will notify you when the issue is resolved</w:t>
        <w:br/>
        <w:t>- We may ask you to verify the fix (optional but appreciated)</w:t>
      </w:r>
    </w:p>
    <w:p>
      <w:pPr>
        <w:spacing w:after="240"/>
      </w:pPr>
      <w:r>
        <w:rPr>
          <w:b/>
        </w:rPr>
        <w:t>5. Disclosure:</w:t>
      </w:r>
      <w:r>
        <w:t>- We prefer coordinated disclosure after remediation</w:t>
        <w:br/>
        <w:t>- Typical timeline: 90 days from initial report</w:t>
        <w:br/>
        <w:t>- We will work with you on disclosure timing and details</w:t>
        <w:br/>
        <w:t>- We will credit you as agreed</w:t>
      </w:r>
    </w:p>
    <w:p>
      <w:pPr>
        <w:pStyle w:val="Heading2"/>
        <w:spacing w:after="240"/>
      </w:pPr>
      <w:r>
        <w:t>Response and Remediation Timelines</w:t>
      </w:r>
    </w:p>
    <w:p>
      <w:pPr>
        <w:spacing w:after="240"/>
      </w:pPr>
      <w:r>
        <w:t>We are committed to addressing reported vulnerabilities promptly based on severity:</w:t>
      </w:r>
    </w:p>
    <w:tbl>
      <w:tblPr>
        <w:tblW w:type="auto" w:w="0"/>
        <w:tblLook w:firstColumn="1" w:firstRow="1" w:lastColumn="0" w:lastRow="0" w:noHBand="0" w:noVBand="1" w:val="04A0"/>
      </w:tblPr>
      <w:tblGrid>
        <w:gridCol w:w="3120"/>
        <w:gridCol w:w="3120"/>
        <w:gridCol w:w="3120"/>
      </w:tblGrid>
      <w:tr>
        <w:tc>
          <w:tcPr>
            <w:tcW w:type="dxa" w:w="3120"/>
          </w:tcPr>
          <w:p>
            <w:r>
              <w:t>Severity</w:t>
            </w:r>
          </w:p>
        </w:tc>
        <w:tc>
          <w:tcPr>
            <w:tcW w:type="dxa" w:w="3120"/>
          </w:tcPr>
          <w:p>
            <w:r>
              <w:t>Response Time</w:t>
            </w:r>
          </w:p>
        </w:tc>
        <w:tc>
          <w:tcPr>
            <w:tcW w:type="dxa" w:w="3120"/>
          </w:tcPr>
          <w:p>
            <w:r>
              <w:t>Target Remediation</w:t>
            </w:r>
          </w:p>
        </w:tc>
      </w:tr>
      <w:tr>
        <w:tc>
          <w:tcPr>
            <w:tcW w:type="dxa" w:w="3120"/>
          </w:tcPr>
          <w:p>
            <w:r>
              <w:t>Critical</w:t>
            </w:r>
          </w:p>
        </w:tc>
        <w:tc>
          <w:tcPr>
            <w:tcW w:type="dxa" w:w="3120"/>
          </w:tcPr>
          <w:p>
            <w:r>
              <w:t>Within 24 hours</w:t>
            </w:r>
          </w:p>
        </w:tc>
        <w:tc>
          <w:tcPr>
            <w:tcW w:type="dxa" w:w="3120"/>
          </w:tcPr>
          <w:p>
            <w:r>
              <w:t>7-14 days</w:t>
            </w:r>
          </w:p>
        </w:tc>
      </w:tr>
      <w:tr>
        <w:tc>
          <w:tcPr>
            <w:tcW w:type="dxa" w:w="3120"/>
          </w:tcPr>
          <w:p>
            <w:r>
              <w:t>High</w:t>
            </w:r>
          </w:p>
        </w:tc>
        <w:tc>
          <w:tcPr>
            <w:tcW w:type="dxa" w:w="3120"/>
          </w:tcPr>
          <w:p>
            <w:r>
              <w:t>Within 48 hours</w:t>
            </w:r>
          </w:p>
        </w:tc>
        <w:tc>
          <w:tcPr>
            <w:tcW w:type="dxa" w:w="3120"/>
          </w:tcPr>
          <w:p>
            <w:r>
              <w:t>30 days</w:t>
            </w:r>
          </w:p>
        </w:tc>
      </w:tr>
      <w:tr>
        <w:tc>
          <w:tcPr>
            <w:tcW w:type="dxa" w:w="3120"/>
          </w:tcPr>
          <w:p>
            <w:r>
              <w:t>Medium</w:t>
            </w:r>
          </w:p>
        </w:tc>
        <w:tc>
          <w:tcPr>
            <w:tcW w:type="dxa" w:w="3120"/>
          </w:tcPr>
          <w:p>
            <w:r>
              <w:t>Within 7 days</w:t>
            </w:r>
          </w:p>
        </w:tc>
        <w:tc>
          <w:tcPr>
            <w:tcW w:type="dxa" w:w="3120"/>
          </w:tcPr>
          <w:p>
            <w:r>
              <w:t>60 days</w:t>
            </w:r>
          </w:p>
        </w:tc>
      </w:tr>
      <w:tr>
        <w:tc>
          <w:tcPr>
            <w:tcW w:type="dxa" w:w="3120"/>
          </w:tcPr>
          <w:p>
            <w:r>
              <w:t>Low</w:t>
            </w:r>
          </w:p>
        </w:tc>
        <w:tc>
          <w:tcPr>
            <w:tcW w:type="dxa" w:w="3120"/>
          </w:tcPr>
          <w:p>
            <w:r>
              <w:t>Within 14 days</w:t>
            </w:r>
          </w:p>
        </w:tc>
        <w:tc>
          <w:tcPr>
            <w:tcW w:type="dxa" w:w="3120"/>
          </w:tcPr>
          <w:p>
            <w:r>
              <w:t>90 days</w:t>
            </w:r>
          </w:p>
        </w:tc>
      </w:tr>
    </w:tbl>
    <w:p>
      <w:pPr>
        <w:spacing w:after="120"/>
      </w:pPr>
    </w:p>
    <w:p>
      <w:pPr>
        <w:spacing w:after="240"/>
      </w:pPr>
      <w:r>
        <w:rPr>
          <w:b/>
        </w:rPr>
        <w:t>Note:</w:t>
      </w:r>
      <w:r>
        <w:t>These are target timeframes. Some vulnerabilities may require more time to fully remediate. We will communicate realistic timelines based on complexity.</w:t>
      </w:r>
    </w:p>
    <w:p>
      <w:pPr>
        <w:pStyle w:val="Heading3"/>
        <w:spacing w:after="240"/>
      </w:pPr>
      <w:r>
        <w:t>Severity Guidelines</w:t>
      </w:r>
    </w:p>
    <w:p>
      <w:pPr>
        <w:spacing w:after="240"/>
      </w:pPr>
      <w:r>
        <w:t>We assess vulnerability severity using industry-standard frameworks (CVSS) and consider:</w:t>
      </w:r>
    </w:p>
    <w:p>
      <w:pPr>
        <w:spacing w:after="240"/>
      </w:pPr>
      <w:r>
        <w:rPr>
          <w:b/>
        </w:rPr>
        <w:t>Critical:</w:t>
      </w:r>
      <w:r>
        <w:t>- Remote code execution</w:t>
        <w:br/>
        <w:t>- Authentication bypass affecting all users</w:t>
        <w:br/>
        <w:t>- SQL injection exposing sensitive data</w:t>
        <w:br/>
        <w:t>- Payment system compromise</w:t>
      </w:r>
    </w:p>
    <w:p>
      <w:pPr>
        <w:spacing w:after="240"/>
      </w:pPr>
      <w:r>
        <w:rPr>
          <w:b/>
        </w:rPr>
        <w:t>High:</w:t>
      </w:r>
      <w:r>
        <w:t>- Privilege escalation</w:t>
        <w:br/>
        <w:t>- Significant data exposure (PII, financial data)</w:t>
        <w:br/>
        <w:t>- Authentication issues affecting subset of users</w:t>
        <w:br/>
        <w:t>- CSRF on sensitive actions</w:t>
      </w:r>
    </w:p>
    <w:p>
      <w:pPr>
        <w:spacing w:after="240"/>
      </w:pPr>
      <w:r>
        <w:rPr>
          <w:b/>
        </w:rPr>
        <w:t>Medium:</w:t>
      </w:r>
      <w:r>
        <w:t>- Limited data exposure</w:t>
        <w:br/>
        <w:t>- XSS (non-critical)</w:t>
        <w:br/>
        <w:t>- CSRF (low-impact actions)</w:t>
        <w:br/>
        <w:t>- Security misconfiguration with moderate risk</w:t>
      </w:r>
    </w:p>
    <w:p>
      <w:pPr>
        <w:spacing w:after="240"/>
      </w:pPr>
      <w:r>
        <w:rPr>
          <w:b/>
        </w:rPr>
        <w:t>Low:</w:t>
      </w:r>
      <w:r>
        <w:t>- Information disclosure (non-sensitive)</w:t>
        <w:br/>
        <w:t>- Minor misconfigurations</w:t>
        <w:br/>
        <w:t>- Issues requiring significant user interaction</w:t>
        <w:br/>
        <w:t>- Theoretical vulnerabilities without practical exploit</w:t>
      </w:r>
    </w:p>
    <w:p>
      <w:pPr>
        <w:pStyle w:val="Heading2"/>
        <w:spacing w:after="240"/>
      </w:pPr>
      <w:r>
        <w:t>Recognition and Rewards</w:t>
      </w:r>
    </w:p>
    <w:p>
      <w:pPr>
        <w:pStyle w:val="Heading3"/>
        <w:spacing w:after="240"/>
      </w:pPr>
      <w:r>
        <w:t>Hall of Fame</w:t>
      </w:r>
    </w:p>
    <w:p>
      <w:pPr>
        <w:spacing w:after="240"/>
      </w:pPr>
      <w:r>
        <w:t>We maintain a public Security Researchers Hall of Fame to recognize individuals who have helped improve our security:</w:t>
      </w:r>
    </w:p>
    <w:p>
      <w:pPr>
        <w:pStyle w:val="ListBullet"/>
        <w:spacing w:after="120"/>
      </w:pPr>
      <w:r>
        <w:rPr>
          <w:b/>
        </w:rPr>
        <w:t>Hall of Fame:</w:t>
      </w:r>
      <w:r>
        <w:t>https://[company.com]/security/hall-of-fame</w:t>
      </w:r>
    </w:p>
    <w:p>
      <w:pPr>
        <w:pStyle w:val="ListBullet"/>
        <w:spacing w:after="120"/>
      </w:pPr>
      <w:r>
        <w:t>We will list your name (or pseudonym) with your permission</w:t>
      </w:r>
    </w:p>
    <w:p>
      <w:pPr>
        <w:pStyle w:val="ListBullet"/>
        <w:spacing w:after="240"/>
      </w:pPr>
      <w:r>
        <w:t>You may choose to remain anonymous if preferred</w:t>
      </w:r>
    </w:p>
    <w:p>
      <w:pPr>
        <w:pStyle w:val="Heading3"/>
        <w:spacing w:after="240"/>
      </w:pPr>
      <w:r>
        <w:t>Bug Bounty Program</w:t>
      </w:r>
    </w:p>
    <w:p>
      <w:pPr>
        <w:spacing w:after="240"/>
      </w:pPr>
      <w:r>
        <w:t>[Choose one:]</w:t>
      </w:r>
    </w:p>
    <w:p>
      <w:pPr>
        <w:spacing w:after="240"/>
      </w:pPr>
      <w:r>
        <w:rPr>
          <w:b/>
        </w:rPr>
        <w:t>Option A (No paid bounty currently):</w:t>
      </w:r>
    </w:p>
    <w:p>
      <w:pPr>
        <w:spacing w:after="240"/>
      </w:pPr>
      <w:r>
        <w:t>At this time, [Company Name] does not offer financial rewards for vulnerability reports. We greatly appreciate the security community's contributions and recognize researchers through:</w:t>
      </w:r>
    </w:p>
    <w:p>
      <w:pPr>
        <w:pStyle w:val="ListBullet"/>
        <w:spacing w:after="120"/>
      </w:pPr>
      <w:r>
        <w:t>Public acknowledgment in our Hall of Fame</w:t>
      </w:r>
    </w:p>
    <w:p>
      <w:pPr>
        <w:pStyle w:val="ListBullet"/>
        <w:spacing w:after="120"/>
      </w:pPr>
      <w:r>
        <w:t>Official CVE credit (where applicable)</w:t>
      </w:r>
    </w:p>
    <w:p>
      <w:pPr>
        <w:pStyle w:val="ListBullet"/>
        <w:spacing w:after="120"/>
      </w:pPr>
      <w:r>
        <w:t>[Company Name] swag and merchandise</w:t>
      </w:r>
    </w:p>
    <w:p>
      <w:pPr>
        <w:pStyle w:val="ListBullet"/>
        <w:spacing w:after="240"/>
      </w:pPr>
      <w:r>
        <w:t>A sincere thank you!</w:t>
      </w:r>
    </w:p>
    <w:p>
      <w:pPr>
        <w:spacing w:after="240"/>
      </w:pPr>
      <w:r>
        <w:t>As our program matures, we may introduce a paid bug bounty program. We will announce any changes on our security page.</w:t>
      </w:r>
    </w:p>
    <w:p>
      <w:pPr>
        <w:spacing w:after="240"/>
      </w:pPr>
      <w:r>
        <w:rPr>
          <w:b/>
        </w:rPr>
        <w:t>Option B (Paid bug bounty program):</w:t>
      </w:r>
    </w:p>
    <w:p>
      <w:pPr>
        <w:spacing w:after="240"/>
      </w:pPr>
      <w:r>
        <w:t>[Company Name] offers monetary rewards for eligible vulnerability reports:</w:t>
      </w:r>
    </w:p>
    <w:p>
      <w:pPr>
        <w:pStyle w:val="ListBullet"/>
        <w:spacing w:after="120"/>
      </w:pPr>
      <w:r>
        <w:rPr>
          <w:b/>
        </w:rPr>
        <w:t>Critical vulnerabilities:</w:t>
      </w:r>
      <w:r>
        <w:t>$[500-5,000]</w:t>
      </w:r>
    </w:p>
    <w:p>
      <w:pPr>
        <w:pStyle w:val="ListBullet"/>
        <w:spacing w:after="120"/>
      </w:pPr>
      <w:r>
        <w:rPr>
          <w:b/>
        </w:rPr>
        <w:t>High vulnerabilities:</w:t>
      </w:r>
      <w:r>
        <w:t>$[250-2,000]</w:t>
      </w:r>
    </w:p>
    <w:p>
      <w:pPr>
        <w:pStyle w:val="ListBullet"/>
        <w:spacing w:after="120"/>
      </w:pPr>
      <w:r>
        <w:rPr>
          <w:b/>
        </w:rPr>
        <w:t>Medium vulnerabilities:</w:t>
      </w:r>
      <w:r>
        <w:t>$[100-500]</w:t>
      </w:r>
    </w:p>
    <w:p>
      <w:pPr>
        <w:pStyle w:val="ListBullet"/>
        <w:spacing w:after="240"/>
      </w:pPr>
      <w:r>
        <w:rPr>
          <w:b/>
        </w:rPr>
        <w:t>Low vulnerabilities:</w:t>
      </w:r>
      <w:r>
        <w:t>Recognition only</w:t>
      </w:r>
    </w:p>
    <w:p>
      <w:pPr>
        <w:spacing w:after="240"/>
      </w:pPr>
      <w:r>
        <w:rPr>
          <w:b/>
        </w:rPr>
        <w:t>Eligibility:</w:t>
      </w:r>
      <w:r>
        <w:t>- Reward amounts determined by severity, impact, and quality of report</w:t>
        <w:br/>
        <w:t>- Vulnerabilities must be original (not previously reported)</w:t>
        <w:br/>
        <w:t>- Reporter must comply with this policy</w:t>
        <w:br/>
        <w:t>- Final reward decisions at [Company Name]'s discretion</w:t>
      </w:r>
    </w:p>
    <w:p>
      <w:pPr>
        <w:spacing w:after="240"/>
      </w:pPr>
      <w:r>
        <w:t>For detailed reward guidelines, see: https://[company.com]/security/bug-bounty</w:t>
      </w:r>
    </w:p>
    <w:p>
      <w:pPr>
        <w:spacing w:after="240"/>
      </w:pPr>
      <w:r>
        <w:rPr>
          <w:b/>
        </w:rPr>
        <w:t>[If using platform:]</w:t>
      </w:r>
      <w:r>
        <w:t>Rewards are managed through our [HackerOne/Bugcrowd] program.</w:t>
      </w:r>
    </w:p>
    <w:p>
      <w:pPr>
        <w:pStyle w:val="Heading3"/>
        <w:spacing w:after="240"/>
      </w:pPr>
      <w:r>
        <w:t>CVE Assignment</w:t>
      </w:r>
    </w:p>
    <w:p>
      <w:pPr>
        <w:spacing w:after="240"/>
      </w:pPr>
      <w:r>
        <w:t>For significant vulnerabilities affecting third parties or broadly used systems, we will work with you to:</w:t>
        <w:br/>
        <w:t>- Request CVE assignment through appropriate CVE Numbering Authority (CNA)</w:t>
        <w:br/>
        <w:t>- Credit you appropriately in CVE documentation</w:t>
        <w:br/>
        <w:t>- Coordinate public disclosure</w:t>
      </w:r>
    </w:p>
    <w:p>
      <w:pPr>
        <w:pStyle w:val="Heading2"/>
        <w:spacing w:after="240"/>
      </w:pPr>
      <w:r>
        <w:t>Disclosure Policy</w:t>
      </w:r>
    </w:p>
    <w:p>
      <w:pPr>
        <w:pStyle w:val="Heading3"/>
        <w:spacing w:after="240"/>
      </w:pPr>
      <w:r>
        <w:t>Coordinated Disclosure</w:t>
      </w:r>
    </w:p>
    <w:p>
      <w:pPr>
        <w:spacing w:after="240"/>
      </w:pPr>
      <w:r>
        <w:t>[Company Name] practices coordinated (responsible) disclosure:</w:t>
      </w:r>
    </w:p>
    <w:p>
      <w:pPr>
        <w:spacing w:after="240"/>
      </w:pPr>
      <w:r>
        <w:rPr>
          <w:b/>
        </w:rPr>
        <w:t>Our Commitment:</w:t>
      </w:r>
      <w:r>
        <w:t>- We will work with you to understand and address the vulnerability</w:t>
        <w:br/>
        <w:t>- We will keep you updated on remediation progress</w:t>
        <w:br/>
        <w:t>- We will coordinate public disclosure timing with you</w:t>
        <w:br/>
        <w:t>- We will credit you appropriately (with your permission)</w:t>
      </w:r>
    </w:p>
    <w:p>
      <w:pPr>
        <w:spacing w:after="240"/>
      </w:pPr>
      <w:r>
        <w:rPr>
          <w:b/>
        </w:rPr>
        <w:t>Standard Timeline:</w:t>
      </w:r>
      <w:r>
        <w:t>-</w:t>
      </w:r>
      <w:r>
        <w:rPr>
          <w:b/>
        </w:rPr>
        <w:t>90 days from initial report</w:t>
      </w:r>
      <w:r>
        <w:t>is our target for remediation and disclosure</w:t>
        <w:br/>
        <w:t>- We may request an extension for complex issues</w:t>
        <w:br/>
        <w:t>- We may expedite disclosure for actively exploited vulnerabilities</w:t>
        <w:br/>
        <w:t>- Disclosure may occur when a fix is deployed (if earlier than 90 days)</w:t>
      </w:r>
    </w:p>
    <w:p>
      <w:pPr>
        <w:spacing w:after="240"/>
      </w:pPr>
      <w:r>
        <w:rPr>
          <w:b/>
        </w:rPr>
        <w:t>Public Disclosure:</w:t>
      </w:r>
      <w:r>
        <w:t>- We prefer joint disclosure (blog post, advisory, CVE)</w:t>
        <w:br/>
        <w:t>- You may publish your findings after coordinated disclosure</w:t>
        <w:br/>
        <w:t>- Please do not disclose before coordinating with us</w:t>
        <w:br/>
        <w:t>- If you plan to present at a conference, please let us know in advance</w:t>
      </w:r>
    </w:p>
    <w:p>
      <w:pPr>
        <w:pStyle w:val="Heading3"/>
        <w:spacing w:after="240"/>
      </w:pPr>
      <w:r>
        <w:t>Early Disclosure</w:t>
      </w:r>
    </w:p>
    <w:p>
      <w:pPr>
        <w:spacing w:after="240"/>
      </w:pPr>
      <w:r>
        <w:t>If a vulnerability is being actively exploited or poses imminent threat, we may:</w:t>
        <w:br/>
        <w:t>- Accelerate remediation and disclosure</w:t>
        <w:br/>
        <w:t>- Issue emergency patches</w:t>
        <w:br/>
        <w:t>- Publicly disclose with or without full resolution (to protect users)</w:t>
        <w:br/>
        <w:t>- We will communicate our plans with you</w:t>
      </w:r>
    </w:p>
    <w:p>
      <w:pPr>
        <w:pStyle w:val="Heading3"/>
        <w:spacing w:after="240"/>
      </w:pPr>
      <w:r>
        <w:t>Uncoordinated Disclosure</w:t>
      </w:r>
    </w:p>
    <w:p>
      <w:pPr>
        <w:spacing w:after="240"/>
      </w:pPr>
      <w:r>
        <w:t>If you publicly disclose a vulnerability without coordinating with us:</w:t>
        <w:br/>
        <w:t>- We may not be able to provide recognition or reward</w:t>
        <w:br/>
        <w:t>- You may lose safe harbor protections of this policy</w:t>
        <w:br/>
        <w:t>- You may put users at risk</w:t>
      </w:r>
    </w:p>
    <w:p>
      <w:pPr>
        <w:spacing w:after="240"/>
      </w:pPr>
      <w:r>
        <w:t>We strongly encourage coordinated disclosure to protect our users.</w:t>
      </w:r>
    </w:p>
    <w:p>
      <w:pPr>
        <w:pStyle w:val="Heading2"/>
        <w:spacing w:after="240"/>
      </w:pPr>
      <w:r>
        <w:t>Contact and Questions</w:t>
      </w:r>
    </w:p>
    <w:p>
      <w:pPr>
        <w:pStyle w:val="Heading3"/>
        <w:spacing w:after="240"/>
      </w:pPr>
      <w:r>
        <w:t>Security Contact</w:t>
      </w:r>
    </w:p>
    <w:p>
      <w:pPr>
        <w:spacing w:after="240"/>
      </w:pPr>
      <w:r>
        <w:rPr>
          <w:b/>
        </w:rPr>
        <w:t>Primary Contact:</w:t>
      </w:r>
      <w:r>
        <w:t>-</w:t>
      </w:r>
      <w:r>
        <w:rPr>
          <w:b/>
        </w:rPr>
        <w:t>Email:</w:t>
      </w:r>
      <w:r>
        <w:t>security@[company.com]</w:t>
        <w:br/>
        <w:t>-</w:t>
      </w:r>
      <w:r>
        <w:rPr>
          <w:b/>
        </w:rPr>
        <w:t>Response Time:</w:t>
      </w:r>
      <w:r>
        <w:t>Within 24-48 hours</w:t>
      </w:r>
    </w:p>
    <w:p>
      <w:pPr>
        <w:spacing w:after="240"/>
      </w:pPr>
      <w:r>
        <w:rPr>
          <w:b/>
        </w:rPr>
        <w:t>PGP Encryption:</w:t>
      </w:r>
      <w:r>
        <w:t>-</w:t>
      </w:r>
      <w:r>
        <w:rPr>
          <w:b/>
        </w:rPr>
        <w:t>PGP Key:</w:t>
      </w:r>
      <w:r>
        <w:t>https://[company.com]/security/pgp-key.txt</w:t>
        <w:br/>
        <w:t>-</w:t>
      </w:r>
      <w:r>
        <w:rPr>
          <w:b/>
        </w:rPr>
        <w:t>Fingerprint:</w:t>
      </w:r>
      <w:r>
        <w:t>[Key fingerprint]</w:t>
      </w:r>
    </w:p>
    <w:p>
      <w:pPr>
        <w:spacing w:after="240"/>
      </w:pPr>
      <w:r>
        <w:rPr>
          <w:b/>
        </w:rPr>
        <w:t>Bug Bounty Platform:</w:t>
      </w:r>
      <w:r>
        <w:t>- [If applicable: HackerOne: https://hackerone.com/company-name]</w:t>
      </w:r>
    </w:p>
    <w:p>
      <w:pPr>
        <w:pStyle w:val="Heading3"/>
        <w:spacing w:after="240"/>
      </w:pPr>
      <w:r>
        <w:t>Questions About This Policy</w:t>
      </w:r>
    </w:p>
    <w:p>
      <w:pPr>
        <w:spacing w:after="240"/>
      </w:pPr>
      <w:r>
        <w:t>If you have questions about this policy or scope:</w:t>
        <w:br/>
        <w:t>- Email: security@[company.com] with subject "VDP Question"</w:t>
        <w:br/>
        <w:t>- We're happy to clarify scope or rules before you begin research</w:t>
      </w:r>
    </w:p>
    <w:p>
      <w:pPr>
        <w:pStyle w:val="Heading3"/>
        <w:spacing w:after="240"/>
      </w:pPr>
      <w:r>
        <w:t>Security.txt</w:t>
      </w:r>
    </w:p>
    <w:p>
      <w:pPr>
        <w:spacing w:after="240"/>
      </w:pPr>
      <w:r>
        <w:t>Our security.txt file is available at:</w:t>
        <w:br/>
        <w:t>- https://[company.com]/.well-known/security.txt</w:t>
        <w:br/>
        <w:t>- https://[company.com]/security.txt</w:t>
      </w:r>
    </w:p>
    <w:p>
      <w:pPr>
        <w:pStyle w:val="Heading2"/>
        <w:spacing w:after="240"/>
      </w:pPr>
      <w:r>
        <w:t>Changes to This Policy</w:t>
      </w:r>
    </w:p>
    <w:p>
      <w:pPr>
        <w:spacing w:after="240"/>
      </w:pPr>
      <w:r>
        <w:t>[Company Name] may update this policy from time to time. Significant changes will be posted on this page with an updated "Last Updated" date.</w:t>
      </w:r>
    </w:p>
    <w:p>
      <w:pPr>
        <w:pStyle w:val="ListBullet"/>
        <w:spacing w:after="120"/>
      </w:pPr>
      <w:r>
        <w:rPr>
          <w:b/>
        </w:rPr>
        <w:t>Current Version:</w:t>
      </w:r>
      <w:r>
        <w:t>1.0</w:t>
      </w:r>
    </w:p>
    <w:p>
      <w:pPr>
        <w:pStyle w:val="ListBullet"/>
        <w:spacing w:after="120"/>
      </w:pPr>
      <w:r>
        <w:rPr>
          <w:b/>
        </w:rPr>
        <w:t>Last Updated:</w:t>
      </w:r>
      <w:r>
        <w:t>[Date]</w:t>
      </w:r>
    </w:p>
    <w:p>
      <w:pPr>
        <w:pStyle w:val="ListBullet"/>
        <w:spacing w:after="240"/>
      </w:pPr>
      <w:r>
        <w:rPr>
          <w:b/>
        </w:rPr>
        <w:t>Changelog:</w:t>
      </w:r>
      <w:r>
        <w:t>https://[company.com]/security/policy-changelog</w:t>
      </w:r>
    </w:p>
    <w:p>
      <w:pPr>
        <w:spacing w:after="240"/>
      </w:pPr>
      <w:r>
        <w:t>We encourage you to review this policy periodically.</w:t>
      </w:r>
    </w:p>
    <w:p>
      <w:pPr>
        <w:pStyle w:val="Heading2"/>
        <w:spacing w:after="240"/>
      </w:pPr>
      <w:r>
        <w:t>Exclusions and Limitations</w:t>
      </w:r>
    </w:p>
    <w:p>
      <w:pPr>
        <w:pStyle w:val="Heading3"/>
        <w:spacing w:after="240"/>
      </w:pPr>
      <w:r>
        <w:t>This Policy Does Not:</w:t>
      </w:r>
    </w:p>
    <w:p>
      <w:pPr>
        <w:pStyle w:val="ListBullet"/>
        <w:spacing w:after="120"/>
      </w:pPr>
      <w:r>
        <w:rPr>
          <w:b/>
        </w:rPr>
        <w:t>Grant Permission:</w:t>
      </w:r>
      <w:r>
        <w:t>This policy does not grant you permission to violate our Terms of Service or applicable laws beyond the safe harbor provided</w:t>
      </w:r>
    </w:p>
    <w:p>
      <w:pPr>
        <w:pStyle w:val="ListBullet"/>
        <w:spacing w:after="120"/>
      </w:pPr>
      <w:r>
        <w:rPr>
          <w:b/>
        </w:rPr>
        <w:t>Create Contract:</w:t>
      </w:r>
      <w:r>
        <w:t>This policy is not a contract and does not create legal obligations</w:t>
      </w:r>
    </w:p>
    <w:p>
      <w:pPr>
        <w:pStyle w:val="ListBullet"/>
        <w:spacing w:after="120"/>
      </w:pPr>
      <w:r>
        <w:rPr>
          <w:b/>
        </w:rPr>
        <w:t>Waive Rights:</w:t>
      </w:r>
      <w:r>
        <w:t>This policy does not waive [Company Name]'s rights to protect its systems and users</w:t>
      </w:r>
    </w:p>
    <w:p>
      <w:pPr>
        <w:pStyle w:val="ListBullet"/>
        <w:spacing w:after="240"/>
      </w:pPr>
      <w:r>
        <w:rPr>
          <w:b/>
        </w:rPr>
        <w:t>Guarantee Reward:</w:t>
      </w:r>
      <w:r>
        <w:t>Recognition or rewards are at [Company Name]'s sole discretion</w:t>
      </w:r>
    </w:p>
    <w:p>
      <w:pPr>
        <w:pStyle w:val="Heading3"/>
        <w:spacing w:after="240"/>
      </w:pPr>
      <w:r>
        <w:t>We Reserve the Right To:</w:t>
      </w:r>
    </w:p>
    <w:p>
      <w:pPr>
        <w:pStyle w:val="ListBullet"/>
        <w:spacing w:after="120"/>
      </w:pPr>
      <w:r>
        <w:t>Modify or terminate this policy at any time</w:t>
      </w:r>
    </w:p>
    <w:p>
      <w:pPr>
        <w:pStyle w:val="ListBullet"/>
        <w:spacing w:after="120"/>
      </w:pPr>
      <w:r>
        <w:t>Involve law enforcement if we believe you are acting maliciously or violating the law</w:t>
      </w:r>
    </w:p>
    <w:p>
      <w:pPr>
        <w:pStyle w:val="ListBullet"/>
        <w:spacing w:after="120"/>
      </w:pPr>
      <w:r>
        <w:t>Take technical or legal action if you violate this policy</w:t>
      </w:r>
    </w:p>
    <w:p>
      <w:pPr>
        <w:pStyle w:val="ListBullet"/>
        <w:spacing w:after="240"/>
      </w:pPr>
      <w:r>
        <w:t>Determine severity and remediation timelines based on our assessment</w:t>
      </w:r>
    </w:p>
    <w:p>
      <w:pPr>
        <w:pStyle w:val="Heading3"/>
        <w:spacing w:after="240"/>
      </w:pPr>
      <w:r>
        <w:t>Malicious Activity</w:t>
      </w:r>
    </w:p>
    <w:p>
      <w:pPr>
        <w:spacing w:after="240"/>
      </w:pPr>
      <w:r>
        <w:t>This policy applies only to good-faith security research. If we believe you are:</w:t>
        <w:br/>
        <w:t>- Intentionally causing harm to systems or users</w:t>
        <w:br/>
        <w:t>- Stealing data or maintaining unauthorized access</w:t>
        <w:br/>
        <w:t>- Extorting [Company Name] or users</w:t>
        <w:br/>
        <w:t>- Violating laws or this policy</w:t>
      </w:r>
    </w:p>
    <w:p>
      <w:pPr>
        <w:spacing w:after="240"/>
      </w:pPr>
      <w:r>
        <w:t>We will:</w:t>
        <w:br/>
        <w:t>- Terminate safe harbor protections</w:t>
        <w:br/>
        <w:t>- Potentially involve law enforcement</w:t>
        <w:br/>
        <w:t>- Take appropriate legal action</w:t>
      </w:r>
    </w:p>
    <w:p>
      <w:pPr>
        <w:pStyle w:val="Heading2"/>
        <w:spacing w:after="240"/>
      </w:pPr>
      <w:r>
        <w:t>Thank You</w:t>
      </w:r>
    </w:p>
    <w:p>
      <w:pPr>
        <w:spacing w:after="240"/>
      </w:pPr>
      <w:r>
        <w:t>[Company Name] greatly values the security research community's contributions to keeping our users safe. Thank you for helping us improve our security through responsible disclosure.</w:t>
      </w:r>
    </w:p>
    <w:p>
      <w:pPr>
        <w:spacing w:after="240"/>
      </w:pPr>
      <w:r>
        <w:t>If you have any questions or would like to start a security research discussion, please reach out to security@[company.com].</w:t>
      </w:r>
    </w:p>
    <w:p>
      <w:pPr>
        <w:spacing w:after="240"/>
      </w:pPr>
      <w:r>
        <w:rPr>
          <w:b/>
        </w:rPr>
        <w:t>Happy Hunting!</w:t>
      </w:r>
    </w:p>
    <w:p>
      <w:pPr>
        <w:spacing w:after="240"/>
      </w:pPr>
      <w:r>
        <w:rPr>
          <w:b/>
        </w:rPr>
        <w:t>[Company Name] Security Team</w:t>
      </w:r>
      <w:r>
        <w:t>security@[company.com]</w:t>
      </w:r>
      <w:r>
        <w:t>https://[company.com]/security</w:t>
      </w:r>
    </w:p>
    <w:p>
      <w:pPr>
        <w:spacing w:after="240"/>
      </w:pPr>
      <w:r>
        <w:rPr>
          <w:b/>
        </w:rPr>
        <w:t>END OF POLICY</w:t>
      </w:r>
    </w:p>
    <w:sectPr w:rsidR="002A763D" w:rsidRPr="00F51FDA" w:rsidSect="00F41032">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43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C9F88E" w14:textId="77777777" w:rsidR="00256AF1" w:rsidRDefault="00256AF1" w:rsidP="00B824FE">
      <w:r>
        <w:separator/>
      </w:r>
    </w:p>
  </w:endnote>
  <w:endnote w:type="continuationSeparator" w:id="0">
    <w:p w14:paraId="08728783" w14:textId="77777777" w:rsidR="00256AF1" w:rsidRDefault="00256AF1" w:rsidP="00B824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07898795"/>
      <w:docPartObj>
        <w:docPartGallery w:val="Page Numbers (Bottom of Page)"/>
        <w:docPartUnique/>
      </w:docPartObj>
    </w:sdtPr>
    <w:sdtContent>
      <w:p w14:paraId="6E78B6F1" w14:textId="6B6B8D2C" w:rsidR="00F41032" w:rsidRDefault="00F41032"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BB5F5F3" w14:textId="77777777" w:rsidR="00F41032" w:rsidRDefault="00F41032" w:rsidP="00F4103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38158671"/>
      <w:docPartObj>
        <w:docPartGallery w:val="Page Numbers (Bottom of Page)"/>
        <w:docPartUnique/>
      </w:docPartObj>
    </w:sdtPr>
    <w:sdtContent>
      <w:p w14:paraId="5291F7E6" w14:textId="2EAA34CC" w:rsidR="00F41032" w:rsidRDefault="00F41032"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41744D0" w14:textId="0D96F09C" w:rsidR="00F41032" w:rsidRPr="00F41032" w:rsidRDefault="00460CD4" w:rsidP="00F41032">
    <w:pPr>
      <w:pStyle w:val="Footer"/>
      <w:ind w:right="360"/>
      <w:rPr>
        <w:rFonts w:ascii="Calibri" w:hAnsi="Calibri" w:cs="Calibri"/>
        <w:color w:val="465569"/>
        <w:sz w:val="18"/>
        <w:szCs w:val="18"/>
      </w:rPr>
    </w:pPr>
    <w:r>
      <w:rPr>
        <w:rFonts w:ascii="Calibri" w:hAnsi="Calibri" w:cs="Calibri"/>
        <w:color w:val="465569"/>
        <w:sz w:val="18"/>
        <w:szCs w:val="18"/>
      </w:rPr>
      <w:t>Example Corp - Confidential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33906882"/>
      <w:docPartObj>
        <w:docPartGallery w:val="Page Numbers (Bottom of Page)"/>
        <w:docPartUnique/>
      </w:docPartObj>
    </w:sdtPr>
    <w:sdtContent>
      <w:p w14:paraId="7DBAC66C" w14:textId="5D26500D" w:rsidR="00BA7709" w:rsidRDefault="00BA7709"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95C431A" w14:textId="50B1F6D7" w:rsidR="00514566" w:rsidRPr="00514566" w:rsidRDefault="00460CD4" w:rsidP="00BA7709">
    <w:pPr>
      <w:pStyle w:val="Footer"/>
      <w:ind w:right="360"/>
      <w:rPr>
        <w:rFonts w:ascii="Calibri" w:hAnsi="Calibri" w:cs="Calibri"/>
        <w:color w:val="465569"/>
        <w:sz w:val="18"/>
        <w:szCs w:val="18"/>
      </w:rPr>
    </w:pPr>
    <w:r>
      <w:rPr>
        <w:rFonts w:ascii="Calibri" w:hAnsi="Calibri" w:cs="Calibri"/>
        <w:color w:val="465569"/>
        <w:sz w:val="18"/>
        <w:szCs w:val="18"/>
      </w:rPr>
      <w:t>Example Corp -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54A81B" w14:textId="77777777" w:rsidR="00256AF1" w:rsidRDefault="00256AF1" w:rsidP="00B824FE">
      <w:r>
        <w:separator/>
      </w:r>
    </w:p>
  </w:footnote>
  <w:footnote w:type="continuationSeparator" w:id="0">
    <w:p w14:paraId="095172D0" w14:textId="77777777" w:rsidR="00256AF1" w:rsidRDefault="00256AF1" w:rsidP="00B824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25092" w14:textId="77777777" w:rsidR="00F41032" w:rsidRDefault="00F4103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2373C" w14:textId="77777777" w:rsidR="00F41032" w:rsidRDefault="00F4103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D4296" w14:textId="56ABBA29" w:rsidR="00B824FE" w:rsidRDefault="00460CD4" w:rsidP="00514566">
    <w:pPr>
      <w:pStyle w:val="Header"/>
      <w:ind w:left="-450"/>
    </w:pPr>
    <w:r>
      <w:rPr>
        <w:noProof/>
      </w:rPr>
      <w:drawing>
        <wp:inline distT="0" distB="0" distL="0" distR="0" wp14:anchorId="1511A38B" wp14:editId="683DF46B">
          <wp:extent cx="1799811" cy="520700"/>
          <wp:effectExtent l="0" t="0" r="3810" b="0"/>
          <wp:docPr id="2281309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13092" name="Graphic 22813092"/>
                  <pic:cNvPicPr/>
                </pic:nvPicPr>
                <pic:blipFill>
                  <a:blip r:embed="rId1">
                    <a:extLst>
                      <a:ext uri="{96DAC541-7B7A-43D3-8B79-37D633B846F1}">
                        <asvg:svgBlip xmlns:asvg="http://schemas.microsoft.com/office/drawing/2016/SVG/main" r:embed="rId2"/>
                      </a:ext>
                    </a:extLst>
                  </a:blip>
                  <a:stretch>
                    <a:fillRect/>
                  </a:stretch>
                </pic:blipFill>
                <pic:spPr>
                  <a:xfrm>
                    <a:off x="0" y="0"/>
                    <a:ext cx="1843134" cy="53323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DFE032F2"/>
    <w:lvl w:ilvl="0">
      <w:start w:val="1"/>
      <w:numFmt w:val="decimal"/>
      <w:pStyle w:val="ListNumber2"/>
      <w:lvlText w:val="%1."/>
      <w:lvlJc w:val="left"/>
      <w:pPr>
        <w:tabs>
          <w:tab w:val="num" w:pos="720"/>
        </w:tabs>
        <w:ind w:left="720" w:hanging="360"/>
      </w:pPr>
    </w:lvl>
  </w:abstractNum>
  <w:abstractNum w:abstractNumId="1" w15:restartNumberingAfterBreak="0">
    <w:nsid w:val="FFFFFF88"/>
    <w:multiLevelType w:val="singleLevel"/>
    <w:tmpl w:val="10366DF6"/>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0F12A7A6"/>
    <w:lvl w:ilvl="0">
      <w:start w:val="1"/>
      <w:numFmt w:val="bullet"/>
      <w:pStyle w:val="ListBullet"/>
      <w:lvlText w:val=""/>
      <w:lvlJc w:val="left"/>
      <w:pPr>
        <w:tabs>
          <w:tab w:val="num" w:pos="360"/>
        </w:tabs>
        <w:ind w:left="360" w:hanging="360"/>
      </w:pPr>
      <w:rPr>
        <w:rFonts w:ascii="Wingdings" w:hAnsi="Wingdings" w:hint="default"/>
      </w:rPr>
    </w:lvl>
  </w:abstractNum>
  <w:abstractNum w:abstractNumId="3" w15:restartNumberingAfterBreak="0">
    <w:nsid w:val="37766E4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498B1493"/>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53FE73E8"/>
    <w:multiLevelType w:val="hybridMultilevel"/>
    <w:tmpl w:val="CE226340"/>
    <w:lvl w:ilvl="0" w:tplc="669A91FA">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00C3FDD"/>
    <w:multiLevelType w:val="hybridMultilevel"/>
    <w:tmpl w:val="AB4CF26C"/>
    <w:lvl w:ilvl="0" w:tplc="CE52BF6C">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FAE1384"/>
    <w:multiLevelType w:val="hybridMultilevel"/>
    <w:tmpl w:val="316E9460"/>
    <w:lvl w:ilvl="0" w:tplc="9070A07C">
      <w:start w:val="1"/>
      <w:numFmt w:val="bullet"/>
      <w:lvlText w:val="ü"/>
      <w:lvlJc w:val="left"/>
      <w:pPr>
        <w:ind w:left="720" w:hanging="360"/>
      </w:pPr>
      <w:rPr>
        <w:rFonts w:ascii="Wingdings" w:hAnsi="Wingdings" w:hint="default"/>
        <w:color w:val="04966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0804924">
    <w:abstractNumId w:val="3"/>
  </w:num>
  <w:num w:numId="2" w16cid:durableId="234437838">
    <w:abstractNumId w:val="2"/>
  </w:num>
  <w:num w:numId="3" w16cid:durableId="814950308">
    <w:abstractNumId w:val="7"/>
  </w:num>
  <w:num w:numId="4" w16cid:durableId="320043107">
    <w:abstractNumId w:val="4"/>
  </w:num>
  <w:num w:numId="5" w16cid:durableId="1138062238">
    <w:abstractNumId w:val="5"/>
  </w:num>
  <w:num w:numId="6" w16cid:durableId="417681212">
    <w:abstractNumId w:val="6"/>
  </w:num>
  <w:num w:numId="7" w16cid:durableId="493882995">
    <w:abstractNumId w:val="1"/>
  </w:num>
  <w:num w:numId="8" w16cid:durableId="19656538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4FE"/>
    <w:rsid w:val="000869DF"/>
    <w:rsid w:val="000877E2"/>
    <w:rsid w:val="00141DEC"/>
    <w:rsid w:val="00146103"/>
    <w:rsid w:val="00162083"/>
    <w:rsid w:val="00200FF4"/>
    <w:rsid w:val="0021237B"/>
    <w:rsid w:val="002446C2"/>
    <w:rsid w:val="00256AF1"/>
    <w:rsid w:val="00293E82"/>
    <w:rsid w:val="002A763D"/>
    <w:rsid w:val="002A7662"/>
    <w:rsid w:val="002B6640"/>
    <w:rsid w:val="002E53F2"/>
    <w:rsid w:val="0039617A"/>
    <w:rsid w:val="003B55D1"/>
    <w:rsid w:val="00402C19"/>
    <w:rsid w:val="00433E33"/>
    <w:rsid w:val="00436966"/>
    <w:rsid w:val="0045320E"/>
    <w:rsid w:val="00460CD4"/>
    <w:rsid w:val="004760B7"/>
    <w:rsid w:val="004C782D"/>
    <w:rsid w:val="004C7B44"/>
    <w:rsid w:val="00502530"/>
    <w:rsid w:val="00514566"/>
    <w:rsid w:val="005478AC"/>
    <w:rsid w:val="005653CD"/>
    <w:rsid w:val="0058441E"/>
    <w:rsid w:val="005856CA"/>
    <w:rsid w:val="005F2D72"/>
    <w:rsid w:val="00674E94"/>
    <w:rsid w:val="006C6BE7"/>
    <w:rsid w:val="00702F18"/>
    <w:rsid w:val="00750F91"/>
    <w:rsid w:val="00761A62"/>
    <w:rsid w:val="007803A1"/>
    <w:rsid w:val="00782957"/>
    <w:rsid w:val="0081307D"/>
    <w:rsid w:val="00864D28"/>
    <w:rsid w:val="0086728D"/>
    <w:rsid w:val="008F0E63"/>
    <w:rsid w:val="00910787"/>
    <w:rsid w:val="00913EB6"/>
    <w:rsid w:val="009272A3"/>
    <w:rsid w:val="00945BFC"/>
    <w:rsid w:val="009564B0"/>
    <w:rsid w:val="00994EBB"/>
    <w:rsid w:val="009B61F3"/>
    <w:rsid w:val="009C62D4"/>
    <w:rsid w:val="00A20DF6"/>
    <w:rsid w:val="00A47091"/>
    <w:rsid w:val="00A93307"/>
    <w:rsid w:val="00AA07D8"/>
    <w:rsid w:val="00AC584E"/>
    <w:rsid w:val="00AE0061"/>
    <w:rsid w:val="00B07EF5"/>
    <w:rsid w:val="00B20756"/>
    <w:rsid w:val="00B26390"/>
    <w:rsid w:val="00B745BF"/>
    <w:rsid w:val="00B824FE"/>
    <w:rsid w:val="00BA7709"/>
    <w:rsid w:val="00C1104A"/>
    <w:rsid w:val="00C13D35"/>
    <w:rsid w:val="00C2094E"/>
    <w:rsid w:val="00C33925"/>
    <w:rsid w:val="00C524F7"/>
    <w:rsid w:val="00C57042"/>
    <w:rsid w:val="00C8448A"/>
    <w:rsid w:val="00D343BC"/>
    <w:rsid w:val="00D54D07"/>
    <w:rsid w:val="00DE0B58"/>
    <w:rsid w:val="00E73328"/>
    <w:rsid w:val="00EA3736"/>
    <w:rsid w:val="00EF2FC1"/>
    <w:rsid w:val="00EF6320"/>
    <w:rsid w:val="00F22AF1"/>
    <w:rsid w:val="00F41032"/>
    <w:rsid w:val="00F51FDA"/>
    <w:rsid w:val="00F71888"/>
    <w:rsid w:val="00F82F06"/>
    <w:rsid w:val="00F91377"/>
    <w:rsid w:val="00FE7F68"/>
    <w:rsid w:val="00FF1F7A"/>
    <w:rsid w:val="00FF5C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04E77"/>
  <w14:defaultImageDpi w14:val="32767"/>
  <w15:chartTrackingRefBased/>
  <w15:docId w15:val="{5D1A1F44-AD50-0249-9B7F-E9EFF4D42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3B55D1"/>
    <w:rPr>
      <w:rFonts w:ascii="Arial" w:hAnsi="Arial" w:cs="Times New Roman"/>
    </w:rPr>
  </w:style>
  <w:style w:type="paragraph" w:styleId="Heading1">
    <w:name w:val="heading 1"/>
    <w:basedOn w:val="Normal"/>
    <w:next w:val="Normal"/>
    <w:link w:val="Heading1Char"/>
    <w:autoRedefine/>
    <w:uiPriority w:val="9"/>
    <w:qFormat/>
    <w:rsid w:val="00436966"/>
    <w:pPr>
      <w:keepNext/>
      <w:keepLines/>
      <w:spacing w:before="360" w:line="276" w:lineRule="auto"/>
      <w:outlineLvl w:val="0"/>
    </w:pPr>
    <w:rPr>
      <w:rFonts w:eastAsiaTheme="majorEastAsia" w:cstheme="majorBidi"/>
      <w:bCs/>
      <w:color w:val="1E293B"/>
      <w:sz w:val="40"/>
      <w:szCs w:val="28"/>
    </w:rPr>
  </w:style>
  <w:style w:type="paragraph" w:styleId="Heading2">
    <w:name w:val="heading 2"/>
    <w:basedOn w:val="Normal"/>
    <w:next w:val="Normal"/>
    <w:link w:val="Heading2Char"/>
    <w:autoRedefine/>
    <w:uiPriority w:val="9"/>
    <w:unhideWhenUsed/>
    <w:qFormat/>
    <w:rsid w:val="00A20DF6"/>
    <w:pPr>
      <w:keepNext/>
      <w:keepLines/>
      <w:spacing w:before="200" w:line="276" w:lineRule="auto"/>
      <w:outlineLvl w:val="1"/>
    </w:pPr>
    <w:rPr>
      <w:rFonts w:eastAsiaTheme="majorEastAsia" w:cstheme="majorBidi"/>
      <w:bCs/>
      <w:color w:val="145DFC"/>
      <w:sz w:val="36"/>
      <w:szCs w:val="26"/>
    </w:rPr>
  </w:style>
  <w:style w:type="paragraph" w:styleId="Heading3">
    <w:name w:val="heading 3"/>
    <w:basedOn w:val="Normal"/>
    <w:next w:val="Normal"/>
    <w:link w:val="Heading3Char"/>
    <w:autoRedefine/>
    <w:uiPriority w:val="9"/>
    <w:unhideWhenUsed/>
    <w:qFormat/>
    <w:rsid w:val="00436966"/>
    <w:pPr>
      <w:keepNext/>
      <w:keepLines/>
      <w:spacing w:before="200" w:line="276" w:lineRule="auto"/>
      <w:outlineLvl w:val="2"/>
    </w:pPr>
    <w:rPr>
      <w:rFonts w:eastAsiaTheme="majorEastAsia" w:cstheme="majorBidi"/>
      <w:b/>
      <w:bCs/>
      <w:color w:val="64748C"/>
      <w:sz w:val="28"/>
    </w:rPr>
  </w:style>
  <w:style w:type="paragraph" w:styleId="Heading4">
    <w:name w:val="heading 4"/>
    <w:basedOn w:val="Normal"/>
    <w:next w:val="Normal"/>
    <w:link w:val="Heading4Char"/>
    <w:autoRedefine/>
    <w:uiPriority w:val="9"/>
    <w:semiHidden/>
    <w:unhideWhenUsed/>
    <w:qFormat/>
    <w:rsid w:val="00436966"/>
    <w:pPr>
      <w:keepNext/>
      <w:keepLines/>
      <w:spacing w:before="200" w:line="276" w:lineRule="auto"/>
      <w:outlineLvl w:val="3"/>
    </w:pPr>
    <w:rPr>
      <w:rFonts w:eastAsiaTheme="majorEastAsia" w:cstheme="majorBidi"/>
      <w:b/>
      <w:bCs/>
      <w:iCs/>
    </w:rPr>
  </w:style>
  <w:style w:type="paragraph" w:styleId="Heading5">
    <w:name w:val="heading 5"/>
    <w:basedOn w:val="Normal"/>
    <w:next w:val="Normal"/>
    <w:link w:val="Heading5Char"/>
    <w:uiPriority w:val="9"/>
    <w:semiHidden/>
    <w:unhideWhenUsed/>
    <w:qFormat/>
    <w:rsid w:val="00B824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24F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24F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24F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24F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6966"/>
    <w:rPr>
      <w:rFonts w:ascii="Arial" w:eastAsiaTheme="majorEastAsia" w:hAnsi="Arial" w:cstheme="majorBidi"/>
      <w:bCs/>
      <w:color w:val="1E293B"/>
      <w:sz w:val="40"/>
      <w:szCs w:val="28"/>
    </w:rPr>
  </w:style>
  <w:style w:type="character" w:customStyle="1" w:styleId="Heading2Char">
    <w:name w:val="Heading 2 Char"/>
    <w:basedOn w:val="DefaultParagraphFont"/>
    <w:link w:val="Heading2"/>
    <w:uiPriority w:val="9"/>
    <w:rsid w:val="00A20DF6"/>
    <w:rPr>
      <w:rFonts w:ascii="Arial" w:eastAsiaTheme="majorEastAsia" w:hAnsi="Arial" w:cstheme="majorBidi"/>
      <w:bCs/>
      <w:color w:val="145DFC"/>
      <w:sz w:val="36"/>
      <w:szCs w:val="26"/>
    </w:rPr>
  </w:style>
  <w:style w:type="paragraph" w:styleId="Title">
    <w:name w:val="Title"/>
    <w:basedOn w:val="Normal"/>
    <w:next w:val="Normal"/>
    <w:link w:val="TitleChar"/>
    <w:autoRedefine/>
    <w:uiPriority w:val="10"/>
    <w:qFormat/>
    <w:rsid w:val="00E73328"/>
    <w:pPr>
      <w:spacing w:after="300"/>
      <w:contextualSpacing/>
      <w:jc w:val="center"/>
    </w:pPr>
    <w:rPr>
      <w:rFonts w:eastAsiaTheme="majorEastAsia" w:cstheme="majorBidi"/>
      <w:color w:val="1E293B"/>
      <w:spacing w:val="5"/>
      <w:kern w:val="28"/>
      <w:sz w:val="44"/>
      <w:szCs w:val="52"/>
    </w:rPr>
  </w:style>
  <w:style w:type="character" w:customStyle="1" w:styleId="TitleChar">
    <w:name w:val="Title Char"/>
    <w:basedOn w:val="DefaultParagraphFont"/>
    <w:link w:val="Title"/>
    <w:uiPriority w:val="10"/>
    <w:rsid w:val="00E73328"/>
    <w:rPr>
      <w:rFonts w:ascii="Arial" w:eastAsiaTheme="majorEastAsia" w:hAnsi="Arial" w:cstheme="majorBidi"/>
      <w:color w:val="1E293B"/>
      <w:spacing w:val="5"/>
      <w:kern w:val="28"/>
      <w:sz w:val="44"/>
      <w:szCs w:val="52"/>
    </w:rPr>
  </w:style>
  <w:style w:type="character" w:customStyle="1" w:styleId="Heading3Char">
    <w:name w:val="Heading 3 Char"/>
    <w:basedOn w:val="DefaultParagraphFont"/>
    <w:link w:val="Heading3"/>
    <w:uiPriority w:val="9"/>
    <w:rsid w:val="00436966"/>
    <w:rPr>
      <w:rFonts w:ascii="Arial" w:eastAsiaTheme="majorEastAsia" w:hAnsi="Arial" w:cstheme="majorBidi"/>
      <w:b/>
      <w:bCs/>
      <w:color w:val="64748C"/>
      <w:sz w:val="28"/>
    </w:rPr>
  </w:style>
  <w:style w:type="character" w:customStyle="1" w:styleId="Heading4Char">
    <w:name w:val="Heading 4 Char"/>
    <w:basedOn w:val="DefaultParagraphFont"/>
    <w:link w:val="Heading4"/>
    <w:uiPriority w:val="9"/>
    <w:semiHidden/>
    <w:rsid w:val="00436966"/>
    <w:rPr>
      <w:rFonts w:ascii="Arial" w:eastAsiaTheme="majorEastAsia" w:hAnsi="Arial" w:cstheme="majorBidi"/>
      <w:b/>
      <w:bCs/>
      <w:iCs/>
    </w:rPr>
  </w:style>
  <w:style w:type="character" w:customStyle="1" w:styleId="Heading5Char">
    <w:name w:val="Heading 5 Char"/>
    <w:basedOn w:val="DefaultParagraphFont"/>
    <w:link w:val="Heading5"/>
    <w:uiPriority w:val="9"/>
    <w:semiHidden/>
    <w:rsid w:val="00B824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24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24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24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24FE"/>
    <w:rPr>
      <w:rFonts w:eastAsiaTheme="majorEastAsia" w:cstheme="majorBidi"/>
      <w:color w:val="272727" w:themeColor="text1" w:themeTint="D8"/>
    </w:rPr>
  </w:style>
  <w:style w:type="paragraph" w:styleId="Subtitle">
    <w:name w:val="Subtitle"/>
    <w:basedOn w:val="Normal"/>
    <w:next w:val="Normal"/>
    <w:link w:val="SubtitleChar"/>
    <w:autoRedefine/>
    <w:uiPriority w:val="11"/>
    <w:qFormat/>
    <w:rsid w:val="00436966"/>
    <w:pPr>
      <w:numPr>
        <w:ilvl w:val="1"/>
      </w:numPr>
      <w:spacing w:after="160"/>
      <w:jc w:val="center"/>
    </w:pPr>
    <w:rPr>
      <w:rFonts w:eastAsiaTheme="majorEastAsia" w:cstheme="majorBidi"/>
      <w:color w:val="64748C"/>
      <w:spacing w:val="15"/>
      <w:sz w:val="28"/>
      <w:szCs w:val="28"/>
    </w:rPr>
  </w:style>
  <w:style w:type="character" w:customStyle="1" w:styleId="SubtitleChar">
    <w:name w:val="Subtitle Char"/>
    <w:basedOn w:val="DefaultParagraphFont"/>
    <w:link w:val="Subtitle"/>
    <w:uiPriority w:val="11"/>
    <w:rsid w:val="00436966"/>
    <w:rPr>
      <w:rFonts w:ascii="Arial" w:eastAsiaTheme="majorEastAsia" w:hAnsi="Arial" w:cstheme="majorBidi"/>
      <w:color w:val="64748C"/>
      <w:spacing w:val="15"/>
      <w:sz w:val="28"/>
      <w:szCs w:val="28"/>
    </w:rPr>
  </w:style>
  <w:style w:type="paragraph" w:styleId="Quote">
    <w:name w:val="Quote"/>
    <w:basedOn w:val="Normal"/>
    <w:next w:val="Normal"/>
    <w:link w:val="QuoteChar"/>
    <w:uiPriority w:val="29"/>
    <w:qFormat/>
    <w:rsid w:val="00B824F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824FE"/>
    <w:rPr>
      <w:rFonts w:cs="Times New Roman"/>
      <w:i/>
      <w:iCs/>
      <w:color w:val="404040" w:themeColor="text1" w:themeTint="BF"/>
    </w:rPr>
  </w:style>
  <w:style w:type="paragraph" w:styleId="ListParagraph">
    <w:name w:val="List Paragraph"/>
    <w:basedOn w:val="Normal"/>
    <w:uiPriority w:val="34"/>
    <w:qFormat/>
    <w:rsid w:val="00B824FE"/>
    <w:pPr>
      <w:ind w:left="720"/>
      <w:contextualSpacing/>
    </w:pPr>
  </w:style>
  <w:style w:type="character" w:styleId="IntenseEmphasis">
    <w:name w:val="Intense Emphasis"/>
    <w:basedOn w:val="DefaultParagraphFont"/>
    <w:uiPriority w:val="21"/>
    <w:qFormat/>
    <w:rsid w:val="00B824FE"/>
    <w:rPr>
      <w:i/>
      <w:iCs/>
      <w:color w:val="0F4761" w:themeColor="accent1" w:themeShade="BF"/>
    </w:rPr>
  </w:style>
  <w:style w:type="paragraph" w:styleId="IntenseQuote">
    <w:name w:val="Intense Quote"/>
    <w:basedOn w:val="Normal"/>
    <w:next w:val="Normal"/>
    <w:link w:val="IntenseQuoteChar"/>
    <w:uiPriority w:val="30"/>
    <w:qFormat/>
    <w:rsid w:val="00B824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24FE"/>
    <w:rPr>
      <w:rFonts w:cs="Times New Roman"/>
      <w:i/>
      <w:iCs/>
      <w:color w:val="0F4761" w:themeColor="accent1" w:themeShade="BF"/>
    </w:rPr>
  </w:style>
  <w:style w:type="character" w:styleId="IntenseReference">
    <w:name w:val="Intense Reference"/>
    <w:basedOn w:val="DefaultParagraphFont"/>
    <w:uiPriority w:val="32"/>
    <w:qFormat/>
    <w:rsid w:val="00B824FE"/>
    <w:rPr>
      <w:b/>
      <w:bCs/>
      <w:smallCaps/>
      <w:color w:val="0F4761" w:themeColor="accent1" w:themeShade="BF"/>
      <w:spacing w:val="5"/>
    </w:rPr>
  </w:style>
  <w:style w:type="paragraph" w:styleId="Header">
    <w:name w:val="header"/>
    <w:basedOn w:val="Normal"/>
    <w:link w:val="HeaderChar"/>
    <w:uiPriority w:val="99"/>
    <w:unhideWhenUsed/>
    <w:rsid w:val="00B824FE"/>
    <w:pPr>
      <w:tabs>
        <w:tab w:val="center" w:pos="4680"/>
        <w:tab w:val="right" w:pos="9360"/>
      </w:tabs>
    </w:pPr>
  </w:style>
  <w:style w:type="character" w:customStyle="1" w:styleId="HeaderChar">
    <w:name w:val="Header Char"/>
    <w:basedOn w:val="DefaultParagraphFont"/>
    <w:link w:val="Header"/>
    <w:uiPriority w:val="99"/>
    <w:rsid w:val="00B824FE"/>
    <w:rPr>
      <w:rFonts w:cs="Times New Roman"/>
    </w:rPr>
  </w:style>
  <w:style w:type="paragraph" w:styleId="Footer">
    <w:name w:val="footer"/>
    <w:basedOn w:val="Normal"/>
    <w:link w:val="FooterChar"/>
    <w:uiPriority w:val="99"/>
    <w:unhideWhenUsed/>
    <w:rsid w:val="00B824FE"/>
    <w:pPr>
      <w:tabs>
        <w:tab w:val="center" w:pos="4680"/>
        <w:tab w:val="right" w:pos="9360"/>
      </w:tabs>
    </w:pPr>
  </w:style>
  <w:style w:type="character" w:customStyle="1" w:styleId="FooterChar">
    <w:name w:val="Footer Char"/>
    <w:basedOn w:val="DefaultParagraphFont"/>
    <w:link w:val="Footer"/>
    <w:uiPriority w:val="99"/>
    <w:rsid w:val="00B824FE"/>
    <w:rPr>
      <w:rFonts w:cs="Times New Roman"/>
    </w:rPr>
  </w:style>
  <w:style w:type="character" w:styleId="PageNumber">
    <w:name w:val="page number"/>
    <w:basedOn w:val="DefaultParagraphFont"/>
    <w:uiPriority w:val="99"/>
    <w:semiHidden/>
    <w:unhideWhenUsed/>
    <w:rsid w:val="00BA7709"/>
  </w:style>
  <w:style w:type="paragraph" w:styleId="BodyText">
    <w:name w:val="Body Text"/>
    <w:basedOn w:val="Normal"/>
    <w:link w:val="BodyTextChar"/>
    <w:uiPriority w:val="99"/>
    <w:semiHidden/>
    <w:unhideWhenUsed/>
    <w:rsid w:val="00436966"/>
    <w:pPr>
      <w:spacing w:after="120"/>
    </w:pPr>
  </w:style>
  <w:style w:type="character" w:customStyle="1" w:styleId="BodyTextChar">
    <w:name w:val="Body Text Char"/>
    <w:basedOn w:val="DefaultParagraphFont"/>
    <w:link w:val="BodyText"/>
    <w:uiPriority w:val="99"/>
    <w:semiHidden/>
    <w:rsid w:val="00436966"/>
    <w:rPr>
      <w:rFonts w:ascii="Arial" w:hAnsi="Arial" w:cs="Times New Roman"/>
    </w:rPr>
  </w:style>
  <w:style w:type="paragraph" w:customStyle="1" w:styleId="Code">
    <w:name w:val="Code"/>
    <w:basedOn w:val="Normal"/>
    <w:autoRedefine/>
    <w:qFormat/>
    <w:rsid w:val="00436966"/>
    <w:pPr>
      <w:shd w:val="clear" w:color="auto" w:fill="D9D9D9" w:themeFill="background1" w:themeFillShade="D9"/>
    </w:pPr>
    <w:rPr>
      <w:rFonts w:ascii="Courier New" w:hAnsi="Courier New"/>
      <w:sz w:val="20"/>
    </w:rPr>
  </w:style>
  <w:style w:type="paragraph" w:customStyle="1" w:styleId="Filename">
    <w:name w:val="Filename"/>
    <w:basedOn w:val="Code"/>
    <w:autoRedefine/>
    <w:qFormat/>
    <w:rsid w:val="00436966"/>
  </w:style>
  <w:style w:type="paragraph" w:styleId="ListBullet">
    <w:name w:val="List Bullet"/>
    <w:basedOn w:val="Normal"/>
    <w:autoRedefine/>
    <w:uiPriority w:val="99"/>
    <w:unhideWhenUsed/>
    <w:qFormat/>
    <w:rsid w:val="00F22AF1"/>
    <w:pPr>
      <w:numPr>
        <w:numId w:val="2"/>
      </w:numPr>
      <w:contextualSpacing/>
    </w:pPr>
  </w:style>
  <w:style w:type="numbering" w:customStyle="1" w:styleId="CurrentList1">
    <w:name w:val="Current List1"/>
    <w:uiPriority w:val="99"/>
    <w:rsid w:val="00BA7709"/>
    <w:pPr>
      <w:numPr>
        <w:numId w:val="4"/>
      </w:numPr>
    </w:pPr>
  </w:style>
  <w:style w:type="paragraph" w:styleId="ListNumber">
    <w:name w:val="List Number"/>
    <w:basedOn w:val="Normal"/>
    <w:autoRedefine/>
    <w:uiPriority w:val="99"/>
    <w:unhideWhenUsed/>
    <w:qFormat/>
    <w:rsid w:val="00F22AF1"/>
    <w:pPr>
      <w:numPr>
        <w:numId w:val="7"/>
      </w:numPr>
      <w:contextualSpacing/>
    </w:pPr>
  </w:style>
  <w:style w:type="paragraph" w:styleId="ListNumber2">
    <w:name w:val="List Number 2"/>
    <w:basedOn w:val="Normal"/>
    <w:autoRedefine/>
    <w:uiPriority w:val="99"/>
    <w:unhideWhenUsed/>
    <w:qFormat/>
    <w:rsid w:val="002A763D"/>
    <w:pPr>
      <w:numPr>
        <w:numId w:val="8"/>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6</Words>
  <Characters>37</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Brent Fitzpatrick</dc:creator>
  <cp:keywords/>
  <dc:description/>
  <cp:lastModifiedBy>Brent Fitzpatrick</cp:lastModifiedBy>
  <cp:revision>10</cp:revision>
  <dcterms:created xsi:type="dcterms:W3CDTF">2025-10-08T19:40:00Z</dcterms:created>
  <dcterms:modified xsi:type="dcterms:W3CDTF">2025-10-08T23:51:00Z</dcterms:modified>
</cp:coreProperties>
</file>