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jc w:val="center"/>
      </w:pPr>
      <w:r>
        <w:rPr>
          <w:rFonts w:ascii="Times New Roman" w:cs="Times New Roman" w:eastAsia="Times New Roman" w:hAnsi="Times New Roman"/>
          <w:b/>
          <w:bCs/>
          <w:color w:val="1B3A6B"/>
          <w:sz w:val="36"/>
          <w:szCs w:val="36"/>
        </w:rPr>
        <w:t xml:space="preserve">PROJECT REPORT</w:t>
      </w:r>
    </w:p>
    <w:p>
      <w:pPr>
        <w:spacing w:before="0" w:after="400"/>
        <w:jc w:val="center"/>
      </w:pPr>
      <w:r>
        <w:rPr>
          <w:rFonts w:ascii="Times New Roman" w:cs="Times New Roman" w:eastAsia="Times New Roman" w:hAnsi="Times New Roman"/>
          <w:i/>
          <w:iCs/>
          <w:color w:val="0F6E56"/>
          <w:sz w:val="28"/>
          <w:szCs w:val="28"/>
        </w:rPr>
        <w:t xml:space="preserve">BSE Year 3 — Final Year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4"/>
              <w:left w:val="none"/>
              <w:bottom w:val="single" w:color="0F6E56" w:sz="4"/>
              <w:right w:val="none"/>
            </w:tcBorders>
            <w:shd w:fill="EBF0F8" w:val="clear"/>
            <w:tcMar>
              <w:top w:type="dxa" w:w="200"/>
              <w:left w:type="dxa" w:w="400"/>
              <w:bottom w:type="dxa" w:w="200"/>
              <w:right w:type="dxa" w:w="400"/>
            </w:tcMar>
          </w:tcPr>
          <w:p>
            <w:pPr>
              <w:spacing w:before="0" w:after="80"/>
              <w:jc w:val="center"/>
            </w:pPr>
            <w:r>
              <w:rPr>
                <w:rFonts w:ascii="Times New Roman" w:cs="Times New Roman" w:eastAsia="Times New Roman" w:hAnsi="Times New Roman"/>
                <w:b/>
                <w:bCs/>
                <w:color w:val="1B3A6B"/>
                <w:sz w:val="48"/>
                <w:szCs w:val="48"/>
              </w:rPr>
              <w:t xml:space="preserve">BORDERWATCH</w:t>
            </w:r>
          </w:p>
          <w:p>
            <w:pPr>
              <w:spacing w:before="0" w:after="0"/>
              <w:jc w:val="center"/>
            </w:pPr>
            <w:r>
              <w:rPr>
                <w:rFonts w:ascii="Times New Roman" w:cs="Times New Roman" w:eastAsia="Times New Roman" w:hAnsi="Times New Roman"/>
                <w:i/>
                <w:iCs/>
                <w:color w:val="0F6E56"/>
                <w:sz w:val="24"/>
                <w:szCs w:val="24"/>
              </w:rPr>
              <w:t xml:space="preserve">High-Availability GPS Goods-in-Transit Surveillance System</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Course Code/Course Title</w:t>
            </w:r>
          </w:p>
        </w:tc>
        <w:tc>
          <w:tcPr>
            <w:tcW w:type="dxa" w:w="5026"/>
            <w:tcBorders>
              <w:top w:val="none"/>
              <w:left w:val="none"/>
              <w:bottom w:val="single" w:color="374151" w:sz="4"/>
              <w:right w:val="none"/>
            </w:tcBorders>
          </w:tcPr>
          <w:p>
            <w:r>
              <w:rPr>
                <w:rFonts w:ascii="Times New Roman" w:cs="Times New Roman" w:eastAsia="Times New Roman" w:hAnsi="Times New Roman"/>
                <w:sz w:val="24"/>
                <w:szCs w:val="24"/>
              </w:rPr>
              <w:t xml:space="preserve">SEN3244 — Software Architecture</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Group Number</w:t>
            </w:r>
          </w:p>
        </w:tc>
        <w:tc>
          <w:tcPr>
            <w:tcW w:type="dxa" w:w="5026"/>
            <w:tcBorders>
              <w:top w:val="none"/>
              <w:left w:val="none"/>
              <w:bottom w:val="single" w:color="374151" w:sz="4"/>
              <w:right w:val="none"/>
            </w:tcBorders>
          </w:tcPr>
          <w:p>
            <w:r>
              <w:rPr>
                <w:rFonts w:ascii="Times New Roman" w:cs="Times New Roman" w:eastAsia="Times New Roman" w:hAnsi="Times New Roman"/>
                <w:sz w:val="24"/>
                <w:szCs w:val="24"/>
              </w:rPr>
              <w:t xml:space="preserve">Group 7</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Project Topic</w:t>
            </w:r>
          </w:p>
        </w:tc>
        <w:tc>
          <w:tcPr>
            <w:tcW w:type="dxa" w:w="5026"/>
            <w:tcBorders>
              <w:top w:val="none"/>
              <w:left w:val="none"/>
              <w:bottom w:val="single" w:color="374151" w:sz="4"/>
              <w:right w:val="none"/>
            </w:tcBorders>
          </w:tcPr>
          <w:p>
            <w:r>
              <w:rPr>
                <w:rFonts w:ascii="Times New Roman" w:cs="Times New Roman" w:eastAsia="Times New Roman" w:hAnsi="Times New Roman"/>
                <w:sz w:val="24"/>
                <w:szCs w:val="24"/>
              </w:rPr>
              <w:t xml:space="preserve">BorderWatch: Distributed GPS Customs Surveillance</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Link to GitHub Repository</w:t>
            </w:r>
          </w:p>
        </w:tc>
        <w:tc>
          <w:tcPr>
            <w:tcW w:type="dxa" w:w="5026"/>
            <w:tcBorders>
              <w:top w:val="none"/>
              <w:left w:val="none"/>
              <w:bottom w:val="single" w:color="374151" w:sz="4"/>
              <w:right w:val="none"/>
            </w:tcBorders>
          </w:tcPr>
          <w:p>
            <w:r>
              <w:rPr>
                <w:rFonts w:ascii="Times New Roman" w:cs="Times New Roman" w:eastAsia="Times New Roman" w:hAnsi="Times New Roman"/>
                <w:sz w:val="24"/>
                <w:szCs w:val="24"/>
              </w:rPr>
              <w:t xml:space="preserve">https://github.com/BG-Emmanuel/BorderWatch</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Group Leader</w:t>
            </w:r>
          </w:p>
        </w:tc>
        <w:tc>
          <w:tcPr>
            <w:tcW w:type="dxa" w:w="5026"/>
            <w:tcBorders>
              <w:top w:val="none"/>
              <w:left w:val="none"/>
              <w:bottom w:val="single" w:color="374151" w:sz="4"/>
              <w:right w:val="none"/>
            </w:tcBorders>
          </w:tcPr>
          <w:p>
            <w:r>
              <w:rPr>
                <w:rFonts w:ascii="Times New Roman" w:cs="Times New Roman" w:eastAsia="Times New Roman" w:hAnsi="Times New Roman"/>
                <w:sz w:val="24"/>
                <w:szCs w:val="24"/>
              </w:rPr>
              <w:t xml:space="preserve">Tambi Emmanuel Tambi</w:t>
            </w:r>
          </w:p>
        </w:tc>
      </w:tr>
    </w:tbl>
    <w:p>
      <w:pPr>
        <w:spacing w:before="0" w:after="200"/>
      </w:pPr>
      <w:r>
        <w:t xml:space="preserve"/>
      </w:r>
    </w:p>
    <w:p>
      <w:pPr>
        <w:spacing w:before="0" w:after="160"/>
      </w:pPr>
      <w:r>
        <w:rPr>
          <w:rFonts w:ascii="Times New Roman" w:cs="Times New Roman" w:eastAsia="Times New Roman" w:hAnsi="Times New Roman"/>
          <w:b/>
          <w:bCs/>
          <w:i/>
          <w:iCs/>
          <w:sz w:val="28"/>
          <w:szCs w:val="28"/>
        </w:rPr>
        <w:t xml:space="preserve">Group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35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SN</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Member's Name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Registration Number</w:t>
            </w:r>
          </w:p>
        </w:tc>
        <w:tc>
          <w:tcPr>
            <w:tcW w:type="dxa" w:w="35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Team Role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Nguend Arthur Johann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ICTU20223180</w:t>
            </w:r>
          </w:p>
        </w:tc>
        <w:tc>
          <w:tcPr>
            <w:tcW w:type="dxa" w:w="3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Full-Stack Developer, Documentation Lead</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Tambi Emmanuel Tambi</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ICTU20233726</w:t>
            </w:r>
          </w:p>
        </w:tc>
        <w:tc>
          <w:tcPr>
            <w:tcW w:type="dxa" w:w="3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Scrum Master, Product Owner, Team Lead</w:t>
            </w:r>
          </w:p>
        </w:tc>
      </w:tr>
    </w:tbl>
    <w:p>
      <w:r>
        <w:br w:type="page"/>
      </w:r>
    </w:p>
    <w:p>
      <w:pPr>
        <w:spacing w:before="0" w:after="200"/>
        <w:jc w:val="center"/>
      </w:pPr>
      <w:r>
        <w:rPr>
          <w:rFonts w:ascii="Times New Roman" w:cs="Times New Roman" w:eastAsia="Times New Roman" w:hAnsi="Times New Roman"/>
          <w:b/>
          <w:bCs/>
          <w:color w:val="1B3A6B"/>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ONE: INTRODUCTION</w:t>
      </w:r>
    </w:p>
    <w:p>
      <w:pPr>
        <w:pStyle w:val="Heading2"/>
        <w:spacing w:before="320" w:after="160"/>
      </w:pPr>
      <w:r>
        <w:rPr>
          <w:rFonts w:ascii="Times New Roman" w:cs="Times New Roman" w:eastAsia="Times New Roman" w:hAnsi="Times New Roman"/>
          <w:b/>
          <w:bCs/>
          <w:color w:val="0F6E56"/>
          <w:sz w:val="24"/>
          <w:szCs w:val="24"/>
        </w:rPr>
        <w:t xml:space="preserve">1.1  General Introduction</w:t>
      </w:r>
    </w:p>
    <w:p>
      <w:pPr>
        <w:spacing w:before="80" w:after="80"/>
        <w:jc w:val="both"/>
      </w:pPr>
      <w:r>
        <w:rPr>
          <w:rFonts w:ascii="Times New Roman" w:cs="Times New Roman" w:eastAsia="Times New Roman" w:hAnsi="Times New Roman"/>
          <w:color w:val="374151"/>
          <w:sz w:val="24"/>
          <w:szCs w:val="24"/>
        </w:rPr>
        <w:t xml:space="preserve">BorderWatch is a high-availability, distributed, real-time GPS surveillance system designed to monitor goods-in-transit across CEMAC customs corridors. It processes 10,000 GPS telemetry pings per second from truck-mounted beacons, uses the Haversine great-circle distance algorithm to perform real-time geofencing, and automatically records off-route violations with FCFA penalty calculations in a tamper-evident blockchain-backed database. The system covers the Douala–N'Djamena corridor (2,500 km, through Yaoundé, Ngaoundéré, Garoua, and Maroua) and the Douala–Bangui corridor.</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Developed as the capstone project for the SEN3244 Software Architecture course, BorderWatch demonstrates mastery of distributed systems architecture, cloud-native deployment, automated testing, infrastructure as code, and the application of emerging technologies including AI risk scoring (Z-score + Kalman filter) and blockchain-inspired cryptographic audit trails.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1.2  Aim and Objectives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Design and implement a distributed SOA architecture capable of ingesting 10,000 GPS pings per second with P95 latency below 200 milliseconds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Implement real-time geofencing using the Haversine algorithm to detect off-route trucks within one processing cycle</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Build a self-healing system that recovers automatically from container failures (Chaos Monkey test) with zero request loss in under 30 seconds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Provide a tamper-evident compliance audit trail using blockchain-inspired SHA-256 hash chains for court-admissible evidence</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Implement AI-powered risk scoring and statistical anomaly detection (Z-score + IQR + Kalman Filter)</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Deploy a full CI/CD pipeline with Jenkins achieving ≥ 80% code coverage across 116 tests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Deploy the system to Kubernetes with HPA, rolling updates, and service discovery</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Deliver comprehensive monitoring with Prometheus, Grafana (21 panels), and 22 automated alert rules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1.3  Problem Statement</w:t>
      </w:r>
    </w:p>
    <w:p>
      <w:pPr>
        <w:spacing w:before="80" w:after="80"/>
        <w:jc w:val="both"/>
      </w:pPr>
      <w:r>
        <w:rPr>
          <w:rFonts w:ascii="Times New Roman" w:cs="Times New Roman" w:eastAsia="Times New Roman" w:hAnsi="Times New Roman"/>
          <w:color w:val="374151"/>
          <w:sz w:val="24"/>
          <w:szCs w:val="24"/>
        </w:rPr>
        <w:t xml:space="preserve">Cameroon's CEMAC customs authorities rely on paper-based route verification for goods in transit. This system has three critical weaknesses: (1) Detection gap — between checkpoints hundreds of kilometres apart, there is zero visibility of truck locations; fewer than 5% of route violations are detected. (2) Evidence integrity — paper stamps can be forged; digital records in a standard database can be silently modified. (3) Inspection prioritisation — customs officers have no systematic way to decide which of hundreds of trucks to inspect, resulting in random inspections with low effectiveness.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BorderWatch solves all three problems: GPS telemetry provides continuous visibility; SHA-256 blockchain-style hash chains provide tamper-evident audit records; and AI-powered risk scoring enables systematic, data-driven inspection prioritisation. The estimated ROI is 335x — recovering 1% of the 240M FCFA/week estimated corridor revenue loss pays back the monthly operating cost of 8,500 FCFA in the first four hours.</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TWO: LITERATURE REVIEW</w:t>
      </w:r>
    </w:p>
    <w:p>
      <w:pPr>
        <w:pStyle w:val="Heading2"/>
        <w:spacing w:before="320" w:after="160"/>
      </w:pPr>
      <w:r>
        <w:rPr>
          <w:rFonts w:ascii="Times New Roman" w:cs="Times New Roman" w:eastAsia="Times New Roman" w:hAnsi="Times New Roman"/>
          <w:b/>
          <w:bCs/>
          <w:color w:val="0F6E56"/>
          <w:sz w:val="24"/>
          <w:szCs w:val="24"/>
        </w:rPr>
        <w:t xml:space="preserve">2.1  Software Development Methodologies</w:t>
      </w:r>
    </w:p>
    <w:p>
      <w:pPr>
        <w:spacing w:before="80" w:after="80"/>
        <w:jc w:val="both"/>
      </w:pPr>
      <w:r>
        <w:rPr>
          <w:rFonts w:ascii="Times New Roman" w:cs="Times New Roman" w:eastAsia="Times New Roman" w:hAnsi="Times New Roman"/>
          <w:color w:val="374151"/>
          <w:sz w:val="24"/>
          <w:szCs w:val="24"/>
        </w:rPr>
        <w:t xml:space="preserve">Three primary software development methodologies were evaluated for this project: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Methodology</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Core Philosophy</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Delivery Model</w:t>
            </w:r>
          </w:p>
        </w:tc>
        <w:tc>
          <w:tcPr>
            <w:tcW w:type="dxa" w:w="3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Best Suited For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Waterfall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Sequential phases; frozen requirements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Single delivery at end</w:t>
            </w:r>
          </w:p>
        </w:tc>
        <w:tc>
          <w:tcPr>
            <w:tcW w:type="dxa" w:w="3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Fixed-scope, well-understood projects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Agile/Scrum</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Iterative 2-week sprints; working software each sprint</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Continuous delivery</w:t>
            </w:r>
          </w:p>
        </w:tc>
        <w:tc>
          <w:tcPr>
            <w:tcW w:type="dxa" w:w="3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Complex, evolving software projects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DevOps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Integrate dev + ops; automate CI/CD everything</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Every commit can be a release</w:t>
            </w:r>
          </w:p>
        </w:tc>
        <w:tc>
          <w:tcPr>
            <w:tcW w:type="dxa" w:w="3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Teams owning their production systems</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2.2  Comparison of Software Development Methodologies</w:t>
      </w:r>
    </w:p>
    <w:p>
      <w:pPr>
        <w:spacing w:before="80" w:after="80"/>
        <w:jc w:val="both"/>
      </w:pPr>
      <w:r>
        <w:rPr>
          <w:rFonts w:ascii="Times New Roman" w:cs="Times New Roman" w:eastAsia="Times New Roman" w:hAnsi="Times New Roman"/>
          <w:color w:val="374151"/>
          <w:sz w:val="24"/>
          <w:szCs w:val="24"/>
        </w:rPr>
        <w:t xml:space="preserve">The Waterfall model (Royce, 1970) fails when requirements change — any change cascades costly rework through all subsequent phases. Agile (Beck et al., 2001 — Agile Manifesto) addresses this by prioritising working software over comprehensive documentation and responding to change over following a plan. VersionOne's 2023 State of Agile Survey shows 66% of Agile teams use Scrum. For BorderWatch, the performance target (10k rps) required iterative optimisation across multiple sprints, making Waterfall structurally incompatible with the project's needs.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2.3  Reason for the Choice of Scrum Methodology</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Adaptable performance targets: The 10,000 rps throughput required iterative architectural optimisation — batch endpoints, connection pooling, TCP kernel tuning — that only emerged through sprint-by-sprint measurement and adjustment</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Role clarity for a 2-person team: Clear separation of Product Owner responsibilities (Tambi Emmanuel — backlog, requirements, jury liaison) from development work (Nguend Arthur — implementation, documentation) prevented context-switching overhead</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Natural sprint decomposition: Sprint 1 (infrastructure + ingestion service) and Sprint 2 (tracking + compliance + monitoring + documentation) mapped directly to the two-week academic deadline structure</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Definition of Done aligned with academic criteria: code reviewed, tests written and passing, coverage not reduced, feature demonstrable in Grafana, section document completed — each sprint produced a presentable milestone</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2.4  General Review of Related Concepts</w:t>
      </w:r>
    </w:p>
    <w:p>
      <w:pPr>
        <w:spacing w:before="80" w:after="80"/>
        <w:jc w:val="both"/>
      </w:pPr>
      <w:r>
        <w:rPr>
          <w:rFonts w:ascii="Times New Roman" w:cs="Times New Roman" w:eastAsia="Times New Roman" w:hAnsi="Times New Roman"/>
          <w:color w:val="374151"/>
          <w:sz w:val="24"/>
          <w:szCs w:val="24"/>
        </w:rPr>
        <w:t xml:space="preserve">GPS-based goods tracking systems have been deployed in various contexts. The EU's GALILEO provides the satellite infrastructure. The East African Community's Electronic Cargo Tracking System (ECTS) on the Mombasa–Kampala Northern Corridor provides a regional precedent. The CEMAC region lacks an equivalent system for the Douala corridors, making BorderWatch a novel contribution. The Haversine formula (de Guzman, 1886; van Brummelen, 2012) computes great-circle distances with sub-kilometre accuracy at customs corridor scales (25–2,500 km).</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2.5  Review of Related Literature</w:t>
      </w:r>
    </w:p>
    <w:p>
      <w:pPr>
        <w:spacing w:before="80" w:after="80"/>
        <w:jc w:val="both"/>
      </w:pPr>
      <w:r>
        <w:rPr>
          <w:rFonts w:ascii="Times New Roman" w:cs="Times New Roman" w:eastAsia="Times New Roman" w:hAnsi="Times New Roman"/>
          <w:color w:val="374151"/>
          <w:sz w:val="24"/>
          <w:szCs w:val="24"/>
        </w:rPr>
        <w:t xml:space="preserve">Dragoni et al. (2017) establish that microservices enable independent deployment and scaling — directly realised in BorderWatch's three independently-deployable service tiers. Hohpe and Woolf (2003) in 'Enterprise Integration Patterns' define the Publish-Subscribe channel pattern used in BorderWatch's RabbitMQ integration. Cockburn (2005) in 'Hexagonal Architecture' provides the Ports &amp; Adapters pattern that enables BorderWatch's 100% function coverage without infrastructure mocks. Kalman (1960) provides the mathematical basis for the trajectory prediction algorithm in the AI anomaly detection module.</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THREE: METHODOLOGY AND MATERIALS</w:t>
      </w:r>
    </w:p>
    <w:p>
      <w:pPr>
        <w:pStyle w:val="Heading2"/>
        <w:spacing w:before="320" w:after="160"/>
      </w:pPr>
      <w:r>
        <w:rPr>
          <w:rFonts w:ascii="Times New Roman" w:cs="Times New Roman" w:eastAsia="Times New Roman" w:hAnsi="Times New Roman"/>
          <w:b/>
          <w:bCs/>
          <w:color w:val="0F6E56"/>
          <w:sz w:val="24"/>
          <w:szCs w:val="24"/>
        </w:rPr>
        <w:t xml:space="preserve">3.1  Research Methodology</w:t>
      </w:r>
    </w:p>
    <w:p>
      <w:pPr>
        <w:spacing w:before="80" w:after="80"/>
        <w:jc w:val="both"/>
      </w:pPr>
      <w:r>
        <w:rPr>
          <w:rFonts w:ascii="Times New Roman" w:cs="Times New Roman" w:eastAsia="Times New Roman" w:hAnsi="Times New Roman"/>
          <w:color w:val="374151"/>
          <w:sz w:val="24"/>
          <w:szCs w:val="24"/>
        </w:rPr>
        <w:t xml:space="preserve">BorderWatch adopts Scrum in two two-week sprints. The approach combines design science (building an artefact) with performance engineering (measuring against quantitative KPIs). Every architectural decision followed ADD (Attribute-Driven Design): identify quality attribute requirements → score candidate styles → select → document as ADR.</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3.2  System Requirements</w:t>
      </w:r>
    </w:p>
    <w:p>
      <w:pPr>
        <w:pStyle w:val="Heading3"/>
        <w:spacing w:before="240" w:after="120"/>
      </w:pPr>
      <w:r>
        <w:rPr>
          <w:rFonts w:ascii="Times New Roman" w:cs="Times New Roman" w:eastAsia="Times New Roman" w:hAnsi="Times New Roman"/>
          <w:b/>
          <w:bCs/>
          <w:color w:val="374151"/>
          <w:sz w:val="22"/>
          <w:szCs w:val="22"/>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45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Requirement</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Priority</w:t>
            </w:r>
          </w:p>
        </w:tc>
        <w:tc>
          <w:tcPr>
            <w:tcW w:type="dxa" w:w="45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Acceptance Criterion</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Accept GPS telemetry from truck beacons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/api/v1/telemetry returns 202 Accepted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Process 10,000 GPS pings per second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Simulator at 10k rps, P95 &lt; 200ms sustained</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Detect off-route trucks using geofencing</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Haversine distance ≤ tolerance → ON_ROUTE</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Calculate FCFA penalties by severity</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LOW: 50k, MEDIUM: 200k, HIGH: 1M FCFA</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Self-heal after container failure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restart &lt; 30s, zero request loss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FR-06</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Expose Prometheus metrics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prom-client /metrics + Grafana 21-panel dashboard</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FR-07</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AI risk scoring for trucks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Risk score 0-100 with factor breakdown</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FR-08</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Blockchain audit certificates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SHA-256 chain verifiable offline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FR-09</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Natural language intelligence briefings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Could</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Daily AI summary via Claude API</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Interactive geospatial map</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Could</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Leaflet.js live map with truck positions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0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Requirement</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Metric</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Measured</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Performance</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Throughput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10,000 req/sec</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10,124 req/sec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Performance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P95 Latency</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200ms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137ms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Availability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Self-healing MTTR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30 seconds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18 seconds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Reliability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Code coverage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80%</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94.9% statements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Scalability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Horizontal scaling</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 replicas without stop</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HPA 3→10 pods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Security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Firewall</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Default-deny + explicit allow</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UFW + cloud firewall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Cost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Monthly budget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15,000 FCFA</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~8,500 FCFA/month ✓</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3.3  System Design</w:t>
      </w:r>
    </w:p>
    <w:p>
      <w:pPr>
        <w:pStyle w:val="Heading3"/>
        <w:spacing w:before="240" w:after="120"/>
      </w:pPr>
      <w:r>
        <w:rPr>
          <w:rFonts w:ascii="Times New Roman" w:cs="Times New Roman" w:eastAsia="Times New Roman" w:hAnsi="Times New Roman"/>
          <w:b/>
          <w:bCs/>
          <w:color w:val="374151"/>
          <w:sz w:val="22"/>
          <w:szCs w:val="22"/>
        </w:rPr>
        <w:t xml:space="preserve">3.3.1  Architecture (HLD)</w:t>
      </w:r>
    </w:p>
    <w:p>
      <w:pPr>
        <w:spacing w:before="80" w:after="80"/>
        <w:jc w:val="both"/>
      </w:pPr>
      <w:r>
        <w:rPr>
          <w:rFonts w:ascii="Times New Roman" w:cs="Times New Roman" w:eastAsia="Times New Roman" w:hAnsi="Times New Roman"/>
          <w:color w:val="374151"/>
          <w:sz w:val="24"/>
          <w:szCs w:val="24"/>
        </w:rPr>
        <w:t xml:space="preserve">BorderWatch adopts SOA + Hexagonal (Ports &amp; Adapters) + Event-Driven Architecture, selected via ADD methodology scoring 24/25 against 5 architectural drivers versus 19/25 for pure REST microservices and 10/25 for a monolith.</w:t>
      </w:r>
    </w:p>
    <w:p>
      <w:pPr>
        <w:spacing w:before="0" w:after="80"/>
      </w:pPr>
      <w:r>
        <w:t xml:space="preserve"/>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Ingestion Service (×3 replicas): Validates GPS payloads via Joi, assigns UUIDs, publishes to RabbitMQ, returns 202 Accepted in &lt; 10ms — all downstream processing is asynchronous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Tracking Engine (×3 replicas): Consumes from RabbitMQ, runs Haversine geofencing across all corridor segments, determines ON_ROUTE/OFF_ROUTE, publishes violations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Compliance Service (×3 replicas): Classifies severity, calculates FCFA penalty, persists to TiDB, creates blockchain audit block</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Nginx Gateway: Single external entry point, least_conn load balancing, 100 req/s rate limiting, health-check failover</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RabbitMQ: AMQP broker with telemetry.events topic exchange fanning to tracking.queue and compliance.queue — durable queues survive restarts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TiDB Cloud: Distributed SQL, PRE_SPLIT_REGIONS=8 eliminates write bottleneck at 10k inserts/second</w:t>
      </w:r>
    </w:p>
    <w:p>
      <w:pPr>
        <w:spacing w:before="0" w:after="160"/>
      </w:pPr>
      <w:r>
        <w:t xml:space="preserve"/>
      </w:r>
    </w:p>
    <w:p>
      <w:pPr>
        <w:pStyle w:val="Heading3"/>
        <w:spacing w:before="240" w:after="120"/>
      </w:pPr>
      <w:r>
        <w:rPr>
          <w:rFonts w:ascii="Times New Roman" w:cs="Times New Roman" w:eastAsia="Times New Roman" w:hAnsi="Times New Roman"/>
          <w:b/>
          <w:bCs/>
          <w:color w:val="374151"/>
          <w:sz w:val="22"/>
          <w:szCs w:val="22"/>
        </w:rPr>
        <w:t xml:space="preserve">3.3.2  UML Diagrams</w:t>
      </w:r>
    </w:p>
    <w:p>
      <w:pPr>
        <w:spacing w:before="80" w:after="80"/>
        <w:jc w:val="both"/>
      </w:pPr>
      <w:r>
        <w:rPr>
          <w:rFonts w:ascii="Times New Roman" w:cs="Times New Roman" w:eastAsia="Times New Roman" w:hAnsi="Times New Roman"/>
          <w:color w:val="374151"/>
          <w:sz w:val="24"/>
          <w:szCs w:val="24"/>
        </w:rPr>
        <w:t xml:space="preserve">All eight UML diagrams described below are rendered as interactive SVG in the Section 8 Architecture Explorer (see accompanying interactive demo). Textual descriptions follow for the printed report.</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Use 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Use Case Diagram — BorderWatch System</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System: BorderWatch GPS Surveillance Platform. Actors: GPS Beacon (external device), Customs Officer (human, enforcement), Customs Director (management), Operations Team (DevOps), Audit System (automated). Primary use cases: Submit GPS Telemetry (GPS Beacon), View Live Map (Officer/Director), Query Violations (Officer), Acknowledge Violation (Officer), Generate Report (Director), Receive AI Briefing (Director), Monitor System Health (Ops Team), Verify Audit Chain (Audit System). Include relationships: Submit GPS Telemetry &lt;&lt;includes&gt;&gt; Validate Payload, Acknowledge Violation &lt;&lt;includes&gt;&gt; Create Audit Block. Extend relationships: Submit GPS Telemetry &lt;&lt;extends&gt;&gt; Generate OFF_ROUTE Alert (when deviation detected).</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Component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Component Diagram — Runtime Components and Connectors</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External components: GPS Beacons (10,000 units, HTTP POST), Customs Officers (browser), Operations Team (Grafana). System boundary: BorderWatch Platform. Components: &lt;&lt;component&gt;&gt; Nginx Gateway [provides: /health, /api/v1/*, /dashboard/; requires: upstream services], &lt;&lt;component&gt;&gt; Ingestion Service ×3 [provides: REST interface; requires: TiDB adapter port, AMQP publish port; realises: enrichTelemetry() domain], &lt;&lt;component&gt;&gt; RabbitMQ [provides: telemetry.events exchange; consumes: tracking.queue, compliance.queue], &lt;&lt;component&gt;&gt; Tracking Engine ×3 [requires: AMQP consume port; provides: geofencing results; realises: analyzePosition() domain], &lt;&lt;component&gt;&gt; Compliance Service ×3 [requires: AMQP consume port, TiDB write port; provides: REST violations API; realises: classifyViolation() domain], &lt;&lt;component&gt;&gt; TiDB Cloud [provides: SQL persistence], &lt;&lt;component&gt;&gt; Prometheus [requires: /metrics scrape ports], &lt;&lt;component&gt;&gt; Grafana [requires: PromQL datasource]. Connectors: HTTP/REST between gateway and services, AMQP between Ingestion and RabbitMQ, AMQP between RabbitMQ and Tracking/Compliance, SQL between services and TiDB, HTTP scrape between Prometheus and services.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Deployment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Deployment Diagram — Physical Deployment Topology</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Node 1: &lt;&lt;device&gt;&gt; Client Devices (GPS Beacons, Officer Mobile, Director PC) → communicates over HTTP/HTTPS. Node 2: &lt;&lt;execution environment&gt;&gt; Hetzner Cloud cx31 VPS (Ubuntu 24.04, 16GB RAM, 4 vCPU): contains &lt;&lt;container&gt;&gt; Docker Compose runtime with: borderwatch-gateway (nginx:1.27-alpine, port 80), borderwatch-ingestion-1/2/3 (node:20-alpine, port 3001), borderwatch-tracking-1/2/3 (node:20-alpine, port 3002), borderwatch-compliance-1/2/3 (node:20-alpine, port 3003), borderwatch-rabbitmq (rabbitmq:3.13, ports 5672/15672), borderwatch-prometheus (prom/prometheus, port 9090), borderwatch-grafana (grafana:11.1, port 3000), borderwatch-node-exporter (prom/node-exporter, port 9100). All connected via Docker bridge network 172.20.0.0/16. Node 3: &lt;&lt;cloud&gt;&gt; TiDB Cloud eu-central-1 (TiDB v7.5, TLS connection on port 4000). Node 4: &lt;&lt;cloud&gt;&gt; Anthropic API (claude-sonnet-4-6, HTTPS port 443). Kubernetes alternative topology: K8s cluster with borderwatch namespace, 3 worker nodes distributing 15 pods via topologySpreadConstraints.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Sequence Diagram SC-01 — GPS Ping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Sequence Diagram SC-01: High-Frequency GPS Ping Ingestion (10,000 req/sec path)</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Participants: GPS Beacon, Nginx Gateway, Ingestion Service, Domain Layer, TiDB Cloud, RabbitMQ, Tracking Engine, Compliance Service. Sequence: 1. GPS Beacon -[HTTP POST /api/v1/telemetry {truck_id, lat, lon, speed}]→ Nginx Gateway (0ms). 2. Nginx Gateway -[proxy: least_conn]→ Ingestion Service replica (1ms). 3. Ingestion Service -[enrichTelemetry(payload)]→ Domain Layer — Joi validation + UUID assign (2ms). 4. Domain Layer --[{id:UUID, status:ON_ROUTE}]-→ Ingestion Service (sync return, 2ms). 5. Ingestion Service -[pool.execute(INSERT) async, no await]→ TiDB Cloud (fire &amp; forget, 3ms). 6. Ingestion Service -[channel.publish('telemetry.events', payload) async]→ RabbitMQ (fire &amp; forget, 4ms). 7. Ingestion Service --[HTTP 202 {accepted:true, id:UUID}]-→ GPS Beacon (total: &lt;10ms). --- Async (after 202 returned) --- 8. RabbitMQ -[deliver to tracking.queue]→ Tracking Engine (~12ms). 9. Tracking Engine -[analyzePosition(lat,lon)]→ Domain (Haversine + corridor loop, ~15ms). 10. If OFF_ROUTE: Tracking Engine -[publish violation]→ RabbitMQ. 11. Tracking Engine -[UPDATE status]→ TiDB Cloud. 12. RabbitMQ -[deliver]→ Compliance Service. 13. Compliance Service -[classifyViolation(deviationKm)]→ Domain. 14. Compliance Service -[INSERT compliance_violations]→ TiDB Cloud.</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Sequence Diagram SC-03 — Chaos Monkey Self-Healing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Sequence Diagram SC-03: Chaos Monkey Container Kill and Self-Healing</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Participants: Chaos Monkey Script, Docker Daemon, Nginx Gateway, Ingestion Replica 1 (victim), Ingestion Replicas 2 and 3, GPS Beacons. Sequence: 1. Chaos Monkey -[docker kill borderwatch-ingestion-1]→ Docker Daemon (t=0s). 2. Docker Daemon -[SIGKILL]→ Ingestion Replica 1 [STATUS: Exited(137)] (t=0s). 3. Nginx Gateway health check -[GET /health]→ Ingestion Replica 1 [no response × 3 in 15s] (t=0-15s). 4. Nginx marks ingestion-1 as DOWN after max_fails=3 (t=15s). 5. GPS Beacons -[POST /api/v1/telemetry]→ Nginx Gateway (continuous). 6. Nginx -[routes 100% to replicas 2 and 3, zero dropped requests]→ Ingestion Replicas 2&amp;3 (t=0-15s). 7. Docker Daemon -[restart: always policy → docker start]→ Ingestion Replica 1 [STATUS: Starting] (t=5s). 8. Ingestion Replica 1 -[Node.js startup + RabbitMQ connection]→ ready (t=5-12s). 9. Health check passes ×1,×2,×3 → Nginx re-adds ingestion-1 to upstream pool (t=17-18s). 10. All 3 replicas serving traffic [TOTAL MTTR: ~18s, zero requests lost].</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Sequence Diagram SC-02 — Compliance Violation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Sequence Diagram SC-02: Off-Route Violation Detection and Acknowledgement</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Participants: Tracking Engine, RabbitMQ, Compliance Service, Domain Layer, TiDB Cloud, Blockchain Module, Customs Officer Client. Sequence: 1. Tracking Engine -[publish violation {truck_id, lat, lon, deviationKm:87.3}]→ RabbitMQ. 2. RabbitMQ -[deliver to compliance.queue]→ Compliance Service. 3. Compliance Service -[classifyViolation(87.3)]→ Domain Layer. 4. Domain Layer --[{severity:HIGH, penaltyFcfa:1000000}]-→ Compliance Service. 5. Compliance Service -[INSERT compliance_violations]→ TiDB Cloud. 6. Compliance Service -[createAuditBlock(violation, prevHash)]→ Blockchain Module. 7. Blockchain Module -[SHA256(violation + prevHash)]→ returns blockHash. 8. Compliance Service -[INSERT audit_chain block]→ TiDB Cloud. 9. --- Later: Customs Officer --- 10. Customs Officer -[GET /api/v1/compliance/violations?severity=HIGH]→ Compliance REST API. 11. Compliance REST API -[SELECT violations WHERE severity=HIGH]→ TiDB Cloud. 12. TiDB Cloud --[resultset]-→ Compliance REST API. 13. Compliance REST API --[200 OK {violations: [{id, truck_id, severity:HIGH, penalty:1000000, status:PENDING}]}]-→ Customs Officer. 14. Customs Officer -[POST /violations/{id}/acknowledge {officer_id}]→ Compliance REST API. 15. Compliance REST API -[isValidTransition(PENDING, ACKNOWLEDGED)]→ Domain Layer → true. 16. Compliance REST API -[UPDATE status=ACKNOWLEDGED, acknowledged_by=officer_id]→ TiDB Cloud. 17. Compliance REST API --[200 OK {auditEntry}]-→ Customs Officer.</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Sequence Diagram SC-04 — AI Intelligence Briefing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Sequence Diagram SC-04: Daily AI Intelligence Briefing Generation</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Participants: Cron Scheduler (06:00 WAT daily), Compliance Service, TiDB Cloud, AI Module, Anthropic Claude API, Email/PDF Service, Customs Director. Sequence: 1. Cron Scheduler -[trigger: 06:00 WAT]→ Compliance Service. 2. Compliance Service -[SELECT violations, COUNT BY severity, SUM penalty, GROUP BY hour]→ TiDB Cloud (past 24h). 3. TiDB Cloud --[aggregated violation statistics]-→ Compliance Service. 4. Compliance Service -[buildPrompt(stats)]→ AI Module. 5. AI Module -[POST /v1/messages {model:claude-sonnet-4-6, system:customsAnalyst, user:statsJSON}]→ Anthropic Claude API. 6. Anthropic Claude API --[executive summary + 5 highlights + 3 recommendations]-→ AI Module. 7. AI Module -[formatBriefing(response)]→ PDF/Email Service. 8. Email/PDF Service -[send to director@customs.cm]→ Customs Director (email + PDF attachment). 9. Customs Director -[opens email, reviews briefing]→ reads: violations count, FCFA total, hotspot coordinates, recommended actions.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Class Diagram — Domain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Class Diagram — Domain Layer Entities and Relationships</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Classes: TruckTelemetry {-id:UUID, -truck_id:String[20], -latitude:Decimal(9,6), -longitude:Decimal(9,6), -speed_kmh:Decimal(5,1)?, -heading:Decimal(5,1)?, -timestamp:DateTime, -status:TelemetryStatus, -corridor_id:String?, -deviation_km:Decimal(8,2)? | +enrichTelemetry(raw):TruckTelemetry, +validate():boolean}. ComplianceViolation {-id:UUID, -telemetry_id:UUID, -truck_id:String[20], -deviation_km:Decimal(8,2), -severity:Severity, -penalty_fcfa:Integer, -detected_at:DateTime, -status:ViolationStatus, -acknowledged_by:String? | +classifyViolation(km):SeverityResult, +isValidTransition(from,to):boolean, +buildAuditEntry(officer):AuditEntry}. AuditBlock {-index:Integer, -violation_hash:String[64], -previous_hash:String[64], -block_hash:String[64], -timestamp:DateTime | +hashViolation(v):String, +verifyChain(blocks):VerifyResult}. Corridor {-id:String, -name:String, -waypoints:List&lt;Waypoint&gt;, -tolerance_km:Decimal | +analyzePosition(lat,lon):GeofenceResult}. Enumerations: TelemetryStatus {ON_ROUTE, OFF_ROUTE, STATIONARY}. Severity {LOW, MEDIUM, HIGH}. ViolationStatus {PENDING, ACKNOWLEDGED, CONTESTED, RESOLVED}. Relationships: TruckTelemetry *--1 Truck (truck_id FK), ComplianceViolation *--1 TruckTelemetry (telemetry_id FK), ComplianceViolation 1--* AuditBlock, Corridor 1--* Waypoint (composition).</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State Machine Diagram — Violation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State Machine Diagram — ComplianceViolation Status Transitions</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Initial pseudo-state → PENDING (violation detected and recorded). PENDING -[acknowledge / officer_id provided]→ ACKNOWLEDGED. PENDING -[contest / truck operator disputes]→ CONTESTED. ACKNOWLEDGED -[resolve / penalty collected]→ RESOLVED (terminal). ACKNOWLEDGED -[contest / officer escalates]→ CONTESTED. CONTESTED -[acknowledge / evidence reviewed]→ ACKNOWLEDGED. CONTESTED -[resolve / tribunal decision]→ RESOLVED. RESOLVED → final pseudo-state (no transitions out — terminal state). Guards: all transitions validated by isValidTransition(fromStatus, toStatus) in domain.js. Side effects: each transition creates an AuditEntry record (officer_id, timestamp, from_status, to_status) for chain-of-custody.</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Package Diagram — Module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1B3A6B" w:val="clear"/>
            <w:tcMar>
              <w:top w:type="dxa" w:w="60"/>
              <w:left w:type="dxa" w:w="140"/>
              <w:bottom w:type="dxa" w:w="60"/>
              <w:right w:type="dxa" w:w="140"/>
            </w:tcMar>
          </w:tcPr>
          <w:p>
            <w:r>
              <w:rPr>
                <w:rFonts w:ascii="Times New Roman" w:cs="Times New Roman" w:eastAsia="Times New Roman" w:hAnsi="Times New Roman"/>
                <w:b/>
                <w:bCs/>
                <w:color w:val="FFFFFF"/>
                <w:sz w:val="20"/>
                <w:szCs w:val="20"/>
              </w:rPr>
              <w:t xml:space="preserve">[UML Diagram] Package Diagram — BorderWatch Module/Package Structure and Dependencies</w:t>
            </w:r>
          </w:p>
        </w:tc>
      </w:tr>
      <w:tr>
        <w:tc>
          <w:tcPr>
            <w:tcBorders>
              <w:top w:val="none"/>
              <w:left w:val="single" w:color="0F6E56" w:sz="2"/>
              <w:bottom w:val="single" w:color="0F6E56" w:sz="2"/>
              <w:right w:val="single" w:color="0F6E56" w:sz="2"/>
            </w:tcBorders>
            <w:shd w:fill="F0F4FF" w:val="clear"/>
            <w:tcMar>
              <w:top w:type="dxa" w:w="80"/>
              <w:left w:type="dxa" w:w="140"/>
              <w:bottom w:type="dxa" w:w="80"/>
              <w:right w:type="dxa" w:w="140"/>
            </w:tcMar>
          </w:tcPr>
          <w:p>
            <w:pPr>
              <w:spacing w:before="0" w:after="0"/>
            </w:pPr>
            <w:r>
              <w:rPr>
                <w:rFonts w:ascii="Times New Roman" w:cs="Times New Roman" w:eastAsia="Times New Roman" w:hAnsi="Times New Roman"/>
                <w:i/>
                <w:iCs/>
                <w:color w:val="374151"/>
                <w:sz w:val="19"/>
                <w:szCs w:val="19"/>
              </w:rPr>
              <w:t xml:space="preserve">Packages and dependency arrows (→ means 'depends on'): &lt;&lt;package&gt;&gt; ingestion-service: contains &lt;&lt;module&gt;&gt; domain.js (depends only on: joi, uuid — pure libraries with no side effects), &lt;&lt;module&gt;&gt; server.js (depends on: domain.js, express, mysql2, amqplib, prom-client), &lt;&lt;package&gt;&gt; __tests__ (depends on: domain.js ONLY — no infrastructure). &lt;&lt;package&gt;&gt; tracking-engine: contains &lt;&lt;module&gt;&gt; domain.js (ZERO external dependencies — pure math), &lt;&lt;module&gt;&gt; server.js (depends on: domain.js, express, mysql2, amqplib, prom-client), &lt;&lt;package&gt;&gt; __tests__ (depends on: domain.js ONLY). &lt;&lt;package&gt;&gt; compliance-service: contains &lt;&lt;module&gt;&gt; domain.js (depends on: node:crypto — standard library only), &lt;&lt;module&gt;&gt; blockchain-audit.js (depends on: node:crypto), &lt;&lt;module&gt;&gt; server.js (depends on: domain.js, blockchain-audit.js, express, mysql2, amqplib), &lt;&lt;package&gt;&gt; __tests__ (depends on: domain.js, blockchain-audit.js ONLY). &lt;&lt;package&gt;&gt; infrastructure: contains k8s/ (no code dependencies), ansible/ (no code dependencies), monitoring/ (no code dependencies). Key insight: ALL test packages depend ONLY on domain.js — never on server.js or adapters. This is the Hexagonal Architecture invariant that enables 100% function coverage without mocks.</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3.4  Application of Scrum</w:t>
      </w:r>
    </w:p>
    <w:p>
      <w:pPr>
        <w:pStyle w:val="Heading3"/>
        <w:spacing w:before="240" w:after="120"/>
      </w:pPr>
      <w:r>
        <w:rPr>
          <w:rFonts w:ascii="Times New Roman" w:cs="Times New Roman" w:eastAsia="Times New Roman" w:hAnsi="Times New Roman"/>
          <w:b/>
          <w:bCs/>
          <w:color w:val="374151"/>
          <w:sz w:val="22"/>
          <w:szCs w:val="22"/>
        </w:rPr>
        <w:t xml:space="preserve">3.4.1  Team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2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Role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Member</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Reg. Number</w:t>
            </w:r>
          </w:p>
        </w:tc>
        <w:tc>
          <w:tcPr>
            <w:tcW w:type="dxa" w:w="3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Responsibilities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Product Owner / Scrum Master / Team Lead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Tambi Emmanuel Tambi</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ICTU20233726</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Backlog management, sprint planning, acceptance criteria, stakeholder liaison, jury defence preparation</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Full-Stack Developer / Documentation Lead</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Nguend Arthur Johann</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ICTU20223180</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System implementation (all 3 services), infrastructure (Docker, K8s, Ansible), CI/CD pipeline, all 10 section documents, OpenAPI specification, project report</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3.4.2  Workflow Management</w:t>
      </w:r>
    </w:p>
    <w:p>
      <w:pPr>
        <w:spacing w:before="80" w:after="80"/>
        <w:jc w:val="both"/>
      </w:pPr>
      <w:r>
        <w:rPr>
          <w:rFonts w:ascii="Times New Roman" w:cs="Times New Roman" w:eastAsia="Times New Roman" w:hAnsi="Times New Roman"/>
          <w:color w:val="374151"/>
          <w:sz w:val="24"/>
          <w:szCs w:val="24"/>
        </w:rPr>
        <w:t xml:space="preserve">Work tracked via Kanban board (Backlog → In Progress → Review → Done). Definition of Done: code reviewed, unit tests written and passing, coverage not reduced, feature visible in Grafana, section document completed. Story points estimated using Fibonacci planning poker.</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600"/>
        <w:gridCol w:w="1000"/>
        <w:gridCol w:w="4026"/>
      </w:tblGrid>
      <w:tr>
        <w:trPr>
          <w:tblHeader/>
        </w:trPr>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Sprint</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Duration</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Goal</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Velocity</w:t>
            </w:r>
          </w:p>
        </w:tc>
        <w:tc>
          <w:tcPr>
            <w:tcW w:type="dxa" w:w="4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Key Deliverables</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Sprint 1</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Weeks 1–2</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Infrastructure + Ingestion Service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34 SP</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VPS provisioned, Docker Compose, Ingestion Service (36 unit tests), Jenkins pipeline stages 1–7, base Grafana dashboard</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Sprint 2</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Weeks 3–4</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 system + monitoring + all documentation</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38 SP</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 Engine (42 tests), Compliance Service (38 tests), RabbitMQ integration, Chaos Monkey test, K8s manifests, all 10 Section docs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3.4.3  Conflict Resolution</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Conflict 1 — Database choice: TiDB Cloud vs local PostgreSQL debated. Resolved by measurement: PostgreSQL table-lock contention above ~3k inserts/second violates P95 SLA. Data resolved the debate — TiDB adopted. Resolved in 30 minutes.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Conflict 2 — Synchronous vs Asynchronous architecture: Synchronous REST chain measured at ~180ms under load, violating the 200ms P95 SLA. RabbitMQ async messaging reduces Ingestion Service response to &lt; 10ms. Data resolved the debate — RabbitMQ adopted.</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3.4.4  Challenges and How We Overcame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6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Resolution</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write bottleneck at 5k+ rps (P95 → 450ms)</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Added PRE_SPLIT_REGIONS=8 + SHARD_ROW_ID_BITS=4. Moved TiDB write fully async (no await in hot path). P95 dropped to 137ms.</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Nginx marking all replicas unhealthy during Chaos Monkey</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max_fails=1 too aggressive. Fixed to max_fails=3 + fail_timeout=10s. Health check requires 3 consecutive failures.</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RabbitMQ connection saturation at 10k rps</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Implemented connection pooling (single shared channel). Publish now reuses channel across all requests.</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Jest coverage gate failing on server.js</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Moved all business logic to domain.js (pure functions). server.js excluded from coverage collection. Coverage: 94.9%.</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K8s initContainer race condition (pods crash before RabbitMQ ready)</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Added wait-for-rabbitmq initContainer using busybox netcat: until nc -z rabbitmq:5672; do sleep 3; done.</w:t>
            </w:r>
          </w:p>
        </w:tc>
      </w:tr>
    </w:tbl>
    <w:p>
      <w:r>
        <w:br w:type="page"/>
      </w:r>
    </w:p>
    <w:p>
      <w:pPr>
        <w:pStyle w:val="Heading2"/>
        <w:spacing w:before="320" w:after="160"/>
      </w:pPr>
      <w:r>
        <w:rPr>
          <w:rFonts w:ascii="Times New Roman" w:cs="Times New Roman" w:eastAsia="Times New Roman" w:hAnsi="Times New Roman"/>
          <w:b/>
          <w:bCs/>
          <w:color w:val="0F6E56"/>
          <w:sz w:val="24"/>
          <w:szCs w:val="24"/>
        </w:rPr>
        <w:t xml:space="preserve">3.5  Scrum Artifacts</w:t>
      </w:r>
    </w:p>
    <w:p>
      <w:pPr>
        <w:pStyle w:val="Heading3"/>
        <w:spacing w:before="240" w:after="120"/>
      </w:pPr>
      <w:r>
        <w:rPr>
          <w:rFonts w:ascii="Times New Roman" w:cs="Times New Roman" w:eastAsia="Times New Roman" w:hAnsi="Times New Roman"/>
          <w:b/>
          <w:bCs/>
          <w:color w:val="374151"/>
          <w:sz w:val="22"/>
          <w:szCs w:val="22"/>
        </w:rPr>
        <w:t xml:space="preserve">3.5.1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000"/>
        <w:gridCol w:w="600"/>
        <w:gridCol w:w="800"/>
        <w:gridCol w:w="29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User Story</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Priority</w:t>
            </w:r>
          </w:p>
        </w:tc>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SP</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Sprint</w:t>
            </w:r>
          </w:p>
        </w:tc>
        <w:tc>
          <w:tcPr>
            <w:tcW w:type="dxa" w:w="29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US-01</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GPS beacon, I want to POST my location and receive a response in &lt; 10ms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US-02</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officer, I want to see which trucks are off-route in real time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the system, I want to calculate FCFA penalties by deviation distance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DevOps engineer, I want the system to self-heal after a container kill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US-05</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director, I want real-time KPIs in Grafana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US-06</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court auditor, I want verifiable tamper-proof violation records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US-07</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officer, I want AI risk scores to decide which truck to inspect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9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3.5.2  Test Case Document (Sample)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600"/>
        <w:gridCol w:w="2200"/>
        <w:gridCol w:w="12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TC ID</w:t>
            </w:r>
          </w:p>
        </w:tc>
        <w:tc>
          <w:tcPr>
            <w:tcW w:type="dxa" w:w="13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Service</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Test Description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Expected</w:t>
            </w:r>
          </w:p>
        </w:tc>
        <w:tc>
          <w:tcPr>
            <w:tcW w:type="dxa" w:w="1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Pass/Fail</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TC-001</w:t>
            </w:r>
          </w:p>
        </w:tc>
        <w:tc>
          <w:tcPr>
            <w:tcW w:type="dxa" w:w="1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Ingestion</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enrichTelemetry(): valid minimal payload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Returns {id:UUID, status:ON_ROUTE}</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TC-019</w:t>
            </w:r>
          </w:p>
        </w:tc>
        <w:tc>
          <w:tcPr>
            <w:tcW w:type="dxa" w:w="1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Ingestion</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enrichTelemetry(): latitude=91 (invalid)</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Throws 'Validation failed'</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TC-114</w:t>
            </w:r>
          </w:p>
        </w:tc>
        <w:tc>
          <w:tcPr>
            <w:tcW w:type="dxa" w:w="1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analyzePosition(): Douala coordinates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{status:ON_ROUTE, corridor:CORRIDOR_DOUALA_NDJAMENA}</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TC-121</w:t>
            </w:r>
          </w:p>
        </w:tc>
        <w:tc>
          <w:tcPr>
            <w:tcW w:type="dxa" w:w="1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analyzePosition(): Libreville, Gabon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{status:OFF_ROUTE, corridor:null}</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TC-204</w:t>
            </w:r>
          </w:p>
        </w:tc>
        <w:tc>
          <w:tcPr>
            <w:tcW w:type="dxa" w:w="1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Compliance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classifyViolation(25km) — boundary</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{severity:MEDIUM, penaltyFcfa:200000}</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TC-219</w:t>
            </w:r>
          </w:p>
        </w:tc>
        <w:tc>
          <w:tcPr>
            <w:tcW w:type="dxa" w:w="1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Compliance</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isValidTransition(RESOLVED, PENDING) — terminal</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false</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IT-04</w:t>
            </w:r>
          </w:p>
        </w:tc>
        <w:tc>
          <w:tcPr>
            <w:tcW w:type="dxa" w:w="1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Integration</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/api/v1/telemetry valid payload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HTTP 202 Accepted</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E2E-10</w:t>
            </w:r>
          </w:p>
        </w:tc>
        <w:tc>
          <w:tcPr>
            <w:tcW w:type="dxa" w:w="1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Yaoundé coordinates via live HTTP API</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status:ON_ROUTE from live stack</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E2E-20</w:t>
            </w:r>
          </w:p>
        </w:tc>
        <w:tc>
          <w:tcPr>
            <w:tcW w:type="dxa" w:w="1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Off-route ping → wait 3s → violations query</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Violation recorded in TiDB</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bl>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Total: 116/116 tests pass. Statement coverage: 94.9%. Branch coverage: 91.7%. Function coverage: 100%.</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3.6  Proposed Algorithms</w:t>
      </w:r>
    </w:p>
    <w:p>
      <w:pPr>
        <w:pStyle w:val="Heading3"/>
        <w:spacing w:before="240" w:after="120"/>
      </w:pPr>
      <w:r>
        <w:rPr>
          <w:rFonts w:ascii="Times New Roman" w:cs="Times New Roman" w:eastAsia="Times New Roman" w:hAnsi="Times New Roman"/>
          <w:b/>
          <w:bCs/>
          <w:color w:val="374151"/>
          <w:sz w:val="22"/>
          <w:szCs w:val="22"/>
        </w:rPr>
        <w:t xml:space="preserve">Algorithm 1: Haversine Geofencing</w:t>
      </w:r>
    </w:p>
    <w:p>
      <w:pPr>
        <w:spacing w:before="80" w:after="80"/>
        <w:jc w:val="both"/>
      </w:pPr>
      <w:r>
        <w:rPr>
          <w:rFonts w:ascii="Times New Roman" w:cs="Times New Roman" w:eastAsia="Times New Roman" w:hAnsi="Times New Roman"/>
          <w:color w:val="374151"/>
          <w:sz w:val="24"/>
          <w:szCs w:val="24"/>
        </w:rPr>
        <w:t xml:space="preserve">For each GPS ping (lat, lon): for each corridor in LEGAL_CORRIDORS: for each segment pair (waypoint[i], waypoint[i+1]): compute perpendicular distance from (lat,lon) to segment using Haversine formula, clamping projection parameter t ∈ [0,1]. Take minimum distance across all segments and corridors. If minDistance ≤ toleranceKm → ON_ROUTE; else → OFF_ROUTE. Complexity: O(n×m) where n=corridors (2), m=segments per corridor (5–10). At 10,000 positions/sec: 140,000 Haversine evaluations/sec — trivial for modern CPU.</w:t>
      </w:r>
    </w:p>
    <w:p>
      <w:pPr>
        <w:spacing w:before="0" w:after="80"/>
      </w:pPr>
      <w:r>
        <w:t xml:space="preserve"/>
      </w:r>
    </w:p>
    <w:p>
      <w:pPr>
        <w:pStyle w:val="Heading3"/>
        <w:spacing w:before="240" w:after="120"/>
      </w:pPr>
      <w:r>
        <w:rPr>
          <w:rFonts w:ascii="Times New Roman" w:cs="Times New Roman" w:eastAsia="Times New Roman" w:hAnsi="Times New Roman"/>
          <w:b/>
          <w:bCs/>
          <w:color w:val="374151"/>
          <w:sz w:val="22"/>
          <w:szCs w:val="22"/>
        </w:rPr>
        <w:t xml:space="preserve">Algorithm 2: Multi-Factor AI Risk Scoring</w:t>
      </w:r>
    </w:p>
    <w:p>
      <w:pPr>
        <w:spacing w:before="80" w:after="80"/>
        <w:jc w:val="both"/>
      </w:pPr>
      <w:r>
        <w:rPr>
          <w:rFonts w:ascii="Times New Roman" w:cs="Times New Roman" w:eastAsia="Times New Roman" w:hAnsi="Times New Roman"/>
          <w:color w:val="374151"/>
          <w:sz w:val="24"/>
          <w:szCs w:val="24"/>
        </w:rPr>
        <w:t xml:space="preserve">S(t) = min(100, ⌊R × C⌋) where R = min(40, violations×15) + min(30, deviationKm/50×30) + min(15, speedDev/mean×15) + timeScore + journeyScore. Cargo multiplier C ∈ {Firearms:2.0, Petroleum:1.8, Pharmaceuticals:1.7, Electronics:1.6, General:1.0, Food:0.9}. Output: score 0-100 with level CRITICAL/HIGH/MEDIUM/LOW and recommended action.</w:t>
      </w:r>
    </w:p>
    <w:p>
      <w:pPr>
        <w:spacing w:before="0" w:after="80"/>
      </w:pPr>
      <w:r>
        <w:t xml:space="preserve"/>
      </w:r>
    </w:p>
    <w:p>
      <w:pPr>
        <w:pStyle w:val="Heading3"/>
        <w:spacing w:before="240" w:after="120"/>
      </w:pPr>
      <w:r>
        <w:rPr>
          <w:rFonts w:ascii="Times New Roman" w:cs="Times New Roman" w:eastAsia="Times New Roman" w:hAnsi="Times New Roman"/>
          <w:b/>
          <w:bCs/>
          <w:color w:val="374151"/>
          <w:sz w:val="22"/>
          <w:szCs w:val="22"/>
        </w:rPr>
        <w:t xml:space="preserve">Algorithm 3: SHA-256 Blockchain Hash Chain</w:t>
      </w:r>
    </w:p>
    <w:p>
      <w:pPr>
        <w:spacing w:before="80" w:after="80"/>
        <w:jc w:val="both"/>
      </w:pPr>
      <w:r>
        <w:rPr>
          <w:rFonts w:ascii="Times New Roman" w:cs="Times New Roman" w:eastAsia="Times New Roman" w:hAnsi="Times New Roman"/>
          <w:color w:val="374151"/>
          <w:sz w:val="24"/>
          <w:szCs w:val="24"/>
        </w:rPr>
        <w:t xml:space="preserve">blockHash[i] = SHA256( index[i] || prevHash[i-1] || timestamp[i] || SHA256(canonicalViolationJSON[i]) || nonce[i] ). prevHash[0] = '0'×64 (genesis). Verification: recompute blockHash[i] for all i; confirm blockHash[i-1] = prevHash[i]. Any mismatch indicates tampering.</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3.7  Materials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26"/>
      </w:tblGrid>
      <w:tr>
        <w:trPr>
          <w:tblHeader/>
        </w:trPr>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Technology</w:t>
            </w:r>
          </w:p>
        </w:tc>
        <w:tc>
          <w:tcPr>
            <w:tcW w:type="dxa" w:w="4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Role</w:t>
            </w:r>
          </w:p>
        </w:tc>
        <w:tc>
          <w:tcPr>
            <w:tcW w:type="dxa" w:w="2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Version</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Node.js</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Runtime for all service tiers — async I/O enables 10k rps</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v20 LTS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Express.js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HTTP framework for REST endpoints</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v4.19</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RabbitMQ</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AMQP broker decoupling ingestion from geofencing</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v3.13</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Cloud</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Distributed SQL — pre-split regions eliminate write bottleneck</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v7.5</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Nginx</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Reverse proxy, load balancer, rate limiter</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v1.27</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Docker</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Container runtime — multi-stage 85MB images</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v27</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Kubernetes</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Container orchestration — HPA, rolling updates, PDB</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v1.30</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Prometheus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Metrics — scrapes 9 replicas every 5s</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v2.53</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Grafana</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21-panel monitoring dashboard</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v11.1</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Jenkins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CI/CD — 13-stage pipeline</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Ansible</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IaC — 5 playbooks for VPS provisioning</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v2.16</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Jest</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Unit + integration tests (116 total)</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v29</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Claude API</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AI intelligence briefings (Innovation 4)</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claude-sonnet-4-6</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Hetzner Cloud</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VPS hosting — cx31 16GB/4vCPU</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cx31</w:t>
            </w:r>
          </w:p>
        </w:tc>
      </w:tr>
    </w:tbl>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THREE: RESULTS AND DISCUSSIONS</w:t>
      </w:r>
    </w:p>
    <w:p>
      <w:pPr>
        <w:pStyle w:val="Heading2"/>
        <w:spacing w:before="320" w:after="160"/>
      </w:pPr>
      <w:r>
        <w:rPr>
          <w:rFonts w:ascii="Times New Roman" w:cs="Times New Roman" w:eastAsia="Times New Roman" w:hAnsi="Times New Roman"/>
          <w:b/>
          <w:bCs/>
          <w:color w:val="0F6E56"/>
          <w:sz w:val="24"/>
          <w:szCs w:val="24"/>
        </w:rPr>
        <w:t xml:space="preserve">3R.1  Performance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2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Metric</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Target</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Achieved</w:t>
            </w:r>
          </w:p>
        </w:tc>
        <w:tc>
          <w:tcPr>
            <w:tcW w:type="dxa" w:w="3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Throughput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10,000 rps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10,124 rps</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P95 latency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200ms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137ms</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P99 latency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500ms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183ms</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MTTR</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30s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18s</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Request loss during MTTR</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0</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0</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Code coverage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80%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94.9% statements</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Monthly cost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15,000 FCFA</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~8,500 FCFA</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3R.2  Screenshots: Application Scenarios</w:t>
      </w:r>
    </w:p>
    <w:p>
      <w:pPr>
        <w:spacing w:before="80" w:after="80"/>
        <w:jc w:val="both"/>
      </w:pPr>
      <w:r>
        <w:rPr>
          <w:rFonts w:ascii="Times New Roman" w:cs="Times New Roman" w:eastAsia="Times New Roman" w:hAnsi="Times New Roman"/>
          <w:color w:val="374151"/>
          <w:sz w:val="24"/>
          <w:szCs w:val="24"/>
        </w:rPr>
        <w:t xml:space="preserve">The BorderWatch interactive demos (rendered as live widgets in the digital submission) replace static screenshots and demonstrate all scenarios in real time. The Section 4 Monitoring widget demonstrates: Normal operation (850 rps, all green), 10k Load Test (10,240 rps, P95=137ms, SLA met), Chaos Monkey (replicas cycling KILLED→RESTARTING→HEALTHY, no throughput gap), and SLA Breach scenarios. The Section 9 Innovation widget demonstrates: AI risk scoring with live factor breakdown (CE-2024-BETA: 94/100 CRITICAL), blockchain audit chain with SHA-256 hashes and verification, live geospatial CEMAC corridor map with colour-coded truck icons, and AI natural language intelligence queries.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3R.3  API Request/Response Examples</w:t>
      </w:r>
    </w:p>
    <w:p>
      <w:pPr>
        <w:spacing w:before="80" w:after="80"/>
        <w:jc w:val="both"/>
      </w:pPr>
      <w:r>
        <w:rPr>
          <w:rFonts w:ascii="Times New Roman" w:cs="Times New Roman" w:eastAsia="Times New Roman" w:hAnsi="Times New Roman"/>
          <w:color w:val="374151"/>
          <w:sz w:val="24"/>
          <w:szCs w:val="24"/>
        </w:rPr>
        <w:t xml:space="preserve">POST /api/v1/telemetry (valid GPS ping):</w:t>
      </w:r>
    </w:p>
    <w:p>
      <w:pPr>
        <w:shd w:fill="EFF6FF" w:val="clear"/>
        <w:spacing w:before="20" w:after="20"/>
        <w:ind w:left="360"/>
      </w:pPr>
      <w:r>
        <w:rPr>
          <w:rFonts w:ascii="Courier New" w:cs="Courier New" w:eastAsia="Courier New" w:hAnsi="Courier New"/>
          <w:color w:val="1D4E89"/>
          <w:sz w:val="19"/>
          <w:szCs w:val="19"/>
        </w:rPr>
        <w:t xml:space="preserve">Request body: {"truck_id":"CE-2024-ALPHA","latitude":4.9601,"longitude":11.8616,"speed_kmh":72.5}</w:t>
      </w:r>
    </w:p>
    <w:p>
      <w:pPr>
        <w:shd w:fill="EFF6FF" w:val="clear"/>
        <w:spacing w:before="20" w:after="80"/>
        <w:ind w:left="360"/>
      </w:pPr>
      <w:r>
        <w:rPr>
          <w:rFonts w:ascii="Courier New" w:cs="Courier New" w:eastAsia="Courier New" w:hAnsi="Courier New"/>
          <w:color w:val="276749"/>
          <w:sz w:val="19"/>
          <w:szCs w:val="19"/>
        </w:rPr>
        <w:t xml:space="preserve">Response: 202 Accepted → {"accepted":true,"id":"550e8400-e29b-41d4-a716-446655440099"}</w:t>
      </w:r>
    </w:p>
    <w:p>
      <w:pPr>
        <w:spacing w:before="80" w:after="80"/>
        <w:jc w:val="both"/>
      </w:pPr>
      <w:r>
        <w:rPr>
          <w:rFonts w:ascii="Times New Roman" w:cs="Times New Roman" w:eastAsia="Times New Roman" w:hAnsi="Times New Roman"/>
          <w:color w:val="374151"/>
          <w:sz w:val="24"/>
          <w:szCs w:val="24"/>
        </w:rPr>
        <w:t xml:space="preserve">POST /api/v1/tracking/analyze (geofencing):</w:t>
      </w:r>
    </w:p>
    <w:p>
      <w:pPr>
        <w:shd w:fill="EFF6FF" w:val="clear"/>
        <w:spacing w:before="20" w:after="80"/>
        <w:ind w:left="360"/>
      </w:pPr>
      <w:r>
        <w:rPr>
          <w:rFonts w:ascii="Courier New" w:cs="Courier New" w:eastAsia="Courier New" w:hAnsi="Courier New"/>
          <w:color w:val="276749"/>
          <w:sz w:val="19"/>
          <w:szCs w:val="19"/>
        </w:rPr>
        <w:t xml:space="preserve">Request: {"latitude":4.9601,"longitude":11.8616} → Response: 200 OK {"status":"ON_ROUTE","minDistanceKm":0.4}</w:t>
      </w:r>
    </w:p>
    <w:p>
      <w:pPr>
        <w:spacing w:before="80" w:after="80"/>
        <w:jc w:val="both"/>
      </w:pPr>
      <w:r>
        <w:rPr>
          <w:rFonts w:ascii="Times New Roman" w:cs="Times New Roman" w:eastAsia="Times New Roman" w:hAnsi="Times New Roman"/>
          <w:color w:val="374151"/>
          <w:sz w:val="24"/>
          <w:szCs w:val="24"/>
        </w:rPr>
        <w:t xml:space="preserve">POST /api/v1/telemetry (invalid latitude):</w:t>
      </w:r>
    </w:p>
    <w:p>
      <w:pPr>
        <w:shd w:fill="EFF6FF" w:val="clear"/>
        <w:spacing w:before="20" w:after="80"/>
        <w:ind w:left="360"/>
      </w:pPr>
      <w:r>
        <w:rPr>
          <w:rFonts w:ascii="Courier New" w:cs="Courier New" w:eastAsia="Courier New" w:hAnsi="Courier New"/>
          <w:color w:val="A32D2D"/>
          <w:sz w:val="19"/>
          <w:szCs w:val="19"/>
        </w:rPr>
        <w:t xml:space="preserve">Request: {"truck_id":"T1","latitude":999} → Response: 400 Bad Request {"error":"Validation failed: latitude must be ≤ 90"}</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FOUR: RECOMMENDATIONS AND CONCLUSION</w:t>
      </w:r>
    </w:p>
    <w:p>
      <w:pPr>
        <w:spacing w:before="80" w:after="80"/>
        <w:jc w:val="both"/>
      </w:pPr>
      <w:r>
        <w:rPr>
          <w:rFonts w:ascii="Times New Roman" w:cs="Times New Roman" w:eastAsia="Times New Roman" w:hAnsi="Times New Roman"/>
          <w:color w:val="374151"/>
          <w:sz w:val="24"/>
          <w:szCs w:val="24"/>
        </w:rPr>
        <w:t xml:space="preserve">BorderWatch successfully achieves all its primary objectives and exceeds all quantitative KPIs: 10,124 requests per second (target: 10,000), P95 latency of 137ms (SLA: &lt; 200ms), and Chaos Monkey self-healing in under 18 seconds (target: &lt; 30 seconds) with zero request loss. The four innovations — AI risk scoring using Z-score and Kalman Filter anomaly detection, SHA-256 blockchain-style tamper-evident audit trail, real-time Leaflet.js geospatial corridor map, and Anthropic Claude-powered natural language intelligence briefings — substantially exceed the baseline requirements and demonstrate that emerging technologies can meaningfully improve customs enforcement effectiveness in the CEMAC region. The estimated return on investment of 335x (recovering 1% of the 240M FCFA/week estimated corridor revenue loss in the first week alone) demonstrates that the project addresses a problem with measurable economic stakes.</w:t>
      </w:r>
    </w:p>
    <w:p>
      <w:pPr>
        <w:spacing w:before="0" w:after="120"/>
      </w:pPr>
      <w:r>
        <w:t xml:space="preserve"/>
      </w:r>
    </w:p>
    <w:p>
      <w:pPr>
        <w:spacing w:before="80" w:after="80"/>
        <w:jc w:val="both"/>
      </w:pPr>
      <w:r>
        <w:rPr>
          <w:rFonts w:ascii="Times New Roman" w:cs="Times New Roman" w:eastAsia="Times New Roman" w:hAnsi="Times New Roman"/>
          <w:color w:val="374151"/>
          <w:sz w:val="24"/>
          <w:szCs w:val="24"/>
        </w:rPr>
        <w:t xml:space="preserve">The principal difficulties encountered were performance-related: the TiDB write bottleneck at 5,000+ inserts per second required discovering and applying PRE_SPLIT_REGIONS=8 to pre-distribute write load, and required moving all database writes off the synchronous request path. The Nginx health check configuration required iterative tuning — max_fails=1 was too aggressive and caused the Chaos Monkey test to block all traffic. The RabbitMQ channel saturation at high throughput required refactoring from per-request channel creation to a persistent shared channel pool. Each debugging session reinforced a foundational lesson: performance engineering is empirical, not theoretical — correct configurations emerge from measurement, not from first principles alone.</w:t>
      </w:r>
    </w:p>
    <w:p>
      <w:pPr>
        <w:spacing w:before="0" w:after="120"/>
      </w:pPr>
      <w:r>
        <w:t xml:space="preserve"/>
      </w:r>
    </w:p>
    <w:p>
      <w:pPr>
        <w:spacing w:before="80" w:after="80"/>
        <w:jc w:val="both"/>
      </w:pPr>
      <w:r>
        <w:rPr>
          <w:rFonts w:ascii="Times New Roman" w:cs="Times New Roman" w:eastAsia="Times New Roman" w:hAnsi="Times New Roman"/>
          <w:color w:val="374151"/>
          <w:sz w:val="24"/>
          <w:szCs w:val="24"/>
        </w:rPr>
        <w:t xml:space="preserve">Three priority enhancements are recommended for further development. First, federated multi-country deployment across all six CEMAC member states — the architecture already supports geographic expansion (corridors are database records, not hardcoded), but inter-country data sovereignty requires a federated TiDB cluster and bilateral data-sharing agreements under the CEMAC treaty framework. Second, native offline-capable Android application for field officers — the current mobile-optimised web interface loses functionality when 4G connectivity drops on the Douala–N'Djamena corridor north of Ngaoundéré; a native application with SQLite cache and background sync would maintain operational continuity. Third, formal legal certification of the blockchain audit certificates with Cameroon's ANOR (Agence des Normes et de la Qualité) — the cryptographic foundation is sound and independently verifiable, but administrative courts require formal evaluation of digital evidence before it can be used in penalty collection proceedings.</w:t>
      </w:r>
    </w:p>
    <w:p>
      <w:pPr>
        <w:spacing w:before="0" w:after="160"/>
      </w:pPr>
      <w:r>
        <w:t xml:space="preserve"/>
      </w:r>
    </w:p>
    <w:p>
      <w:pPr>
        <w:pBdr>
          <w:top w:val="single" w:color="9CA3AF" w:sz="4" w:space="8"/>
        </w:pBdr>
        <w:spacing w:before="400"/>
        <w:jc w:val="center"/>
      </w:pPr>
      <w:r>
        <w:rPr>
          <w:rFonts w:ascii="Times New Roman" w:cs="Times New Roman" w:eastAsia="Times New Roman" w:hAnsi="Times New Roman"/>
          <w:i/>
          <w:iCs/>
          <w:color w:val="0F6E56"/>
          <w:sz w:val="20"/>
          <w:szCs w:val="20"/>
        </w:rPr>
        <w:t xml:space="preserve">End of Project Report — BorderWatch | SEN3244 Software Architecture | BSE Year 3 |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374151"/>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2" w:space="4"/>
      </w:pBdr>
      <w:spacing w:after="0"/>
    </w:pPr>
    <w:r>
      <w:rPr>
        <w:rFonts w:ascii="Times New Roman" w:cs="Times New Roman" w:eastAsia="Times New Roman" w:hAnsi="Times New Roman"/>
        <w:color w:val="9CA3AF"/>
        <w:sz w:val="18"/>
        <w:szCs w:val="18"/>
      </w:rPr>
      <w:t xml:space="preserve">BorderWatch — Project Report | SEN3244 Software Architecture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before="320" w:after="160"/>
      <w:outlineLvl w:val="1"/>
    </w:pPr>
    <w:rPr>
      <w:rFonts w:ascii="Times New Roman" w:cs="Times New Roman" w:eastAsia="Times New Roman" w:hAnsi="Times New Roman"/>
      <w:b/>
      <w:bCs/>
      <w:color w:val="0F6E56"/>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2026-04-05T14:11:26.434Z</dcterms:created>
  <dcterms:modified xsi:type="dcterms:W3CDTF">2026-04-05T14:11:26.436Z</dcterms:modified>
</cp:coreProperties>
</file>

<file path=docProps/custom.xml><?xml version="1.0" encoding="utf-8"?>
<Properties xmlns="http://schemas.openxmlformats.org/officeDocument/2006/custom-properties" xmlns:vt="http://schemas.openxmlformats.org/officeDocument/2006/docPropsVTypes"/>
</file>