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p>
      <w:pPr>
        <w:spacing w:before="0" w:after="120"/>
        <w:jc w:val="center"/>
      </w:pPr>
      <w:r>
        <w:rPr>
          <w:rFonts w:ascii="Arial" w:cs="Arial" w:eastAsia="Arial" w:hAnsi="Arial"/>
          <w:b/>
          <w:bCs/>
          <w:color w:val="1B3A6B"/>
          <w:sz w:val="72"/>
          <w:szCs w:val="72"/>
        </w:rPr>
        <w:t xml:space="preserve">BORDERWATCH</w:t>
      </w:r>
    </w:p>
    <w:p>
      <w:pPr>
        <w:spacing w:before="0" w:after="400"/>
        <w:jc w:val="center"/>
      </w:pPr>
      <w:r>
        <w:rPr>
          <w:rFonts w:ascii="Arial" w:cs="Arial" w:eastAsia="Arial" w:hAnsi="Arial"/>
          <w:i/>
          <w:iCs/>
          <w:color w:val="0F6E56"/>
          <w:sz w:val="28"/>
          <w:szCs w:val="28"/>
        </w:rPr>
        <w:t xml:space="preserve">High-Availability Goods-in-Transit Surveillance System</w:t>
      </w:r>
    </w:p>
    <w:p>
      <w:pPr>
        <w:pBdr>
          <w:top w:val="single" w:color="0F6E56" w:sz="6"/>
          <w:bottom w:val="single" w:color="0F6E56" w:sz="6"/>
        </w:pBdr>
        <w:spacing w:before="160" w:after="160"/>
        <w:jc w:val="center"/>
      </w:pPr>
      <w:r>
        <w:rPr>
          <w:rFonts w:ascii="Arial" w:cs="Arial" w:eastAsia="Arial" w:hAnsi="Arial"/>
          <w:b/>
          <w:bCs/>
          <w:color w:val="1B3A6B"/>
          <w:sz w:val="36"/>
          <w:szCs w:val="36"/>
        </w:rPr>
        <w:t xml:space="preserve">SECTION 2 — APPLICATION OF SCRUM</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Project</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BorderWatch — Distributed Customs Surveillance System</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 Application of Scrum (5 Marks)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Methodology</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Scrum (Agile Framework) — 2-week sprints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Team Size</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members — BSE Year 3</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Total Sprints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sprints covered (Sprint 1 &amp; Sprint 2) + product backlog</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Duration</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 weeks per sprint (14 calendar days)</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1 Dates</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Week 1–2: Infrastructure &amp; Core Services</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2 Dates</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Week 3–4: Tracking Engine, Compliance &amp; Simulator</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Story Point Scale</w:t>
            </w:r>
          </w:p>
        </w:tc>
        <w:tc>
          <w:tcPr>
            <w:tcW w:type="dxa" w:w="6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Fibonacci: 1, 2, 3, 5, 8, 13</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Velocity (Avg)</w:t>
            </w:r>
          </w:p>
        </w:tc>
        <w:tc>
          <w:tcPr>
            <w:tcW w:type="dxa" w:w="6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1: 34 SP completed  |  Sprint 2: 38 SP completed</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1. Scrum Methodology Overview</w:t>
      </w:r>
    </w:p>
    <w:p>
      <w:pPr>
        <w:spacing w:before="40" w:after="40"/>
        <w:jc w:val="both"/>
      </w:pPr>
      <w:r>
        <w:rPr>
          <w:rFonts w:ascii="Arial" w:cs="Arial" w:eastAsia="Arial" w:hAnsi="Arial"/>
          <w:color w:val="374151"/>
          <w:sz w:val="22"/>
          <w:szCs w:val="22"/>
        </w:rPr>
        <w:t xml:space="preserve">BorderWatch adopted the Scrum framework as its project management methodology. Scrum is an Agile framework that organises work into time-boxed iterations called Sprints, typically 2–4 weeks long. It emphasises transparency, inspection, and adaptation — principles that are particularly well-suited to this project, where technical requirements evolved as the team discovered the complexity of handling 10,000 GPS requests per second and surviving Chaos Monkey resilience tests.</w:t>
      </w:r>
    </w:p>
    <w:p>
      <w:pPr>
        <w:spacing w:before="0" w:after="80"/>
      </w:pPr>
      <w:r>
        <w:t xml:space="preserve"/>
      </w:r>
    </w:p>
    <w:p>
      <w:pPr>
        <w:spacing w:before="40" w:after="40"/>
        <w:jc w:val="both"/>
      </w:pPr>
      <w:r>
        <w:rPr>
          <w:rFonts w:ascii="Arial" w:cs="Arial" w:eastAsia="Arial" w:hAnsi="Arial"/>
          <w:color w:val="374151"/>
          <w:sz w:val="22"/>
          <w:szCs w:val="22"/>
        </w:rPr>
        <w:t xml:space="preserve">The team chose 2-week sprints to maintain a rapid feedback loop while allowing enough time to deliver meaningful, demo-able increments. Each sprint produced working, containerised services that could be demonstrated to the Product Owner and evaluated against the Definition of Done.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3A6B" w:sz="2"/>
              <w:left w:val="single" w:color="1B3A6B" w:sz="2"/>
              <w:bottom w:val="single" w:color="1B3A6B" w:sz="2"/>
              <w:right w:val="single" w:color="1B3A6B" w:sz="2"/>
            </w:tcBorders>
            <w:shd w:fill="EBF0F8" w:val="clear"/>
            <w:tcMar>
              <w:top w:type="dxa" w:w="100"/>
              <w:left w:type="dxa" w:w="180"/>
              <w:bottom w:type="dxa" w:w="100"/>
              <w:right w:type="dxa" w:w="180"/>
            </w:tcMar>
          </w:tcPr>
          <w:p>
            <w:pPr>
              <w:spacing w:before="0" w:after="80"/>
            </w:pPr>
            <w:r>
              <w:rPr>
                <w:rFonts w:ascii="Arial" w:cs="Arial" w:eastAsia="Arial" w:hAnsi="Arial"/>
                <w:b/>
                <w:bCs/>
                <w:color w:val="1B3A6B"/>
                <w:sz w:val="22"/>
                <w:szCs w:val="22"/>
              </w:rPr>
              <w:t xml:space="preserve">Definition of Done — BorderWatch</w:t>
            </w:r>
          </w:p>
          <w:p>
            <w:pPr>
              <w:spacing w:before="0" w:after="40"/>
            </w:pPr>
            <w:r>
              <w:rPr>
                <w:rFonts w:ascii="Arial" w:cs="Arial" w:eastAsia="Arial" w:hAnsi="Arial"/>
                <w:color w:val="374151"/>
                <w:sz w:val="20"/>
                <w:szCs w:val="20"/>
              </w:rPr>
              <w:t xml:space="preserve">A user story is considered DONE when all of the following conditions are met:</w:t>
            </w:r>
          </w:p>
          <w:p>
            <w:pPr>
              <w:spacing w:before="0" w:after="40"/>
            </w:pPr>
            <w:r>
              <w:rPr>
                <w:rFonts w:ascii="Arial" w:cs="Arial" w:eastAsia="Arial" w:hAnsi="Arial"/>
                <w:color w:val="374151"/>
                <w:sz w:val="20"/>
                <w:szCs w:val="20"/>
              </w:rPr>
              <w:t xml:space="preserve">• Code is written, peer-reviewed, and merged to the main branch</w:t>
            </w:r>
          </w:p>
          <w:p>
            <w:pPr>
              <w:spacing w:before="0" w:after="40"/>
            </w:pPr>
            <w:r>
              <w:rPr>
                <w:rFonts w:ascii="Arial" w:cs="Arial" w:eastAsia="Arial" w:hAnsi="Arial"/>
                <w:color w:val="374151"/>
                <w:sz w:val="20"/>
                <w:szCs w:val="20"/>
              </w:rPr>
              <w:t xml:space="preserve">• Unit/integration tests pass (or manual test evidence documented)</w:t>
            </w:r>
          </w:p>
          <w:p>
            <w:pPr>
              <w:spacing w:before="0" w:after="40"/>
            </w:pPr>
            <w:r>
              <w:rPr>
                <w:rFonts w:ascii="Arial" w:cs="Arial" w:eastAsia="Arial" w:hAnsi="Arial"/>
                <w:color w:val="374151"/>
                <w:sz w:val="20"/>
                <w:szCs w:val="20"/>
              </w:rPr>
              <w:t xml:space="preserve">• Docker image builds successfully and container passes health check</w:t>
            </w:r>
          </w:p>
          <w:p>
            <w:pPr>
              <w:spacing w:before="0" w:after="40"/>
            </w:pPr>
            <w:r>
              <w:rPr>
                <w:rFonts w:ascii="Arial" w:cs="Arial" w:eastAsia="Arial" w:hAnsi="Arial"/>
                <w:color w:val="374151"/>
                <w:sz w:val="20"/>
                <w:szCs w:val="20"/>
              </w:rPr>
              <w:t xml:space="preserve">• Feature is deployed in docker-compose.yml and verified on the VPS</w:t>
            </w:r>
          </w:p>
          <w:p>
            <w:pPr>
              <w:spacing w:before="0" w:after="40"/>
            </w:pPr>
            <w:r>
              <w:rPr>
                <w:rFonts w:ascii="Arial" w:cs="Arial" w:eastAsia="Arial" w:hAnsi="Arial"/>
                <w:color w:val="374151"/>
                <w:sz w:val="20"/>
                <w:szCs w:val="20"/>
              </w:rPr>
              <w:t xml:space="preserve">• Acceptance criteria from the user story are all met and demo-able</w:t>
            </w:r>
          </w:p>
          <w:p>
            <w:pPr>
              <w:spacing w:before="0" w:after="40"/>
            </w:pPr>
            <w:r>
              <w:rPr>
                <w:rFonts w:ascii="Arial" w:cs="Arial" w:eastAsia="Arial" w:hAnsi="Arial"/>
                <w:color w:val="374151"/>
                <w:sz w:val="20"/>
                <w:szCs w:val="20"/>
              </w:rPr>
              <w:t xml:space="preserve">• Prometheus metrics for the feature are exported and visible in Grafana</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2. Scrum Team Roles and Responsibilities</w:t>
      </w:r>
    </w:p>
    <w:p>
      <w:pPr>
        <w:spacing w:before="40" w:after="40"/>
        <w:jc w:val="both"/>
      </w:pPr>
      <w:r>
        <w:rPr>
          <w:rFonts w:ascii="Arial" w:cs="Arial" w:eastAsia="Arial" w:hAnsi="Arial"/>
          <w:color w:val="374151"/>
          <w:sz w:val="22"/>
          <w:szCs w:val="22"/>
        </w:rPr>
        <w:t xml:space="preserve">The BorderWatch Scrum team consists of two members, each occupying a well-defined Scrum role. In a two-person academic team, the Scrum Master and Product Owner roles are both held by Tambi Emmanuel Tambi, while Nguend Arthur Johann serves as the sole Full-Stack Developer responsible for all backend, frontend, and documentation deliverables. This compact structure maximises development throughput while maintaining clear backlog ownership and sprint facilitation responsibilities.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left w:val="none"/>
              <w:bottom w:val="none"/>
              <w:right w:val="none"/>
            </w:tcBorders>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single" w:color="1B3A6B" w:sz="2"/>
                    <w:left w:val="single" w:color="1B3A6B" w:sz="2"/>
                    <w:bottom w:val="none"/>
                    <w:right w:val="single" w:color="1B3A6B" w:sz="2"/>
                  </w:tcBorders>
                  <w:shd w:fill="1B3A6B" w:val="clear"/>
                  <w:tcMar>
                    <w:top w:type="dxa" w:w="80"/>
                    <w:left w:type="dxa" w:w="140"/>
                    <w:bottom w:type="dxa" w:w="80"/>
                    <w:right w:type="dxa" w:w="140"/>
                  </w:tcMar>
                </w:tcPr>
                <w:p>
                  <w:r>
                    <w:rPr>
                      <w:rFonts w:ascii="Arial" w:cs="Arial" w:eastAsia="Arial" w:hAnsi="Arial"/>
                      <w:b/>
                      <w:bCs/>
                      <w:color w:val="FFFFFF"/>
                      <w:sz w:val="22"/>
                      <w:szCs w:val="22"/>
                    </w:rPr>
                    <w:t xml:space="preserve">Product Owner</w:t>
                  </w:r>
                </w:p>
              </w:tc>
            </w:tr>
            <w:tr>
              <w:tc>
                <w:tcPr>
                  <w:tcBorders>
                    <w:top w:val="none"/>
                    <w:left w:val="single" w:color="1B3A6B" w:sz="2"/>
                    <w:bottom w:val="single" w:color="1B3A6B" w:sz="2"/>
                    <w:right w:val="single" w:color="1B3A6B" w:sz="2"/>
                  </w:tcBorders>
                  <w:shd w:fill="EBF0F8" w:val="clear"/>
                  <w:tcMar>
                    <w:top w:type="dxa" w:w="80"/>
                    <w:left w:type="dxa" w:w="140"/>
                    <w:bottom w:type="dxa" w:w="100"/>
                    <w:right w:type="dxa" w:w="140"/>
                  </w:tcMar>
                </w:tcPr>
                <w:p>
                  <w:pPr>
                    <w:spacing w:before="0" w:after="60"/>
                  </w:pPr>
                  <w:r>
                    <w:rPr>
                      <w:rFonts w:ascii="Arial" w:cs="Arial" w:eastAsia="Arial" w:hAnsi="Arial"/>
                      <w:b/>
                      <w:bCs/>
                      <w:color w:val="374151"/>
                      <w:sz w:val="24"/>
                      <w:szCs w:val="24"/>
                    </w:rPr>
                    <w:t xml:space="preserve">Tambi Emmanuel Tambi</w:t>
                  </w:r>
                </w:p>
                <w:p>
                  <w:pPr>
                    <w:pStyle w:val="ListParagraph"/>
                    <w:numPr>
                      <w:ilvl w:val="0"/>
                      <w:numId w:val="2"/>
                    </w:numPr>
                    <w:spacing w:before="0" w:after="30"/>
                  </w:pPr>
                  <w:r>
                    <w:rPr>
                      <w:rFonts w:ascii="Arial" w:cs="Arial" w:eastAsia="Arial" w:hAnsi="Arial"/>
                      <w:color w:val="374151"/>
                      <w:sz w:val="19"/>
                      <w:szCs w:val="19"/>
                    </w:rPr>
                    <w:t xml:space="preserve">Owns and prioritises the Product Backlog</w:t>
                  </w:r>
                </w:p>
                <w:p>
                  <w:pPr>
                    <w:pStyle w:val="ListParagraph"/>
                    <w:numPr>
                      <w:ilvl w:val="0"/>
                      <w:numId w:val="2"/>
                    </w:numPr>
                    <w:spacing w:before="0" w:after="30"/>
                  </w:pPr>
                  <w:r>
                    <w:rPr>
                      <w:rFonts w:ascii="Arial" w:cs="Arial" w:eastAsia="Arial" w:hAnsi="Arial"/>
                      <w:color w:val="374151"/>
                      <w:sz w:val="19"/>
                      <w:szCs w:val="19"/>
                    </w:rPr>
                    <w:t xml:space="preserve">Defines acceptance criteria for each user story</w:t>
                  </w:r>
                </w:p>
                <w:p>
                  <w:pPr>
                    <w:pStyle w:val="ListParagraph"/>
                    <w:numPr>
                      <w:ilvl w:val="0"/>
                      <w:numId w:val="2"/>
                    </w:numPr>
                    <w:spacing w:before="0" w:after="30"/>
                  </w:pPr>
                  <w:r>
                    <w:rPr>
                      <w:rFonts w:ascii="Arial" w:cs="Arial" w:eastAsia="Arial" w:hAnsi="Arial"/>
                      <w:color w:val="374151"/>
                      <w:sz w:val="19"/>
                      <w:szCs w:val="19"/>
                    </w:rPr>
                    <w:t xml:space="preserve">Represents the customs authority stakeholder perspective</w:t>
                  </w:r>
                </w:p>
                <w:p>
                  <w:pPr>
                    <w:pStyle w:val="ListParagraph"/>
                    <w:numPr>
                      <w:ilvl w:val="0"/>
                      <w:numId w:val="2"/>
                    </w:numPr>
                    <w:spacing w:before="0" w:after="30"/>
                  </w:pPr>
                  <w:r>
                    <w:rPr>
                      <w:rFonts w:ascii="Arial" w:cs="Arial" w:eastAsia="Arial" w:hAnsi="Arial"/>
                      <w:color w:val="374151"/>
                      <w:sz w:val="19"/>
                      <w:szCs w:val="19"/>
                    </w:rPr>
                    <w:t xml:space="preserve">Approves sprint reviews and signs off on Done items</w:t>
                  </w:r>
                </w:p>
                <w:p>
                  <w:pPr>
                    <w:pStyle w:val="ListParagraph"/>
                    <w:numPr>
                      <w:ilvl w:val="0"/>
                      <w:numId w:val="2"/>
                    </w:numPr>
                    <w:spacing w:before="0" w:after="30"/>
                  </w:pPr>
                  <w:r>
                    <w:rPr>
                      <w:rFonts w:ascii="Arial" w:cs="Arial" w:eastAsia="Arial" w:hAnsi="Arial"/>
                      <w:color w:val="374151"/>
                      <w:sz w:val="19"/>
                      <w:szCs w:val="19"/>
                    </w:rPr>
                    <w:t xml:space="preserve">Ensures the 10k rps and Chaos Monkey requirements remain the north star</w:t>
                  </w:r>
                </w:p>
                <w:p>
                  <w:pPr>
                    <w:pStyle w:val="ListParagraph"/>
                    <w:numPr>
                      <w:ilvl w:val="0"/>
                      <w:numId w:val="2"/>
                    </w:numPr>
                    <w:spacing w:before="0" w:after="30"/>
                  </w:pPr>
                  <w:r>
                    <w:rPr>
                      <w:rFonts w:ascii="Arial" w:cs="Arial" w:eastAsia="Arial" w:hAnsi="Arial"/>
                      <w:color w:val="374151"/>
                      <w:sz w:val="19"/>
                      <w:szCs w:val="19"/>
                    </w:rPr>
                    <w:t xml:space="preserve">Communicates regulatory and customs domain knowledge to the team</w:t>
                  </w:r>
                </w:p>
              </w:tc>
            </w:tr>
          </w:tbl>
          <w:p/>
        </w:tc>
        <w:tc>
          <w:tcPr>
            <w:tcW w:type="dxa" w:w="4626"/>
            <w:tcBorders>
              <w:top w:val="none"/>
              <w:left w:val="none"/>
              <w:bottom w:val="none"/>
              <w:right w:val="none"/>
            </w:tcBorders>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single" w:color="0F6E56" w:sz="2"/>
                    <w:left w:val="single" w:color="0F6E56" w:sz="2"/>
                    <w:bottom w:val="none"/>
                    <w:right w:val="single" w:color="0F6E56" w:sz="2"/>
                  </w:tcBorders>
                  <w:shd w:fill="0F6E56" w:val="clear"/>
                  <w:tcMar>
                    <w:top w:type="dxa" w:w="80"/>
                    <w:left w:type="dxa" w:w="140"/>
                    <w:bottom w:type="dxa" w:w="80"/>
                    <w:right w:type="dxa" w:w="140"/>
                  </w:tcMar>
                </w:tcPr>
                <w:p>
                  <w:r>
                    <w:rPr>
                      <w:rFonts w:ascii="Arial" w:cs="Arial" w:eastAsia="Arial" w:hAnsi="Arial"/>
                      <w:b/>
                      <w:bCs/>
                      <w:color w:val="FFFFFF"/>
                      <w:sz w:val="22"/>
                      <w:szCs w:val="22"/>
                    </w:rPr>
                    <w:t xml:space="preserve">Scrum Master</w:t>
                  </w:r>
                </w:p>
              </w:tc>
            </w:tr>
            <w:tr>
              <w:tc>
                <w:tcPr>
                  <w:tcBorders>
                    <w:top w:val="none"/>
                    <w:left w:val="single" w:color="0F6E56" w:sz="2"/>
                    <w:bottom w:val="single" w:color="0F6E56" w:sz="2"/>
                    <w:right w:val="single" w:color="0F6E56" w:sz="2"/>
                  </w:tcBorders>
                  <w:shd w:fill="E1F5EE" w:val="clear"/>
                  <w:tcMar>
                    <w:top w:type="dxa" w:w="80"/>
                    <w:left w:type="dxa" w:w="140"/>
                    <w:bottom w:type="dxa" w:w="100"/>
                    <w:right w:type="dxa" w:w="140"/>
                  </w:tcMar>
                </w:tcPr>
                <w:p>
                  <w:pPr>
                    <w:spacing w:before="0" w:after="60"/>
                  </w:pPr>
                  <w:r>
                    <w:rPr>
                      <w:rFonts w:ascii="Arial" w:cs="Arial" w:eastAsia="Arial" w:hAnsi="Arial"/>
                      <w:b/>
                      <w:bCs/>
                      <w:color w:val="374151"/>
                      <w:sz w:val="24"/>
                      <w:szCs w:val="24"/>
                    </w:rPr>
                    <w:t xml:space="preserve">Tambi Emmanuel Tambi</w:t>
                  </w:r>
                </w:p>
                <w:p>
                  <w:pPr>
                    <w:pStyle w:val="ListParagraph"/>
                    <w:numPr>
                      <w:ilvl w:val="0"/>
                      <w:numId w:val="2"/>
                    </w:numPr>
                    <w:spacing w:before="0" w:after="30"/>
                  </w:pPr>
                  <w:r>
                    <w:rPr>
                      <w:rFonts w:ascii="Arial" w:cs="Arial" w:eastAsia="Arial" w:hAnsi="Arial"/>
                      <w:color w:val="374151"/>
                      <w:sz w:val="19"/>
                      <w:szCs w:val="19"/>
                    </w:rPr>
                    <w:t xml:space="preserve">Facilitates all Scrum ceremonies (planning, standups, review, retro)</w:t>
                  </w:r>
                </w:p>
                <w:p>
                  <w:pPr>
                    <w:pStyle w:val="ListParagraph"/>
                    <w:numPr>
                      <w:ilvl w:val="0"/>
                      <w:numId w:val="2"/>
                    </w:numPr>
                    <w:spacing w:before="0" w:after="30"/>
                  </w:pPr>
                  <w:r>
                    <w:rPr>
                      <w:rFonts w:ascii="Arial" w:cs="Arial" w:eastAsia="Arial" w:hAnsi="Arial"/>
                      <w:color w:val="374151"/>
                      <w:sz w:val="19"/>
                      <w:szCs w:val="19"/>
                    </w:rPr>
                    <w:t xml:space="preserve">Removes blockers and shields team from external distractions</w:t>
                  </w:r>
                </w:p>
                <w:p>
                  <w:pPr>
                    <w:pStyle w:val="ListParagraph"/>
                    <w:numPr>
                      <w:ilvl w:val="0"/>
                      <w:numId w:val="2"/>
                    </w:numPr>
                    <w:spacing w:before="0" w:after="30"/>
                  </w:pPr>
                  <w:r>
                    <w:rPr>
                      <w:rFonts w:ascii="Arial" w:cs="Arial" w:eastAsia="Arial" w:hAnsi="Arial"/>
                      <w:color w:val="374151"/>
                      <w:sz w:val="19"/>
                      <w:szCs w:val="19"/>
                    </w:rPr>
                    <w:t xml:space="preserve">Enforces the Definition of Done</w:t>
                  </w:r>
                </w:p>
                <w:p>
                  <w:pPr>
                    <w:pStyle w:val="ListParagraph"/>
                    <w:numPr>
                      <w:ilvl w:val="0"/>
                      <w:numId w:val="2"/>
                    </w:numPr>
                    <w:spacing w:before="0" w:after="30"/>
                  </w:pPr>
                  <w:r>
                    <w:rPr>
                      <w:rFonts w:ascii="Arial" w:cs="Arial" w:eastAsia="Arial" w:hAnsi="Arial"/>
                      <w:color w:val="374151"/>
                      <w:sz w:val="19"/>
                      <w:szCs w:val="19"/>
                    </w:rPr>
                    <w:t xml:space="preserve">Tracks sprint velocity and maintains the burndown chart</w:t>
                  </w:r>
                </w:p>
                <w:p>
                  <w:pPr>
                    <w:pStyle w:val="ListParagraph"/>
                    <w:numPr>
                      <w:ilvl w:val="0"/>
                      <w:numId w:val="2"/>
                    </w:numPr>
                    <w:spacing w:before="0" w:after="30"/>
                  </w:pPr>
                  <w:r>
                    <w:rPr>
                      <w:rFonts w:ascii="Arial" w:cs="Arial" w:eastAsia="Arial" w:hAnsi="Arial"/>
                      <w:color w:val="374151"/>
                      <w:sz w:val="19"/>
                      <w:szCs w:val="19"/>
                    </w:rPr>
                    <w:t xml:space="preserve">Coaches team on Agile practices</w:t>
                  </w:r>
                </w:p>
                <w:p>
                  <w:pPr>
                    <w:pStyle w:val="ListParagraph"/>
                    <w:numPr>
                      <w:ilvl w:val="0"/>
                      <w:numId w:val="2"/>
                    </w:numPr>
                    <w:spacing w:before="0" w:after="30"/>
                  </w:pPr>
                  <w:r>
                    <w:rPr>
                      <w:rFonts w:ascii="Arial" w:cs="Arial" w:eastAsia="Arial" w:hAnsi="Arial"/>
                      <w:color w:val="374151"/>
                      <w:sz w:val="19"/>
                      <w:szCs w:val="19"/>
                    </w:rPr>
                    <w:t xml:space="preserve">Also contributes: Gateway service and Nginx configuration</w:t>
                  </w:r>
                </w:p>
              </w:tc>
            </w:tr>
          </w:tbl>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4626"/>
      </w:tblGrid>
      <w:tr>
        <w:tc>
          <w:tcPr>
            <w:tcW w:type="dxa" w:w="4400"/>
            <w:tcBorders>
              <w:top w:val="none"/>
              <w:left w:val="none"/>
              <w:bottom w:val="none"/>
              <w:right w:val="none"/>
            </w:tcBorders>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single" w:color="4B3F9E" w:sz="2"/>
                    <w:left w:val="single" w:color="4B3F9E" w:sz="2"/>
                    <w:bottom w:val="none"/>
                    <w:right w:val="single" w:color="4B3F9E" w:sz="2"/>
                  </w:tcBorders>
                  <w:shd w:fill="4B3F9E" w:val="clear"/>
                  <w:tcMar>
                    <w:top w:type="dxa" w:w="80"/>
                    <w:left w:type="dxa" w:w="140"/>
                    <w:bottom w:type="dxa" w:w="80"/>
                    <w:right w:type="dxa" w:w="140"/>
                  </w:tcMar>
                </w:tcPr>
                <w:p>
                  <w:r>
                    <w:rPr>
                      <w:rFonts w:ascii="Arial" w:cs="Arial" w:eastAsia="Arial" w:hAnsi="Arial"/>
                      <w:b/>
                      <w:bCs/>
                      <w:color w:val="FFFFFF"/>
                      <w:sz w:val="22"/>
                      <w:szCs w:val="22"/>
                    </w:rPr>
                    <w:t xml:space="preserve">Developer</w:t>
                  </w:r>
                </w:p>
              </w:tc>
            </w:tr>
            <w:tr>
              <w:tc>
                <w:tcPr>
                  <w:tcBorders>
                    <w:top w:val="none"/>
                    <w:left w:val="single" w:color="4B3F9E" w:sz="2"/>
                    <w:bottom w:val="single" w:color="4B3F9E" w:sz="2"/>
                    <w:right w:val="single" w:color="4B3F9E" w:sz="2"/>
                  </w:tcBorders>
                  <w:shd w:fill="EDE9FE" w:val="clear"/>
                  <w:tcMar>
                    <w:top w:type="dxa" w:w="80"/>
                    <w:left w:type="dxa" w:w="140"/>
                    <w:bottom w:type="dxa" w:w="100"/>
                    <w:right w:type="dxa" w:w="140"/>
                  </w:tcMar>
                </w:tcPr>
                <w:p>
                  <w:pPr>
                    <w:spacing w:before="0" w:after="60"/>
                  </w:pPr>
                  <w:r>
                    <w:rPr>
                      <w:rFonts w:ascii="Arial" w:cs="Arial" w:eastAsia="Arial" w:hAnsi="Arial"/>
                      <w:b/>
                      <w:bCs/>
                      <w:color w:val="374151"/>
                      <w:sz w:val="24"/>
                      <w:szCs w:val="24"/>
                    </w:rPr>
                    <w:t xml:space="preserve">Nguend Arthur Johann</w:t>
                  </w:r>
                </w:p>
                <w:p>
                  <w:pPr>
                    <w:pStyle w:val="ListParagraph"/>
                    <w:numPr>
                      <w:ilvl w:val="0"/>
                      <w:numId w:val="2"/>
                    </w:numPr>
                    <w:spacing w:before="0" w:after="30"/>
                  </w:pPr>
                  <w:r>
                    <w:rPr>
                      <w:rFonts w:ascii="Arial" w:cs="Arial" w:eastAsia="Arial" w:hAnsi="Arial"/>
                      <w:color w:val="374151"/>
                      <w:sz w:val="19"/>
                      <w:szCs w:val="19"/>
                    </w:rPr>
                    <w:t xml:space="preserve">Lead: Ingestion Service (Hexagonal Architecture)</w:t>
                  </w:r>
                </w:p>
                <w:p>
                  <w:pPr>
                    <w:pStyle w:val="ListParagraph"/>
                    <w:numPr>
                      <w:ilvl w:val="0"/>
                      <w:numId w:val="2"/>
                    </w:numPr>
                    <w:spacing w:before="0" w:after="30"/>
                  </w:pPr>
                  <w:r>
                    <w:rPr>
                      <w:rFonts w:ascii="Arial" w:cs="Arial" w:eastAsia="Arial" w:hAnsi="Arial"/>
                      <w:color w:val="374151"/>
                      <w:sz w:val="19"/>
                      <w:szCs w:val="19"/>
                    </w:rPr>
                    <w:t xml:space="preserve">MySQL schema design (PRE_SPLIT_REGIONS optimisation)</w:t>
                  </w:r>
                </w:p>
                <w:p>
                  <w:pPr>
                    <w:pStyle w:val="ListParagraph"/>
                    <w:numPr>
                      <w:ilvl w:val="0"/>
                      <w:numId w:val="2"/>
                    </w:numPr>
                    <w:spacing w:before="0" w:after="30"/>
                  </w:pPr>
                  <w:r>
                    <w:rPr>
                      <w:rFonts w:ascii="Arial" w:cs="Arial" w:eastAsia="Arial" w:hAnsi="Arial"/>
                      <w:color w:val="374151"/>
                      <w:sz w:val="19"/>
                      <w:szCs w:val="19"/>
                    </w:rPr>
                    <w:t xml:space="preserve">RabbitMQ adapter implementation</w:t>
                  </w:r>
                </w:p>
                <w:p>
                  <w:pPr>
                    <w:pStyle w:val="ListParagraph"/>
                    <w:numPr>
                      <w:ilvl w:val="0"/>
                      <w:numId w:val="2"/>
                    </w:numPr>
                    <w:spacing w:before="0" w:after="30"/>
                  </w:pPr>
                  <w:r>
                    <w:rPr>
                      <w:rFonts w:ascii="Arial" w:cs="Arial" w:eastAsia="Arial" w:hAnsi="Arial"/>
                      <w:color w:val="374151"/>
                      <w:sz w:val="19"/>
                      <w:szCs w:val="19"/>
                    </w:rPr>
                    <w:t xml:space="preserve">Prometheus custom metrics for all services</w:t>
                  </w:r>
                </w:p>
                <w:p>
                  <w:pPr>
                    <w:pStyle w:val="ListParagraph"/>
                    <w:numPr>
                      <w:ilvl w:val="0"/>
                      <w:numId w:val="2"/>
                    </w:numPr>
                    <w:spacing w:before="0" w:after="30"/>
                  </w:pPr>
                  <w:r>
                    <w:rPr>
                      <w:rFonts w:ascii="Arial" w:cs="Arial" w:eastAsia="Arial" w:hAnsi="Arial"/>
                      <w:color w:val="374151"/>
                      <w:sz w:val="19"/>
                      <w:szCs w:val="19"/>
                    </w:rPr>
                    <w:t xml:space="preserve">Traffic simulator (Python asyncio)</w:t>
                  </w:r>
                </w:p>
                <w:p>
                  <w:pPr>
                    <w:pStyle w:val="ListParagraph"/>
                    <w:numPr>
                      <w:ilvl w:val="0"/>
                      <w:numId w:val="2"/>
                    </w:numPr>
                    <w:spacing w:before="0" w:after="30"/>
                  </w:pPr>
                  <w:r>
                    <w:rPr>
                      <w:rFonts w:ascii="Arial" w:cs="Arial" w:eastAsia="Arial" w:hAnsi="Arial"/>
                      <w:color w:val="374151"/>
                      <w:sz w:val="19"/>
                      <w:szCs w:val="19"/>
                    </w:rPr>
                    <w:t xml:space="preserve">Section 1 infrastructure document</w:t>
                  </w:r>
                </w:p>
              </w:tc>
            </w:tr>
          </w:tbl>
          <w:p/>
        </w:tc>
        <w:tc>
          <w:tcPr>
            <w:tcW w:type="dxa" w:w="4626"/>
            <w:tcBorders>
              <w:top w:val="none"/>
              <w:left w:val="none"/>
              <w:bottom w:val="none"/>
              <w:right w:val="none"/>
            </w:tcBorders>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single" w:color="BA7517" w:sz="2"/>
                    <w:left w:val="single" w:color="BA7517" w:sz="2"/>
                    <w:bottom w:val="none"/>
                    <w:right w:val="single" w:color="BA7517" w:sz="2"/>
                  </w:tcBorders>
                  <w:shd w:fill="BA7517" w:val="clear"/>
                  <w:tcMar>
                    <w:top w:type="dxa" w:w="80"/>
                    <w:left w:type="dxa" w:w="140"/>
                    <w:bottom w:type="dxa" w:w="80"/>
                    <w:right w:type="dxa" w:w="140"/>
                  </w:tcMar>
                </w:tcPr>
                <w:p>
                  <w:r>
                    <w:rPr>
                      <w:rFonts w:ascii="Arial" w:cs="Arial" w:eastAsia="Arial" w:hAnsi="Arial"/>
                      <w:b/>
                      <w:bCs/>
                      <w:color w:val="FFFFFF"/>
                      <w:sz w:val="22"/>
                      <w:szCs w:val="22"/>
                    </w:rPr>
                    <w:t xml:space="preserve">Developer</w:t>
                  </w:r>
                </w:p>
              </w:tc>
            </w:tr>
            <w:tr>
              <w:tc>
                <w:tcPr>
                  <w:tcBorders>
                    <w:top w:val="none"/>
                    <w:left w:val="single" w:color="BA7517" w:sz="2"/>
                    <w:bottom w:val="single" w:color="BA7517" w:sz="2"/>
                    <w:right w:val="single" w:color="BA7517" w:sz="2"/>
                  </w:tcBorders>
                  <w:shd w:fill="FAEEDA" w:val="clear"/>
                  <w:tcMar>
                    <w:top w:type="dxa" w:w="80"/>
                    <w:left w:type="dxa" w:w="140"/>
                    <w:bottom w:type="dxa" w:w="100"/>
                    <w:right w:type="dxa" w:w="140"/>
                  </w:tcMar>
                </w:tcPr>
                <w:p>
                  <w:pPr>
                    <w:spacing w:before="0" w:after="60"/>
                  </w:pPr>
                  <w:r>
                    <w:rPr>
                      <w:rFonts w:ascii="Arial" w:cs="Arial" w:eastAsia="Arial" w:hAnsi="Arial"/>
                      <w:b/>
                      <w:bCs/>
                      <w:color w:val="374151"/>
                      <w:sz w:val="24"/>
                      <w:szCs w:val="24"/>
                    </w:rPr>
                    <w:t xml:space="preserve">Nguend Arthur Johann</w:t>
                  </w:r>
                </w:p>
                <w:p>
                  <w:pPr>
                    <w:pStyle w:val="ListParagraph"/>
                    <w:numPr>
                      <w:ilvl w:val="0"/>
                      <w:numId w:val="2"/>
                    </w:numPr>
                    <w:spacing w:before="0" w:after="30"/>
                  </w:pPr>
                  <w:r>
                    <w:rPr>
                      <w:rFonts w:ascii="Arial" w:cs="Arial" w:eastAsia="Arial" w:hAnsi="Arial"/>
                      <w:color w:val="374151"/>
                      <w:sz w:val="19"/>
                      <w:szCs w:val="19"/>
                    </w:rPr>
                    <w:t xml:space="preserve">Lead: Tracking Engine geofencing algorithm</w:t>
                  </w:r>
                </w:p>
                <w:p>
                  <w:pPr>
                    <w:pStyle w:val="ListParagraph"/>
                    <w:numPr>
                      <w:ilvl w:val="0"/>
                      <w:numId w:val="2"/>
                    </w:numPr>
                    <w:spacing w:before="0" w:after="30"/>
                  </w:pPr>
                  <w:r>
                    <w:rPr>
                      <w:rFonts w:ascii="Arial" w:cs="Arial" w:eastAsia="Arial" w:hAnsi="Arial"/>
                      <w:color w:val="374151"/>
                      <w:sz w:val="19"/>
                      <w:szCs w:val="19"/>
                    </w:rPr>
                    <w:t xml:space="preserve">Haversine distance &amp; corridor deviation logic</w:t>
                  </w:r>
                </w:p>
                <w:p>
                  <w:pPr>
                    <w:pStyle w:val="ListParagraph"/>
                    <w:numPr>
                      <w:ilvl w:val="0"/>
                      <w:numId w:val="2"/>
                    </w:numPr>
                    <w:spacing w:before="0" w:after="30"/>
                  </w:pPr>
                  <w:r>
                    <w:rPr>
                      <w:rFonts w:ascii="Arial" w:cs="Arial" w:eastAsia="Arial" w:hAnsi="Arial"/>
                      <w:color w:val="374151"/>
                      <w:sz w:val="19"/>
                      <w:szCs w:val="19"/>
                    </w:rPr>
                    <w:t xml:space="preserve">Compliance Service and FCFA penalty engine</w:t>
                  </w:r>
                </w:p>
                <w:p>
                  <w:pPr>
                    <w:pStyle w:val="ListParagraph"/>
                    <w:numPr>
                      <w:ilvl w:val="0"/>
                      <w:numId w:val="2"/>
                    </w:numPr>
                    <w:spacing w:before="0" w:after="30"/>
                  </w:pPr>
                  <w:r>
                    <w:rPr>
                      <w:rFonts w:ascii="Arial" w:cs="Arial" w:eastAsia="Arial" w:hAnsi="Arial"/>
                      <w:color w:val="374151"/>
                      <w:sz w:val="19"/>
                      <w:szCs w:val="19"/>
                    </w:rPr>
                    <w:t xml:space="preserve">Chaos Monkey test script (chaos_monkey.sh)</w:t>
                  </w:r>
                </w:p>
                <w:p>
                  <w:pPr>
                    <w:pStyle w:val="ListParagraph"/>
                    <w:numPr>
                      <w:ilvl w:val="0"/>
                      <w:numId w:val="2"/>
                    </w:numPr>
                    <w:spacing w:before="0" w:after="30"/>
                  </w:pPr>
                  <w:r>
                    <w:rPr>
                      <w:rFonts w:ascii="Arial" w:cs="Arial" w:eastAsia="Arial" w:hAnsi="Arial"/>
                      <w:color w:val="374151"/>
                      <w:sz w:val="19"/>
                      <w:szCs w:val="19"/>
                    </w:rPr>
                    <w:t xml:space="preserve">Grafana dashboard configuration</w:t>
                  </w:r>
                </w:p>
                <w:p>
                  <w:pPr>
                    <w:pStyle w:val="ListParagraph"/>
                    <w:numPr>
                      <w:ilvl w:val="0"/>
                      <w:numId w:val="2"/>
                    </w:numPr>
                    <w:spacing w:before="0" w:after="30"/>
                  </w:pPr>
                  <w:r>
                    <w:rPr>
                      <w:rFonts w:ascii="Arial" w:cs="Arial" w:eastAsia="Arial" w:hAnsi="Arial"/>
                      <w:color w:val="374151"/>
                      <w:sz w:val="19"/>
                      <w:szCs w:val="19"/>
                    </w:rPr>
                    <w:t xml:space="preserve">Section 2 Scrum documentation</w:t>
                  </w:r>
                </w:p>
              </w:tc>
            </w:tr>
          </w:tbl>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2.1  Team Capacity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600"/>
        <w:gridCol w:w="1026"/>
      </w:tblGrid>
      <w:tr>
        <w:trPr>
          <w:tblHeader/>
        </w:trPr>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Capacity (hrs/sprint)</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Domain</w:t>
            </w:r>
          </w:p>
        </w:tc>
        <w:tc>
          <w:tcPr>
            <w:tcW w:type="dxa" w:w="1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Secondary Domain</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 Emmanuel Tambi</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Product Owner</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 hrs (PO duties)</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Backlog management</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Stakeholder communication</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 Emmanuel Tambi</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Scrum Master / Dev</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32 hrs</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Infrastructure / DevOps</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facilitation</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Nguend Arthur Johann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Developer</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 hrs</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Spring Boot microservices</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Python simulation</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Nguend Arthur Johann</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Developer</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 hrs</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Algorithms / geofencing</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Monitoring &amp; testing</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3. Product Backlog</w:t>
      </w:r>
    </w:p>
    <w:p>
      <w:pPr>
        <w:spacing w:before="40" w:after="40"/>
        <w:jc w:val="both"/>
      </w:pPr>
      <w:r>
        <w:rPr>
          <w:rFonts w:ascii="Arial" w:cs="Arial" w:eastAsia="Arial" w:hAnsi="Arial"/>
          <w:color w:val="374151"/>
          <w:sz w:val="22"/>
          <w:szCs w:val="22"/>
        </w:rPr>
        <w:t xml:space="preserve">The Product Backlog is the single authoritative source of work for the BorderWatch project. It is owned exclusively by the Product Owner (Tambi Emmanuel Tambi) and is ordered by business value and technical risk. Items at the top of the backlog have higher priority, clearer acceptance criteria, and smaller size — ready to be pulled into the next sprint. Items lower down are larger and less defined (epics that will be broken down as the project progresses).</w:t>
      </w:r>
    </w:p>
    <w:p>
      <w:pPr>
        <w:spacing w:before="0" w:after="80"/>
      </w:pPr>
      <w:r>
        <w:t xml:space="preserve"/>
      </w:r>
    </w:p>
    <w:p>
      <w:pPr>
        <w:spacing w:before="40" w:after="40"/>
        <w:jc w:val="both"/>
      </w:pPr>
      <w:r>
        <w:rPr>
          <w:rFonts w:ascii="Arial" w:cs="Arial" w:eastAsia="Arial" w:hAnsi="Arial"/>
          <w:color w:val="374151"/>
          <w:sz w:val="22"/>
          <w:szCs w:val="22"/>
        </w:rPr>
        <w:t xml:space="preserve">Story points follow the Fibonacci sequence (1, 2, 3, 5, 8, 13) to reflect the non-linear growth in effort and uncertainty as tasks become larger. The team calibrated its velocity against a baseline of: 1 SP = approximately 4 hours of focused development work for a story with no unknowns.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900"/>
        <w:gridCol w:w="800"/>
        <w:gridCol w:w="800"/>
        <w:gridCol w:w="1000"/>
        <w:gridCol w:w="1200"/>
        <w:gridCol w:w="1026"/>
      </w:tblGrid>
      <w:tr>
        <w:trPr>
          <w:tblHeader/>
        </w:trPr>
        <w:tc>
          <w:tcPr>
            <w:tcW w:type="dxa" w:w="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Story</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SP</w:t>
            </w:r>
          </w:p>
        </w:tc>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 SP</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Assignee</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1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PB-01</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DevOps engineer, I want a single deploy.sh script that fully provisions the VPS from a fresh Ubuntu 24.04 image so the system can be reproduced in under 5 minutes.</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Tambi</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PB-02</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DevOps engineer, I want Docker Compose stack that provisions the VPS host VPS, SSH key, and cloud firewall so the infrastructure is reproducible and version-controlled.</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Tambi</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PB-03</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system administrator, I want UFW firewall + kernel TCP tuning applied automatically on boot so the VPS can handle 10,000 concurrent connections securely.</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Tambi</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PB-04</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DevOps engineer, I want all services containerised in Docker with resource limits and restart: always so failed containers self-heal automatically.</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Tambi</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PB-05</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GPS beacon, I want to POST telemetry to a single endpoint that load-balances across 3 ingestion replicas so one failed replica never drops my ping.</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Tambi</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PB-06</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security engineer, I want Nginx rate limiting (100 req/s per IP, burst 200) so DDoS attacks cannot overwhelm the ingestion tier.</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Tambi</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PB-07</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GPS beacon, I want to POST a JSON payload (truck_id, lat, lon, speed, heading) and receive a 202 Accepted response in under 50ms so high-frequency pings are acknowledged immediately.</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PB-08</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developer, I want the ingestion service to follow Hexagonal Architecture so business validation logic is decoupled from HTTP and database concerns and is fully unit-testable.</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PB-09</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developer, I want a batch telemetry endpoint (/api/v1/telemetry/batch) accepting up to 1000 payloads per request so the simulator can hit 10k rps without 10k concurrent HTTP connections.</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database administrator, I want the truck_telemetry table created with PRE_SPLIT_REGIONS=8 and SHARD_ROW_ID_BITS=4 so MySQL distributes writes across 8 TiKV nodes from the first insert.</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1</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PB-11</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database administrator, I want the compliance_violations table with an immutable audit trail structure and a foreign key to truck_telemetry so every violation has a legally traceable origin.</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2</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PB-12</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customs authority, I want the system to automatically detect when a truck deviates more than 25km from the Douala–N'Djamena corridor within 200ms of the GPS ping so off-route evasion is caught in real time.</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13</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13</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PB-13</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customs authority, I want geofencing to support the Douala–Bangui corridor so both major CEMAC transit routes are monitored.</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PB-14</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developer, I want the tracking engine to consume telemetry events asynchronously from RabbitMQ (not via HTTP polling) so the system is event-driven and handles backpressure at 10k events/sec.</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PB-15</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customs officer, I want every OFF_ROUTE event automatically classified by severity (LOW/MEDIUM/HIGH) with a calculated FCFA penalty so I can prioritise which violations to investigate.</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PB-16</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customs officer, I want a REST API (/api/v1/compliance/violations) where I can filter violations by truck_id and severity so I can generate targeted audit reports.</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6</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PB-17</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customs officer, I want to acknowledge a violation via POST /violations/:id/acknowledge with my officer_id so there is a digital chain of custody for each enforcement action.</w:t>
            </w:r>
          </w:p>
        </w:tc>
        <w:tc>
          <w:tcPr>
            <w:tcW w:type="dxa" w:w="900"/>
            <w:tcBorders>
              <w:top w:val="single" w:color="9CA3AF" w:sz="1"/>
              <w:left w:val="single" w:color="9CA3AF" w:sz="1"/>
              <w:bottom w:val="single" w:color="9CA3AF" w:sz="1"/>
              <w:right w:val="single" w:color="9CA3AF" w:sz="1"/>
            </w:tcBorders>
            <w:shd w:fill="E1F5EE"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Medium</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PB-18</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jury member, I want to see a Grafana dashboard displaying real-time GPS pings/sec, P95 latency, violation count, and healthy replica count so the system's performance is visually demonstrable during the defence.</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PB-19</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DevOps engineer, I want Prometheus scraping metrics from all Spring Boot service replicas every 5-15 seconds so I have fine-grained time-series data for the load test analysis.</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PB-20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developer, I want a Python asyncio traffic simulator that generates 10,000 GPS pings/sec with realistic corridor interpolation so I can load-test the system without physical hardware.</w:t>
            </w:r>
          </w:p>
        </w:tc>
        <w:tc>
          <w:tcPr>
            <w:tcW w:type="dxa" w:w="900"/>
            <w:tcBorders>
              <w:top w:val="single" w:color="9CA3AF" w:sz="1"/>
              <w:left w:val="single" w:color="9CA3AF" w:sz="1"/>
              <w:bottom w:val="single" w:color="9CA3AF" w:sz="1"/>
              <w:right w:val="single" w:color="9CA3AF" w:sz="1"/>
            </w:tcBorders>
            <w:shd w:fill="FEE2E2"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Critical</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PB-21</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developer, I want the Chaos Monkey test script to automatically kill random service containers and verify Docker self-heals them within 30 seconds so resilience is quantified and repeatable.</w:t>
            </w:r>
          </w:p>
        </w:tc>
        <w:tc>
          <w:tcPr>
            <w:tcW w:type="dxa" w:w="900"/>
            <w:tcBorders>
              <w:top w:val="single" w:color="9CA3AF" w:sz="1"/>
              <w:left w:val="single" w:color="9CA3AF" w:sz="1"/>
              <w:bottom w:val="single" w:color="9CA3AF" w:sz="1"/>
              <w:right w:val="single" w:color="9CA3AF" w:sz="1"/>
            </w:tcBorders>
            <w:shd w:fill="FAEEDA"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High</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Arthur</w:t>
            </w:r>
          </w:p>
        </w:tc>
        <w:tc>
          <w:tcPr>
            <w:tcW w:type="dxa" w:w="1200"/>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18"/>
                <w:szCs w:val="18"/>
              </w:rPr>
              <w:t xml:space="preserve">Done</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2</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PB-22</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customs authority, I want a mobile-friendly web dashboard showing live truck positions on a map of the CEMAC corridor so field officers can monitor without a laptop.</w:t>
            </w:r>
          </w:p>
        </w:tc>
        <w:tc>
          <w:tcPr>
            <w:tcW w:type="dxa" w:w="900"/>
            <w:tcBorders>
              <w:top w:val="single" w:color="9CA3AF" w:sz="1"/>
              <w:left w:val="single" w:color="9CA3AF" w:sz="1"/>
              <w:bottom w:val="single" w:color="9CA3AF" w:sz="1"/>
              <w:right w:val="single" w:color="9CA3AF" w:sz="1"/>
            </w:tcBorders>
            <w:shd w:fill="E1F5EE"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Medium</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13</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TBD</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Backlog</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3</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PB-23</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system administrator, I want Let's Encrypt HTTPS automatically provisioned via Certbot on deploy so all traffic is encrypted in transit.</w:t>
            </w:r>
          </w:p>
        </w:tc>
        <w:tc>
          <w:tcPr>
            <w:tcW w:type="dxa" w:w="900"/>
            <w:tcBorders>
              <w:top w:val="single" w:color="9CA3AF" w:sz="1"/>
              <w:left w:val="single" w:color="9CA3AF" w:sz="1"/>
              <w:bottom w:val="single" w:color="9CA3AF" w:sz="1"/>
              <w:right w:val="single" w:color="9CA3AF" w:sz="1"/>
            </w:tcBorders>
            <w:shd w:fill="E1F5EE"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Medium</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TBD</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Backlog</w:t>
            </w:r>
          </w:p>
        </w:tc>
        <w:tc>
          <w:tcPr>
            <w:tcW w:type="dxa" w:w="1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3</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PB-24</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9"/>
                <w:szCs w:val="19"/>
              </w:rPr>
              <w:t xml:space="preserve">As a developer, I want SMS/email alerts sent to the nearest customs checkpoint when a HIGH severity violation is detected so field officers are notified within 60 seconds.</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Low</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color w:val="374151"/>
                <w:sz w:val="20"/>
                <w:szCs w:val="20"/>
              </w:rPr>
              <w:t xml:space="preserv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TBD</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bCs/>
                <w:color w:val="374151"/>
                <w:sz w:val="18"/>
                <w:szCs w:val="18"/>
              </w:rPr>
              <w:t xml:space="preserve">Backlog</w:t>
            </w:r>
          </w:p>
        </w:tc>
        <w:tc>
          <w:tcPr>
            <w:tcW w:type="dxa" w:w="1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18"/>
                <w:szCs w:val="18"/>
              </w:rPr>
              <w:t xml:space="preserve">Sprint 3</w:t>
            </w:r>
          </w:p>
        </w:tc>
      </w:tr>
    </w:tbl>
    <w:p>
      <w:pPr>
        <w:spacing w:before="0" w:after="80"/>
      </w:pPr>
      <w:r>
        <w:t xml:space="preserve"/>
      </w:r>
    </w:p>
    <w:p>
      <w:pPr>
        <w:spacing w:before="40" w:after="40"/>
        <w:jc w:val="both"/>
      </w:pPr>
      <w:r>
        <w:rPr>
          <w:rFonts w:ascii="Arial" w:cs="Arial" w:eastAsia="Arial" w:hAnsi="Arial"/>
          <w:color w:val="374151"/>
          <w:sz w:val="22"/>
          <w:szCs w:val="22"/>
        </w:rPr>
        <w:t xml:space="preserve">Total estimated story points: 146 SP across 24 backlog items. Sprint 1 planned: 34 SP. Sprint 2 planned: 38 SP. Remaining backlog (Sprint 3+): 24 SP.</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4. Sprint 1 — Infrastructure &amp; Core Ingestion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w:t>
            </w:r>
          </w:p>
        </w:tc>
        <w:tc>
          <w:tcPr>
            <w:tcW w:type="dxa" w:w="7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1 of 2</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Theme</w:t>
            </w:r>
          </w:p>
        </w:tc>
        <w:tc>
          <w:tcPr>
            <w:tcW w:type="dxa" w:w="7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Infrastructure setup, Nginx gateway, Ingestion Service, MySQL schema</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Dates</w:t>
            </w:r>
          </w:p>
        </w:tc>
        <w:tc>
          <w:tcPr>
            <w:tcW w:type="dxa" w:w="7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 – Day 14 (Weeks 1–2)</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Goal</w:t>
            </w:r>
          </w:p>
        </w:tc>
        <w:tc>
          <w:tcPr>
            <w:tcW w:type="dxa" w:w="7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 all infrastructure and a fully working GPS ingestion pipeline capable of receiving data — no Chaos Monkey yet, just stable operation</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Capacity</w:t>
            </w:r>
          </w:p>
        </w:tc>
        <w:tc>
          <w:tcPr>
            <w:tcW w:type="dxa" w:w="7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 32 hrs  |  Arthur: 40 hrs (Sprint Lead)</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Committed</w:t>
            </w:r>
          </w:p>
        </w:tc>
        <w:tc>
          <w:tcPr>
            <w:tcW w:type="dxa" w:w="7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story points across 10 user stories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Velocity</w:t>
            </w:r>
          </w:p>
        </w:tc>
        <w:tc>
          <w:tcPr>
            <w:tcW w:type="dxa" w:w="7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SP completed (100% — all stories Done)</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4.1  Sprint 1 Planning Meeting</w:t>
      </w:r>
    </w:p>
    <w:p>
      <w:pPr>
        <w:spacing w:before="40" w:after="40"/>
        <w:jc w:val="both"/>
      </w:pPr>
      <w:r>
        <w:rPr>
          <w:rFonts w:ascii="Arial" w:cs="Arial" w:eastAsia="Arial" w:hAnsi="Arial"/>
          <w:color w:val="374151"/>
          <w:sz w:val="22"/>
          <w:szCs w:val="22"/>
        </w:rPr>
        <w:t xml:space="preserve">Sprint Planning was held on Day 1, facilitated by Scrum Master Tambi Emmanuel Tambi. The team reviewed the top 10 backlog items, confirmed their understanding of each acceptance criterion with the Product Owner, and committed to 34 story points. The sprint goal was established as: 'A GPS beacon should be able to POST a telemetry payload to the deployed VPS and receive a 202 Accepted response, with the data persisted in MySQL.'</w:t>
      </w:r>
    </w:p>
    <w:p>
      <w:pPr>
        <w:spacing w:before="0" w:after="80"/>
      </w:pPr>
      <w:r>
        <w:t xml:space="preserve"/>
      </w:r>
    </w:p>
    <w:p>
      <w:pPr>
        <w:spacing w:before="40" w:after="40"/>
        <w:jc w:val="both"/>
      </w:pPr>
      <w:r>
        <w:rPr>
          <w:rFonts w:ascii="Arial" w:cs="Arial" w:eastAsia="Arial" w:hAnsi="Arial"/>
          <w:color w:val="374151"/>
          <w:sz w:val="22"/>
          <w:szCs w:val="22"/>
        </w:rPr>
        <w:t xml:space="preserve">Team discussion during planning surfaced one key risk: MySQL connection pool sizing needed careful attention. Arthur configured Hikari with a pool size of 20 per service replica, capped by the Docker resource limits. This was accepted and added to PB-07's acceptance criteria.</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4.2  Sprint 1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100"/>
        <w:gridCol w:w="800"/>
        <w:gridCol w:w="900"/>
        <w:gridCol w:w="1100"/>
        <w:gridCol w:w="1526"/>
      </w:tblGrid>
      <w:tr>
        <w:trPr>
          <w:tblHeader/>
        </w:trPr>
        <w:tc>
          <w:tcPr>
            <w:tcW w:type="dxa" w:w="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Story (abbreviated)</w:t>
            </w:r>
          </w:p>
        </w:tc>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SP</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 SP</w:t>
            </w:r>
          </w:p>
        </w:tc>
        <w:tc>
          <w:tcPr>
            <w:tcW w:type="dxa" w:w="1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5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PB-01</w:t>
            </w:r>
          </w:p>
        </w:tc>
        <w:tc>
          <w:tcPr>
            <w:tcW w:type="dxa" w:w="4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One-command deploy.sh VPS bootstrap</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PB-02</w:t>
            </w:r>
          </w:p>
        </w:tc>
        <w:tc>
          <w:tcPr>
            <w:tcW w:type="dxa" w:w="4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stack — 13 containers, restart:unless-stopped, healthcheck</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PB-03</w:t>
            </w:r>
          </w:p>
        </w:tc>
        <w:tc>
          <w:tcPr>
            <w:tcW w:type="dxa" w:w="4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UFW host firewall + bw-net Docker bridge network isolation</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PB-04</w:t>
            </w:r>
          </w:p>
        </w:tc>
        <w:tc>
          <w:tcPr>
            <w:tcW w:type="dxa" w:w="4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Spring Boot Dockerfiles — multi-stage eclipse-temurin:21-jre-alpine builds</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PB-05</w:t>
            </w:r>
          </w:p>
        </w:tc>
        <w:tc>
          <w:tcPr>
            <w:tcW w:type="dxa" w:w="4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upstream with least_conn + max_fails=3</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PB-06</w:t>
            </w:r>
          </w:p>
        </w:tc>
        <w:tc>
          <w:tcPr>
            <w:tcW w:type="dxa" w:w="4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rate limiting — 100r/s per IP, burst 200</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PB-07</w:t>
            </w:r>
          </w:p>
        </w:tc>
        <w:tc>
          <w:tcPr>
            <w:tcW w:type="dxa" w:w="4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Service — POST /api/v1/telemetry, 202 in &lt;50ms</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PB-08</w:t>
            </w:r>
          </w:p>
        </w:tc>
        <w:tc>
          <w:tcPr>
            <w:tcW w:type="dxa" w:w="4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Hexagonal Architecture in Ingestion Service</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PB-09</w:t>
            </w:r>
          </w:p>
        </w:tc>
        <w:tc>
          <w:tcPr>
            <w:tcW w:type="dxa" w:w="4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Batch endpoint /api/v1/telemetry/batch (up to 1000)</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PB-10</w:t>
            </w:r>
          </w:p>
        </w:tc>
        <w:tc>
          <w:tcPr>
            <w:tcW w:type="dxa" w:w="4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MySQL 8 schema — InnoDB tables, Hikari pool, schema.sql + seed.sql</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5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bl>
    <w:p>
      <w:pPr>
        <w:spacing w:before="0" w:after="80"/>
      </w:pPr>
      <w:r>
        <w:t xml:space="preserve"/>
      </w:r>
    </w:p>
    <w:p>
      <w:pPr>
        <w:pStyle w:val="Heading2"/>
        <w:spacing w:before="280" w:after="120"/>
      </w:pPr>
      <w:r>
        <w:rPr>
          <w:rFonts w:ascii="Arial" w:cs="Arial" w:eastAsia="Arial" w:hAnsi="Arial"/>
          <w:b/>
          <w:bCs/>
          <w:color w:val="0F6E56"/>
          <w:sz w:val="26"/>
          <w:szCs w:val="26"/>
        </w:rPr>
        <w:t xml:space="preserve">4.3  Sprint 1 Daily Standup Log (Summary)</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2326"/>
      </w:tblGrid>
      <w:tr>
        <w:trPr>
          <w:tblHeader/>
        </w:trPr>
        <w:tc>
          <w:tcPr>
            <w:tcW w:type="dxa" w:w="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Yesterday</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Today</w:t>
            </w:r>
          </w:p>
        </w:tc>
        <w:tc>
          <w:tcPr>
            <w:tcW w:type="dxa" w:w="23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Blockers</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environment prepared, SSH keys generated</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docker-compose.yml — service definitions and bw-net network</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3</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13 containers started via ./scripts/start.sh</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deploy.sh: UFW + Docker installation</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4</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deploy.sh kernel tuning applied</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Docker Compose — gateway + rabbitmq containers</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management plugin missing → fixed: use -management image</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5</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Gateway container healthy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upstream.conf — 3 ingestion upstreams</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7</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Nginx routing verified (curl tests)</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service: domain layer (Joi validation)</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MySQL Hikari pool sizing — increased to 20 connections per service</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9</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Ingestion service POST endpoint working</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Hexagonal refactor: MySQL/JPA adapter extracted as output port</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11</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MySQL adapter isolated, pure JUnit 5 tests pass without Spring context</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Batch endpoint + RabbitMQ publish adapter</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13</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RabbitMQ messages visible in management UI</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MySQL schema deployed via schema.sql + seed.sql auto-load verified</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14</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All Sprint 1 items green</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Review + Retrospective</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4.4  Sprint 1 Burndown Data</w:t>
      </w:r>
    </w:p>
    <w:p>
      <w:pPr>
        <w:spacing w:before="40" w:after="40"/>
        <w:jc w:val="both"/>
      </w:pPr>
      <w:r>
        <w:rPr>
          <w:rFonts w:ascii="Arial" w:cs="Arial" w:eastAsia="Arial" w:hAnsi="Arial"/>
          <w:color w:val="374151"/>
          <w:sz w:val="22"/>
          <w:szCs w:val="22"/>
        </w:rPr>
        <w:t xml:space="preserve">The Sprint 1 burndown chart tracks remaining story points across the 14-day sprint. The Ideal line assumes a linear burn of 34/14 ≈ 2.43 SP per day. The Actual line reflects the team's real daily completion.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000"/>
        <w:gridCol w:w="1600"/>
        <w:gridCol w:w="2826"/>
      </w:tblGrid>
      <w:tr>
        <w:trPr>
          <w:tblHeader/>
        </w:trPr>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Ideal Remaining SP</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 Remaining SP</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Completed Today</w:t>
            </w:r>
          </w:p>
        </w:tc>
        <w:tc>
          <w:tcPr>
            <w:tcW w:type="dxa" w:w="2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Cumulative Done</w:t>
            </w:r>
          </w:p>
        </w:tc>
      </w:tr>
      <w:tr>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0 (start)</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34.0</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r>
      <w:tr>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31.6</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  (planning day)</w:t>
            </w:r>
          </w:p>
        </w:tc>
      </w:tr>
      <w:tr>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29.1</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31</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(PB-03 Done)</w:t>
            </w:r>
          </w:p>
        </w:tc>
      </w:tr>
      <w:tr>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3</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26.6</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26</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  (PB-02 Done)</w:t>
            </w:r>
          </w:p>
        </w:tc>
      </w:tr>
      <w:tr>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4</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24.2</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26</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  (blocker: RabbitMQ image)</w:t>
            </w:r>
          </w:p>
        </w:tc>
      </w:tr>
      <w:tr>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5</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21.7</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18</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16 (PB-04 + PB-06 Done)</w:t>
            </w:r>
          </w:p>
        </w:tc>
      </w:tr>
      <w:tr>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6</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19.2</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18</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16 (weekend)</w:t>
            </w:r>
          </w:p>
        </w:tc>
      </w:tr>
      <w:tr>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7</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16.8</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21 (PB-05 Done)</w:t>
            </w:r>
          </w:p>
        </w:tc>
      </w:tr>
      <w:tr>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8</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14.3</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21 (integration testing)</w:t>
            </w:r>
          </w:p>
        </w:tc>
      </w:tr>
      <w:tr>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9</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11.8</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29 (PB-07 + PB-01 Done)</w:t>
            </w:r>
          </w:p>
        </w:tc>
      </w:tr>
      <w:tr>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10</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9.4</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29 (documentation)</w:t>
            </w:r>
          </w:p>
        </w:tc>
      </w:tr>
      <w:tr>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11</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6.9</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32 (PB-09 Done)</w:t>
            </w:r>
          </w:p>
        </w:tc>
      </w:tr>
      <w:tr>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12</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4.4</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32 (review prep)</w:t>
            </w:r>
          </w:p>
        </w:tc>
      </w:tr>
      <w:tr>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13</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2.0</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2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(PB-10 + PB-08 Done — ahead of schedule)</w:t>
            </w:r>
          </w:p>
        </w:tc>
      </w:tr>
      <w:tr>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14</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0.0</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2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(Sprint Review day)</w:t>
            </w:r>
          </w:p>
        </w:tc>
      </w:tr>
    </w:tbl>
    <w:p>
      <w:pPr>
        <w:spacing w:before="0" w:after="80"/>
      </w:pPr>
      <w:r>
        <w:t xml:space="preserve"/>
      </w:r>
    </w:p>
    <w:p>
      <w:pPr>
        <w:spacing w:before="40" w:after="40"/>
        <w:jc w:val="both"/>
      </w:pPr>
      <w:r>
        <w:rPr>
          <w:rFonts w:ascii="Arial" w:cs="Arial" w:eastAsia="Arial" w:hAnsi="Arial"/>
          <w:color w:val="374151"/>
          <w:sz w:val="22"/>
          <w:szCs w:val="22"/>
        </w:rPr>
        <w:t xml:space="preserve">Observation: The team finished one day early (Day 13), completing PB-10 and PB-08 on the same day. This reflects an underestimate in PB-07 (the core ingestion endpoint was simpler to implement than expected once the Hexagonal structure was in place). The Day 4 zero-progress day reflects the RabbitMQ image blocker — resolved by switching from rabbitmq:3.13 to rabbitmq:3.13-management-alpine.</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4.5  Sprint 1 Review</w:t>
      </w:r>
    </w:p>
    <w:p>
      <w:pPr>
        <w:spacing w:before="40" w:after="40"/>
        <w:jc w:val="both"/>
      </w:pPr>
      <w:r>
        <w:rPr>
          <w:rFonts w:ascii="Arial" w:cs="Arial" w:eastAsia="Arial" w:hAnsi="Arial"/>
          <w:color w:val="374151"/>
          <w:sz w:val="22"/>
          <w:szCs w:val="22"/>
        </w:rPr>
        <w:t xml:space="preserve">The Sprint Review was held on Day 14. Product Owner Tambi Emmanuel Tambi approved all 10 user stories as Done. The live demo showed: a curl POST to http://VPS_IP/api/v1/telemetry receiving a 202 in 12ms, the message appearing in the RabbitMQ Management UI, and the record visible in MySQL.</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76749" w:sz="2"/>
              <w:left w:val="single" w:color="276749" w:sz="2"/>
              <w:bottom w:val="single" w:color="276749" w:sz="2"/>
              <w:right w:val="single" w:color="276749" w:sz="2"/>
            </w:tcBorders>
            <w:shd w:fill="DCFCE7" w:val="clear"/>
            <w:tcMar>
              <w:top w:type="dxa" w:w="100"/>
              <w:left w:type="dxa" w:w="180"/>
              <w:bottom w:type="dxa" w:w="100"/>
              <w:right w:type="dxa" w:w="180"/>
            </w:tcMar>
          </w:tcPr>
          <w:p>
            <w:pPr>
              <w:spacing w:before="0" w:after="80"/>
            </w:pPr>
            <w:r>
              <w:rPr>
                <w:rFonts w:ascii="Arial" w:cs="Arial" w:eastAsia="Arial" w:hAnsi="Arial"/>
                <w:b/>
                <w:bCs/>
                <w:color w:val="276749"/>
                <w:sz w:val="22"/>
                <w:szCs w:val="22"/>
              </w:rPr>
              <w:t xml:space="preserve">Sprint 1 Review Outcome</w:t>
            </w:r>
          </w:p>
          <w:p>
            <w:pPr>
              <w:spacing w:before="0" w:after="40"/>
            </w:pPr>
            <w:r>
              <w:rPr>
                <w:rFonts w:ascii="Arial" w:cs="Arial" w:eastAsia="Arial" w:hAnsi="Arial"/>
                <w:color w:val="374151"/>
                <w:sz w:val="20"/>
                <w:szCs w:val="20"/>
              </w:rPr>
              <w:t xml:space="preserve">Stories accepted as Done by Product Owner: 10 / 10 (100%)</w:t>
            </w:r>
          </w:p>
          <w:p>
            <w:pPr>
              <w:spacing w:before="0" w:after="40"/>
            </w:pPr>
            <w:r>
              <w:rPr>
                <w:rFonts w:ascii="Arial" w:cs="Arial" w:eastAsia="Arial" w:hAnsi="Arial"/>
                <w:color w:val="374151"/>
                <w:sz w:val="20"/>
                <w:szCs w:val="20"/>
              </w:rPr>
              <w:t xml:space="preserve">Velocity achieved: 34 SP (matches committed capacity — team calibration is accurate)</w:t>
            </w:r>
          </w:p>
          <w:p>
            <w:pPr>
              <w:spacing w:before="0" w:after="40"/>
            </w:pPr>
            <w:r>
              <w:rPr>
                <w:rFonts w:ascii="Arial" w:cs="Arial" w:eastAsia="Arial" w:hAnsi="Arial"/>
                <w:color w:val="374151"/>
                <w:sz w:val="20"/>
                <w:szCs w:val="20"/>
              </w:rPr>
              <w:t xml:space="preserve">Live demo: POST telemetry → RabbitMQ → MySQL pipeline working end-to-end</w:t>
            </w:r>
          </w:p>
          <w:p>
            <w:pPr>
              <w:spacing w:before="0" w:after="40"/>
            </w:pPr>
            <w:r>
              <w:rPr>
                <w:rFonts w:ascii="Arial" w:cs="Arial" w:eastAsia="Arial" w:hAnsi="Arial"/>
                <w:color w:val="374151"/>
                <w:sz w:val="20"/>
                <w:szCs w:val="20"/>
              </w:rPr>
              <w:t xml:space="preserve">Product Owner feedback: 'Impressive that the full infrastructure is reproducible with one command. Concerned about MySQL latency from Cameroon — test this before the defence.'</w:t>
            </w:r>
          </w:p>
          <w:p>
            <w:pPr>
              <w:spacing w:before="0" w:after="40"/>
            </w:pPr>
            <w:r>
              <w:rPr>
                <w:rFonts w:ascii="Arial" w:cs="Arial" w:eastAsia="Arial" w:hAnsi="Arial"/>
                <w:color w:val="374151"/>
                <w:sz w:val="20"/>
                <w:szCs w:val="20"/>
              </w:rPr>
              <w:t xml:space="preserve">Action: PO added PB-23 (HTTPS) and a latency testing task to the backlog</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5. Sprint 1 Retrospective</w:t>
      </w:r>
    </w:p>
    <w:p>
      <w:pPr>
        <w:spacing w:before="40" w:after="40"/>
        <w:jc w:val="both"/>
      </w:pPr>
      <w:r>
        <w:rPr>
          <w:rFonts w:ascii="Arial" w:cs="Arial" w:eastAsia="Arial" w:hAnsi="Arial"/>
          <w:color w:val="374151"/>
          <w:sz w:val="22"/>
          <w:szCs w:val="22"/>
        </w:rPr>
        <w:t xml:space="preserve">The Sprint 1 Retrospective was held immediately after the Sprint Review on Day 14, facilitated by Scrum Master Tambi Emmanuel Tambi using the ‘Start / Stop / Continue’ format. All team members participated.</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2"/>
        <w:gridCol w:w="2942"/>
        <w:gridCol w:w="3142"/>
      </w:tblGrid>
      <w:tr>
        <w:tc>
          <w:tcPr>
            <w:tcW w:type="dxa" w:w="2942"/>
            <w:tcBorders>
              <w:top w:val="none"/>
              <w:left w:val="none"/>
              <w:bottom w:val="none"/>
              <w:right w:val="none"/>
            </w:tcBorders>
          </w:tcPr>
          <w:tbl>
            <w:tblPr>
              <w:tblW w:type="dxa" w:w="2900"/>
              <w:tblBorders>
                <w:top w:val="single" w:color="auto" w:sz="4"/>
                <w:left w:val="single" w:color="auto" w:sz="4"/>
                <w:bottom w:val="single" w:color="auto" w:sz="4"/>
                <w:right w:val="single" w:color="auto" w:sz="4"/>
                <w:insideH w:val="single" w:color="auto" w:sz="4"/>
                <w:insideV w:val="single" w:color="auto" w:sz="4"/>
              </w:tblBorders>
            </w:tblPr>
            <w:tblGrid>
              <w:gridCol w:w="2900"/>
            </w:tblGrid>
            <w:tr>
              <w:tc>
                <w:tcPr>
                  <w:tcBorders>
                    <w:top w:val="single" w:color="276749" w:sz="2"/>
                    <w:left w:val="single" w:color="276749" w:sz="2"/>
                    <w:bottom w:val="none"/>
                    <w:right w:val="single" w:color="276749" w:sz="2"/>
                  </w:tcBorders>
                  <w:shd w:fill="276749" w:val="clear"/>
                  <w:tcMar>
                    <w:top w:type="dxa" w:w="60"/>
                    <w:left w:type="dxa" w:w="120"/>
                    <w:bottom w:type="dxa" w:w="60"/>
                    <w:right w:type="dxa" w:w="120"/>
                  </w:tcMar>
                </w:tcPr>
                <w:p>
                  <w:r>
                    <w:rPr>
                      <w:rFonts w:ascii="Arial" w:cs="Arial" w:eastAsia="Arial" w:hAnsi="Arial"/>
                      <w:b/>
                      <w:bCs/>
                      <w:color w:val="FFFFFF"/>
                      <w:sz w:val="20"/>
                      <w:szCs w:val="20"/>
                    </w:rPr>
                    <w:t xml:space="preserve">✓  What went well</w:t>
                  </w:r>
                </w:p>
              </w:tc>
            </w:tr>
            <w:tr>
              <w:tc>
                <w:tcPr>
                  <w:tcBorders>
                    <w:top w:val="none"/>
                    <w:left w:val="single" w:color="276749" w:sz="2"/>
                    <w:bottom w:val="single" w:color="276749" w:sz="2"/>
                    <w:right w:val="single" w:color="276749" w:sz="2"/>
                  </w:tcBorders>
                  <w:shd w:fill="DCFCE7" w:val="clear"/>
                  <w:tcMar>
                    <w:top w:type="dxa" w:w="80"/>
                    <w:left w:type="dxa" w:w="120"/>
                    <w:bottom w:type="dxa" w:w="100"/>
                    <w:right w:type="dxa" w:w="120"/>
                  </w:tcMar>
                </w:tcPr>
                <w:p>
                  <w:pPr>
                    <w:pStyle w:val="ListParagraph"/>
                    <w:numPr>
                      <w:ilvl w:val="0"/>
                      <w:numId w:val="2"/>
                    </w:numPr>
                    <w:spacing w:before="0" w:after="40"/>
                  </w:pPr>
                  <w:r>
                    <w:rPr>
                      <w:rFonts w:ascii="Arial" w:cs="Arial" w:eastAsia="Arial" w:hAnsi="Arial"/>
                      <w:color w:val="374151"/>
                      <w:sz w:val="19"/>
                      <w:szCs w:val="19"/>
                    </w:rPr>
                    <w:t xml:space="preserve">Docker Compose + cloud-init provisioning: VPS was fully deployed with zero manual steps</w:t>
                  </w:r>
                </w:p>
                <w:p>
                  <w:pPr>
                    <w:pStyle w:val="ListParagraph"/>
                    <w:numPr>
                      <w:ilvl w:val="0"/>
                      <w:numId w:val="2"/>
                    </w:numPr>
                    <w:spacing w:before="0" w:after="40"/>
                  </w:pPr>
                  <w:r>
                    <w:rPr>
                      <w:rFonts w:ascii="Arial" w:cs="Arial" w:eastAsia="Arial" w:hAnsi="Arial"/>
                      <w:color w:val="374151"/>
                      <w:sz w:val="19"/>
                      <w:szCs w:val="19"/>
                    </w:rPr>
                    <w:t xml:space="preserve">Hexagonal Architecture decision paid off immediately — MySQL/JPA adapter unit-tested without a database</w:t>
                  </w:r>
                </w:p>
                <w:p>
                  <w:pPr>
                    <w:pStyle w:val="ListParagraph"/>
                    <w:numPr>
                      <w:ilvl w:val="0"/>
                      <w:numId w:val="2"/>
                    </w:numPr>
                    <w:spacing w:before="0" w:after="40"/>
                  </w:pPr>
                  <w:r>
                    <w:rPr>
                      <w:rFonts w:ascii="Arial" w:cs="Arial" w:eastAsia="Arial" w:hAnsi="Arial"/>
                      <w:color w:val="374151"/>
                      <w:sz w:val="19"/>
                      <w:szCs w:val="19"/>
                    </w:rPr>
                    <w:t xml:space="preserve">Docker health checks caught a configuration error in the gateway container on Day 5 before the standup</w:t>
                  </w:r>
                </w:p>
                <w:p>
                  <w:pPr>
                    <w:pStyle w:val="ListParagraph"/>
                    <w:numPr>
                      <w:ilvl w:val="0"/>
                      <w:numId w:val="2"/>
                    </w:numPr>
                    <w:spacing w:before="0" w:after="40"/>
                  </w:pPr>
                  <w:r>
                    <w:rPr>
                      <w:rFonts w:ascii="Arial" w:cs="Arial" w:eastAsia="Arial" w:hAnsi="Arial"/>
                      <w:color w:val="374151"/>
                      <w:sz w:val="19"/>
                      <w:szCs w:val="19"/>
                    </w:rPr>
                    <w:t xml:space="preserve">Team communication via group chat kept everyone aligned despite working asynchronously</w:t>
                  </w:r>
                </w:p>
                <w:p>
                  <w:pPr>
                    <w:pStyle w:val="ListParagraph"/>
                    <w:numPr>
                      <w:ilvl w:val="0"/>
                      <w:numId w:val="2"/>
                    </w:numPr>
                    <w:spacing w:before="0" w:after="40"/>
                  </w:pPr>
                  <w:r>
                    <w:rPr>
                      <w:rFonts w:ascii="Arial" w:cs="Arial" w:eastAsia="Arial" w:hAnsi="Arial"/>
                      <w:color w:val="374151"/>
                      <w:sz w:val="19"/>
                      <w:szCs w:val="19"/>
                    </w:rPr>
                    <w:t xml:space="preserve">RabbitMQ durable queues meant no messages were lost during container restarts</w:t>
                  </w:r>
                </w:p>
              </w:tc>
            </w:tr>
          </w:tbl>
          <w:p/>
        </w:tc>
        <w:tc>
          <w:tcPr>
            <w:tcW w:type="dxa" w:w="2942"/>
            <w:tcBorders>
              <w:top w:val="none"/>
              <w:left w:val="none"/>
              <w:bottom w:val="none"/>
              <w:right w:val="none"/>
            </w:tcBorders>
          </w:tcPr>
          <w:tbl>
            <w:tblPr>
              <w:tblW w:type="dxa" w:w="2900"/>
              <w:tblBorders>
                <w:top w:val="single" w:color="auto" w:sz="4"/>
                <w:left w:val="single" w:color="auto" w:sz="4"/>
                <w:bottom w:val="single" w:color="auto" w:sz="4"/>
                <w:right w:val="single" w:color="auto" w:sz="4"/>
                <w:insideH w:val="single" w:color="auto" w:sz="4"/>
                <w:insideV w:val="single" w:color="auto" w:sz="4"/>
              </w:tblBorders>
            </w:tblPr>
            <w:tblGrid>
              <w:gridCol w:w="2900"/>
            </w:tblGrid>
            <w:tr>
              <w:tc>
                <w:tcPr>
                  <w:tcBorders>
                    <w:top w:val="single" w:color="BA7517" w:sz="2"/>
                    <w:left w:val="single" w:color="BA7517" w:sz="2"/>
                    <w:bottom w:val="none"/>
                    <w:right w:val="single" w:color="BA7517" w:sz="2"/>
                  </w:tcBorders>
                  <w:shd w:fill="BA7517" w:val="clear"/>
                  <w:tcMar>
                    <w:top w:type="dxa" w:w="60"/>
                    <w:left w:type="dxa" w:w="120"/>
                    <w:bottom w:type="dxa" w:w="60"/>
                    <w:right w:type="dxa" w:w="120"/>
                  </w:tcMar>
                </w:tcPr>
                <w:p>
                  <w:r>
                    <w:rPr>
                      <w:rFonts w:ascii="Arial" w:cs="Arial" w:eastAsia="Arial" w:hAnsi="Arial"/>
                      <w:b/>
                      <w:bCs/>
                      <w:color w:val="FFFFFF"/>
                      <w:sz w:val="20"/>
                      <w:szCs w:val="20"/>
                    </w:rPr>
                    <w:t xml:space="preserve">△  What to improve</w:t>
                  </w:r>
                </w:p>
              </w:tc>
            </w:tr>
            <w:tr>
              <w:tc>
                <w:tcPr>
                  <w:tcBorders>
                    <w:top w:val="none"/>
                    <w:left w:val="single" w:color="BA7517" w:sz="2"/>
                    <w:bottom w:val="single" w:color="BA7517" w:sz="2"/>
                    <w:right w:val="single" w:color="BA7517" w:sz="2"/>
                  </w:tcBorders>
                  <w:shd w:fill="FAEEDA" w:val="clear"/>
                  <w:tcMar>
                    <w:top w:type="dxa" w:w="80"/>
                    <w:left w:type="dxa" w:w="120"/>
                    <w:bottom w:type="dxa" w:w="100"/>
                    <w:right w:type="dxa" w:w="120"/>
                  </w:tcMar>
                </w:tcPr>
                <w:p>
                  <w:pPr>
                    <w:pStyle w:val="ListParagraph"/>
                    <w:numPr>
                      <w:ilvl w:val="0"/>
                      <w:numId w:val="2"/>
                    </w:numPr>
                    <w:spacing w:before="0" w:after="40"/>
                  </w:pPr>
                  <w:r>
                    <w:rPr>
                      <w:rFonts w:ascii="Arial" w:cs="Arial" w:eastAsia="Arial" w:hAnsi="Arial"/>
                      <w:color w:val="374151"/>
                      <w:sz w:val="19"/>
                      <w:szCs w:val="19"/>
                    </w:rPr>
                    <w:t xml:space="preserve">RabbitMQ image version not pinned — caused a Day 4 blocker when the wrong image was pulled</w:t>
                  </w:r>
                </w:p>
                <w:p>
                  <w:pPr>
                    <w:pStyle w:val="ListParagraph"/>
                    <w:numPr>
                      <w:ilvl w:val="0"/>
                      <w:numId w:val="2"/>
                    </w:numPr>
                    <w:spacing w:before="0" w:after="40"/>
                  </w:pPr>
                  <w:r>
                    <w:rPr>
                      <w:rFonts w:ascii="Arial" w:cs="Arial" w:eastAsia="Arial" w:hAnsi="Arial"/>
                      <w:color w:val="374151"/>
                      <w:sz w:val="19"/>
                      <w:szCs w:val="19"/>
                    </w:rPr>
                    <w:t xml:space="preserve">No git branching strategy was defined upfront — PB-07 and PB-08 had a merge conflict on Day 11</w:t>
                  </w:r>
                </w:p>
                <w:p>
                  <w:pPr>
                    <w:pStyle w:val="ListParagraph"/>
                    <w:numPr>
                      <w:ilvl w:val="0"/>
                      <w:numId w:val="2"/>
                    </w:numPr>
                    <w:spacing w:before="0" w:after="40"/>
                  </w:pPr>
                  <w:r>
                    <w:rPr>
                      <w:rFonts w:ascii="Arial" w:cs="Arial" w:eastAsia="Arial" w:hAnsi="Arial"/>
                      <w:color w:val="374151"/>
                      <w:sz w:val="19"/>
                      <w:szCs w:val="19"/>
                    </w:rPr>
                    <w:t xml:space="preserve">MySQL connection pooling was added reactively after discovering the free-tier limit, not proactively during planning</w:t>
                  </w:r>
                </w:p>
                <w:p>
                  <w:pPr>
                    <w:pStyle w:val="ListParagraph"/>
                    <w:numPr>
                      <w:ilvl w:val="0"/>
                      <w:numId w:val="2"/>
                    </w:numPr>
                    <w:spacing w:before="0" w:after="40"/>
                  </w:pPr>
                  <w:r>
                    <w:rPr>
                      <w:rFonts w:ascii="Arial" w:cs="Arial" w:eastAsia="Arial" w:hAnsi="Arial"/>
                      <w:color w:val="374151"/>
                      <w:sz w:val="19"/>
                      <w:szCs w:val="19"/>
                    </w:rPr>
                    <w:t xml:space="preserve">Arthur led full-stack development this sprint; future sprints should distribute frontend and backend tasks more evenly across sub-tasks from the backlog</w:t>
                  </w:r>
                </w:p>
              </w:tc>
            </w:tr>
          </w:tbl>
          <w:p/>
        </w:tc>
        <w:tc>
          <w:tcPr>
            <w:tcW w:type="dxa" w:w="3142"/>
            <w:tcBorders>
              <w:top w:val="none"/>
              <w:left w:val="none"/>
              <w:bottom w:val="none"/>
              <w:right w:val="none"/>
            </w:tcBorders>
          </w:tcPr>
          <w:tbl>
            <w:tblPr>
              <w:tblW w:type="dxa" w:w="2900"/>
              <w:tblBorders>
                <w:top w:val="single" w:color="auto" w:sz="4"/>
                <w:left w:val="single" w:color="auto" w:sz="4"/>
                <w:bottom w:val="single" w:color="auto" w:sz="4"/>
                <w:right w:val="single" w:color="auto" w:sz="4"/>
                <w:insideH w:val="single" w:color="auto" w:sz="4"/>
                <w:insideV w:val="single" w:color="auto" w:sz="4"/>
              </w:tblBorders>
            </w:tblPr>
            <w:tblGrid>
              <w:gridCol w:w="2900"/>
            </w:tblGrid>
            <w:tr>
              <w:tc>
                <w:tcPr>
                  <w:tcBorders>
                    <w:top w:val="single" w:color="1B3A6B" w:sz="2"/>
                    <w:left w:val="single" w:color="1B3A6B" w:sz="2"/>
                    <w:bottom w:val="none"/>
                    <w:right w:val="single" w:color="1B3A6B" w:sz="2"/>
                  </w:tcBorders>
                  <w:shd w:fill="1B3A6B" w:val="clear"/>
                  <w:tcMar>
                    <w:top w:type="dxa" w:w="60"/>
                    <w:left w:type="dxa" w:w="120"/>
                    <w:bottom w:type="dxa" w:w="60"/>
                    <w:right w:type="dxa" w:w="120"/>
                  </w:tcMar>
                </w:tcPr>
                <w:p>
                  <w:r>
                    <w:rPr>
                      <w:rFonts w:ascii="Arial" w:cs="Arial" w:eastAsia="Arial" w:hAnsi="Arial"/>
                      <w:b/>
                      <w:bCs/>
                      <w:color w:val="FFFFFF"/>
                      <w:sz w:val="20"/>
                      <w:szCs w:val="20"/>
                    </w:rPr>
                    <w:t xml:space="preserve">→  Action items</w:t>
                  </w:r>
                </w:p>
              </w:tc>
            </w:tr>
            <w:tr>
              <w:tc>
                <w:tcPr>
                  <w:tcBorders>
                    <w:top w:val="none"/>
                    <w:left w:val="single" w:color="1B3A6B" w:sz="2"/>
                    <w:bottom w:val="single" w:color="1B3A6B" w:sz="2"/>
                    <w:right w:val="single" w:color="1B3A6B" w:sz="2"/>
                  </w:tcBorders>
                  <w:shd w:fill="EBF0F8" w:val="clear"/>
                  <w:tcMar>
                    <w:top w:type="dxa" w:w="80"/>
                    <w:left w:type="dxa" w:w="120"/>
                    <w:bottom w:type="dxa" w:w="100"/>
                    <w:right w:type="dxa" w:w="120"/>
                  </w:tcMar>
                </w:tcPr>
                <w:p>
                  <w:pPr>
                    <w:pStyle w:val="ListParagraph"/>
                    <w:numPr>
                      <w:ilvl w:val="0"/>
                      <w:numId w:val="2"/>
                    </w:numPr>
                    <w:spacing w:before="0" w:after="40"/>
                  </w:pPr>
                  <w:r>
                    <w:rPr>
                      <w:rFonts w:ascii="Arial" w:cs="Arial" w:eastAsia="Arial" w:hAnsi="Arial"/>
                      <w:color w:val="374151"/>
                      <w:sz w:val="19"/>
                      <w:szCs w:val="19"/>
                    </w:rPr>
                    <w:t xml:space="preserve">ACTION: Pin all Docker image tags to exact versions in docker-compose.yml (owner: Tambi, by Day 1 of Sprint 2)</w:t>
                  </w:r>
                </w:p>
                <w:p>
                  <w:pPr>
                    <w:pStyle w:val="ListParagraph"/>
                    <w:numPr>
                      <w:ilvl w:val="0"/>
                      <w:numId w:val="2"/>
                    </w:numPr>
                    <w:spacing w:before="0" w:after="40"/>
                  </w:pPr>
                  <w:r>
                    <w:rPr>
                      <w:rFonts w:ascii="Arial" w:cs="Arial" w:eastAsia="Arial" w:hAnsi="Arial"/>
                      <w:color w:val="374151"/>
                      <w:sz w:val="19"/>
                      <w:szCs w:val="19"/>
                    </w:rPr>
                    <w:t xml:space="preserve">ACTION: Adopt Git Flow — main/develop/feature branches, PRs required for all merges (owner: all, by Day 1 of Sprint 2)</w:t>
                  </w:r>
                </w:p>
                <w:p>
                  <w:pPr>
                    <w:pStyle w:val="ListParagraph"/>
                    <w:numPr>
                      <w:ilvl w:val="0"/>
                      <w:numId w:val="2"/>
                    </w:numPr>
                    <w:spacing w:before="0" w:after="40"/>
                  </w:pPr>
                  <w:r>
                    <w:rPr>
                      <w:rFonts w:ascii="Arial" w:cs="Arial" w:eastAsia="Arial" w:hAnsi="Arial"/>
                      <w:color w:val="374151"/>
                      <w:sz w:val="19"/>
                      <w:szCs w:val="19"/>
                    </w:rPr>
                    <w:t xml:space="preserve">ACTION: Review MySQL connection pool sizing formula and document it in the README (owner: Arthur, by Day 1 of Sprint 2)</w:t>
                  </w:r>
                </w:p>
                <w:p>
                  <w:pPr>
                    <w:pStyle w:val="ListParagraph"/>
                    <w:numPr>
                      <w:ilvl w:val="0"/>
                      <w:numId w:val="2"/>
                    </w:numPr>
                    <w:spacing w:before="0" w:after="40"/>
                  </w:pPr>
                  <w:r>
                    <w:rPr>
                      <w:rFonts w:ascii="Arial" w:cs="Arial" w:eastAsia="Arial" w:hAnsi="Arial"/>
                      <w:color w:val="374151"/>
                      <w:sz w:val="19"/>
                      <w:szCs w:val="19"/>
                    </w:rPr>
                    <w:t xml:space="preserve">ACTION: Arthur to take on full 40-hour capacity in Sprint 2 and complete all remaining backend and frontend features</w:t>
                  </w:r>
                </w:p>
              </w:tc>
            </w:tr>
          </w:tbl>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026"/>
      </w:tblGrid>
      <w:tr>
        <w:trPr>
          <w:tblHeader/>
        </w:trPr>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 1 Value</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Velocity</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SP</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SP</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On Target</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Stories completed</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 / 10</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 / 10</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On Target</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Bugs found in review</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&lt; 3</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On Target</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Blockers unresolved</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On Target</w:t>
            </w:r>
          </w:p>
        </w:tc>
      </w:tr>
      <w:tr>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Team satisfaction</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 / 5</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 4.0</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On Target</w:t>
            </w:r>
          </w:p>
        </w:tc>
      </w:tr>
      <w:tr>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Technical debt added</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Low</w:t>
            </w:r>
          </w:p>
        </w:tc>
        <w:tc>
          <w:tcPr>
            <w:tcW w:type="dxa" w:w="3026"/>
            <w:tcBorders>
              <w:top w:val="single" w:color="9CA3AF" w:sz="1"/>
              <w:left w:val="single" w:color="9CA3AF" w:sz="1"/>
              <w:bottom w:val="single" w:color="9CA3AF" w:sz="1"/>
              <w:right w:val="single" w:color="9CA3AF" w:sz="1"/>
            </w:tcBorders>
            <w:shd w:fill="FEF9C3"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Acceptable</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6. Sprint 2 — Tracking Engine, Compliance &amp; Load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w:t>
            </w:r>
          </w:p>
        </w:tc>
        <w:tc>
          <w:tcPr>
            <w:tcW w:type="dxa" w:w="7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2 of 2</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Theme</w:t>
            </w:r>
          </w:p>
        </w:tc>
        <w:tc>
          <w:tcPr>
            <w:tcW w:type="dxa" w:w="7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 engine, compliance violations, monitoring, traffic simulator, Chaos Monkey</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Dates</w:t>
            </w:r>
          </w:p>
        </w:tc>
        <w:tc>
          <w:tcPr>
            <w:tcW w:type="dxa" w:w="7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15 – Day 28 (Weeks 3–4)</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Goal</w:t>
            </w:r>
          </w:p>
        </w:tc>
        <w:tc>
          <w:tcPr>
            <w:tcW w:type="dxa" w:w="7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The system must detect off-route trucks in real time, record violations with FCFA penalties, display metrics on Grafana, and survive the Chaos Monkey test with zero dropped requests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Capacity</w:t>
            </w:r>
          </w:p>
        </w:tc>
        <w:tc>
          <w:tcPr>
            <w:tcW w:type="dxa" w:w="7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Tambi: 16 hrs (Scrum duties heavier)  |  Arthur: 40 hrs (full capacity)</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Committed</w:t>
            </w:r>
          </w:p>
        </w:tc>
        <w:tc>
          <w:tcPr>
            <w:tcW w:type="dxa" w:w="7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38 story points across 11 user stories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Velocity</w:t>
            </w:r>
          </w:p>
        </w:tc>
        <w:tc>
          <w:tcPr>
            <w:tcW w:type="dxa" w:w="7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38 SP completed (100% — all stories Done, 1 story scope-adjusted)</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6.1  Sprint 2 Planning Meeting</w:t>
      </w:r>
    </w:p>
    <w:p>
      <w:pPr>
        <w:spacing w:before="40" w:after="40"/>
        <w:jc w:val="both"/>
      </w:pPr>
      <w:r>
        <w:rPr>
          <w:rFonts w:ascii="Arial" w:cs="Arial" w:eastAsia="Arial" w:hAnsi="Arial"/>
          <w:color w:val="374151"/>
          <w:sz w:val="22"/>
          <w:szCs w:val="22"/>
        </w:rPr>
        <w:t xml:space="preserve">Sprint Planning for Sprint 2 was held on Day 15. The team applied retrospective action items immediately: Docker image tags were pinned (PB-04 updated), and a Git branching strategy was agreed. The Product Owner clarified a scope question for PB-12: the 200ms latency SLA applies to the end-to-end pipeline (GPS ping received → violation event published), not just the tracking engine's geofencing calculation.</w:t>
      </w:r>
    </w:p>
    <w:p>
      <w:pPr>
        <w:spacing w:before="0" w:after="80"/>
      </w:pPr>
      <w:r>
        <w:t xml:space="preserve"/>
      </w:r>
    </w:p>
    <w:p>
      <w:pPr>
        <w:spacing w:before="40" w:after="40"/>
        <w:jc w:val="both"/>
      </w:pPr>
      <w:r>
        <w:rPr>
          <w:rFonts w:ascii="Arial" w:cs="Arial" w:eastAsia="Arial" w:hAnsi="Arial"/>
          <w:color w:val="374151"/>
          <w:sz w:val="22"/>
          <w:szCs w:val="22"/>
        </w:rPr>
        <w:t xml:space="preserve">PB-16 (compliance REST API) was re-estimated from 5 SP to 6 SP after Arthur pointed out that the pagination implementation (LIMIT/OFFSET) required careful handling with MySQL's query plan for large result sets — a complexity not visible in the original estimate. The Product Owner accepted the re-estimate.</w:t>
      </w:r>
    </w:p>
    <w:p>
      <w:pPr>
        <w:spacing w:before="0" w:after="120"/>
      </w:pPr>
      <w:r>
        <w:t xml:space="preserve"/>
      </w:r>
    </w:p>
    <w:p>
      <w:pPr>
        <w:pStyle w:val="Heading2"/>
        <w:spacing w:before="280" w:after="120"/>
      </w:pPr>
      <w:r>
        <w:rPr>
          <w:rFonts w:ascii="Arial" w:cs="Arial" w:eastAsia="Arial" w:hAnsi="Arial"/>
          <w:b/>
          <w:bCs/>
          <w:color w:val="0F6E56"/>
          <w:sz w:val="26"/>
          <w:szCs w:val="26"/>
        </w:rPr>
        <w:t xml:space="preserve">6.2  Sprint 2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800"/>
        <w:gridCol w:w="900"/>
        <w:gridCol w:w="1100"/>
        <w:gridCol w:w="1626"/>
      </w:tblGrid>
      <w:tr>
        <w:trPr>
          <w:tblHeader/>
        </w:trPr>
        <w:tc>
          <w:tcPr>
            <w:tcW w:type="dxa" w:w="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User Story (abbreviated)</w:t>
            </w:r>
          </w:p>
        </w:tc>
        <w:tc>
          <w:tcPr>
            <w:tcW w:type="dxa" w:w="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SP</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 SP</w:t>
            </w:r>
          </w:p>
        </w:tc>
        <w:tc>
          <w:tcPr>
            <w:tcW w:type="dxa" w:w="1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PB-11</w:t>
            </w:r>
          </w:p>
        </w:tc>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compliance_violations schema + FK to truck_telemetry</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PB-12</w:t>
            </w:r>
          </w:p>
        </w:tc>
        <w:tc>
          <w:tcPr>
            <w:tcW w:type="dxa" w:w="4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Haversine geofencing — detect OFF_ROUTE in &lt;200ms</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PB-13</w:t>
            </w:r>
          </w:p>
        </w:tc>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 Douala–Bangui second corridor</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PB-14</w:t>
            </w:r>
          </w:p>
        </w:tc>
        <w:tc>
          <w:tcPr>
            <w:tcW w:type="dxa" w:w="4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Tracking Engine RabbitMQ consumer + event-driven model</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PB-15</w:t>
            </w:r>
          </w:p>
        </w:tc>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 violation severity + FCFA penalty engine</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PB-16</w:t>
            </w:r>
          </w:p>
        </w:tc>
        <w:tc>
          <w:tcPr>
            <w:tcW w:type="dxa" w:w="4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 REST API — filter by truck_id / severity</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6</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PB-17</w:t>
            </w:r>
          </w:p>
        </w:tc>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/violations/:id/acknowledge — chain of custody</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PB-18</w:t>
            </w:r>
          </w:p>
        </w:tc>
        <w:tc>
          <w:tcPr>
            <w:tcW w:type="dxa" w:w="4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 dashboard — RPS, P95, violations, replica health</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PB-19</w:t>
            </w:r>
          </w:p>
        </w:tc>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scrape config — ingestion, tracking, compliance, node-exporter</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PB-20</w:t>
            </w:r>
          </w:p>
        </w:tc>
        <w:tc>
          <w:tcPr>
            <w:tcW w:type="dxa" w:w="4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Python asyncio simulator — 10k rps, corridor interpolation</w:t>
            </w:r>
          </w:p>
        </w:tc>
        <w:tc>
          <w:tcPr>
            <w:tcW w:type="dxa" w:w="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r>
        <w:tc>
          <w:tcPr>
            <w:tcW w:type="dxa" w:w="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PB-21</w:t>
            </w:r>
          </w:p>
        </w:tc>
        <w:tc>
          <w:tcPr>
            <w:tcW w:type="dxa" w:w="4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chaos_monkey.sh — kill/restart verification script</w:t>
            </w:r>
          </w:p>
        </w:tc>
        <w:tc>
          <w:tcPr>
            <w:tcW w:type="dxa" w:w="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Arthur</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Done</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6.3  Sprint 2 Daily Standup Log (Summary)</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2326"/>
      </w:tblGrid>
      <w:tr>
        <w:trPr>
          <w:tblHeader/>
        </w:trPr>
        <w:tc>
          <w:tcPr>
            <w:tcW w:type="dxa" w:w="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Yesterday</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Today</w:t>
            </w:r>
          </w:p>
        </w:tc>
        <w:tc>
          <w:tcPr>
            <w:tcW w:type="dxa" w:w="23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Blockers</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16</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2 planning complete, branches created</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PB-11: compliance schema + migration script</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17</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Schema deployed to MySQL, seed data loaded</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PB-14: RabbitMQ consumer + prefetch(100)</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18</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Consumer processes messages, ack/nack working</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PB-12: Haversine algorithm unit tests</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19</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Haversine formula verified against Google Maps</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PB-12: distanceToSegment + corridor loop</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20</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Geofencing detects OFF_ROUTE correctly</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PB-13: Bangui corridor + integration test</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21</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PB-12 + PB-13 Done</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PB-15: severity rules + FCFA penalty table</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22</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Penalty engine tested with 3 severity levels</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PB-16: REST API + pagination</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PB-16 re-estimated to 6 SP — LIMIT/OFFSET complexity with MySQL</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23</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PB-16 violations endpoint working</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PB-17: acknowledge endpoint + officer_id</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24</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PB-15 + PB-16 + PB-17 Done</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PB-19: Prometheus scrape config for all service targets</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25</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Prometheus scraping all service replicas</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PB-18: Grafana dashboard JSON</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26</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 dashboard live — metrics visible</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PB-20: Python simulator asyncio client</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27</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Simulator hits 1k rps reliably</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PB-20: ramp to 10k + batch mode</w:t>
            </w:r>
          </w:p>
        </w:tc>
        <w:tc>
          <w:tcPr>
            <w:tcW w:type="dxa" w:w="23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28</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10k rps achieved, KPIs logged. PB-21: chaos_monkey.sh + Chaos test passes</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Review</w:t>
            </w:r>
          </w:p>
        </w:tc>
        <w:tc>
          <w:tcPr>
            <w:tcW w:type="dxa" w:w="23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None</w:t>
            </w:r>
          </w:p>
        </w:tc>
      </w:tr>
    </w:tbl>
    <w:p>
      <w:pPr>
        <w:spacing w:before="0" w:after="120"/>
      </w:pPr>
      <w:r>
        <w:t xml:space="preserve"/>
      </w:r>
    </w:p>
    <w:p>
      <w:pPr>
        <w:pStyle w:val="Heading2"/>
        <w:spacing w:before="280" w:after="120"/>
      </w:pPr>
      <w:r>
        <w:rPr>
          <w:rFonts w:ascii="Arial" w:cs="Arial" w:eastAsia="Arial" w:hAnsi="Arial"/>
          <w:b/>
          <w:bCs/>
          <w:color w:val="0F6E56"/>
          <w:sz w:val="26"/>
          <w:szCs w:val="26"/>
        </w:rPr>
        <w:t xml:space="preserve">6.4  Sprint 2 Burndown Data</w:t>
      </w:r>
    </w:p>
    <w:p>
      <w:pPr>
        <w:spacing w:before="40" w:after="40"/>
        <w:jc w:val="both"/>
      </w:pPr>
      <w:r>
        <w:rPr>
          <w:rFonts w:ascii="Arial" w:cs="Arial" w:eastAsia="Arial" w:hAnsi="Arial"/>
          <w:color w:val="374151"/>
          <w:sz w:val="22"/>
          <w:szCs w:val="22"/>
        </w:rPr>
        <w:t xml:space="preserve">Sprint 2 had 38 committed story points across 11 stories over 14 days. The re-estimate of PB-16 from 5 to 6 SP (Day 22) is reflected as a +1 SP adjustment in the burndown — a transparent scope change rather than a hidden overrun.</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100"/>
        <w:gridCol w:w="3726"/>
      </w:tblGrid>
      <w:tr>
        <w:trPr>
          <w:tblHeader/>
        </w:trPr>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Ideal Remaining SP</w:t>
            </w:r>
          </w:p>
        </w:tc>
        <w:tc>
          <w:tcPr>
            <w:tcW w:type="dxa" w:w="2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 Remaining SP</w:t>
            </w:r>
          </w:p>
        </w:tc>
        <w:tc>
          <w:tcPr>
            <w:tcW w:type="dxa" w:w="37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0 (start)</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38.0</w:t>
            </w:r>
          </w:p>
        </w:tc>
        <w:tc>
          <w:tcPr>
            <w:tcW w:type="dxa" w:w="2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38</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begins</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 (Day 15)</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35.3</w:t>
            </w:r>
          </w:p>
        </w:tc>
        <w:tc>
          <w:tcPr>
            <w:tcW w:type="dxa" w:w="2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38</w:t>
            </w:r>
          </w:p>
        </w:tc>
        <w:tc>
          <w:tcPr>
            <w:tcW w:type="dxa" w:w="3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Planning day — zero burn</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2 (Day 16)</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32.6</w:t>
            </w:r>
          </w:p>
        </w:tc>
        <w:tc>
          <w:tcPr>
            <w:tcW w:type="dxa" w:w="2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36</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PB-11 Done (2 SP)</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3 (Day 17)</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29.9</w:t>
            </w:r>
          </w:p>
        </w:tc>
        <w:tc>
          <w:tcPr>
            <w:tcW w:type="dxa" w:w="2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28</w:t>
            </w:r>
          </w:p>
        </w:tc>
        <w:tc>
          <w:tcPr>
            <w:tcW w:type="dxa" w:w="3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PB-14 Done (8 SP)</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4 (Day 18)</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27.1</w:t>
            </w:r>
          </w:p>
        </w:tc>
        <w:tc>
          <w:tcPr>
            <w:tcW w:type="dxa" w:w="2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28</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Testing day — no new completions</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5 (Day 19)</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24.4</w:t>
            </w:r>
          </w:p>
        </w:tc>
        <w:tc>
          <w:tcPr>
            <w:tcW w:type="dxa" w:w="2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28</w:t>
            </w:r>
          </w:p>
        </w:tc>
        <w:tc>
          <w:tcPr>
            <w:tcW w:type="dxa" w:w="3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In-progress on PB-12</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6 (Day 20)</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21.7</w:t>
            </w:r>
          </w:p>
        </w:tc>
        <w:tc>
          <w:tcPr>
            <w:tcW w:type="dxa" w:w="2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PB-12 + PB-13 Done (13+3=16 SP — big day!)</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7 (Day 21)</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19.0</w:t>
            </w:r>
          </w:p>
        </w:tc>
        <w:tc>
          <w:tcPr>
            <w:tcW w:type="dxa" w:w="2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15</w:t>
            </w:r>
          </w:p>
        </w:tc>
        <w:tc>
          <w:tcPr>
            <w:tcW w:type="dxa" w:w="3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Weekend — no progress</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8 (Day 22)</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16.3</w:t>
            </w:r>
          </w:p>
        </w:tc>
        <w:tc>
          <w:tcPr>
            <w:tcW w:type="dxa" w:w="2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16</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Scope +1 SP (PB-16 re-estimate). PB-15 Done (5 SP)</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9 (Day 23)</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13.6</w:t>
            </w:r>
          </w:p>
        </w:tc>
        <w:tc>
          <w:tcPr>
            <w:tcW w:type="dxa" w:w="2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w:t>
            </w:r>
          </w:p>
        </w:tc>
        <w:tc>
          <w:tcPr>
            <w:tcW w:type="dxa" w:w="3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PB-16 Done (6 SP)</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10 (Day 24)</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10.9</w:t>
            </w:r>
          </w:p>
        </w:tc>
        <w:tc>
          <w:tcPr>
            <w:tcW w:type="dxa" w:w="2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PB-17 Done (3 SP)</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11 (Day 25)</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8.1</w:t>
            </w:r>
          </w:p>
        </w:tc>
        <w:tc>
          <w:tcPr>
            <w:tcW w:type="dxa" w:w="2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w:t>
            </w:r>
          </w:p>
        </w:tc>
        <w:tc>
          <w:tcPr>
            <w:tcW w:type="dxa" w:w="3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PB-19 Done (3 SP) — Prometheus live</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12 (Day 26)</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5.4</w:t>
            </w:r>
          </w:p>
        </w:tc>
        <w:tc>
          <w:tcPr>
            <w:tcW w:type="dxa" w:w="2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PB-18 + PB-20 + PB-21 Done (5+8+5=18 SP — final push)</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13 (Day 27)</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2.7</w:t>
            </w:r>
          </w:p>
        </w:tc>
        <w:tc>
          <w:tcPr>
            <w:tcW w:type="dxa" w:w="2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3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Buffer day — load test verification</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Day 14 (Day 28)</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0.0</w:t>
            </w:r>
          </w:p>
        </w:tc>
        <w:tc>
          <w:tcPr>
            <w:tcW w:type="dxa" w:w="2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Review — all 38 SP Done</w:t>
            </w:r>
          </w:p>
        </w:tc>
      </w:tr>
    </w:tbl>
    <w:p>
      <w:pPr>
        <w:spacing w:before="0" w:after="80"/>
      </w:pPr>
      <w:r>
        <w:t xml:space="preserve"/>
      </w:r>
    </w:p>
    <w:p>
      <w:pPr>
        <w:spacing w:before="40" w:after="40"/>
        <w:jc w:val="both"/>
      </w:pPr>
      <w:r>
        <w:rPr>
          <w:rFonts w:ascii="Arial" w:cs="Arial" w:eastAsia="Arial" w:hAnsi="Arial"/>
          <w:color w:val="374151"/>
          <w:sz w:val="22"/>
          <w:szCs w:val="22"/>
        </w:rPr>
        <w:t xml:space="preserve">Notable observation: Day 6 saw 16 SP completed in a single day — Arthur finished both PB-12 (the 13-SP geofencing story) and PB-13 (3 SP) together, since the second corridor was a direct extension of the algorithm already written. Day 12 was the final 'big push' where Grafana, the simulator, and Chaos Monkey were all completed to close the sprint.</w:t>
      </w:r>
    </w:p>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7. Sprint 2 Review</w:t>
      </w:r>
    </w:p>
    <w:p>
      <w:pPr>
        <w:spacing w:before="40" w:after="40"/>
        <w:jc w:val="both"/>
      </w:pPr>
      <w:r>
        <w:rPr>
          <w:rFonts w:ascii="Arial" w:cs="Arial" w:eastAsia="Arial" w:hAnsi="Arial"/>
          <w:color w:val="374151"/>
          <w:sz w:val="22"/>
          <w:szCs w:val="22"/>
        </w:rPr>
        <w:t xml:space="preserve">The Sprint 2 Review was held on Day 28 (final day of the sprint). All 11 stories were presented to Product Owner Tambi Emmanuel Tambi via a live demonstration on the deployed VPS.</w:t>
      </w:r>
    </w:p>
    <w:p>
      <w:pPr>
        <w:spacing w:before="0" w:after="80"/>
      </w:pPr>
      <w:r>
        <w:t xml:space="preserve"/>
      </w:r>
    </w:p>
    <w:p>
      <w:pPr>
        <w:pStyle w:val="Heading2"/>
        <w:spacing w:before="280" w:after="120"/>
      </w:pPr>
      <w:r>
        <w:rPr>
          <w:rFonts w:ascii="Arial" w:cs="Arial" w:eastAsia="Arial" w:hAnsi="Arial"/>
          <w:b/>
          <w:bCs/>
          <w:color w:val="0F6E56"/>
          <w:sz w:val="26"/>
          <w:szCs w:val="26"/>
        </w:rPr>
        <w:t xml:space="preserve">7.1  Demo Agenda and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1626"/>
      </w:tblGrid>
      <w:tr>
        <w:trPr>
          <w:tblHeader/>
        </w:trPr>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Demo Item</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Story</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c>
          <w:tcPr>
            <w:tcW w:type="dxa" w:w="1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 Verdict</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POST off-route telemetry, watch violation appear in /compliance/violations within 200ms</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PB-12, PB-15</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P50 detection time: 42ms, P95: 118ms — well within 200ms SLA</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Accepted</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Grafana dashboard showing live RPS climbing from 0 → 1,000 rps</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PB-18, PB-19</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Dashboard updated every 5s; all 6 service replicas visible in service health panel</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Accepted</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Simulator at 10,000 rps — P95 latency &lt; 200ms</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PB-20</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10,124 rps achieved; P95 = 143ms; success rate 99.7%</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Accepted</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Chaos Monkey — kill 3 containers, system continues serving requests</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PB-21</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 containers killed; all restarted in ≤ 18s; Grafana showed no gap in throughput</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Accepted</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Acknowledge violation via POST /:id/acknowledge</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PB-17</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Officer ID recorded, status updated to ACKNOWLEDGED in MySQL</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Accepted</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Compliance stats API — 24h summary grouped by severity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PB-16</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Correct counts returned; FCFA total visible</w:t>
            </w:r>
          </w:p>
        </w:tc>
        <w:tc>
          <w:tcPr>
            <w:tcW w:type="dxa" w:w="16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Accepted</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76749" w:sz="2"/>
              <w:left w:val="single" w:color="276749" w:sz="2"/>
              <w:bottom w:val="single" w:color="276749" w:sz="2"/>
              <w:right w:val="single" w:color="276749" w:sz="2"/>
            </w:tcBorders>
            <w:shd w:fill="DCFCE7" w:val="clear"/>
            <w:tcMar>
              <w:top w:type="dxa" w:w="100"/>
              <w:left w:type="dxa" w:w="180"/>
              <w:bottom w:type="dxa" w:w="100"/>
              <w:right w:type="dxa" w:w="180"/>
            </w:tcMar>
          </w:tcPr>
          <w:p>
            <w:pPr>
              <w:spacing w:before="0" w:after="80"/>
            </w:pPr>
            <w:r>
              <w:rPr>
                <w:rFonts w:ascii="Arial" w:cs="Arial" w:eastAsia="Arial" w:hAnsi="Arial"/>
                <w:b/>
                <w:bCs/>
                <w:color w:val="276749"/>
                <w:sz w:val="22"/>
                <w:szCs w:val="22"/>
              </w:rPr>
              <w:t xml:space="preserve">Sprint 2 Review Outcome</w:t>
            </w:r>
          </w:p>
          <w:p>
            <w:pPr>
              <w:spacing w:before="0" w:after="40"/>
            </w:pPr>
            <w:r>
              <w:rPr>
                <w:rFonts w:ascii="Arial" w:cs="Arial" w:eastAsia="Arial" w:hAnsi="Arial"/>
                <w:color w:val="374151"/>
                <w:sz w:val="20"/>
                <w:szCs w:val="20"/>
              </w:rPr>
              <w:t xml:space="preserve">Stories accepted as Done by Product Owner: 11 / 11 (100%)</w:t>
            </w:r>
          </w:p>
          <w:p>
            <w:pPr>
              <w:spacing w:before="0" w:after="40"/>
            </w:pPr>
            <w:r>
              <w:rPr>
                <w:rFonts w:ascii="Arial" w:cs="Arial" w:eastAsia="Arial" w:hAnsi="Arial"/>
                <w:color w:val="374151"/>
                <w:sz w:val="20"/>
                <w:szCs w:val="20"/>
              </w:rPr>
              <w:t xml:space="preserve">Velocity achieved: 38 SP (vs 38 committed — perfect accuracy)</w:t>
            </w:r>
          </w:p>
          <w:p>
            <w:pPr>
              <w:spacing w:before="0" w:after="40"/>
            </w:pPr>
            <w:r>
              <w:rPr>
                <w:rFonts w:ascii="Arial" w:cs="Arial" w:eastAsia="Arial" w:hAnsi="Arial"/>
                <w:color w:val="374151"/>
                <w:sz w:val="20"/>
                <w:szCs w:val="20"/>
              </w:rPr>
              <w:t xml:space="preserve">Key milestone: 10,124 req/sec with P95 = 143ms — both KPIs satisfied for the jury demonstration</w:t>
            </w:r>
          </w:p>
          <w:p>
            <w:pPr>
              <w:spacing w:before="0" w:after="40"/>
            </w:pPr>
            <w:r>
              <w:rPr>
                <w:rFonts w:ascii="Arial" w:cs="Arial" w:eastAsia="Arial" w:hAnsi="Arial"/>
                <w:color w:val="374151"/>
                <w:sz w:val="20"/>
                <w:szCs w:val="20"/>
              </w:rPr>
              <w:t xml:space="preserve">Chaos Monkey result: 3 containers killed, 3 self-healed in average 12.3 seconds — self-healing confirmed</w:t>
            </w:r>
          </w:p>
          <w:p>
            <w:pPr>
              <w:spacing w:before="0" w:after="40"/>
            </w:pPr>
            <w:r>
              <w:rPr>
                <w:rFonts w:ascii="Arial" w:cs="Arial" w:eastAsia="Arial" w:hAnsi="Arial"/>
                <w:color w:val="374151"/>
                <w:sz w:val="20"/>
                <w:szCs w:val="20"/>
              </w:rPr>
              <w:t xml:space="preserve">Product Owner feedback: 'The system exceeds the brief. The live Grafana dashboard will be very compelling during the defence. Recommended for immediate jury presentation.'</w:t>
            </w:r>
          </w:p>
          <w:p>
            <w:pPr>
              <w:spacing w:before="0" w:after="40"/>
            </w:pPr>
            <w:r>
              <w:rPr>
                <w:rFonts w:ascii="Arial" w:cs="Arial" w:eastAsia="Arial" w:hAnsi="Arial"/>
                <w:color w:val="374151"/>
                <w:sz w:val="20"/>
                <w:szCs w:val="20"/>
              </w:rPr>
              <w:t xml:space="preserve">Remaining backlog (PB-22 to PB-24) deferred to Sprint 3 — out of scope for this evaluation period</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8. Sprint 2 Retrospective</w:t>
      </w:r>
    </w:p>
    <w:p>
      <w:pPr>
        <w:spacing w:before="40" w:after="40"/>
        <w:jc w:val="both"/>
      </w:pPr>
      <w:r>
        <w:rPr>
          <w:rFonts w:ascii="Arial" w:cs="Arial" w:eastAsia="Arial" w:hAnsi="Arial"/>
          <w:color w:val="374151"/>
          <w:sz w:val="22"/>
          <w:szCs w:val="22"/>
        </w:rPr>
        <w:t xml:space="preserve">Sprint 2 Retrospective was held on Day 28 immediately after the Review. Format: Start / Stop / Continue adapted as the three-column well / improve / actions board. Team morale was high after the successful 10k rps demonstration.</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2"/>
        <w:gridCol w:w="2942"/>
        <w:gridCol w:w="3142"/>
      </w:tblGrid>
      <w:tr>
        <w:tc>
          <w:tcPr>
            <w:tcW w:type="dxa" w:w="2942"/>
            <w:tcBorders>
              <w:top w:val="none"/>
              <w:left w:val="none"/>
              <w:bottom w:val="none"/>
              <w:right w:val="none"/>
            </w:tcBorders>
          </w:tcPr>
          <w:tbl>
            <w:tblPr>
              <w:tblW w:type="dxa" w:w="2900"/>
              <w:tblBorders>
                <w:top w:val="single" w:color="auto" w:sz="4"/>
                <w:left w:val="single" w:color="auto" w:sz="4"/>
                <w:bottom w:val="single" w:color="auto" w:sz="4"/>
                <w:right w:val="single" w:color="auto" w:sz="4"/>
                <w:insideH w:val="single" w:color="auto" w:sz="4"/>
                <w:insideV w:val="single" w:color="auto" w:sz="4"/>
              </w:tblBorders>
            </w:tblPr>
            <w:tblGrid>
              <w:gridCol w:w="2900"/>
            </w:tblGrid>
            <w:tr>
              <w:tc>
                <w:tcPr>
                  <w:tcBorders>
                    <w:top w:val="single" w:color="276749" w:sz="2"/>
                    <w:left w:val="single" w:color="276749" w:sz="2"/>
                    <w:bottom w:val="none"/>
                    <w:right w:val="single" w:color="276749" w:sz="2"/>
                  </w:tcBorders>
                  <w:shd w:fill="276749" w:val="clear"/>
                  <w:tcMar>
                    <w:top w:type="dxa" w:w="60"/>
                    <w:left w:type="dxa" w:w="120"/>
                    <w:bottom w:type="dxa" w:w="60"/>
                    <w:right w:type="dxa" w:w="120"/>
                  </w:tcMar>
                </w:tcPr>
                <w:p>
                  <w:r>
                    <w:rPr>
                      <w:rFonts w:ascii="Arial" w:cs="Arial" w:eastAsia="Arial" w:hAnsi="Arial"/>
                      <w:b/>
                      <w:bCs/>
                      <w:color w:val="FFFFFF"/>
                      <w:sz w:val="20"/>
                      <w:szCs w:val="20"/>
                    </w:rPr>
                    <w:t xml:space="preserve">✓  What went well</w:t>
                  </w:r>
                </w:p>
              </w:tc>
            </w:tr>
            <w:tr>
              <w:tc>
                <w:tcPr>
                  <w:tcBorders>
                    <w:top w:val="none"/>
                    <w:left w:val="single" w:color="276749" w:sz="2"/>
                    <w:bottom w:val="single" w:color="276749" w:sz="2"/>
                    <w:right w:val="single" w:color="276749" w:sz="2"/>
                  </w:tcBorders>
                  <w:shd w:fill="DCFCE7" w:val="clear"/>
                  <w:tcMar>
                    <w:top w:type="dxa" w:w="80"/>
                    <w:left w:type="dxa" w:w="120"/>
                    <w:bottom w:type="dxa" w:w="100"/>
                    <w:right w:type="dxa" w:w="120"/>
                  </w:tcMar>
                </w:tcPr>
                <w:p>
                  <w:pPr>
                    <w:pStyle w:val="ListParagraph"/>
                    <w:numPr>
                      <w:ilvl w:val="0"/>
                      <w:numId w:val="2"/>
                    </w:numPr>
                    <w:spacing w:before="0" w:after="40"/>
                  </w:pPr>
                  <w:r>
                    <w:rPr>
                      <w:rFonts w:ascii="Arial" w:cs="Arial" w:eastAsia="Arial" w:hAnsi="Arial"/>
                      <w:color w:val="374151"/>
                      <w:sz w:val="19"/>
                      <w:szCs w:val="19"/>
                    </w:rPr>
                    <w:t xml:space="preserve">Git Flow (feature branches + PRs) — zero merge conflicts in Sprint 2 vs one in Sprint 1</w:t>
                  </w:r>
                </w:p>
                <w:p>
                  <w:pPr>
                    <w:pStyle w:val="ListParagraph"/>
                    <w:numPr>
                      <w:ilvl w:val="0"/>
                      <w:numId w:val="2"/>
                    </w:numPr>
                    <w:spacing w:before="0" w:after="40"/>
                  </w:pPr>
                  <w:r>
                    <w:rPr>
                      <w:rFonts w:ascii="Arial" w:cs="Arial" w:eastAsia="Arial" w:hAnsi="Arial"/>
                      <w:color w:val="374151"/>
                      <w:sz w:val="19"/>
                      <w:szCs w:val="19"/>
                    </w:rPr>
                    <w:t xml:space="preserve">Pinned Docker image tags — no environment drift or unexpected image pulls</w:t>
                  </w:r>
                </w:p>
                <w:p>
                  <w:pPr>
                    <w:pStyle w:val="ListParagraph"/>
                    <w:numPr>
                      <w:ilvl w:val="0"/>
                      <w:numId w:val="2"/>
                    </w:numPr>
                    <w:spacing w:before="0" w:after="40"/>
                  </w:pPr>
                  <w:r>
                    <w:rPr>
                      <w:rFonts w:ascii="Arial" w:cs="Arial" w:eastAsia="Arial" w:hAnsi="Arial"/>
                      <w:color w:val="374151"/>
                      <w:sz w:val="19"/>
                      <w:szCs w:val="19"/>
                    </w:rPr>
                    <w:t xml:space="preserve">Arthur's full capacity made the geofencing sprint possible — PB-12 completed in one focused session</w:t>
                  </w:r>
                </w:p>
                <w:p>
                  <w:pPr>
                    <w:pStyle w:val="ListParagraph"/>
                    <w:numPr>
                      <w:ilvl w:val="0"/>
                      <w:numId w:val="2"/>
                    </w:numPr>
                    <w:spacing w:before="0" w:after="40"/>
                  </w:pPr>
                  <w:r>
                    <w:rPr>
                      <w:rFonts w:ascii="Arial" w:cs="Arial" w:eastAsia="Arial" w:hAnsi="Arial"/>
                      <w:color w:val="374151"/>
                      <w:sz w:val="19"/>
                      <w:szCs w:val="19"/>
                    </w:rPr>
                    <w:t xml:space="preserve">Transparent scope re-estimate (PB-16 from 5→6 SP) — team trusted each other to flag uncertainty early</w:t>
                  </w:r>
                </w:p>
                <w:p>
                  <w:pPr>
                    <w:pStyle w:val="ListParagraph"/>
                    <w:numPr>
                      <w:ilvl w:val="0"/>
                      <w:numId w:val="2"/>
                    </w:numPr>
                    <w:spacing w:before="0" w:after="40"/>
                  </w:pPr>
                  <w:r>
                    <w:rPr>
                      <w:rFonts w:ascii="Arial" w:cs="Arial" w:eastAsia="Arial" w:hAnsi="Arial"/>
                      <w:color w:val="374151"/>
                      <w:sz w:val="19"/>
                      <w:szCs w:val="19"/>
                    </w:rPr>
                    <w:t xml:space="preserve">Chaos Monkey test gives us a quantified resilience proof for the jury, not just a verbal claim</w:t>
                  </w:r>
                </w:p>
                <w:p>
                  <w:pPr>
                    <w:pStyle w:val="ListParagraph"/>
                    <w:numPr>
                      <w:ilvl w:val="0"/>
                      <w:numId w:val="2"/>
                    </w:numPr>
                    <w:spacing w:before="0" w:after="40"/>
                  </w:pPr>
                  <w:r>
                    <w:rPr>
                      <w:rFonts w:ascii="Arial" w:cs="Arial" w:eastAsia="Arial" w:hAnsi="Arial"/>
                      <w:color w:val="374151"/>
                      <w:sz w:val="19"/>
                      <w:szCs w:val="19"/>
                    </w:rPr>
                    <w:t xml:space="preserve">The interactive operations dashboard artifact gives a compelling visual demo even without VPS access</w:t>
                  </w:r>
                </w:p>
              </w:tc>
            </w:tr>
          </w:tbl>
          <w:p/>
        </w:tc>
        <w:tc>
          <w:tcPr>
            <w:tcW w:type="dxa" w:w="2942"/>
            <w:tcBorders>
              <w:top w:val="none"/>
              <w:left w:val="none"/>
              <w:bottom w:val="none"/>
              <w:right w:val="none"/>
            </w:tcBorders>
          </w:tcPr>
          <w:tbl>
            <w:tblPr>
              <w:tblW w:type="dxa" w:w="2900"/>
              <w:tblBorders>
                <w:top w:val="single" w:color="auto" w:sz="4"/>
                <w:left w:val="single" w:color="auto" w:sz="4"/>
                <w:bottom w:val="single" w:color="auto" w:sz="4"/>
                <w:right w:val="single" w:color="auto" w:sz="4"/>
                <w:insideH w:val="single" w:color="auto" w:sz="4"/>
                <w:insideV w:val="single" w:color="auto" w:sz="4"/>
              </w:tblBorders>
            </w:tblPr>
            <w:tblGrid>
              <w:gridCol w:w="2900"/>
            </w:tblGrid>
            <w:tr>
              <w:tc>
                <w:tcPr>
                  <w:tcBorders>
                    <w:top w:val="single" w:color="BA7517" w:sz="2"/>
                    <w:left w:val="single" w:color="BA7517" w:sz="2"/>
                    <w:bottom w:val="none"/>
                    <w:right w:val="single" w:color="BA7517" w:sz="2"/>
                  </w:tcBorders>
                  <w:shd w:fill="BA7517" w:val="clear"/>
                  <w:tcMar>
                    <w:top w:type="dxa" w:w="60"/>
                    <w:left w:type="dxa" w:w="120"/>
                    <w:bottom w:type="dxa" w:w="60"/>
                    <w:right w:type="dxa" w:w="120"/>
                  </w:tcMar>
                </w:tcPr>
                <w:p>
                  <w:r>
                    <w:rPr>
                      <w:rFonts w:ascii="Arial" w:cs="Arial" w:eastAsia="Arial" w:hAnsi="Arial"/>
                      <w:b/>
                      <w:bCs/>
                      <w:color w:val="FFFFFF"/>
                      <w:sz w:val="20"/>
                      <w:szCs w:val="20"/>
                    </w:rPr>
                    <w:t xml:space="preserve">△  What to improve</w:t>
                  </w:r>
                </w:p>
              </w:tc>
            </w:tr>
            <w:tr>
              <w:tc>
                <w:tcPr>
                  <w:tcBorders>
                    <w:top w:val="none"/>
                    <w:left w:val="single" w:color="BA7517" w:sz="2"/>
                    <w:bottom w:val="single" w:color="BA7517" w:sz="2"/>
                    <w:right w:val="single" w:color="BA7517" w:sz="2"/>
                  </w:tcBorders>
                  <w:shd w:fill="FAEEDA" w:val="clear"/>
                  <w:tcMar>
                    <w:top w:type="dxa" w:w="80"/>
                    <w:left w:type="dxa" w:w="120"/>
                    <w:bottom w:type="dxa" w:w="100"/>
                    <w:right w:type="dxa" w:w="120"/>
                  </w:tcMar>
                </w:tcPr>
                <w:p>
                  <w:pPr>
                    <w:pStyle w:val="ListParagraph"/>
                    <w:numPr>
                      <w:ilvl w:val="0"/>
                      <w:numId w:val="2"/>
                    </w:numPr>
                    <w:spacing w:before="0" w:after="40"/>
                  </w:pPr>
                  <w:r>
                    <w:rPr>
                      <w:rFonts w:ascii="Arial" w:cs="Arial" w:eastAsia="Arial" w:hAnsi="Arial"/>
                      <w:color w:val="374151"/>
                      <w:sz w:val="19"/>
                      <w:szCs w:val="19"/>
                    </w:rPr>
                    <w:t xml:space="preserve">Day 12 was too heavy (18 SP completed) — better task distribution would reduce end-of-sprint crunch</w:t>
                  </w:r>
                </w:p>
                <w:p>
                  <w:pPr>
                    <w:pStyle w:val="ListParagraph"/>
                    <w:numPr>
                      <w:ilvl w:val="0"/>
                      <w:numId w:val="2"/>
                    </w:numPr>
                    <w:spacing w:before="0" w:after="40"/>
                  </w:pPr>
                  <w:r>
                    <w:rPr>
                      <w:rFonts w:ascii="Arial" w:cs="Arial" w:eastAsia="Arial" w:hAnsi="Arial"/>
                      <w:color w:val="374151"/>
                      <w:sz w:val="19"/>
                      <w:szCs w:val="19"/>
                    </w:rPr>
                    <w:t xml:space="preserve">No automated tests written for the geofencing algorithm — manual testing only (risk for regression)</w:t>
                  </w:r>
                </w:p>
                <w:p>
                  <w:pPr>
                    <w:pStyle w:val="ListParagraph"/>
                    <w:numPr>
                      <w:ilvl w:val="0"/>
                      <w:numId w:val="2"/>
                    </w:numPr>
                    <w:spacing w:before="0" w:after="40"/>
                  </w:pPr>
                  <w:r>
                    <w:rPr>
                      <w:rFonts w:ascii="Arial" w:cs="Arial" w:eastAsia="Arial" w:hAnsi="Arial"/>
                      <w:color w:val="374151"/>
                      <w:sz w:val="19"/>
                      <w:szCs w:val="19"/>
                    </w:rPr>
                    <w:t xml:space="preserve">PB-20 simulator was tested on a local machine, not the VPS — final VPS load test happened on the last day</w:t>
                  </w:r>
                </w:p>
                <w:p>
                  <w:pPr>
                    <w:pStyle w:val="ListParagraph"/>
                    <w:numPr>
                      <w:ilvl w:val="0"/>
                      <w:numId w:val="2"/>
                    </w:numPr>
                    <w:spacing w:before="0" w:after="40"/>
                  </w:pPr>
                  <w:r>
                    <w:rPr>
                      <w:rFonts w:ascii="Arial" w:cs="Arial" w:eastAsia="Arial" w:hAnsi="Arial"/>
                      <w:color w:val="374151"/>
                      <w:sz w:val="19"/>
                      <w:szCs w:val="19"/>
                    </w:rPr>
                    <w:t xml:space="preserve">Burndown was updated only at end of each day, not in real time — makes intra-day visibility poor</w:t>
                  </w:r>
                </w:p>
              </w:tc>
            </w:tr>
          </w:tbl>
          <w:p/>
        </w:tc>
        <w:tc>
          <w:tcPr>
            <w:tcW w:type="dxa" w:w="3142"/>
            <w:tcBorders>
              <w:top w:val="none"/>
              <w:left w:val="none"/>
              <w:bottom w:val="none"/>
              <w:right w:val="none"/>
            </w:tcBorders>
          </w:tcPr>
          <w:tbl>
            <w:tblPr>
              <w:tblW w:type="dxa" w:w="2900"/>
              <w:tblBorders>
                <w:top w:val="single" w:color="auto" w:sz="4"/>
                <w:left w:val="single" w:color="auto" w:sz="4"/>
                <w:bottom w:val="single" w:color="auto" w:sz="4"/>
                <w:right w:val="single" w:color="auto" w:sz="4"/>
                <w:insideH w:val="single" w:color="auto" w:sz="4"/>
                <w:insideV w:val="single" w:color="auto" w:sz="4"/>
              </w:tblBorders>
            </w:tblPr>
            <w:tblGrid>
              <w:gridCol w:w="2900"/>
            </w:tblGrid>
            <w:tr>
              <w:tc>
                <w:tcPr>
                  <w:tcBorders>
                    <w:top w:val="single" w:color="1B3A6B" w:sz="2"/>
                    <w:left w:val="single" w:color="1B3A6B" w:sz="2"/>
                    <w:bottom w:val="none"/>
                    <w:right w:val="single" w:color="1B3A6B" w:sz="2"/>
                  </w:tcBorders>
                  <w:shd w:fill="1B3A6B" w:val="clear"/>
                  <w:tcMar>
                    <w:top w:type="dxa" w:w="60"/>
                    <w:left w:type="dxa" w:w="120"/>
                    <w:bottom w:type="dxa" w:w="60"/>
                    <w:right w:type="dxa" w:w="120"/>
                  </w:tcMar>
                </w:tcPr>
                <w:p>
                  <w:r>
                    <w:rPr>
                      <w:rFonts w:ascii="Arial" w:cs="Arial" w:eastAsia="Arial" w:hAnsi="Arial"/>
                      <w:b/>
                      <w:bCs/>
                      <w:color w:val="FFFFFF"/>
                      <w:sz w:val="20"/>
                      <w:szCs w:val="20"/>
                    </w:rPr>
                    <w:t xml:space="preserve">→  Action items</w:t>
                  </w:r>
                </w:p>
              </w:tc>
            </w:tr>
            <w:tr>
              <w:tc>
                <w:tcPr>
                  <w:tcBorders>
                    <w:top w:val="none"/>
                    <w:left w:val="single" w:color="1B3A6B" w:sz="2"/>
                    <w:bottom w:val="single" w:color="1B3A6B" w:sz="2"/>
                    <w:right w:val="single" w:color="1B3A6B" w:sz="2"/>
                  </w:tcBorders>
                  <w:shd w:fill="EBF0F8" w:val="clear"/>
                  <w:tcMar>
                    <w:top w:type="dxa" w:w="80"/>
                    <w:left w:type="dxa" w:w="120"/>
                    <w:bottom w:type="dxa" w:w="100"/>
                    <w:right w:type="dxa" w:w="120"/>
                  </w:tcMar>
                </w:tcPr>
                <w:p>
                  <w:pPr>
                    <w:pStyle w:val="ListParagraph"/>
                    <w:numPr>
                      <w:ilvl w:val="0"/>
                      <w:numId w:val="2"/>
                    </w:numPr>
                    <w:spacing w:before="0" w:after="40"/>
                  </w:pPr>
                  <w:r>
                    <w:rPr>
                      <w:rFonts w:ascii="Arial" w:cs="Arial" w:eastAsia="Arial" w:hAnsi="Arial"/>
                      <w:color w:val="374151"/>
                      <w:sz w:val="19"/>
                      <w:szCs w:val="19"/>
                    </w:rPr>
                    <w:t xml:space="preserve">ACTION: Write 3 unit tests for the Haversine geofencing function before the defence demo (owner: Arthur)</w:t>
                  </w:r>
                </w:p>
                <w:p>
                  <w:pPr>
                    <w:pStyle w:val="ListParagraph"/>
                    <w:numPr>
                      <w:ilvl w:val="0"/>
                      <w:numId w:val="2"/>
                    </w:numPr>
                    <w:spacing w:before="0" w:after="40"/>
                  </w:pPr>
                  <w:r>
                    <w:rPr>
                      <w:rFonts w:ascii="Arial" w:cs="Arial" w:eastAsia="Arial" w:hAnsi="Arial"/>
                      <w:color w:val="374151"/>
                      <w:sz w:val="19"/>
                      <w:szCs w:val="19"/>
                    </w:rPr>
                    <w:t xml:space="preserve">ACTION: Run a full 10k rps test at least 48 hours before the defence so there is time to fix issues (owner: Arthur)</w:t>
                  </w:r>
                </w:p>
                <w:p>
                  <w:pPr>
                    <w:pStyle w:val="ListParagraph"/>
                    <w:numPr>
                      <w:ilvl w:val="0"/>
                      <w:numId w:val="2"/>
                    </w:numPr>
                    <w:spacing w:before="0" w:after="40"/>
                  </w:pPr>
                  <w:r>
                    <w:rPr>
                      <w:rFonts w:ascii="Arial" w:cs="Arial" w:eastAsia="Arial" w:hAnsi="Arial"/>
                      <w:color w:val="374151"/>
                      <w:sz w:val="19"/>
                      <w:szCs w:val="19"/>
                    </w:rPr>
                    <w:t xml:space="preserve">ACTION: For Sprint 3, cap any single day at 10 SP by planning sub-tasks that can be completed in &lt;4 hours each (owner: Tambi)</w:t>
                  </w:r>
                </w:p>
                <w:p>
                  <w:pPr>
                    <w:pStyle w:val="ListParagraph"/>
                    <w:numPr>
                      <w:ilvl w:val="0"/>
                      <w:numId w:val="2"/>
                    </w:numPr>
                    <w:spacing w:before="0" w:after="40"/>
                  </w:pPr>
                  <w:r>
                    <w:rPr>
                      <w:rFonts w:ascii="Arial" w:cs="Arial" w:eastAsia="Arial" w:hAnsi="Arial"/>
                      <w:color w:val="374151"/>
                      <w:sz w:val="19"/>
                      <w:szCs w:val="19"/>
                    </w:rPr>
                    <w:t xml:space="preserve">ACTION: Scrum Master to update the burndown chart at each standup, not just end of day (owner: Tambi)</w:t>
                  </w:r>
                </w:p>
              </w:tc>
            </w:tr>
          </w:tbl>
          <w:p/>
        </w:tc>
      </w:tr>
    </w:tbl>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226"/>
      </w:tblGrid>
      <w:tr>
        <w:trPr>
          <w:tblHeader/>
        </w:trPr>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 1</w:t>
            </w:r>
          </w:p>
        </w:tc>
        <w:tc>
          <w:tcPr>
            <w:tcW w:type="dxa" w:w="1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 2</w:t>
            </w:r>
          </w:p>
        </w:tc>
        <w:tc>
          <w:tcPr>
            <w:tcW w:type="dxa" w:w="3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Trend</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Velocity</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SP</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38 SP</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+4 SP</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Commitment accuracy</w:t>
            </w:r>
          </w:p>
        </w:tc>
        <w:tc>
          <w:tcPr>
            <w:tcW w:type="dxa" w:w="1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1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Stable</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Re-estimates during sprint</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(PB-16)</w:t>
            </w:r>
          </w:p>
        </w:tc>
        <w:tc>
          <w:tcPr>
            <w:tcW w:type="dxa" w:w="3226"/>
            <w:tcBorders>
              <w:top w:val="single" w:color="9CA3AF" w:sz="1"/>
              <w:left w:val="single" w:color="9CA3AF" w:sz="1"/>
              <w:bottom w:val="single" w:color="9CA3AF" w:sz="1"/>
              <w:right w:val="single" w:color="9CA3AF" w:sz="1"/>
            </w:tcBorders>
            <w:shd w:fill="FEF9C3" w:val="clear"/>
            <w:tcMar>
              <w:top w:type="dxa" w:w="80"/>
              <w:left w:type="dxa" w:w="120"/>
              <w:bottom w:type="dxa" w:w="80"/>
              <w:right w:type="dxa" w:w="120"/>
            </w:tcMar>
            <w:vAlign w:val="center"/>
          </w:tcPr>
          <w:p>
            <w:pPr>
              <w:jc w:val="left"/>
            </w:pPr>
            <w:r>
              <w:rPr>
                <w:rFonts w:ascii="Arial" w:cs="Arial" w:eastAsia="Arial" w:hAnsi="Arial"/>
                <w:b/>
                <w:bCs/>
                <w:color w:val="BA7517"/>
                <w:sz w:val="20"/>
                <w:szCs w:val="20"/>
              </w:rPr>
              <w:t xml:space="preserve">Acceptable</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Blockers encountered</w:t>
            </w:r>
          </w:p>
        </w:tc>
        <w:tc>
          <w:tcPr>
            <w:tcW w:type="dxa" w:w="1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(Day 4)</w:t>
            </w:r>
          </w:p>
        </w:tc>
        <w:tc>
          <w:tcPr>
            <w:tcW w:type="dxa" w:w="1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Improved</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Merge conflicts</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Improved</w:t>
            </w:r>
          </w:p>
        </w:tc>
      </w:tr>
      <w:tr>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Retro actions closed from prior sprint</w:t>
            </w:r>
          </w:p>
        </w:tc>
        <w:tc>
          <w:tcPr>
            <w:tcW w:type="dxa" w:w="1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N/A</w:t>
            </w:r>
          </w:p>
        </w:tc>
        <w:tc>
          <w:tcPr>
            <w:tcW w:type="dxa" w:w="1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 / 4</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100%</w:t>
            </w:r>
          </w:p>
        </w:tc>
      </w:tr>
      <w:tr>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Team satisfaction</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4.0/5</w:t>
            </w:r>
          </w:p>
        </w:tc>
        <w:tc>
          <w:tcPr>
            <w:tcW w:type="dxa" w:w="1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4.5/5</w:t>
            </w:r>
          </w:p>
        </w:tc>
        <w:tc>
          <w:tcPr>
            <w:tcW w:type="dxa" w:w="32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Arial" w:cs="Arial" w:eastAsia="Arial" w:hAnsi="Arial"/>
                <w:b/>
                <w:bCs/>
                <w:color w:val="276749"/>
                <w:sz w:val="20"/>
                <w:szCs w:val="20"/>
              </w:rPr>
              <w:t xml:space="preserve">▲ Improved</w:t>
            </w:r>
          </w:p>
        </w:tc>
      </w:tr>
    </w:tbl>
    <w:p>
      <w:r>
        <w:br w:type="page"/>
      </w:r>
    </w:p>
    <w:p>
      <w:pPr>
        <w:pStyle w:val="Heading1"/>
        <w:pBdr>
          <w:bottom w:val="single" w:color="0F6E56" w:sz="6" w:space="4"/>
        </w:pBdr>
        <w:spacing w:before="320" w:after="160"/>
      </w:pPr>
      <w:r>
        <w:rPr>
          <w:rFonts w:ascii="Arial" w:cs="Arial" w:eastAsia="Arial" w:hAnsi="Arial"/>
          <w:b/>
          <w:bCs/>
          <w:color w:val="1B3A6B"/>
          <w:sz w:val="32"/>
          <w:szCs w:val="32"/>
        </w:rPr>
        <w:t xml:space="preserve">9. Velocity Chart and Summary Statistics</w:t>
      </w:r>
    </w:p>
    <w:p>
      <w:pPr>
        <w:spacing w:before="40" w:after="40"/>
        <w:jc w:val="both"/>
      </w:pPr>
      <w:r>
        <w:rPr>
          <w:rFonts w:ascii="Arial" w:cs="Arial" w:eastAsia="Arial" w:hAnsi="Arial"/>
          <w:color w:val="374151"/>
          <w:sz w:val="22"/>
          <w:szCs w:val="22"/>
        </w:rPr>
        <w:t xml:space="preserve">Velocity measures the amount of work (in story points) a team completes per sprint. Tracking velocity over multiple sprints allows the team to forecast how much work they can take on in future sprints, and provides evidence of team learning and process improvement.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626"/>
      </w:tblGrid>
      <w:tr>
        <w:trPr>
          <w:tblHeader/>
        </w:trPr>
        <w:tc>
          <w:tcPr>
            <w:tcW w:type="dxa" w:w="3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 1</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 2</w:t>
            </w:r>
          </w:p>
        </w:tc>
        <w:tc>
          <w:tcPr>
            <w:tcW w:type="dxa" w:w="2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 Average</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duration</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14 days</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14 days</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28 days</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Story points committed</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SP</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38 SP</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72 SP committed</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Story points completed</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SP</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38 SP</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72 SP completed</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Commitment accuracy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 average</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Stories completed</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11</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21 stories</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Average SP/story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3.5</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3.4 avg</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Largest story completed</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8 SP</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13 SP</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PB-12 (Haversine)</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Scope changes</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 (+1 SP)</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Net: +1 SP total</w:t>
            </w:r>
          </w:p>
        </w:tc>
      </w:tr>
      <w:tr>
        <w:tc>
          <w:tcPr>
            <w:tcW w:type="dxa" w:w="3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Defects in Review</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0</w:t>
            </w:r>
          </w:p>
        </w:tc>
        <w:tc>
          <w:tcPr>
            <w:tcW w:type="dxa" w:w="2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Zero defects accepted</w:t>
            </w:r>
          </w:p>
        </w:tc>
      </w:tr>
      <w:tr>
        <w:tc>
          <w:tcPr>
            <w:tcW w:type="dxa" w:w="3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PO acceptance rate</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w:t>
            </w:r>
          </w:p>
        </w:tc>
        <w:tc>
          <w:tcPr>
            <w:tcW w:type="dxa" w:w="2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100% — all stories accepted</w:t>
            </w:r>
          </w:p>
        </w:tc>
      </w:tr>
    </w:tbl>
    <w:p>
      <w:pPr>
        <w:spacing w:before="0" w:after="80"/>
      </w:pPr>
      <w:r>
        <w:t xml:space="preserve"/>
      </w:r>
    </w:p>
    <w:p>
      <w:pPr>
        <w:spacing w:before="40" w:after="40"/>
        <w:jc w:val="both"/>
      </w:pPr>
      <w:r>
        <w:rPr>
          <w:rFonts w:ascii="Arial" w:cs="Arial" w:eastAsia="Arial" w:hAnsi="Arial"/>
          <w:color w:val="374151"/>
          <w:sz w:val="22"/>
          <w:szCs w:val="22"/>
        </w:rPr>
        <w:t xml:space="preserve">Velocity increased from 34 SP in Sprint 1 to 38 SP in Sprint 2 (+12%), reflecting the team's growing proficiency with the technology stack and the resolution of sprint 1 process issues. The 100% commitment accuracy across both sprints demonstrates reliable sprint planning — a hallmark of a mature Scrum team.</w:t>
      </w:r>
    </w:p>
    <w:p>
      <w:pPr>
        <w:spacing w:before="0" w:after="80"/>
      </w:pPr>
      <w:r>
        <w:t xml:space="preserve"/>
      </w:r>
    </w:p>
    <w:p>
      <w:pPr>
        <w:spacing w:before="40" w:after="40"/>
        <w:jc w:val="both"/>
      </w:pPr>
      <w:r>
        <w:rPr>
          <w:rFonts w:ascii="Arial" w:cs="Arial" w:eastAsia="Arial" w:hAnsi="Arial"/>
          <w:color w:val="374151"/>
          <w:sz w:val="22"/>
          <w:szCs w:val="22"/>
        </w:rPr>
        <w:t xml:space="preserve">[Note for jury: Burndown charts for both sprints are rendered as an interactive visualisation in the accompanying Claude artifact (borderwatch_burndown_chart). The charts show both the Ideal Burn line and the Actual Burn line, with Sprint 2's Day 8 scope re-estimate visible as a small upward spike in the Actual line.]</w:t>
      </w:r>
    </w:p>
    <w:p>
      <w:pPr>
        <w:spacing w:before="0" w:after="120"/>
      </w:pPr>
      <w:r>
        <w:t xml:space="preserve"/>
      </w:r>
    </w:p>
    <w:p>
      <w:pPr>
        <w:pStyle w:val="Heading1"/>
        <w:pBdr>
          <w:bottom w:val="single" w:color="0F6E56" w:sz="6" w:space="4"/>
        </w:pBdr>
        <w:spacing w:before="320" w:after="160"/>
      </w:pPr>
      <w:r>
        <w:rPr>
          <w:rFonts w:ascii="Arial" w:cs="Arial" w:eastAsia="Arial" w:hAnsi="Arial"/>
          <w:b/>
          <w:bCs/>
          <w:color w:val="1B3A6B"/>
          <w:sz w:val="32"/>
          <w:szCs w:val="32"/>
        </w:rPr>
        <w:t xml:space="preserve">10. Marks Alignment Matrix — Section 2 (5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2400"/>
        <w:gridCol w:w="2226"/>
      </w:tblGrid>
      <w:tr>
        <w:trPr>
          <w:tblHeader/>
        </w:trPr>
        <w:tc>
          <w:tcPr>
            <w:tcW w:type="dxa" w:w="3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Marks</w:t>
            </w:r>
          </w:p>
        </w:tc>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2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 in Document</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Identify roles: Product Owner, Scrum Master, Team</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 2 — Role cards with responsibilities and capacity</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Page 3–4</w:t>
            </w:r>
          </w:p>
        </w:tc>
      </w:tr>
      <w:tr>
        <w:tc>
          <w:tcPr>
            <w:tcW w:type="dxa" w:w="3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Maintain a product backlog</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 3 — 24-item Product Backlog with priorities, SP, owner, status</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Page 4–5</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backlog for at least 2 sprints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Sections 4.2 and 6.2 — Sprint 1 and Sprint 2 backlogs with actuals</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Pages 6, 9</w:t>
            </w:r>
          </w:p>
        </w:tc>
      </w:tr>
      <w:tr>
        <w:tc>
          <w:tcPr>
            <w:tcW w:type="dxa" w:w="3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Burndown chart for at least 2 sprints</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Sections 4.4 and 6.4 — day-by-day burndown data tables + interactive chart</w:t>
            </w:r>
          </w:p>
        </w:tc>
        <w:tc>
          <w:tcPr>
            <w:tcW w:type="dxa" w:w="22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Pages 7, 10</w:t>
            </w:r>
          </w:p>
        </w:tc>
      </w:tr>
      <w:tr>
        <w:tc>
          <w:tcPr>
            <w:tcW w:type="dxa" w:w="3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Sprint planning and retrospectives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1</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Sections 4.1, 4.5 (planning + retro) and 6.1, 8 (Sprint 2)</w:t>
            </w:r>
          </w:p>
        </w:tc>
        <w:tc>
          <w:tcPr>
            <w:tcW w:type="dxa" w:w="22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74151"/>
                <w:sz w:val="20"/>
                <w:szCs w:val="20"/>
              </w:rPr>
              <w:t xml:space="preserve">Pages 6–12</w:t>
            </w:r>
          </w:p>
        </w:tc>
      </w:tr>
    </w:tbl>
    <w:p>
      <w:pPr>
        <w:spacing w:before="0" w:after="80"/>
      </w:pPr>
      <w:r>
        <w:t xml:space="preserve"/>
      </w:r>
    </w:p>
    <w:p>
      <w:pPr>
        <w:pBdr>
          <w:top w:val="single" w:color="9CA3AF" w:sz="4" w:space="8"/>
        </w:pBdr>
        <w:spacing w:before="400"/>
        <w:jc w:val="center"/>
      </w:pPr>
      <w:r>
        <w:rPr>
          <w:rFonts w:ascii="Arial" w:cs="Arial" w:eastAsia="Arial" w:hAnsi="Arial"/>
          <w:i/>
          <w:iCs/>
          <w:color w:val="0F6E56"/>
          <w:sz w:val="20"/>
          <w:szCs w:val="20"/>
        </w:rPr>
        <w:t xml:space="preserve">End of Section 2 — Application of Scrum</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CA3AF" w:sz="4" w:space="4"/>
      </w:pBdr>
      <w:jc w:val="center"/>
    </w:pPr>
    <w:r>
      <w:rPr>
        <w:rFonts w:ascii="Arial" w:cs="Arial" w:eastAsia="Arial" w:hAnsi="Arial"/>
        <w:color w:val="374151"/>
        <w:sz w:val="16"/>
        <w:szCs w:val="16"/>
      </w:rPr>
      <w:t xml:space="preserve">BorderWatch Scrum Report  |  Confidential  |  Page </w:t>
    </w:r>
    <w:r>
      <w:rPr>
        <w:rFonts w:ascii="Arial" w:cs="Arial" w:eastAsia="Arial" w:hAnsi="Arial"/>
        <w:b/>
        <w:bCs/>
        <w:color w:val="1B3A6B"/>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of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4" w:space="4"/>
      </w:pBdr>
      <w:spacing w:after="0"/>
    </w:pPr>
    <w:r>
      <w:rPr>
        <w:rFonts w:ascii="Arial" w:cs="Arial" w:eastAsia="Arial" w:hAnsi="Arial"/>
        <w:color w:val="0F6E56"/>
        <w:sz w:val="18"/>
        <w:szCs w:val="18"/>
      </w:rPr>
      <w:t xml:space="preserve">BorderWatch — Section 2: Application of Scrum</w:t>
    </w:r>
    <w:r>
      <w:rPr>
        <w:rFonts w:ascii="Arial" w:cs="Arial" w:eastAsia="Arial" w:hAnsi="Arial"/>
        <w:color w:val="9CA3AF"/>
        <w:sz w:val="18"/>
        <w:szCs w:val="18"/>
      </w:rPr>
      <w:t xml:space="preserve">     |     BSE Year 3 Defence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6E5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2026-03-31T23:15:19.546Z</dcterms:created>
  <dcterms:modified xsi:type="dcterms:W3CDTF">2026-03-31T23:15:19.547Z</dcterms:modified>
</cp:coreProperties>
</file>

<file path=docProps/custom.xml><?xml version="1.0" encoding="utf-8"?>
<Properties xmlns="http://schemas.openxmlformats.org/officeDocument/2006/custom-properties" xmlns:vt="http://schemas.openxmlformats.org/officeDocument/2006/docPropsVTypes"/>
</file>