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pPr>
      <w:r>
        <w:t xml:space="preserve"/>
      </w:r>
    </w:p>
    <w:p>
      <w:pPr>
        <w:spacing w:before="0" w:after="120"/>
        <w:jc w:val="center"/>
      </w:pPr>
      <w:r>
        <w:rPr>
          <w:rFonts w:ascii="Arial" w:cs="Arial" w:eastAsia="Arial" w:hAnsi="Arial"/>
          <w:b/>
          <w:bCs/>
          <w:color w:val="1B3A6B"/>
          <w:sz w:val="72"/>
          <w:szCs w:val="72"/>
        </w:rPr>
        <w:t xml:space="preserve">BORDERWATCH</w:t>
      </w:r>
    </w:p>
    <w:p>
      <w:pPr>
        <w:spacing w:before="0" w:after="400"/>
        <w:jc w:val="center"/>
      </w:pPr>
      <w:r>
        <w:rPr>
          <w:rFonts w:ascii="Arial" w:cs="Arial" w:eastAsia="Arial" w:hAnsi="Arial"/>
          <w:i/>
          <w:iCs/>
          <w:color w:val="0F6E56"/>
          <w:sz w:val="28"/>
          <w:szCs w:val="28"/>
        </w:rPr>
        <w:t xml:space="preserve">High-Availability Goods-in-Transit Surveillance System</w:t>
      </w:r>
    </w:p>
    <w:p>
      <w:pPr>
        <w:pBdr>
          <w:top w:val="single" w:color="0F6E56" w:sz="6"/>
          <w:bottom w:val="single" w:color="0F6E56" w:sz="6"/>
        </w:pBdr>
        <w:spacing w:before="160" w:after="160"/>
        <w:jc w:val="center"/>
      </w:pPr>
      <w:r>
        <w:rPr>
          <w:rFonts w:ascii="Arial" w:cs="Arial" w:eastAsia="Arial" w:hAnsi="Arial"/>
          <w:b/>
          <w:bCs/>
          <w:color w:val="1B3A6B"/>
          <w:sz w:val="30"/>
          <w:szCs w:val="30"/>
        </w:rPr>
        <w:t xml:space="preserve">SECTION 4 — CONTINUOUS MONITORING WITH PROMETHEUS &amp; GRAFANA</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Project</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BorderWatch — Distributed Customs Surveillance</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Section</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 — Continuous Monitoring (2.5 Marks)</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Metrics backend</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Prometheus v2.53 (pull model, 10s scrape interval)</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Visualisation</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Grafana v11.1 (21 panels, 5s refresh)</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Alerting</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Alertmanager v0.27 → Email (ops + director@customs.cm)</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Scrape targets</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6 app replicas (2×3 services) + Node Exporter — /actuator/prometheus</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Alert rules</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22 rules across 3 rule files (application / infra / sla)</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Dashboard URL</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http://localhost:3000 (admin / borderwatch2024)</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Total metrics</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~1,800 active time-series at 10k rps load</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1. Monitoring Architecture</w:t>
      </w:r>
    </w:p>
    <w:p>
      <w:pPr>
        <w:spacing w:before="40" w:after="40"/>
        <w:jc w:val="both"/>
      </w:pPr>
      <w:r>
        <w:rPr>
          <w:rFonts w:ascii="Arial" w:cs="Arial" w:eastAsia="Arial" w:hAnsi="Arial"/>
          <w:color w:val="374151"/>
          <w:sz w:val="22"/>
          <w:szCs w:val="22"/>
        </w:rPr>
        <w:t xml:space="preserve">BorderWatch uses the Prometheus pull model: Prometheus scrapes HTTP /metrics endpoints exposed by each service at configured intervals, stores the time-series data locally with 15-day retention, and evaluates alerting rules every 10 seconds. Grafana queries Prometheus via PromQL to render real-time dashboards. Alertmanager receives firing alerts from Prometheus and routes them to email channels (ops@borderwatch.cm for default alerts, director@customs.cm for critical alerts).</w:t>
      </w:r>
    </w:p>
    <w:p>
      <w:pPr>
        <w:spacing w:before="0" w:after="80"/>
      </w:pPr>
      <w:r>
        <w:t xml:space="preserve"/>
      </w:r>
    </w:p>
    <w:p>
      <w:pPr>
        <w:spacing w:before="40" w:after="40"/>
        <w:jc w:val="both"/>
      </w:pPr>
      <w:r>
        <w:rPr>
          <w:rFonts w:ascii="Arial" w:cs="Arial" w:eastAsia="Arial" w:hAnsi="Arial"/>
          <w:color w:val="374151"/>
          <w:sz w:val="22"/>
          <w:szCs w:val="22"/>
        </w:rPr>
        <w:t xml:space="preserve">This three-component stack (Prometheus → Grafana → Alertmanager) runs entirely within the bw-net Docker bridge network, adding approximately 1.5 GB RAM overhead to the system. All four monitoring containers (prometheus, grafana, alertmanager, node-exporter) are declared in docker-compose.yml with health checks and restart: unless-stopped.</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3A6B" w:sz="2"/>
              <w:left w:val="single" w:color="1B3A6B" w:sz="2"/>
              <w:bottom w:val="single" w:color="1B3A6B" w:sz="2"/>
              <w:right w:val="single" w:color="1B3A6B" w:sz="2"/>
            </w:tcBorders>
            <w:shd w:fill="EBF0F8" w:val="clear"/>
            <w:tcMar>
              <w:top w:type="dxa" w:w="100"/>
              <w:left w:type="dxa" w:w="180"/>
              <w:bottom w:type="dxa" w:w="100"/>
              <w:right w:type="dxa" w:w="180"/>
            </w:tcMar>
          </w:tcPr>
          <w:p>
            <w:pPr>
              <w:spacing w:before="0" w:after="80"/>
            </w:pPr>
            <w:r>
              <w:rPr>
                <w:rFonts w:ascii="Arial" w:cs="Arial" w:eastAsia="Arial" w:hAnsi="Arial"/>
                <w:b/>
                <w:bCs/>
                <w:color w:val="1B3A6B"/>
                <w:sz w:val="22"/>
                <w:szCs w:val="22"/>
              </w:rPr>
              <w:t xml:space="preserve">Monitoring Stack Components</w:t>
            </w:r>
          </w:p>
          <w:p>
            <w:pPr>
              <w:spacing w:before="0" w:after="40"/>
            </w:pPr>
            <w:r>
              <w:rPr>
                <w:rFonts w:ascii="Arial" w:cs="Arial" w:eastAsia="Arial" w:hAnsi="Arial"/>
                <w:color w:val="374151"/>
                <w:sz w:val="20"/>
                <w:szCs w:val="20"/>
              </w:rPr>
              <w:t xml:space="preserve">Prometheus :9090  — Time-series database. Scrapes all targets, evaluates alert rules</w:t>
            </w:r>
          </w:p>
          <w:p>
            <w:pPr>
              <w:spacing w:before="0" w:after="40"/>
            </w:pPr>
            <w:r>
              <w:rPr>
                <w:rFonts w:ascii="Arial" w:cs="Arial" w:eastAsia="Arial" w:hAnsi="Arial"/>
                <w:color w:val="374151"/>
                <w:sz w:val="20"/>
                <w:szCs w:val="20"/>
              </w:rPr>
              <w:t xml:space="preserve">Grafana :3000     — Dashboard UI. 21 panels across platform and application layers</w:t>
            </w:r>
          </w:p>
          <w:p>
            <w:pPr>
              <w:spacing w:before="0" w:after="40"/>
            </w:pPr>
            <w:r>
              <w:rPr>
                <w:rFonts w:ascii="Arial" w:cs="Arial" w:eastAsia="Arial" w:hAnsi="Arial"/>
                <w:color w:val="374151"/>
                <w:sz w:val="20"/>
                <w:szCs w:val="20"/>
              </w:rPr>
              <w:t xml:space="preserve">Alertmanager :9093— Alert routing engine. Groups, deduplicates, sends to email (ops + director@customs.cm)</w:t>
            </w:r>
          </w:p>
          <w:p>
            <w:pPr>
              <w:spacing w:before="0" w:after="40"/>
            </w:pPr>
            <w:r>
              <w:rPr>
                <w:rFonts w:ascii="Arial" w:cs="Arial" w:eastAsia="Arial" w:hAnsi="Arial"/>
                <w:color w:val="374151"/>
                <w:sz w:val="20"/>
                <w:szCs w:val="20"/>
              </w:rPr>
              <w:t xml:space="preserve">Node Exporter :9100 — Host OS metrics: CPU, RAM, disk, network (runs on host PID namespace)</w:t>
            </w:r>
          </w:p>
          <w:p>
            <w:pPr>
              <w:spacing w:before="0" w:after="40"/>
            </w:pPr>
            <w:r>
              <w:rPr>
                <w:rFonts w:ascii="Arial" w:cs="Arial" w:eastAsia="Arial" w:hAnsi="Arial"/>
                <w:color w:val="374151"/>
                <w:sz w:val="20"/>
                <w:szCs w:val="20"/>
              </w:rPr>
              <w:t xml:space="preserve">Prometheus self :9090 — Also scrapes itself (job: prometheus) for meta-monitoring</w:t>
            </w:r>
          </w:p>
          <w:p>
            <w:pPr>
              <w:spacing w:before="0" w:after="40"/>
            </w:pPr>
            <w:r>
              <w:rPr>
                <w:rFonts w:ascii="Arial" w:cs="Arial" w:eastAsia="Arial" w:hAnsi="Arial"/>
                <w:color w:val="374151"/>
                <w:sz w:val="20"/>
                <w:szCs w:val="20"/>
              </w:rPr>
              <w:t xml:space="preserve">Spring Actuator  :8081/8082/8083 — /actuator/prometheus endpoint on each service (Micrometer)</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2. Platform Metrics (Infrastructure Layer)</w:t>
      </w:r>
    </w:p>
    <w:p>
      <w:pPr>
        <w:spacing w:before="40" w:after="40"/>
        <w:jc w:val="both"/>
      </w:pPr>
      <w:r>
        <w:rPr>
          <w:rFonts w:ascii="Arial" w:cs="Arial" w:eastAsia="Arial" w:hAnsi="Arial"/>
          <w:color w:val="374151"/>
          <w:sz w:val="22"/>
          <w:szCs w:val="22"/>
        </w:rPr>
        <w:t xml:space="preserve">Platform metrics cover the underlying VPS infrastructure: CPU, RAM, disk, and network. These are exported by Node Exporter — a standard Prometheus exporter that reads directly from the Linux /proc and /sys filesystems and exposes them as Prometheus metrics. Node Exporter runs in a Docker container with the host PID namespace and /proc, /sys, and / mounted read-only.</w:t>
      </w:r>
    </w:p>
    <w:p>
      <w:pPr>
        <w:spacing w:before="0" w:after="80"/>
      </w:pPr>
      <w:r>
        <w:t xml:space="preserve"/>
      </w:r>
    </w:p>
    <w:p>
      <w:pPr>
        <w:pStyle w:val="Heading2"/>
        <w:spacing w:before="280" w:after="120"/>
      </w:pPr>
      <w:r>
        <w:rPr>
          <w:rFonts w:ascii="Arial" w:cs="Arial" w:eastAsia="Arial" w:hAnsi="Arial"/>
          <w:b/>
          <w:bCs/>
          <w:color w:val="0F6E56"/>
          <w:sz w:val="26"/>
          <w:szCs w:val="26"/>
        </w:rPr>
        <w:t xml:space="preserve">2.1  Key Platform Metrics Exported</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3A6B" w:sz="1"/>
              <w:left w:val="single" w:color="1B3A6B" w:sz="6"/>
              <w:bottom w:val="single" w:color="1B3A6B" w:sz="1"/>
              <w:right w:val="single" w:color="1B3A6B" w:sz="1"/>
            </w:tcBorders>
            <w:shd w:fill="EBF0F8" w:val="clear"/>
            <w:tcMar>
              <w:top w:type="dxa" w:w="80"/>
              <w:left w:type="dxa" w:w="160"/>
              <w:bottom w:type="dxa" w:w="80"/>
              <w:right w:type="dxa" w:w="160"/>
            </w:tcMar>
          </w:tcPr>
          <w:p>
            <w:pPr>
              <w:spacing w:before="0" w:after="60"/>
            </w:pPr>
            <w:r>
              <w:rPr>
                <w:rFonts w:ascii="Courier New" w:cs="Courier New" w:eastAsia="Courier New" w:hAnsi="Courier New"/>
                <w:b/>
                <w:bCs/>
                <w:color w:val="1B3A6B"/>
                <w:sz w:val="22"/>
                <w:szCs w:val="22"/>
              </w:rPr>
              <w:t xml:space="preserve">node_cpu_seconds_total</w:t>
            </w:r>
            <w:r>
              <w:rPr>
                <w:rFonts w:ascii="Arial" w:cs="Arial" w:eastAsia="Arial" w:hAnsi="Arial"/>
                <w:i/>
                <w:iCs/>
                <w:color w:val="9CA3AF"/>
                <w:sz w:val="18"/>
                <w:szCs w:val="18"/>
              </w:rPr>
              <w:t xml:space="preserve">  [Counter]</w:t>
            </w:r>
          </w:p>
          <w:p>
            <w:pPr>
              <w:spacing w:before="0" w:after="60"/>
            </w:pPr>
            <w:r>
              <w:rPr>
                <w:rFonts w:ascii="Arial" w:cs="Arial" w:eastAsia="Arial" w:hAnsi="Arial"/>
                <w:color w:val="374151"/>
                <w:sz w:val="20"/>
                <w:szCs w:val="20"/>
              </w:rPr>
              <w:t xml:space="preserve">Total CPU time spent in each mode (idle, user, system, iowait) per core. Used to calculate CPU usage % via rate().</w:t>
            </w:r>
          </w:p>
          <w:p>
            <w:pPr>
              <w:spacing w:before="0" w:after="40"/>
            </w:pPr>
            <w:r>
              <w:rPr>
                <w:rFonts w:ascii="Arial" w:cs="Arial" w:eastAsia="Arial" w:hAnsi="Arial"/>
                <w:i/>
                <w:iCs/>
                <w:color w:val="374151"/>
                <w:sz w:val="19"/>
                <w:szCs w:val="19"/>
              </w:rPr>
              <w:t xml:space="preserve">Labels: cpu (core number), mode (idle/user/system/iowait)</w:t>
            </w:r>
          </w:p>
          <w:p>
            <w:pPr>
              <w:spacing w:before="0" w:after="0"/>
            </w:pPr>
            <w:r>
              <w:rPr>
                <w:rFonts w:ascii="Courier New" w:cs="Courier New" w:eastAsia="Courier New" w:hAnsi="Courier New"/>
                <w:color w:val="374151"/>
                <w:sz w:val="17"/>
                <w:szCs w:val="17"/>
              </w:rPr>
              <w:t xml:space="preserve">Example: 100 - (avg(rate(node_cpu_seconds_total{mode='idle'}[1m])) * 100)  →  CPU % used</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3A6B" w:sz="1"/>
              <w:left w:val="single" w:color="1B3A6B" w:sz="6"/>
              <w:bottom w:val="single" w:color="1B3A6B" w:sz="1"/>
              <w:right w:val="single" w:color="1B3A6B" w:sz="1"/>
            </w:tcBorders>
            <w:shd w:fill="EBF0F8" w:val="clear"/>
            <w:tcMar>
              <w:top w:type="dxa" w:w="80"/>
              <w:left w:type="dxa" w:w="160"/>
              <w:bottom w:type="dxa" w:w="80"/>
              <w:right w:type="dxa" w:w="160"/>
            </w:tcMar>
          </w:tcPr>
          <w:p>
            <w:pPr>
              <w:spacing w:before="0" w:after="60"/>
            </w:pPr>
            <w:r>
              <w:rPr>
                <w:rFonts w:ascii="Courier New" w:cs="Courier New" w:eastAsia="Courier New" w:hAnsi="Courier New"/>
                <w:b/>
                <w:bCs/>
                <w:color w:val="1B3A6B"/>
                <w:sz w:val="22"/>
                <w:szCs w:val="22"/>
              </w:rPr>
              <w:t xml:space="preserve">node_memory_MemAvailable_bytes</w:t>
            </w:r>
            <w:r>
              <w:rPr>
                <w:rFonts w:ascii="Arial" w:cs="Arial" w:eastAsia="Arial" w:hAnsi="Arial"/>
                <w:i/>
                <w:iCs/>
                <w:color w:val="9CA3AF"/>
                <w:sz w:val="18"/>
                <w:szCs w:val="18"/>
              </w:rPr>
              <w:t xml:space="preserve">  [Gauge]</w:t>
            </w:r>
          </w:p>
          <w:p>
            <w:pPr>
              <w:spacing w:before="0" w:after="60"/>
            </w:pPr>
            <w:r>
              <w:rPr>
                <w:rFonts w:ascii="Arial" w:cs="Arial" w:eastAsia="Arial" w:hAnsi="Arial"/>
                <w:color w:val="374151"/>
                <w:sz w:val="20"/>
                <w:szCs w:val="20"/>
              </w:rPr>
              <w:t xml:space="preserve">Bytes of RAM available for use without swapping. More accurate than free memory for application memory pressure.</w:t>
            </w:r>
          </w:p>
          <w:p>
            <w:pPr>
              <w:spacing w:before="0" w:after="40"/>
            </w:pPr>
            <w:r>
              <w:rPr>
                <w:rFonts w:ascii="Arial" w:cs="Arial" w:eastAsia="Arial" w:hAnsi="Arial"/>
                <w:i/>
                <w:iCs/>
                <w:color w:val="374151"/>
                <w:sz w:val="19"/>
                <w:szCs w:val="19"/>
              </w:rPr>
              <w:t xml:space="preserve">Labels: (none)</w:t>
            </w:r>
          </w:p>
          <w:p>
            <w:pPr>
              <w:spacing w:before="0" w:after="0"/>
            </w:pPr>
            <w:r>
              <w:rPr>
                <w:rFonts w:ascii="Courier New" w:cs="Courier New" w:eastAsia="Courier New" w:hAnsi="Courier New"/>
                <w:color w:val="374151"/>
                <w:sz w:val="17"/>
                <w:szCs w:val="17"/>
              </w:rPr>
              <w:t xml:space="preserve">Example: (node_memory_MemTotal_bytes - node_memory_MemAvailable_bytes) / 1e9  →  RAM used (GB)</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3A6B" w:sz="1"/>
              <w:left w:val="single" w:color="1B3A6B" w:sz="6"/>
              <w:bottom w:val="single" w:color="1B3A6B" w:sz="1"/>
              <w:right w:val="single" w:color="1B3A6B" w:sz="1"/>
            </w:tcBorders>
            <w:shd w:fill="EBF0F8" w:val="clear"/>
            <w:tcMar>
              <w:top w:type="dxa" w:w="80"/>
              <w:left w:type="dxa" w:w="160"/>
              <w:bottom w:type="dxa" w:w="80"/>
              <w:right w:type="dxa" w:w="160"/>
            </w:tcMar>
          </w:tcPr>
          <w:p>
            <w:pPr>
              <w:spacing w:before="0" w:after="60"/>
            </w:pPr>
            <w:r>
              <w:rPr>
                <w:rFonts w:ascii="Courier New" w:cs="Courier New" w:eastAsia="Courier New" w:hAnsi="Courier New"/>
                <w:b/>
                <w:bCs/>
                <w:color w:val="1B3A6B"/>
                <w:sz w:val="22"/>
                <w:szCs w:val="22"/>
              </w:rPr>
              <w:t xml:space="preserve">node_filesystem_avail_bytes</w:t>
            </w:r>
            <w:r>
              <w:rPr>
                <w:rFonts w:ascii="Arial" w:cs="Arial" w:eastAsia="Arial" w:hAnsi="Arial"/>
                <w:i/>
                <w:iCs/>
                <w:color w:val="9CA3AF"/>
                <w:sz w:val="18"/>
                <w:szCs w:val="18"/>
              </w:rPr>
              <w:t xml:space="preserve">  [Gauge]</w:t>
            </w:r>
          </w:p>
          <w:p>
            <w:pPr>
              <w:spacing w:before="0" w:after="60"/>
            </w:pPr>
            <w:r>
              <w:rPr>
                <w:rFonts w:ascii="Arial" w:cs="Arial" w:eastAsia="Arial" w:hAnsi="Arial"/>
                <w:color w:val="374151"/>
                <w:sz w:val="20"/>
                <w:szCs w:val="20"/>
              </w:rPr>
              <w:t xml:space="preserve">Available bytes on each filesystem. Monitored on mountpoint='/' to detect disk exhaustion from Docker logs and container volumes.</w:t>
            </w:r>
          </w:p>
          <w:p>
            <w:pPr>
              <w:spacing w:before="0" w:after="40"/>
            </w:pPr>
            <w:r>
              <w:rPr>
                <w:rFonts w:ascii="Arial" w:cs="Arial" w:eastAsia="Arial" w:hAnsi="Arial"/>
                <w:i/>
                <w:iCs/>
                <w:color w:val="374151"/>
                <w:sz w:val="19"/>
                <w:szCs w:val="19"/>
              </w:rPr>
              <w:t xml:space="preserve">Labels: mountpoint, fstype, device</w:t>
            </w:r>
          </w:p>
          <w:p>
            <w:pPr>
              <w:spacing w:before="0" w:after="0"/>
            </w:pPr>
            <w:r>
              <w:rPr>
                <w:rFonts w:ascii="Courier New" w:cs="Courier New" w:eastAsia="Courier New" w:hAnsi="Courier New"/>
                <w:color w:val="374151"/>
                <w:sz w:val="17"/>
                <w:szCs w:val="17"/>
              </w:rPr>
              <w:t xml:space="preserve">Example: 100 - (node_filesystem_avail_bytes{mountpoint='/'} / node_filesystem_size_bytes{mountpoint='/'} * 100)  →  Disk % used</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3A6B" w:sz="1"/>
              <w:left w:val="single" w:color="1B3A6B" w:sz="6"/>
              <w:bottom w:val="single" w:color="1B3A6B" w:sz="1"/>
              <w:right w:val="single" w:color="1B3A6B" w:sz="1"/>
            </w:tcBorders>
            <w:shd w:fill="EBF0F8" w:val="clear"/>
            <w:tcMar>
              <w:top w:type="dxa" w:w="80"/>
              <w:left w:type="dxa" w:w="160"/>
              <w:bottom w:type="dxa" w:w="80"/>
              <w:right w:type="dxa" w:w="160"/>
            </w:tcMar>
          </w:tcPr>
          <w:p>
            <w:pPr>
              <w:spacing w:before="0" w:after="60"/>
            </w:pPr>
            <w:r>
              <w:rPr>
                <w:rFonts w:ascii="Courier New" w:cs="Courier New" w:eastAsia="Courier New" w:hAnsi="Courier New"/>
                <w:b/>
                <w:bCs/>
                <w:color w:val="1B3A6B"/>
                <w:sz w:val="22"/>
                <w:szCs w:val="22"/>
              </w:rPr>
              <w:t xml:space="preserve">node_network_receive_bytes_total</w:t>
            </w:r>
            <w:r>
              <w:rPr>
                <w:rFonts w:ascii="Arial" w:cs="Arial" w:eastAsia="Arial" w:hAnsi="Arial"/>
                <w:i/>
                <w:iCs/>
                <w:color w:val="9CA3AF"/>
                <w:sz w:val="18"/>
                <w:szCs w:val="18"/>
              </w:rPr>
              <w:t xml:space="preserve">  [Counter]</w:t>
            </w:r>
          </w:p>
          <w:p>
            <w:pPr>
              <w:spacing w:before="0" w:after="60"/>
            </w:pPr>
            <w:r>
              <w:rPr>
                <w:rFonts w:ascii="Arial" w:cs="Arial" w:eastAsia="Arial" w:hAnsi="Arial"/>
                <w:color w:val="374151"/>
                <w:sz w:val="20"/>
                <w:szCs w:val="20"/>
              </w:rPr>
              <w:t xml:space="preserve">Total bytes received on each network interface. Used to monitor traffic on eth0 (the VPS public interface).</w:t>
            </w:r>
          </w:p>
          <w:p>
            <w:pPr>
              <w:spacing w:before="0" w:after="40"/>
            </w:pPr>
            <w:r>
              <w:rPr>
                <w:rFonts w:ascii="Arial" w:cs="Arial" w:eastAsia="Arial" w:hAnsi="Arial"/>
                <w:i/>
                <w:iCs/>
                <w:color w:val="374151"/>
                <w:sz w:val="19"/>
                <w:szCs w:val="19"/>
              </w:rPr>
              <w:t xml:space="preserve">Labels: device (eth0, lo, docker0)</w:t>
            </w:r>
          </w:p>
          <w:p>
            <w:pPr>
              <w:spacing w:before="0" w:after="0"/>
            </w:pPr>
            <w:r>
              <w:rPr>
                <w:rFonts w:ascii="Courier New" w:cs="Courier New" w:eastAsia="Courier New" w:hAnsi="Courier New"/>
                <w:color w:val="374151"/>
                <w:sz w:val="17"/>
                <w:szCs w:val="17"/>
              </w:rPr>
              <w:t xml:space="preserve">Example: rate(node_network_receive_bytes_total{device='eth0'}[1m])  →  Current ingress rate (B/s)</w:t>
            </w:r>
          </w:p>
        </w:tc>
      </w:tr>
    </w:tbl>
    <w:p>
      <w:pPr>
        <w:spacing w:before="0" w:after="120"/>
      </w:pPr>
      <w:r>
        <w:t xml:space="preserve"/>
      </w:r>
    </w:p>
    <w:p>
      <w:pPr>
        <w:pStyle w:val="Heading2"/>
        <w:spacing w:before="280" w:after="120"/>
      </w:pPr>
      <w:r>
        <w:rPr>
          <w:rFonts w:ascii="Arial" w:cs="Arial" w:eastAsia="Arial" w:hAnsi="Arial"/>
          <w:b/>
          <w:bCs/>
          <w:color w:val="0F6E56"/>
          <w:sz w:val="26"/>
          <w:szCs w:val="26"/>
        </w:rPr>
        <w:t xml:space="preserve">2.2  Platform Grafana Panels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700"/>
        <w:gridCol w:w="1526"/>
      </w:tblGrid>
      <w:tr>
        <w:trPr>
          <w:tblHeader/>
        </w:trPr>
        <w:tc>
          <w:tcPr>
            <w:tcW w:type="dxa" w:w="2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Panel</w:t>
            </w:r>
          </w:p>
        </w:tc>
        <w:tc>
          <w:tcPr>
            <w:tcW w:type="dxa" w:w="3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 / PromQL</w:t>
            </w:r>
          </w:p>
        </w:tc>
        <w:tc>
          <w:tcPr>
            <w:tcW w:type="dxa" w:w="17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Visualisation</w:t>
            </w:r>
          </w:p>
        </w:tc>
        <w:tc>
          <w:tcPr>
            <w:tcW w:type="dxa" w:w="15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Alert Threshold</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Host CPU Usage %</w:t>
            </w:r>
          </w:p>
        </w:tc>
        <w:tc>
          <w:tcPr>
            <w:tcW w:type="dxa" w:w="3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100 - avg(rate(node_cpu_seconds_total{mode='idle'}[1m]))*100</w:t>
            </w:r>
          </w:p>
        </w:tc>
        <w:tc>
          <w:tcPr>
            <w:tcW w:type="dxa" w:w="1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Time-series, 1m window</w:t>
            </w:r>
          </w:p>
        </w:tc>
        <w:tc>
          <w:tcPr>
            <w:tcW w:type="dxa" w:w="15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&gt;85% = warning, &gt;95% = critical</w:t>
            </w:r>
          </w:p>
        </w:tc>
      </w:tr>
      <w:tr>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Host RAM Usage</w:t>
            </w:r>
          </w:p>
        </w:tc>
        <w:tc>
          <w:tcPr>
            <w:tcW w:type="dxa" w:w="3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MemTotal - MemAvailable (stacked: used vs available)</w:t>
            </w:r>
          </w:p>
        </w:tc>
        <w:tc>
          <w:tcPr>
            <w:tcW w:type="dxa" w:w="1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Time-series stacked</w:t>
            </w:r>
          </w:p>
        </w:tc>
        <w:tc>
          <w:tcPr>
            <w:tcW w:type="dxa" w:w="15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&lt;10% free = critical</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Disk Space Used</w:t>
            </w:r>
          </w:p>
        </w:tc>
        <w:tc>
          <w:tcPr>
            <w:tcW w:type="dxa" w:w="3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100 - (avail/size*100) on mountpoint='/'</w:t>
            </w:r>
          </w:p>
        </w:tc>
        <w:tc>
          <w:tcPr>
            <w:tcW w:type="dxa" w:w="1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Gauge 0–100%</w:t>
            </w:r>
          </w:p>
        </w:tc>
        <w:tc>
          <w:tcPr>
            <w:tcW w:type="dxa" w:w="15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&gt;80% = warning, &gt;90% = critical</w:t>
            </w:r>
          </w:p>
        </w:tc>
      </w:tr>
      <w:tr>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Network Throughput</w:t>
            </w:r>
          </w:p>
        </w:tc>
        <w:tc>
          <w:tcPr>
            <w:tcW w:type="dxa" w:w="3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rate(receive_bytes + transmit_bytes[1m]) on eth0</w:t>
            </w:r>
          </w:p>
        </w:tc>
        <w:tc>
          <w:tcPr>
            <w:tcW w:type="dxa" w:w="1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Stat cards, B/s</w:t>
            </w:r>
          </w:p>
        </w:tc>
        <w:tc>
          <w:tcPr>
            <w:tcW w:type="dxa" w:w="15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&gt;100 MB/s = warning</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Load Average</w:t>
            </w:r>
          </w:p>
        </w:tc>
        <w:tc>
          <w:tcPr>
            <w:tcW w:type="dxa" w:w="3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node_load1, node_load5, node_load15</w:t>
            </w:r>
          </w:p>
        </w:tc>
        <w:tc>
          <w:tcPr>
            <w:tcW w:type="dxa" w:w="1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Time-series</w:t>
            </w:r>
          </w:p>
        </w:tc>
        <w:tc>
          <w:tcPr>
            <w:tcW w:type="dxa" w:w="15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&gt;4.0 (4 vCPU) = warning</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3. Application Metrics (Service Layer)</w:t>
      </w:r>
    </w:p>
    <w:p>
      <w:pPr>
        <w:spacing w:before="40" w:after="40"/>
        <w:jc w:val="both"/>
      </w:pPr>
      <w:r>
        <w:rPr>
          <w:rFonts w:ascii="Arial" w:cs="Arial" w:eastAsia="Arial" w:hAnsi="Arial"/>
          <w:color w:val="374151"/>
          <w:sz w:val="22"/>
          <w:szCs w:val="22"/>
        </w:rPr>
        <w:t xml:space="preserve">Application metrics are exported from the three Spring Boot service tiers using Spring Actuator and Micrometer. Each service exposes a GET /actuator/prometheus endpoint in Prometheus exposition format. Prometheus scrapes all 6 replicas (2 per service) at a global 10-second interval, as configured in monitoring/prometheus/prometheus.yml.</w:t>
      </w:r>
    </w:p>
    <w:p>
      <w:pPr>
        <w:spacing w:before="0" w:after="80"/>
      </w:pPr>
      <w:r>
        <w:t xml:space="preserve"/>
      </w:r>
    </w:p>
    <w:p>
      <w:pPr>
        <w:spacing w:before="40" w:after="40"/>
        <w:jc w:val="both"/>
      </w:pPr>
      <w:r>
        <w:rPr>
          <w:rFonts w:ascii="Arial" w:cs="Arial" w:eastAsia="Arial" w:hAnsi="Arial"/>
          <w:color w:val="374151"/>
          <w:sz w:val="22"/>
          <w:szCs w:val="22"/>
        </w:rPr>
        <w:t xml:space="preserve">Micrometer automatically exports default JVM and Spring Boot metrics (heap usage, GC pause duration, thread counts, HTTP request counts and latencies, datasource pool utilisation) in addition to the custom BorderWatch counters and histograms registered in each service's domain layer.</w:t>
      </w:r>
    </w:p>
    <w:p>
      <w:pPr>
        <w:spacing w:before="0" w:after="120"/>
      </w:pPr>
      <w:r>
        <w:t xml:space="preserve"/>
      </w:r>
    </w:p>
    <w:p>
      <w:pPr>
        <w:pStyle w:val="Heading2"/>
        <w:spacing w:before="280" w:after="120"/>
      </w:pPr>
      <w:r>
        <w:rPr>
          <w:rFonts w:ascii="Arial" w:cs="Arial" w:eastAsia="Arial" w:hAnsi="Arial"/>
          <w:b/>
          <w:bCs/>
          <w:color w:val="0F6E56"/>
          <w:sz w:val="26"/>
          <w:szCs w:val="26"/>
        </w:rPr>
        <w:t xml:space="preserve">3.1  Custom Application Metrics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6E56" w:sz="1"/>
              <w:left w:val="single" w:color="0F6E56" w:sz="6"/>
              <w:bottom w:val="single" w:color="0F6E56" w:sz="1"/>
              <w:right w:val="single" w:color="0F6E56" w:sz="1"/>
            </w:tcBorders>
            <w:shd w:fill="E1F5EE" w:val="clear"/>
            <w:tcMar>
              <w:top w:type="dxa" w:w="80"/>
              <w:left w:type="dxa" w:w="160"/>
              <w:bottom w:type="dxa" w:w="80"/>
              <w:right w:type="dxa" w:w="160"/>
            </w:tcMar>
          </w:tcPr>
          <w:p>
            <w:pPr>
              <w:spacing w:before="0" w:after="60"/>
            </w:pPr>
            <w:r>
              <w:rPr>
                <w:rFonts w:ascii="Courier New" w:cs="Courier New" w:eastAsia="Courier New" w:hAnsi="Courier New"/>
                <w:b/>
                <w:bCs/>
                <w:color w:val="0F6E56"/>
                <w:sz w:val="22"/>
                <w:szCs w:val="22"/>
              </w:rPr>
              <w:t xml:space="preserve">ingestion_telemetry_total</w:t>
            </w:r>
            <w:r>
              <w:rPr>
                <w:rFonts w:ascii="Arial" w:cs="Arial" w:eastAsia="Arial" w:hAnsi="Arial"/>
                <w:i/>
                <w:iCs/>
                <w:color w:val="9CA3AF"/>
                <w:sz w:val="18"/>
                <w:szCs w:val="18"/>
              </w:rPr>
              <w:t xml:space="preserve">  [Counter]</w:t>
            </w:r>
          </w:p>
          <w:p>
            <w:pPr>
              <w:spacing w:before="0" w:after="60"/>
            </w:pPr>
            <w:r>
              <w:rPr>
                <w:rFonts w:ascii="Arial" w:cs="Arial" w:eastAsia="Arial" w:hAnsi="Arial"/>
                <w:color w:val="374151"/>
                <w:sz w:val="20"/>
                <w:szCs w:val="20"/>
              </w:rPr>
              <w:t xml:space="preserve">Total GPS telemetry payloads successfully ingested. Incremented once per accepted payload in the ingestion domain layer.</w:t>
            </w:r>
          </w:p>
          <w:p>
            <w:pPr>
              <w:spacing w:before="0" w:after="40"/>
            </w:pPr>
            <w:r>
              <w:rPr>
                <w:rFonts w:ascii="Arial" w:cs="Arial" w:eastAsia="Arial" w:hAnsi="Arial"/>
                <w:i/>
                <w:iCs/>
                <w:color w:val="374151"/>
                <w:sz w:val="19"/>
                <w:szCs w:val="19"/>
              </w:rPr>
              <w:t xml:space="preserve">Labels: truck_id, service_id (which replica processed the ping)</w:t>
            </w:r>
          </w:p>
          <w:p>
            <w:pPr>
              <w:spacing w:before="0" w:after="0"/>
            </w:pPr>
            <w:r>
              <w:rPr>
                <w:rFonts w:ascii="Courier New" w:cs="Courier New" w:eastAsia="Courier New" w:hAnsi="Courier New"/>
                <w:color w:val="374151"/>
                <w:sz w:val="17"/>
                <w:szCs w:val="17"/>
              </w:rPr>
              <w:t xml:space="preserve">Example: sum(rate(ingestion_telemetry_total[30s]))  →  Current throughput in req/sec</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6E56" w:sz="1"/>
              <w:left w:val="single" w:color="0F6E56" w:sz="6"/>
              <w:bottom w:val="single" w:color="0F6E56" w:sz="1"/>
              <w:right w:val="single" w:color="0F6E56" w:sz="1"/>
            </w:tcBorders>
            <w:shd w:fill="E1F5EE" w:val="clear"/>
            <w:tcMar>
              <w:top w:type="dxa" w:w="80"/>
              <w:left w:type="dxa" w:w="160"/>
              <w:bottom w:type="dxa" w:w="80"/>
              <w:right w:type="dxa" w:w="160"/>
            </w:tcMar>
          </w:tcPr>
          <w:p>
            <w:pPr>
              <w:spacing w:before="0" w:after="60"/>
            </w:pPr>
            <w:r>
              <w:rPr>
                <w:rFonts w:ascii="Courier New" w:cs="Courier New" w:eastAsia="Courier New" w:hAnsi="Courier New"/>
                <w:b/>
                <w:bCs/>
                <w:color w:val="0F6E56"/>
                <w:sz w:val="22"/>
                <w:szCs w:val="22"/>
              </w:rPr>
              <w:t xml:space="preserve">ingestion_http_request_duration_seconds</w:t>
            </w:r>
            <w:r>
              <w:rPr>
                <w:rFonts w:ascii="Arial" w:cs="Arial" w:eastAsia="Arial" w:hAnsi="Arial"/>
                <w:i/>
                <w:iCs/>
                <w:color w:val="9CA3AF"/>
                <w:sz w:val="18"/>
                <w:szCs w:val="18"/>
              </w:rPr>
              <w:t xml:space="preserve">  [Histogram]</w:t>
            </w:r>
          </w:p>
          <w:p>
            <w:pPr>
              <w:spacing w:before="0" w:after="60"/>
            </w:pPr>
            <w:r>
              <w:rPr>
                <w:rFonts w:ascii="Arial" w:cs="Arial" w:eastAsia="Arial" w:hAnsi="Arial"/>
                <w:color w:val="374151"/>
                <w:sz w:val="20"/>
                <w:szCs w:val="20"/>
              </w:rPr>
              <w:t xml:space="preserve">HTTP request duration for every POST to /api/v1/telemetry and /api/v1/telemetry/batch. Enables percentile calculations via histogram_quantile().</w:t>
            </w:r>
          </w:p>
          <w:p>
            <w:pPr>
              <w:spacing w:before="0" w:after="40"/>
            </w:pPr>
            <w:r>
              <w:rPr>
                <w:rFonts w:ascii="Arial" w:cs="Arial" w:eastAsia="Arial" w:hAnsi="Arial"/>
                <w:i/>
                <w:iCs/>
                <w:color w:val="374151"/>
                <w:sz w:val="19"/>
                <w:szCs w:val="19"/>
              </w:rPr>
              <w:t xml:space="preserve">Labels: method, route, status (HTTP code)</w:t>
            </w:r>
          </w:p>
          <w:p>
            <w:pPr>
              <w:spacing w:before="0" w:after="0"/>
            </w:pPr>
            <w:r>
              <w:rPr>
                <w:rFonts w:ascii="Courier New" w:cs="Courier New" w:eastAsia="Courier New" w:hAnsi="Courier New"/>
                <w:color w:val="374151"/>
                <w:sz w:val="17"/>
                <w:szCs w:val="17"/>
              </w:rPr>
              <w:t xml:space="preserve">Example: histogram_quantile(0.95, sum(rate(ingestion_http_request_duration_seconds_bucket[2m])) by (le)) * 1000  →  P95 ms</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6E56" w:sz="1"/>
              <w:left w:val="single" w:color="0F6E56" w:sz="6"/>
              <w:bottom w:val="single" w:color="0F6E56" w:sz="1"/>
              <w:right w:val="single" w:color="0F6E56" w:sz="1"/>
            </w:tcBorders>
            <w:shd w:fill="E1F5EE" w:val="clear"/>
            <w:tcMar>
              <w:top w:type="dxa" w:w="80"/>
              <w:left w:type="dxa" w:w="160"/>
              <w:bottom w:type="dxa" w:w="80"/>
              <w:right w:type="dxa" w:w="160"/>
            </w:tcMar>
          </w:tcPr>
          <w:p>
            <w:pPr>
              <w:spacing w:before="0" w:after="60"/>
            </w:pPr>
            <w:r>
              <w:rPr>
                <w:rFonts w:ascii="Courier New" w:cs="Courier New" w:eastAsia="Courier New" w:hAnsi="Courier New"/>
                <w:b/>
                <w:bCs/>
                <w:color w:val="0F6E56"/>
                <w:sz w:val="22"/>
                <w:szCs w:val="22"/>
              </w:rPr>
              <w:t xml:space="preserve">ingestion_errors_total</w:t>
            </w:r>
            <w:r>
              <w:rPr>
                <w:rFonts w:ascii="Arial" w:cs="Arial" w:eastAsia="Arial" w:hAnsi="Arial"/>
                <w:i/>
                <w:iCs/>
                <w:color w:val="9CA3AF"/>
                <w:sz w:val="18"/>
                <w:szCs w:val="18"/>
              </w:rPr>
              <w:t xml:space="preserve">  [Counter]</w:t>
            </w:r>
          </w:p>
          <w:p>
            <w:pPr>
              <w:spacing w:before="0" w:after="60"/>
            </w:pPr>
            <w:r>
              <w:rPr>
                <w:rFonts w:ascii="Arial" w:cs="Arial" w:eastAsia="Arial" w:hAnsi="Arial"/>
                <w:color w:val="374151"/>
                <w:sz w:val="20"/>
                <w:szCs w:val="20"/>
              </w:rPr>
              <w:t xml:space="preserve">Total errors by type. Allows calculating error rate and identifying which error category (validation vs database vs internal) is dominant.</w:t>
            </w:r>
          </w:p>
          <w:p>
            <w:pPr>
              <w:spacing w:before="0" w:after="40"/>
            </w:pPr>
            <w:r>
              <w:rPr>
                <w:rFonts w:ascii="Arial" w:cs="Arial" w:eastAsia="Arial" w:hAnsi="Arial"/>
                <w:i/>
                <w:iCs/>
                <w:color w:val="374151"/>
                <w:sz w:val="19"/>
                <w:szCs w:val="19"/>
              </w:rPr>
              <w:t xml:space="preserve">Labels: type (validation | mysql_write | rabbitmq_publish | internal)</w:t>
            </w:r>
          </w:p>
          <w:p>
            <w:pPr>
              <w:spacing w:before="0" w:after="0"/>
            </w:pPr>
            <w:r>
              <w:rPr>
                <w:rFonts w:ascii="Courier New" w:cs="Courier New" w:eastAsia="Courier New" w:hAnsi="Courier New"/>
                <w:color w:val="374151"/>
                <w:sz w:val="17"/>
                <w:szCs w:val="17"/>
              </w:rPr>
              <w:t xml:space="preserve">Example: sum(rate(ingestion_errors_total[5m])) / sum(rate(ingestion_telemetry_total[5m]))  →  Error rate %</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6E56" w:sz="1"/>
              <w:left w:val="single" w:color="0F6E56" w:sz="6"/>
              <w:bottom w:val="single" w:color="0F6E56" w:sz="1"/>
              <w:right w:val="single" w:color="0F6E56" w:sz="1"/>
            </w:tcBorders>
            <w:shd w:fill="E1F5EE" w:val="clear"/>
            <w:tcMar>
              <w:top w:type="dxa" w:w="80"/>
              <w:left w:type="dxa" w:w="160"/>
              <w:bottom w:type="dxa" w:w="80"/>
              <w:right w:type="dxa" w:w="160"/>
            </w:tcMar>
          </w:tcPr>
          <w:p>
            <w:pPr>
              <w:spacing w:before="0" w:after="60"/>
            </w:pPr>
            <w:r>
              <w:rPr>
                <w:rFonts w:ascii="Courier New" w:cs="Courier New" w:eastAsia="Courier New" w:hAnsi="Courier New"/>
                <w:b/>
                <w:bCs/>
                <w:color w:val="0F6E56"/>
                <w:sz w:val="22"/>
                <w:szCs w:val="22"/>
              </w:rPr>
              <w:t xml:space="preserve">tracking_positions_processed_total</w:t>
            </w:r>
            <w:r>
              <w:rPr>
                <w:rFonts w:ascii="Arial" w:cs="Arial" w:eastAsia="Arial" w:hAnsi="Arial"/>
                <w:i/>
                <w:iCs/>
                <w:color w:val="9CA3AF"/>
                <w:sz w:val="18"/>
                <w:szCs w:val="18"/>
              </w:rPr>
              <w:t xml:space="preserve">  [Counter]</w:t>
            </w:r>
          </w:p>
          <w:p>
            <w:pPr>
              <w:spacing w:before="0" w:after="60"/>
            </w:pPr>
            <w:r>
              <w:rPr>
                <w:rFonts w:ascii="Arial" w:cs="Arial" w:eastAsia="Arial" w:hAnsi="Arial"/>
                <w:color w:val="374151"/>
                <w:sz w:val="20"/>
                <w:szCs w:val="20"/>
              </w:rPr>
              <w:t xml:space="preserve">Total GPS positions analyzed by the geofencing algorithm. Labelled by outcome to show ON_ROUTE vs OFF_ROUTE split.</w:t>
            </w:r>
          </w:p>
          <w:p>
            <w:pPr>
              <w:spacing w:before="0" w:after="40"/>
            </w:pPr>
            <w:r>
              <w:rPr>
                <w:rFonts w:ascii="Arial" w:cs="Arial" w:eastAsia="Arial" w:hAnsi="Arial"/>
                <w:i/>
                <w:iCs/>
                <w:color w:val="374151"/>
                <w:sz w:val="19"/>
                <w:szCs w:val="19"/>
              </w:rPr>
              <w:t xml:space="preserve">Labels: status (ON_ROUTE | OFF_ROUTE | STATIONARY)</w:t>
            </w:r>
          </w:p>
          <w:p>
            <w:pPr>
              <w:spacing w:before="0" w:after="0"/>
            </w:pPr>
            <w:r>
              <w:rPr>
                <w:rFonts w:ascii="Courier New" w:cs="Courier New" w:eastAsia="Courier New" w:hAnsi="Courier New"/>
                <w:color w:val="374151"/>
                <w:sz w:val="17"/>
                <w:szCs w:val="17"/>
              </w:rPr>
              <w:t xml:space="preserve">Example: sum(rate(tracking_positions_processed_total[1m])) by (status)  →  Positions/sec by status</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6E56" w:sz="1"/>
              <w:left w:val="single" w:color="0F6E56" w:sz="6"/>
              <w:bottom w:val="single" w:color="0F6E56" w:sz="1"/>
              <w:right w:val="single" w:color="0F6E56" w:sz="1"/>
            </w:tcBorders>
            <w:shd w:fill="E1F5EE" w:val="clear"/>
            <w:tcMar>
              <w:top w:type="dxa" w:w="80"/>
              <w:left w:type="dxa" w:w="160"/>
              <w:bottom w:type="dxa" w:w="80"/>
              <w:right w:type="dxa" w:w="160"/>
            </w:tcMar>
          </w:tcPr>
          <w:p>
            <w:pPr>
              <w:spacing w:before="0" w:after="60"/>
            </w:pPr>
            <w:r>
              <w:rPr>
                <w:rFonts w:ascii="Courier New" w:cs="Courier New" w:eastAsia="Courier New" w:hAnsi="Courier New"/>
                <w:b/>
                <w:bCs/>
                <w:color w:val="0F6E56"/>
                <w:sz w:val="22"/>
                <w:szCs w:val="22"/>
              </w:rPr>
              <w:t xml:space="preserve">tracking_violations_detected_total</w:t>
            </w:r>
            <w:r>
              <w:rPr>
                <w:rFonts w:ascii="Arial" w:cs="Arial" w:eastAsia="Arial" w:hAnsi="Arial"/>
                <w:i/>
                <w:iCs/>
                <w:color w:val="9CA3AF"/>
                <w:sz w:val="18"/>
                <w:szCs w:val="18"/>
              </w:rPr>
              <w:t xml:space="preserve">  [Counter]</w:t>
            </w:r>
          </w:p>
          <w:p>
            <w:pPr>
              <w:spacing w:before="0" w:after="60"/>
            </w:pPr>
            <w:r>
              <w:rPr>
                <w:rFonts w:ascii="Arial" w:cs="Arial" w:eastAsia="Arial" w:hAnsi="Arial"/>
                <w:color w:val="374151"/>
                <w:sz w:val="20"/>
                <w:szCs w:val="20"/>
              </w:rPr>
              <w:t xml:space="preserve">Total off-route violations detected by the tracking engine. Labelled by corridor to show which route has more evasion attempts.</w:t>
            </w:r>
          </w:p>
          <w:p>
            <w:pPr>
              <w:spacing w:before="0" w:after="40"/>
            </w:pPr>
            <w:r>
              <w:rPr>
                <w:rFonts w:ascii="Arial" w:cs="Arial" w:eastAsia="Arial" w:hAnsi="Arial"/>
                <w:i/>
                <w:iCs/>
                <w:color w:val="374151"/>
                <w:sz w:val="19"/>
                <w:szCs w:val="19"/>
              </w:rPr>
              <w:t xml:space="preserve">Labels: corridor (CORRIDOR_DOUALA_NDJAMENA | CORRIDOR_DOUALA_BANGUI)</w:t>
            </w:r>
          </w:p>
          <w:p>
            <w:pPr>
              <w:spacing w:before="0" w:after="0"/>
            </w:pPr>
            <w:r>
              <w:rPr>
                <w:rFonts w:ascii="Courier New" w:cs="Courier New" w:eastAsia="Courier New" w:hAnsi="Courier New"/>
                <w:color w:val="374151"/>
                <w:sz w:val="17"/>
                <w:szCs w:val="17"/>
              </w:rPr>
              <w:t xml:space="preserve">Example: increase(tracking_violations_detected_total[1h])  →  Violations in last hour</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6E56" w:sz="1"/>
              <w:left w:val="single" w:color="0F6E56" w:sz="6"/>
              <w:bottom w:val="single" w:color="0F6E56" w:sz="1"/>
              <w:right w:val="single" w:color="0F6E56" w:sz="1"/>
            </w:tcBorders>
            <w:shd w:fill="E1F5EE" w:val="clear"/>
            <w:tcMar>
              <w:top w:type="dxa" w:w="80"/>
              <w:left w:type="dxa" w:w="160"/>
              <w:bottom w:type="dxa" w:w="80"/>
              <w:right w:type="dxa" w:w="160"/>
            </w:tcMar>
          </w:tcPr>
          <w:p>
            <w:pPr>
              <w:spacing w:before="0" w:after="60"/>
            </w:pPr>
            <w:r>
              <w:rPr>
                <w:rFonts w:ascii="Courier New" w:cs="Courier New" w:eastAsia="Courier New" w:hAnsi="Courier New"/>
                <w:b/>
                <w:bCs/>
                <w:color w:val="0F6E56"/>
                <w:sz w:val="22"/>
                <w:szCs w:val="22"/>
              </w:rPr>
              <w:t xml:space="preserve">compliance_violations_recorded_total</w:t>
            </w:r>
            <w:r>
              <w:rPr>
                <w:rFonts w:ascii="Arial" w:cs="Arial" w:eastAsia="Arial" w:hAnsi="Arial"/>
                <w:i/>
                <w:iCs/>
                <w:color w:val="9CA3AF"/>
                <w:sz w:val="18"/>
                <w:szCs w:val="18"/>
              </w:rPr>
              <w:t xml:space="preserve">  [Counter]</w:t>
            </w:r>
          </w:p>
          <w:p>
            <w:pPr>
              <w:spacing w:before="0" w:after="60"/>
            </w:pPr>
            <w:r>
              <w:rPr>
                <w:rFonts w:ascii="Arial" w:cs="Arial" w:eastAsia="Arial" w:hAnsi="Arial"/>
                <w:color w:val="374151"/>
                <w:sz w:val="20"/>
                <w:szCs w:val="20"/>
              </w:rPr>
              <w:t xml:space="preserve">Total violations persisted to MySQL by the compliance service. Labelled by severity for penalty analysis.</w:t>
            </w:r>
          </w:p>
          <w:p>
            <w:pPr>
              <w:spacing w:before="0" w:after="40"/>
            </w:pPr>
            <w:r>
              <w:rPr>
                <w:rFonts w:ascii="Arial" w:cs="Arial" w:eastAsia="Arial" w:hAnsi="Arial"/>
                <w:i/>
                <w:iCs/>
                <w:color w:val="374151"/>
                <w:sz w:val="19"/>
                <w:szCs w:val="19"/>
              </w:rPr>
              <w:t xml:space="preserve">Labels: severity (LOW | MEDIUM | HIGH)</w:t>
            </w:r>
          </w:p>
          <w:p>
            <w:pPr>
              <w:spacing w:before="0" w:after="0"/>
            </w:pPr>
            <w:r>
              <w:rPr>
                <w:rFonts w:ascii="Courier New" w:cs="Courier New" w:eastAsia="Courier New" w:hAnsi="Courier New"/>
                <w:color w:val="374151"/>
                <w:sz w:val="17"/>
                <w:szCs w:val="17"/>
              </w:rPr>
              <w:t xml:space="preserve">Example: sum(increase(compliance_violations_recorded_total{severity='HIGH'}[24h]))  →  HIGH violations today</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6E56" w:sz="1"/>
              <w:left w:val="single" w:color="0F6E56" w:sz="6"/>
              <w:bottom w:val="single" w:color="0F6E56" w:sz="1"/>
              <w:right w:val="single" w:color="0F6E56" w:sz="1"/>
            </w:tcBorders>
            <w:shd w:fill="E1F5EE" w:val="clear"/>
            <w:tcMar>
              <w:top w:type="dxa" w:w="80"/>
              <w:left w:type="dxa" w:w="160"/>
              <w:bottom w:type="dxa" w:w="80"/>
              <w:right w:type="dxa" w:w="160"/>
            </w:tcMar>
          </w:tcPr>
          <w:p>
            <w:pPr>
              <w:spacing w:before="0" w:after="60"/>
            </w:pPr>
            <w:r>
              <w:rPr>
                <w:rFonts w:ascii="Courier New" w:cs="Courier New" w:eastAsia="Courier New" w:hAnsi="Courier New"/>
                <w:b/>
                <w:bCs/>
                <w:color w:val="0F6E56"/>
                <w:sz w:val="22"/>
                <w:szCs w:val="22"/>
              </w:rPr>
              <w:t xml:space="preserve">compliance_penalties_total_fcfa</w:t>
            </w:r>
            <w:r>
              <w:rPr>
                <w:rFonts w:ascii="Arial" w:cs="Arial" w:eastAsia="Arial" w:hAnsi="Arial"/>
                <w:i/>
                <w:iCs/>
                <w:color w:val="9CA3AF"/>
                <w:sz w:val="18"/>
                <w:szCs w:val="18"/>
              </w:rPr>
              <w:t xml:space="preserve">  [Counter]</w:t>
            </w:r>
          </w:p>
          <w:p>
            <w:pPr>
              <w:spacing w:before="0" w:after="60"/>
            </w:pPr>
            <w:r>
              <w:rPr>
                <w:rFonts w:ascii="Arial" w:cs="Arial" w:eastAsia="Arial" w:hAnsi="Arial"/>
                <w:color w:val="374151"/>
                <w:sz w:val="20"/>
                <w:szCs w:val="20"/>
              </w:rPr>
              <w:t xml:space="preserve">Cumulative FCFA penalties calculated since service startup. Provides direct financial impact visibility to customs management.</w:t>
            </w:r>
          </w:p>
          <w:p>
            <w:pPr>
              <w:spacing w:before="0" w:after="40"/>
            </w:pPr>
            <w:r>
              <w:rPr>
                <w:rFonts w:ascii="Arial" w:cs="Arial" w:eastAsia="Arial" w:hAnsi="Arial"/>
                <w:i/>
                <w:iCs/>
                <w:color w:val="374151"/>
                <w:sz w:val="19"/>
                <w:szCs w:val="19"/>
              </w:rPr>
              <w:t xml:space="preserve">Labels: (none)</w:t>
            </w:r>
          </w:p>
          <w:p>
            <w:pPr>
              <w:spacing w:before="0" w:after="0"/>
            </w:pPr>
            <w:r>
              <w:rPr>
                <w:rFonts w:ascii="Courier New" w:cs="Courier New" w:eastAsia="Courier New" w:hAnsi="Courier New"/>
                <w:color w:val="374151"/>
                <w:sz w:val="17"/>
                <w:szCs w:val="17"/>
              </w:rPr>
              <w:t xml:space="preserve">Example: sum(compliance_penalties_total_fcfa) / 1e6  →  Total penalties in millions FCFA</w:t>
            </w:r>
          </w:p>
        </w:tc>
      </w:tr>
    </w:tbl>
    <w:p>
      <w:pPr>
        <w:spacing w:before="0" w:after="120"/>
      </w:pPr>
      <w:r>
        <w:t xml:space="preserve"/>
      </w:r>
    </w:p>
    <w:p>
      <w:pPr>
        <w:pStyle w:val="Heading2"/>
        <w:spacing w:before="280" w:after="120"/>
      </w:pPr>
      <w:r>
        <w:rPr>
          <w:rFonts w:ascii="Arial" w:cs="Arial" w:eastAsia="Arial" w:hAnsi="Arial"/>
          <w:b/>
          <w:bCs/>
          <w:color w:val="0F6E56"/>
          <w:sz w:val="26"/>
          <w:szCs w:val="26"/>
        </w:rPr>
        <w:t xml:space="preserve">3.2  Auto-Exported JVM / Spring Boot Metrics (Micrometer)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rPr>
          <w:tblHeader/>
        </w:trPr>
        <w:tc>
          <w:tcPr>
            <w:tcW w:type="dxa" w:w="2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Shows</w:t>
            </w:r>
          </w:p>
        </w:tc>
        <w:tc>
          <w:tcPr>
            <w:tcW w:type="dxa" w:w="38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It Matters for BorderWatch</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jvm_memory_used_bytes</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JVM heap + non-heap usage by memory area</w:t>
            </w:r>
          </w:p>
        </w:tc>
        <w:tc>
          <w:tcPr>
            <w:tcW w:type="dxa" w:w="3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Detects memory leaks in long-running Spring Boot replicas</w:t>
            </w:r>
          </w:p>
        </w:tc>
      </w:tr>
      <w:tr>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jvm_gc_pause_seconds</w:t>
            </w:r>
          </w:p>
        </w:tc>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GC pause duration (G1GC) by cause and action</w:t>
            </w:r>
          </w:p>
        </w:tc>
        <w:tc>
          <w:tcPr>
            <w:tcW w:type="dxa" w:w="3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Detects memory leaks in long-running replicas</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jvm_threads_live_threads</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GC pause time (G1GC old/young generation)</w:t>
            </w:r>
          </w:p>
        </w:tc>
        <w:tc>
          <w:tcPr>
            <w:tcW w:type="dxa" w:w="3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Excessive GC pauses during 10k rps degrade P95 latency — monitored per generation</w:t>
            </w:r>
          </w:p>
        </w:tc>
      </w:tr>
      <w:tr>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hikaricp_connections_active</w:t>
            </w:r>
          </w:p>
        </w:tc>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HikariCP active DB connections vs pool size</w:t>
            </w:r>
          </w:p>
        </w:tc>
        <w:tc>
          <w:tcPr>
            <w:tcW w:type="dxa" w:w="3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Detects MySQL connection pool exhaustion under concurrent write load</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http_server_requests_seconds</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Spring MVC request duration histogram (Micrometer)</w:t>
            </w:r>
          </w:p>
        </w:tc>
        <w:tc>
          <w:tcPr>
            <w:tcW w:type="dxa" w:w="3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Enables P95/P99 PromQL — histogram_quantile(0.95, ...) directly from /actuator/prometheus</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4. Prometheus Configuration</w:t>
      </w:r>
    </w:p>
    <w:p>
      <w:pPr>
        <w:pStyle w:val="Heading2"/>
        <w:spacing w:before="280" w:after="120"/>
      </w:pPr>
      <w:r>
        <w:rPr>
          <w:rFonts w:ascii="Arial" w:cs="Arial" w:eastAsia="Arial" w:hAnsi="Arial"/>
          <w:b/>
          <w:bCs/>
          <w:color w:val="0F6E56"/>
          <w:sz w:val="26"/>
          <w:szCs w:val="26"/>
        </w:rPr>
        <w:t xml:space="preserve">4.1  Scrape Configuration Strategy</w:t>
      </w:r>
    </w:p>
    <w:p>
      <w:pPr>
        <w:spacing w:before="40" w:after="40"/>
        <w:jc w:val="both"/>
      </w:pPr>
      <w:r>
        <w:rPr>
          <w:rFonts w:ascii="Arial" w:cs="Arial" w:eastAsia="Arial" w:hAnsi="Arial"/>
          <w:color w:val="374151"/>
          <w:sz w:val="22"/>
          <w:szCs w:val="22"/>
        </w:rPr>
        <w:t xml:space="preserve">All services are scraped at a global 10-second interval as configured in prometheus.yml (scrape_interval: 10s). The evaluation_interval is also 10s, meaning alert rules are evaluated every 10 seconds against freshly scraped data.</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426"/>
      </w:tblGrid>
      <w:tr>
        <w:trPr>
          <w:tblHeader/>
        </w:trPr>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Interval</w:t>
            </w:r>
          </w:p>
        </w:tc>
        <w:tc>
          <w:tcPr>
            <w:tcW w:type="dxa" w:w="64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Justification</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 Service (×2)</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5s</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Hot path — throughput and latency change 1000× per second at 10k rps. 5s gives visible real-time chart updates in Grafana.</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Tracking Engine (×2)</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5s</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Violations can spike suddenly. 5s ensures alert evaluation catches a burst before it ages out of the 1-minute window.</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Compliance Service (×2)</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10s</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Slower write path. 10s is sufficient to track penalty accumulation and violation rates.</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Node Exporter</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10s</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Host metrics scraped at the global 10s interval — consistent with application scrape targets.</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Prometheus self</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10s</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Self-monitoring at 10s detects if Prometheus is falling behind on scrapes (job: prometheus).</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(RabbitMQ)</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RabbitMQ metrics not directly scraped in current config; queue depth monitored via Spring Actuator on consuming services.</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w:r>
          </w:p>
        </w:tc>
      </w:tr>
    </w:tbl>
    <w:p>
      <w:pPr>
        <w:spacing w:before="0" w:after="120"/>
      </w:pPr>
      <w:r>
        <w:t xml:space="preserve"/>
      </w:r>
    </w:p>
    <w:p>
      <w:pPr>
        <w:pStyle w:val="Heading2"/>
        <w:spacing w:before="280" w:after="120"/>
      </w:pPr>
      <w:r>
        <w:rPr>
          <w:rFonts w:ascii="Arial" w:cs="Arial" w:eastAsia="Arial" w:hAnsi="Arial"/>
          <w:b/>
          <w:bCs/>
          <w:color w:val="0F6E56"/>
          <w:sz w:val="26"/>
          <w:szCs w:val="26"/>
        </w:rPr>
        <w:t xml:space="preserve">4.2  Relabeling Strategy</w:t>
      </w:r>
    </w:p>
    <w:p>
      <w:pPr>
        <w:spacing w:before="40" w:after="40"/>
        <w:jc w:val="both"/>
      </w:pPr>
      <w:r>
        <w:rPr>
          <w:rFonts w:ascii="Arial" w:cs="Arial" w:eastAsia="Arial" w:hAnsi="Arial"/>
          <w:color w:val="374151"/>
          <w:sz w:val="22"/>
          <w:szCs w:val="22"/>
        </w:rPr>
        <w:t xml:space="preserve">All scrape configurations include a relabel_configs block that extracts the replica name from the target hostname. For example, 'ingestion-2:8081' is relabeled so that the metric carries replica='ingestion-2'. This allows Grafana panels to be split by replica (to detect load imbalance) and allows alerts to identify exactly which replica is failing.</w:t>
      </w:r>
    </w:p>
    <w:p>
      <w:pPr>
        <w:spacing w:before="0" w:after="80"/>
      </w:pPr>
      <w: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relabel_configs: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 source_labels: [__address__]</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regex: '([^:]+):\\d+'</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target_label: replica</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replacement: '$1'</w:t>
      </w:r>
    </w:p>
    <w:p>
      <w:pPr>
        <w:spacing w:before="0" w:after="80"/>
      </w:pPr>
      <w:r>
        <w:t xml:space="preserve"/>
      </w:r>
    </w:p>
    <w:p>
      <w:pPr>
        <w:spacing w:before="40" w:after="40"/>
        <w:jc w:val="both"/>
      </w:pPr>
      <w:r>
        <w:rPr>
          <w:rFonts w:ascii="Arial" w:cs="Arial" w:eastAsia="Arial" w:hAnsi="Arial"/>
          <w:color w:val="374151"/>
          <w:sz w:val="22"/>
          <w:szCs w:val="22"/>
        </w:rPr>
        <w:t xml:space="preserve">The result is that every metric has both a job label (the service tier) and a replica label (the specific instance), enabling the Grafana service health table to show exactly which of the 6 replicas is healthy or unhealthy at any given moment.</w:t>
      </w:r>
    </w:p>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5. Alerting Rules</w:t>
      </w:r>
    </w:p>
    <w:p>
      <w:pPr>
        <w:spacing w:before="40" w:after="40"/>
        <w:jc w:val="both"/>
      </w:pPr>
      <w:r>
        <w:rPr>
          <w:rFonts w:ascii="Arial" w:cs="Arial" w:eastAsia="Arial" w:hAnsi="Arial"/>
          <w:color w:val="374151"/>
          <w:sz w:val="22"/>
          <w:szCs w:val="22"/>
        </w:rPr>
        <w:t xml:space="preserve">BorderWatch defines 22 alerting rules across three files, covering throughput failures, latency SLA breaches, error rates, host resource exhaustion, and self-healing validation. All rules use the for: clause to prevent transient spikes from generating noise — a single high CPU reading does not fire an alert; CPU must stay above the threshold for the specified duration.</w:t>
      </w:r>
    </w:p>
    <w:p>
      <w:pPr>
        <w:spacing w:before="0" w:after="120"/>
      </w:pPr>
      <w:r>
        <w:t xml:space="preserve"/>
      </w:r>
    </w:p>
    <w:p>
      <w:pPr>
        <w:pStyle w:val="Heading2"/>
        <w:spacing w:before="280" w:after="120"/>
      </w:pPr>
      <w:r>
        <w:rPr>
          <w:rFonts w:ascii="Arial" w:cs="Arial" w:eastAsia="Arial" w:hAnsi="Arial"/>
          <w:b/>
          <w:bCs/>
          <w:color w:val="0F6E56"/>
          <w:sz w:val="26"/>
          <w:szCs w:val="26"/>
        </w:rPr>
        <w:t xml:space="preserve">5.1  Alert Rules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2400"/>
        <w:gridCol w:w="500"/>
        <w:gridCol w:w="2026"/>
      </w:tblGrid>
      <w:tr>
        <w:trPr>
          <w:tblHeader/>
        </w:trPr>
        <w:tc>
          <w:tcPr>
            <w:tcW w:type="dxa" w:w="3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Alert Name</w:t>
            </w:r>
          </w:p>
        </w:tc>
        <w:tc>
          <w:tcPr>
            <w:tcW w:type="dxa" w:w="11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2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Condition</w:t>
            </w:r>
          </w:p>
        </w:tc>
        <w:tc>
          <w:tcPr>
            <w:tcW w:type="dxa" w:w="5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w:t>
            </w:r>
          </w:p>
        </w:tc>
        <w:tc>
          <w:tcPr>
            <w:tcW w:type="dxa" w:w="20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Fires When</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TelemetryThroughputCriticallyLow</w:t>
            </w:r>
          </w:p>
        </w:tc>
        <w:tc>
          <w:tcPr>
            <w:tcW w:type="dxa" w:w="11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vAlign w:val="center"/>
          </w:tcPr>
          <w:p>
            <w:pPr>
              <w:jc w:val="left"/>
            </w:pPr>
            <w:r>
              <w:rPr>
                <w:rFonts w:ascii="Arial" w:cs="Arial" w:eastAsia="Arial" w:hAnsi="Arial"/>
                <w:b/>
                <w:bCs/>
                <w:color w:val="A32D2D"/>
                <w:sz w:val="20"/>
                <w:szCs w:val="20"/>
              </w:rPr>
              <w:t xml:space="preserve">CRITICAL</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sum(rate(telemetry_total[1m])) &lt; 100</w:t>
            </w:r>
          </w:p>
        </w:tc>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2m</w:t>
            </w:r>
          </w:p>
        </w:tc>
        <w:tc>
          <w:tcPr>
            <w:tcW w:type="dxa" w:w="2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GPS pings drop below 100 rps for 2 minutes</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TelemetryThroughputDropped</w:t>
            </w:r>
          </w:p>
        </w:tc>
        <w:tc>
          <w:tcPr>
            <w:tcW w:type="dxa" w:w="1100"/>
            <w:tcBorders>
              <w:top w:val="single" w:color="9CA3AF" w:sz="1"/>
              <w:left w:val="single" w:color="9CA3AF" w:sz="1"/>
              <w:bottom w:val="single" w:color="9CA3AF" w:sz="1"/>
              <w:right w:val="single" w:color="9CA3AF" w:sz="1"/>
            </w:tcBorders>
            <w:shd w:fill="FAEEDA" w:val="clear"/>
            <w:tcMar>
              <w:top w:type="dxa" w:w="80"/>
              <w:left w:type="dxa" w:w="120"/>
              <w:bottom w:type="dxa" w:w="80"/>
              <w:right w:type="dxa" w:w="120"/>
            </w:tcMar>
            <w:vAlign w:val="center"/>
          </w:tcPr>
          <w:p>
            <w:pPr>
              <w:jc w:val="left"/>
            </w:pPr>
            <w:r>
              <w:rPr>
                <w:rFonts w:ascii="Arial" w:cs="Arial" w:eastAsia="Arial" w:hAnsi="Arial"/>
                <w:b/>
                <w:bCs/>
                <w:color w:val="BA7517"/>
                <w:sz w:val="20"/>
                <w:szCs w:val="20"/>
              </w:rPr>
              <w:t xml:space="preserve">WARNING</w:t>
            </w:r>
          </w:p>
        </w:tc>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sum(rate(telemetry_total[2m])) &lt; 500</w:t>
            </w:r>
          </w:p>
        </w:tc>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5m</w:t>
            </w:r>
          </w:p>
        </w:tc>
        <w:tc>
          <w:tcPr>
            <w:tcW w:type="dxa" w:w="2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Throughput below 500 rps for 5 minutes</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IngestionServiceDown</w:t>
            </w:r>
          </w:p>
        </w:tc>
        <w:tc>
          <w:tcPr>
            <w:tcW w:type="dxa" w:w="11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vAlign w:val="center"/>
          </w:tcPr>
          <w:p>
            <w:pPr>
              <w:jc w:val="left"/>
            </w:pPr>
            <w:r>
              <w:rPr>
                <w:rFonts w:ascii="Arial" w:cs="Arial" w:eastAsia="Arial" w:hAnsi="Arial"/>
                <w:b/>
                <w:bCs/>
                <w:color w:val="A32D2D"/>
                <w:sz w:val="20"/>
                <w:szCs w:val="20"/>
              </w:rPr>
              <w:t xml:space="preserve">CRITICAL</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count(up{job='ingestion'}==1) &lt; 1</w:t>
            </w:r>
          </w:p>
        </w:tc>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1m</w:t>
            </w:r>
          </w:p>
        </w:tc>
        <w:tc>
          <w:tcPr>
            <w:tcW w:type="dxa" w:w="2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Fewer than 2 ingestion replicas healthy</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P95LatencySLABreach</w:t>
            </w:r>
          </w:p>
        </w:tc>
        <w:tc>
          <w:tcPr>
            <w:tcW w:type="dxa" w:w="11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vAlign w:val="center"/>
          </w:tcPr>
          <w:p>
            <w:pPr>
              <w:jc w:val="left"/>
            </w:pPr>
            <w:r>
              <w:rPr>
                <w:rFonts w:ascii="Arial" w:cs="Arial" w:eastAsia="Arial" w:hAnsi="Arial"/>
                <w:b/>
                <w:bCs/>
                <w:color w:val="A32D2D"/>
                <w:sz w:val="20"/>
                <w:szCs w:val="20"/>
              </w:rPr>
              <w:t xml:space="preserve">CRITICAL</w:t>
            </w:r>
          </w:p>
        </w:tc>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P95 &gt; 200ms over 5m window</w:t>
            </w:r>
          </w:p>
        </w:tc>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3m</w:t>
            </w:r>
          </w:p>
        </w:tc>
        <w:tc>
          <w:tcPr>
            <w:tcW w:type="dxa" w:w="2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P95 latency exceeds 200ms SLA requirement</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P99LatencyHigh</w:t>
            </w:r>
          </w:p>
        </w:tc>
        <w:tc>
          <w:tcPr>
            <w:tcW w:type="dxa" w:w="1100"/>
            <w:tcBorders>
              <w:top w:val="single" w:color="9CA3AF" w:sz="1"/>
              <w:left w:val="single" w:color="9CA3AF" w:sz="1"/>
              <w:bottom w:val="single" w:color="9CA3AF" w:sz="1"/>
              <w:right w:val="single" w:color="9CA3AF" w:sz="1"/>
            </w:tcBorders>
            <w:shd w:fill="FAEEDA" w:val="clear"/>
            <w:tcMar>
              <w:top w:type="dxa" w:w="80"/>
              <w:left w:type="dxa" w:w="120"/>
              <w:bottom w:type="dxa" w:w="80"/>
              <w:right w:type="dxa" w:w="120"/>
            </w:tcMar>
            <w:vAlign w:val="center"/>
          </w:tcPr>
          <w:p>
            <w:pPr>
              <w:jc w:val="left"/>
            </w:pPr>
            <w:r>
              <w:rPr>
                <w:rFonts w:ascii="Arial" w:cs="Arial" w:eastAsia="Arial" w:hAnsi="Arial"/>
                <w:b/>
                <w:bCs/>
                <w:color w:val="BA7517"/>
                <w:sz w:val="20"/>
                <w:szCs w:val="20"/>
              </w:rPr>
              <w:t xml:space="preserve">WARNING</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P99 &gt; 500ms</w:t>
            </w:r>
          </w:p>
        </w:tc>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5m</w:t>
            </w:r>
          </w:p>
        </w:tc>
        <w:tc>
          <w:tcPr>
            <w:tcW w:type="dxa" w:w="2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Tail latency indicating deeper issues</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IngestionErrorRateHigh</w:t>
            </w:r>
          </w:p>
        </w:tc>
        <w:tc>
          <w:tcPr>
            <w:tcW w:type="dxa" w:w="1100"/>
            <w:tcBorders>
              <w:top w:val="single" w:color="9CA3AF" w:sz="1"/>
              <w:left w:val="single" w:color="9CA3AF" w:sz="1"/>
              <w:bottom w:val="single" w:color="9CA3AF" w:sz="1"/>
              <w:right w:val="single" w:color="9CA3AF" w:sz="1"/>
            </w:tcBorders>
            <w:shd w:fill="FAEEDA" w:val="clear"/>
            <w:tcMar>
              <w:top w:type="dxa" w:w="80"/>
              <w:left w:type="dxa" w:w="120"/>
              <w:bottom w:type="dxa" w:w="80"/>
              <w:right w:type="dxa" w:w="120"/>
            </w:tcMar>
            <w:vAlign w:val="center"/>
          </w:tcPr>
          <w:p>
            <w:pPr>
              <w:jc w:val="left"/>
            </w:pPr>
            <w:r>
              <w:rPr>
                <w:rFonts w:ascii="Arial" w:cs="Arial" w:eastAsia="Arial" w:hAnsi="Arial"/>
                <w:b/>
                <w:bCs/>
                <w:color w:val="BA7517"/>
                <w:sz w:val="20"/>
                <w:szCs w:val="20"/>
              </w:rPr>
              <w:t xml:space="preserve">WARNING</w:t>
            </w:r>
          </w:p>
        </w:tc>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error_rate &gt; 1%</w:t>
            </w:r>
          </w:p>
        </w:tc>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2m</w:t>
            </w:r>
          </w:p>
        </w:tc>
        <w:tc>
          <w:tcPr>
            <w:tcW w:type="dxa" w:w="2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More than 1% of pings failing</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IngestionErrorRateCritical</w:t>
            </w:r>
          </w:p>
        </w:tc>
        <w:tc>
          <w:tcPr>
            <w:tcW w:type="dxa" w:w="11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vAlign w:val="center"/>
          </w:tcPr>
          <w:p>
            <w:pPr>
              <w:jc w:val="left"/>
            </w:pPr>
            <w:r>
              <w:rPr>
                <w:rFonts w:ascii="Arial" w:cs="Arial" w:eastAsia="Arial" w:hAnsi="Arial"/>
                <w:b/>
                <w:bCs/>
                <w:color w:val="A32D2D"/>
                <w:sz w:val="20"/>
                <w:szCs w:val="20"/>
              </w:rPr>
              <w:t xml:space="preserve">CRITICAL</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error_rate &gt; 5%</w:t>
            </w:r>
          </w:p>
        </w:tc>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1m</w:t>
            </w:r>
          </w:p>
        </w:tc>
        <w:tc>
          <w:tcPr>
            <w:tcW w:type="dxa" w:w="2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More than 1 in 20 GPS pings failing</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HighSeverityViolationSpike</w:t>
            </w:r>
          </w:p>
        </w:tc>
        <w:tc>
          <w:tcPr>
            <w:tcW w:type="dxa" w:w="1100"/>
            <w:tcBorders>
              <w:top w:val="single" w:color="9CA3AF" w:sz="1"/>
              <w:left w:val="single" w:color="9CA3AF" w:sz="1"/>
              <w:bottom w:val="single" w:color="9CA3AF" w:sz="1"/>
              <w:right w:val="single" w:color="9CA3AF" w:sz="1"/>
            </w:tcBorders>
            <w:shd w:fill="FAEEDA" w:val="clear"/>
            <w:tcMar>
              <w:top w:type="dxa" w:w="80"/>
              <w:left w:type="dxa" w:w="120"/>
              <w:bottom w:type="dxa" w:w="80"/>
              <w:right w:type="dxa" w:w="120"/>
            </w:tcMar>
            <w:vAlign w:val="center"/>
          </w:tcPr>
          <w:p>
            <w:pPr>
              <w:jc w:val="left"/>
            </w:pPr>
            <w:r>
              <w:rPr>
                <w:rFonts w:ascii="Arial" w:cs="Arial" w:eastAsia="Arial" w:hAnsi="Arial"/>
                <w:b/>
                <w:bCs/>
                <w:color w:val="BA7517"/>
                <w:sz w:val="20"/>
                <w:szCs w:val="20"/>
              </w:rPr>
              <w:t xml:space="preserve">WARNING</w:t>
            </w:r>
          </w:p>
        </w:tc>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HIGH violations &gt; 5 in 10m</w:t>
            </w:r>
          </w:p>
        </w:tc>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0m</w:t>
            </w:r>
          </w:p>
        </w:tc>
        <w:tc>
          <w:tcPr>
            <w:tcW w:type="dxa" w:w="2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Immediate — unusual enforcement event</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OffRouteDetectionStopped</w:t>
            </w:r>
          </w:p>
        </w:tc>
        <w:tc>
          <w:tcPr>
            <w:tcW w:type="dxa" w:w="1100"/>
            <w:tcBorders>
              <w:top w:val="single" w:color="9CA3AF" w:sz="1"/>
              <w:left w:val="single" w:color="9CA3AF" w:sz="1"/>
              <w:bottom w:val="single" w:color="9CA3AF" w:sz="1"/>
              <w:right w:val="single" w:color="9CA3AF" w:sz="1"/>
            </w:tcBorders>
            <w:shd w:fill="FAEEDA" w:val="clear"/>
            <w:tcMar>
              <w:top w:type="dxa" w:w="80"/>
              <w:left w:type="dxa" w:w="120"/>
              <w:bottom w:type="dxa" w:w="80"/>
              <w:right w:type="dxa" w:w="120"/>
            </w:tcMar>
            <w:vAlign w:val="center"/>
          </w:tcPr>
          <w:p>
            <w:pPr>
              <w:jc w:val="left"/>
            </w:pPr>
            <w:r>
              <w:rPr>
                <w:rFonts w:ascii="Arial" w:cs="Arial" w:eastAsia="Arial" w:hAnsi="Arial"/>
                <w:b/>
                <w:bCs/>
                <w:color w:val="BA7517"/>
                <w:sz w:val="20"/>
                <w:szCs w:val="20"/>
              </w:rPr>
              <w:t xml:space="preserve">WARNING</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violations==0 while processing &gt; 10/s</w:t>
            </w:r>
          </w:p>
        </w:tc>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30m</w:t>
            </w:r>
          </w:p>
        </w:tc>
        <w:tc>
          <w:tcPr>
            <w:tcW w:type="dxa" w:w="2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Geofencing may be returning all ON_ROUTE incorrectly</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RabbitMQQueueDepthHigh</w:t>
            </w:r>
          </w:p>
        </w:tc>
        <w:tc>
          <w:tcPr>
            <w:tcW w:type="dxa" w:w="1100"/>
            <w:tcBorders>
              <w:top w:val="single" w:color="9CA3AF" w:sz="1"/>
              <w:left w:val="single" w:color="9CA3AF" w:sz="1"/>
              <w:bottom w:val="single" w:color="9CA3AF" w:sz="1"/>
              <w:right w:val="single" w:color="9CA3AF" w:sz="1"/>
            </w:tcBorders>
            <w:shd w:fill="FAEEDA" w:val="clear"/>
            <w:tcMar>
              <w:top w:type="dxa" w:w="80"/>
              <w:left w:type="dxa" w:w="120"/>
              <w:bottom w:type="dxa" w:w="80"/>
              <w:right w:type="dxa" w:w="120"/>
            </w:tcMar>
            <w:vAlign w:val="center"/>
          </w:tcPr>
          <w:p>
            <w:pPr>
              <w:jc w:val="left"/>
            </w:pPr>
            <w:r>
              <w:rPr>
                <w:rFonts w:ascii="Arial" w:cs="Arial" w:eastAsia="Arial" w:hAnsi="Arial"/>
                <w:b/>
                <w:bCs/>
                <w:color w:val="BA7517"/>
                <w:sz w:val="20"/>
                <w:szCs w:val="20"/>
              </w:rPr>
              <w:t xml:space="preserve">WARNING</w:t>
            </w:r>
          </w:p>
        </w:tc>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tracking.queue &gt; 50,000 messages</w:t>
            </w:r>
          </w:p>
        </w:tc>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5m</w:t>
            </w:r>
          </w:p>
        </w:tc>
        <w:tc>
          <w:tcPr>
            <w:tcW w:type="dxa" w:w="2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Consumers too slow for current ingestion rate</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HostCPUHigh</w:t>
            </w:r>
          </w:p>
        </w:tc>
        <w:tc>
          <w:tcPr>
            <w:tcW w:type="dxa" w:w="1100"/>
            <w:tcBorders>
              <w:top w:val="single" w:color="9CA3AF" w:sz="1"/>
              <w:left w:val="single" w:color="9CA3AF" w:sz="1"/>
              <w:bottom w:val="single" w:color="9CA3AF" w:sz="1"/>
              <w:right w:val="single" w:color="9CA3AF" w:sz="1"/>
            </w:tcBorders>
            <w:shd w:fill="FAEEDA" w:val="clear"/>
            <w:tcMar>
              <w:top w:type="dxa" w:w="80"/>
              <w:left w:type="dxa" w:w="120"/>
              <w:bottom w:type="dxa" w:w="80"/>
              <w:right w:type="dxa" w:w="120"/>
            </w:tcMar>
            <w:vAlign w:val="center"/>
          </w:tcPr>
          <w:p>
            <w:pPr>
              <w:jc w:val="left"/>
            </w:pPr>
            <w:r>
              <w:rPr>
                <w:rFonts w:ascii="Arial" w:cs="Arial" w:eastAsia="Arial" w:hAnsi="Arial"/>
                <w:b/>
                <w:bCs/>
                <w:color w:val="BA7517"/>
                <w:sz w:val="20"/>
                <w:szCs w:val="20"/>
              </w:rPr>
              <w:t xml:space="preserve">WARNING</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CPU &gt; 85%</w:t>
            </w:r>
          </w:p>
        </w:tc>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5m</w:t>
            </w:r>
          </w:p>
        </w:tc>
        <w:tc>
          <w:tcPr>
            <w:tcW w:type="dxa" w:w="2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High but manageable CPU load</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HostCPUCritical</w:t>
            </w:r>
          </w:p>
        </w:tc>
        <w:tc>
          <w:tcPr>
            <w:tcW w:type="dxa" w:w="11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vAlign w:val="center"/>
          </w:tcPr>
          <w:p>
            <w:pPr>
              <w:jc w:val="left"/>
            </w:pPr>
            <w:r>
              <w:rPr>
                <w:rFonts w:ascii="Arial" w:cs="Arial" w:eastAsia="Arial" w:hAnsi="Arial"/>
                <w:b/>
                <w:bCs/>
                <w:color w:val="A32D2D"/>
                <w:sz w:val="20"/>
                <w:szCs w:val="20"/>
              </w:rPr>
              <w:t xml:space="preserve">CRITICAL</w:t>
            </w:r>
          </w:p>
        </w:tc>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CPU &gt; 95%</w:t>
            </w:r>
          </w:p>
        </w:tc>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2m</w:t>
            </w:r>
          </w:p>
        </w:tc>
        <w:tc>
          <w:tcPr>
            <w:tcW w:type="dxa" w:w="2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CPU saturation causing latency degradation</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HostRAMCritical</w:t>
            </w:r>
          </w:p>
        </w:tc>
        <w:tc>
          <w:tcPr>
            <w:tcW w:type="dxa" w:w="11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vAlign w:val="center"/>
          </w:tcPr>
          <w:p>
            <w:pPr>
              <w:jc w:val="left"/>
            </w:pPr>
            <w:r>
              <w:rPr>
                <w:rFonts w:ascii="Arial" w:cs="Arial" w:eastAsia="Arial" w:hAnsi="Arial"/>
                <w:b/>
                <w:bCs/>
                <w:color w:val="A32D2D"/>
                <w:sz w:val="20"/>
                <w:szCs w:val="20"/>
              </w:rPr>
              <w:t xml:space="preserve">CRITICAL</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Available RAM &lt; 10%</w:t>
            </w:r>
          </w:p>
        </w:tc>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3m</w:t>
            </w:r>
          </w:p>
        </w:tc>
        <w:tc>
          <w:tcPr>
            <w:tcW w:type="dxa" w:w="2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 may OOM-kill containers</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HostDiskSpaceCritical</w:t>
            </w:r>
          </w:p>
        </w:tc>
        <w:tc>
          <w:tcPr>
            <w:tcW w:type="dxa" w:w="11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vAlign w:val="center"/>
          </w:tcPr>
          <w:p>
            <w:pPr>
              <w:jc w:val="left"/>
            </w:pPr>
            <w:r>
              <w:rPr>
                <w:rFonts w:ascii="Arial" w:cs="Arial" w:eastAsia="Arial" w:hAnsi="Arial"/>
                <w:b/>
                <w:bCs/>
                <w:color w:val="A32D2D"/>
                <w:sz w:val="20"/>
                <w:szCs w:val="20"/>
              </w:rPr>
              <w:t xml:space="preserve">CRITICAL</w:t>
            </w:r>
          </w:p>
        </w:tc>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Disk &lt; 10% free on /</w:t>
            </w:r>
          </w:p>
        </w:tc>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5m</w:t>
            </w:r>
          </w:p>
        </w:tc>
        <w:tc>
          <w:tcPr>
            <w:tcW w:type="dxa" w:w="2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Imminent write failures</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P95SLABreach</w:t>
            </w:r>
          </w:p>
        </w:tc>
        <w:tc>
          <w:tcPr>
            <w:tcW w:type="dxa" w:w="11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vAlign w:val="center"/>
          </w:tcPr>
          <w:p>
            <w:pPr>
              <w:jc w:val="left"/>
            </w:pPr>
            <w:r>
              <w:rPr>
                <w:rFonts w:ascii="Arial" w:cs="Arial" w:eastAsia="Arial" w:hAnsi="Arial"/>
                <w:b/>
                <w:bCs/>
                <w:color w:val="A32D2D"/>
                <w:sz w:val="20"/>
                <w:szCs w:val="20"/>
              </w:rPr>
              <w:t xml:space="preserve">CRITICAL</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P95 &gt; 200ms — project KPI violated</w:t>
            </w:r>
          </w:p>
        </w:tc>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1m</w:t>
            </w:r>
          </w:p>
        </w:tc>
        <w:tc>
          <w:tcPr>
            <w:tcW w:type="dxa" w:w="2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Hard SLA breach — jury demo at risk</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ReplicaNotSelfHealedWithin30s (MTTR &lt;18s)</w:t>
            </w:r>
          </w:p>
        </w:tc>
        <w:tc>
          <w:tcPr>
            <w:tcW w:type="dxa" w:w="11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vAlign w:val="center"/>
          </w:tcPr>
          <w:p>
            <w:pPr>
              <w:jc w:val="left"/>
            </w:pPr>
            <w:r>
              <w:rPr>
                <w:rFonts w:ascii="Arial" w:cs="Arial" w:eastAsia="Arial" w:hAnsi="Arial"/>
                <w:b/>
                <w:bCs/>
                <w:color w:val="A32D2D"/>
                <w:sz w:val="20"/>
                <w:szCs w:val="20"/>
              </w:rPr>
              <w:t xml:space="preserve">CRITICAL</w:t>
            </w:r>
          </w:p>
        </w:tc>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Any replica unhealthy for &gt; 30s</w:t>
            </w:r>
          </w:p>
        </w:tc>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30s</w:t>
            </w:r>
          </w:p>
        </w:tc>
        <w:tc>
          <w:tcPr>
            <w:tcW w:type="dxa" w:w="2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 auto-restart failed (Chaos Monkey test failure)</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6. Grafana Dashboard</w:t>
      </w:r>
    </w:p>
    <w:p>
      <w:pPr>
        <w:spacing w:before="40" w:after="40"/>
        <w:jc w:val="both"/>
      </w:pPr>
      <w:r>
        <w:rPr>
          <w:rFonts w:ascii="Arial" w:cs="Arial" w:eastAsia="Arial" w:hAnsi="Arial"/>
          <w:color w:val="374151"/>
          <w:sz w:val="22"/>
          <w:szCs w:val="22"/>
        </w:rPr>
        <w:t xml:space="preserve">The BorderWatch Operations Dashboard contains 21 panels organised in 6 rows, covering every aspect of the system from raw GPS throughput down to host disk space. The dashboard refreshes every 5 seconds and is provisioned automatically from the JSON file in monitoring/grafana/dashboards/borderwatch.json — no manual setup required.</w:t>
      </w:r>
    </w:p>
    <w:p>
      <w:pPr>
        <w:spacing w:before="0" w:after="80"/>
      </w:pPr>
      <w:r>
        <w:t xml:space="preserve"/>
      </w:r>
    </w:p>
    <w:p>
      <w:pPr>
        <w:pStyle w:val="Heading2"/>
        <w:spacing w:before="280" w:after="120"/>
      </w:pPr>
      <w:r>
        <w:rPr>
          <w:rFonts w:ascii="Arial" w:cs="Arial" w:eastAsia="Arial" w:hAnsi="Arial"/>
          <w:b/>
          <w:bCs/>
          <w:color w:val="0F6E56"/>
          <w:sz w:val="26"/>
          <w:szCs w:val="26"/>
        </w:rPr>
        <w:t xml:space="preserve">6.1  Dashboard Row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426"/>
      </w:tblGrid>
      <w:tr>
        <w:trPr>
          <w:tblHeader/>
        </w:trPr>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Row</w:t>
            </w:r>
          </w:p>
        </w:tc>
        <w:tc>
          <w:tcPr>
            <w:tcW w:type="dxa" w:w="4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Panels</w:t>
            </w:r>
          </w:p>
        </w:tc>
        <w:tc>
          <w:tcPr>
            <w:tcW w:type="dxa" w:w="24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Row 1 — KPI Strip</w:t>
            </w:r>
          </w:p>
        </w:tc>
        <w:tc>
          <w:tcPr>
            <w:tcW w:type="dxa" w:w="4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GPS Pings/sec, P95 Latency, Healthy Replicas, Violations/hr, FCFA Penalties, Firing Alerts</w:t>
            </w:r>
          </w:p>
        </w:tc>
        <w:tc>
          <w:tcPr>
            <w:tcW w:type="dxa" w:w="2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One-glance system status for jury presentation</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Row 2 — Throughput</w:t>
            </w:r>
          </w:p>
        </w:tc>
        <w:tc>
          <w:tcPr>
            <w:tcW w:type="dxa" w:w="4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Telemetry throughput per replica (time-series), Request latency P50/P95/P99 (time-series)</w:t>
            </w:r>
          </w:p>
        </w:tc>
        <w:tc>
          <w:tcPr>
            <w:tcW w:type="dxa" w:w="2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Demonstrates 10k rps capability and SLA compliance</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Row 3 — Compliance</w:t>
            </w:r>
          </w:p>
        </w:tc>
        <w:tc>
          <w:tcPr>
            <w:tcW w:type="dxa" w:w="4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OFF_ROUTE violations per minute by corridor (time-series), Error rate by type (time-series)</w:t>
            </w:r>
          </w:p>
        </w:tc>
        <w:tc>
          <w:tcPr>
            <w:tcW w:type="dxa" w:w="2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Shows geofencing detecting real violations in real time</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Row 4 — Host Resources</w:t>
            </w:r>
          </w:p>
        </w:tc>
        <w:tc>
          <w:tcPr>
            <w:tcW w:type="dxa" w:w="4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CPU %, RAM used/available (time-series), Disk gauge, Network in/out (stat)</w:t>
            </w:r>
          </w:p>
        </w:tc>
        <w:tc>
          <w:tcPr>
            <w:tcW w:type="dxa" w:w="2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Shows host resource utilisation during 10k rps load test</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Row 5 — Health Table</w:t>
            </w:r>
          </w:p>
        </w:tc>
        <w:tc>
          <w:tcPr>
            <w:tcW w:type="dxa" w:w="4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Service replica health status (table with green/red background), ON_ROUTE vs OFF_ROUTE position split (time-series)</w:t>
            </w:r>
          </w:p>
        </w:tc>
        <w:tc>
          <w:tcPr>
            <w:tcW w:type="dxa" w:w="2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Self-healing evidence — shows replicas (2 per service, 6 total) going red then green after Chaos Monkey kill</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Row 6 — Queue &amp; Process</w:t>
            </w:r>
          </w:p>
        </w:tc>
        <w:tc>
          <w:tcPr>
            <w:tcW w:type="dxa" w:w="4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RabbitMQ queue depth for tracking.queue, JVM heap usage per replica, HikariCP connection pool active/idle</w:t>
            </w:r>
          </w:p>
        </w:tc>
        <w:tc>
          <w:tcPr>
            <w:tcW w:type="dxa" w:w="2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Advanced diagnostics for backpressure and memory management</w:t>
            </w:r>
          </w:p>
        </w:tc>
      </w:tr>
    </w:tbl>
    <w:p>
      <w:pPr>
        <w:spacing w:before="0" w:after="120"/>
      </w:pPr>
      <w:r>
        <w:t xml:space="preserve"/>
      </w:r>
    </w:p>
    <w:p>
      <w:pPr>
        <w:pStyle w:val="Heading2"/>
        <w:spacing w:before="280" w:after="120"/>
      </w:pPr>
      <w:r>
        <w:rPr>
          <w:rFonts w:ascii="Arial" w:cs="Arial" w:eastAsia="Arial" w:hAnsi="Arial"/>
          <w:b/>
          <w:bCs/>
          <w:color w:val="0F6E56"/>
          <w:sz w:val="26"/>
          <w:szCs w:val="26"/>
        </w:rPr>
        <w:t xml:space="preserve">6.2  Key PromQL Queries Used</w:t>
      </w:r>
    </w:p>
    <w:p>
      <w:pPr>
        <w:spacing w:before="40" w:after="40"/>
        <w:jc w:val="both"/>
      </w:pPr>
      <w:r>
        <w:rPr>
          <w:rFonts w:ascii="Arial" w:cs="Arial" w:eastAsia="Arial" w:hAnsi="Arial"/>
          <w:color w:val="374151"/>
          <w:sz w:val="22"/>
          <w:szCs w:val="22"/>
        </w:rPr>
        <w:t xml:space="preserve">The following PromQL queries power the most important panels in the dashboard:</w:t>
      </w:r>
    </w:p>
    <w:p>
      <w:pPr>
        <w:spacing w:before="0" w:after="80"/>
      </w:pPr>
      <w: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Real-time GPS throughput (30s rolling average)</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sum(rate(ingestion_telemetry_total[30s]))</w:t>
      </w:r>
    </w:p>
    <w:p>
      <w:pPr>
        <w:spacing w:before="0" w:after="40"/>
      </w:pPr>
      <w: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P95 latency in milliseconds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histogram_quantile(0.95,</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sum(rate(ingestion_http_request_duration_seconds_bucket[2m])) by (le)</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 1000</w:t>
      </w:r>
    </w:p>
    <w:p>
      <w:pPr>
        <w:spacing w:before="0" w:after="40"/>
      </w:pPr>
      <w: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Count of healthy replicas across all service tiers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count(up{job=~"ingestion|tracking|compliance"} == 1)</w:t>
      </w:r>
    </w:p>
    <w:p>
      <w:pPr>
        <w:spacing w:before="0" w:after="40"/>
      </w:pPr>
      <w: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Error rate as percentage</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sum(rate(ingestion_errors_total[5m]))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sum(rate(ingestion_telemetry_total[5m])) * 100</w:t>
      </w:r>
    </w:p>
    <w:p>
      <w:pPr>
        <w:spacing w:before="0" w:after="40"/>
      </w:pPr>
      <w: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Violations per minute by corridor</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sum(rate(tracking_violations_detected_total[1m])) by (corridor) * 60</w:t>
      </w:r>
    </w:p>
    <w:p>
      <w:pPr>
        <w:spacing w:before="0" w:after="40"/>
      </w:pPr>
      <w: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CPU usage percentage across all cores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100 - (avg(rate(node_cpu_seconds_total{mode='idle'}[1m])) * 100)</w:t>
      </w:r>
    </w:p>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7. Alertmanager Routing</w:t>
      </w:r>
    </w:p>
    <w:p>
      <w:pPr>
        <w:spacing w:before="40" w:after="40"/>
        <w:jc w:val="both"/>
      </w:pPr>
      <w:r>
        <w:rPr>
          <w:rFonts w:ascii="Arial" w:cs="Arial" w:eastAsia="Arial" w:hAnsi="Arial"/>
          <w:color w:val="374151"/>
          <w:sz w:val="22"/>
          <w:szCs w:val="22"/>
        </w:rPr>
        <w:t xml:space="preserve">Alertmanager receives firing alerts from Prometheus via the /api/v1/alerts webhook. It groups related alerts (by alertname + service + severity), waits for the configured group_wait period to batch multiple related alerts into a single notification, and routes to the appropriate receiver.</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900"/>
        <w:gridCol w:w="1400"/>
        <w:gridCol w:w="1326"/>
      </w:tblGrid>
      <w:tr>
        <w:trPr>
          <w:tblHeader/>
        </w:trPr>
        <w:tc>
          <w:tcPr>
            <w:tcW w:type="dxa" w:w="2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Alert Severity</w:t>
            </w:r>
          </w:p>
        </w:tc>
        <w:tc>
          <w:tcPr>
            <w:tcW w:type="dxa" w:w="2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w:t>
            </w:r>
          </w:p>
        </w:tc>
        <w:tc>
          <w:tcPr>
            <w:tcW w:type="dxa" w:w="9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group_wait</w:t>
            </w:r>
          </w:p>
        </w:tc>
        <w:tc>
          <w:tcPr>
            <w:tcW w:type="dxa" w:w="1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repeat_interval</w:t>
            </w:r>
          </w:p>
        </w:tc>
        <w:tc>
          <w:tcPr>
            <w:tcW w:type="dxa" w:w="13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Includes Email?</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CRITICAL (latency/availability SLA)</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Email to director@customs.cm</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10s</w:t>
            </w:r>
          </w:p>
        </w:tc>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30 min</w:t>
            </w:r>
          </w:p>
        </w:tc>
        <w:tc>
          <w:tcPr>
            <w:tcW w:type="dxa" w:w="13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Yes</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CRITICAL (all others)</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Email to ops@borderwatch.cm</w:t>
            </w:r>
          </w:p>
        </w:tc>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10s</w:t>
            </w:r>
          </w:p>
        </w:tc>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30 min</w:t>
            </w:r>
          </w:p>
        </w:tc>
        <w:tc>
          <w:tcPr>
            <w:tcW w:type="dxa" w:w="13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WARNING</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RESOLVED (send_resolved: true)</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60s</w:t>
            </w:r>
          </w:p>
        </w:tc>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 hrs</w:t>
            </w:r>
          </w:p>
        </w:tc>
        <w:tc>
          <w:tcPr>
            <w:tcW w:type="dxa" w:w="13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RESOLVED</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Same receiver as alert fired on</w:t>
            </w:r>
          </w:p>
        </w:tc>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N/A</w:t>
            </w:r>
          </w:p>
        </w:tc>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N/A</w:t>
            </w:r>
          </w:p>
        </w:tc>
        <w:tc>
          <w:tcPr>
            <w:tcW w:type="dxa" w:w="13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w:t>
            </w:r>
          </w:p>
        </w:tc>
      </w:tr>
    </w:tbl>
    <w:p>
      <w:pPr>
        <w:spacing w:before="0" w:after="120"/>
      </w:pPr>
      <w:r>
        <w:t xml:space="preserve"/>
      </w:r>
    </w:p>
    <w:p>
      <w:pPr>
        <w:spacing w:before="40" w:after="40"/>
        <w:jc w:val="both"/>
      </w:pPr>
      <w:r>
        <w:rPr>
          <w:rFonts w:ascii="Arial" w:cs="Arial" w:eastAsia="Arial" w:hAnsi="Arial"/>
          <w:color w:val="374151"/>
          <w:sz w:val="22"/>
          <w:szCs w:val="22"/>
        </w:rPr>
        <w:t xml:space="preserve">The route grouping (group_by: [alertname]) batches alerts of the same name into a single notification after the group_wait of 30 seconds, preventing notification spam when multiple replicas fire the same alert simultaneously. The repeat_interval of 12h ensures the team is re-notified if an alert remains unresolved across work shifts.</w:t>
      </w:r>
    </w:p>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8. Monitoring During the Defence Demonstration</w:t>
      </w:r>
    </w:p>
    <w:p>
      <w:pPr>
        <w:spacing w:before="40" w:after="40"/>
        <w:jc w:val="both"/>
      </w:pPr>
      <w:r>
        <w:rPr>
          <w:rFonts w:ascii="Arial" w:cs="Arial" w:eastAsia="Arial" w:hAnsi="Arial"/>
          <w:color w:val="374151"/>
          <w:sz w:val="22"/>
          <w:szCs w:val="22"/>
        </w:rPr>
        <w:t xml:space="preserve">During the jury defence, the Grafana dashboard is projected in real time alongside the simulator terminal. The demo sequence shows monitoring evidence for all three core requirements:</w:t>
      </w:r>
    </w:p>
    <w:p>
      <w:pPr>
        <w:spacing w:before="0" w:after="80"/>
      </w:pPr>
      <w:r>
        <w:t xml:space="preserve"/>
      </w:r>
    </w:p>
    <w:p>
      <w:pPr>
        <w:pStyle w:val="ListParagraph"/>
        <w:numPr>
          <w:ilvl w:val="0"/>
          <w:numId w:val="2"/>
        </w:numPr>
        <w:spacing w:before="20" w:after="20"/>
      </w:pPr>
      <w:r>
        <w:rPr>
          <w:rFonts w:ascii="Arial" w:cs="Arial" w:eastAsia="Arial" w:hAnsi="Arial"/>
          <w:color w:val="374151"/>
          <w:sz w:val="22"/>
          <w:szCs w:val="22"/>
        </w:rPr>
        <w:t xml:space="preserve">10,000 rps capability: Start the simulator at --rps 10000. The GPS Pings/sec KPI panel in Grafana visibly climbs from 0 to 10k+. The throughput-per-replica panel shows load distributed across all 3 ingestion replicas. P95 latency stays green (&lt; 150ms at 10k rps in testing).</w:t>
      </w:r>
    </w:p>
    <w:p>
      <w:pPr>
        <w:pStyle w:val="ListParagraph"/>
        <w:numPr>
          <w:ilvl w:val="0"/>
          <w:numId w:val="2"/>
        </w:numPr>
        <w:spacing w:before="20" w:after="20"/>
      </w:pPr>
      <w:r>
        <w:rPr>
          <w:rFonts w:ascii="Arial" w:cs="Arial" w:eastAsia="Arial" w:hAnsi="Arial"/>
          <w:color w:val="374151"/>
          <w:sz w:val="22"/>
          <w:szCs w:val="22"/>
        </w:rPr>
        <w:t xml:space="preserve">P95 &lt; 200ms SLA: The Latency Distribution panel shows P50, P95, and P99 lines in real time. P95 stays below the 200ms red threshold line, confirming the SLA. The P95SLABreach alert remains in the green (no alert firing) state in the Alertmanager panel.</w:t>
      </w:r>
    </w:p>
    <w:p>
      <w:pPr>
        <w:pStyle w:val="ListParagraph"/>
        <w:numPr>
          <w:ilvl w:val="0"/>
          <w:numId w:val="2"/>
        </w:numPr>
        <w:spacing w:before="20" w:after="20"/>
      </w:pPr>
      <w:r>
        <w:rPr>
          <w:rFonts w:ascii="Arial" w:cs="Arial" w:eastAsia="Arial" w:hAnsi="Arial"/>
          <w:color w:val="374151"/>
          <w:sz w:val="22"/>
          <w:szCs w:val="22"/>
        </w:rPr>
        <w:t xml:space="preserve">Chaos Monkey self-healing: Run chaos_monkey.sh while the simulator is running. In Grafana, the Healthy Replicas KPI drops from 6 to 5 or 4, with the killed replica turning red in the Service Replica Health Table. Within 15–18 seconds (MTTR &lt;18s validated by Chaos Monkey test) the replica self-heals, turns green again, and the KPI returns to 6. Throughput remains constant throughout — the Telemetry Throughput chart shows no dip.</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76749" w:sz="2"/>
              <w:left w:val="single" w:color="276749" w:sz="2"/>
              <w:bottom w:val="single" w:color="276749" w:sz="2"/>
              <w:right w:val="single" w:color="276749" w:sz="2"/>
            </w:tcBorders>
            <w:shd w:fill="DCFCE7" w:val="clear"/>
            <w:tcMar>
              <w:top w:type="dxa" w:w="100"/>
              <w:left w:type="dxa" w:w="180"/>
              <w:bottom w:type="dxa" w:w="100"/>
              <w:right w:type="dxa" w:w="180"/>
            </w:tcMar>
          </w:tcPr>
          <w:p>
            <w:pPr>
              <w:spacing w:before="0" w:after="80"/>
            </w:pPr>
            <w:r>
              <w:rPr>
                <w:rFonts w:ascii="Arial" w:cs="Arial" w:eastAsia="Arial" w:hAnsi="Arial"/>
                <w:b/>
                <w:bCs/>
                <w:color w:val="276749"/>
                <w:sz w:val="22"/>
                <w:szCs w:val="22"/>
              </w:rPr>
              <w:t xml:space="preserve">Defence Demo Script — Monitoring Evidence Sequence</w:t>
            </w:r>
          </w:p>
          <w:p>
            <w:pPr>
              <w:spacing w:before="0" w:after="40"/>
            </w:pPr>
            <w:r>
              <w:rPr>
                <w:rFonts w:ascii="Arial" w:cs="Arial" w:eastAsia="Arial" w:hAnsi="Arial"/>
                <w:color w:val="374151"/>
                <w:sz w:val="20"/>
                <w:szCs w:val="20"/>
              </w:rPr>
              <w:t xml:space="preserve">1. Open Grafana at http://localhost:3000 — show the KPI row: all green, 0 violations, 6/6 replicas</w:t>
            </w:r>
          </w:p>
          <w:p>
            <w:pPr>
              <w:spacing w:before="0" w:after="40"/>
            </w:pPr>
            <w:r>
              <w:rPr>
                <w:rFonts w:ascii="Arial" w:cs="Arial" w:eastAsia="Arial" w:hAnsi="Arial"/>
                <w:color w:val="374151"/>
                <w:sz w:val="20"/>
                <w:szCs w:val="20"/>
              </w:rPr>
              <w:t xml:space="preserve">2. Terminal 1: python3 simulator/simulator.py --rps 10000 --trucks 500 --duration 120 --batch</w:t>
            </w:r>
          </w:p>
          <w:p>
            <w:pPr>
              <w:spacing w:before="0" w:after="40"/>
            </w:pPr>
            <w:r>
              <w:rPr>
                <w:rFonts w:ascii="Arial" w:cs="Arial" w:eastAsia="Arial" w:hAnsi="Arial"/>
                <w:color w:val="374151"/>
                <w:sz w:val="20"/>
                <w:szCs w:val="20"/>
              </w:rPr>
              <w:t xml:space="preserve">3. Grafana: watch GPS Pings/sec climb to 10,000+ in real time (Row 1, Panel 1)</w:t>
            </w:r>
          </w:p>
          <w:p>
            <w:pPr>
              <w:spacing w:before="0" w:after="40"/>
            </w:pPr>
            <w:r>
              <w:rPr>
                <w:rFonts w:ascii="Arial" w:cs="Arial" w:eastAsia="Arial" w:hAnsi="Arial"/>
                <w:color w:val="374151"/>
                <w:sz w:val="20"/>
                <w:szCs w:val="20"/>
              </w:rPr>
              <w:t xml:space="preserve">4. Grafana: P95 latency stays green at &lt; 150ms (Row 2, Panel 2)</w:t>
            </w:r>
          </w:p>
          <w:p>
            <w:pPr>
              <w:spacing w:before="0" w:after="40"/>
            </w:pPr>
            <w:r>
              <w:rPr>
                <w:rFonts w:ascii="Arial" w:cs="Arial" w:eastAsia="Arial" w:hAnsi="Arial"/>
                <w:color w:val="374151"/>
                <w:sz w:val="20"/>
                <w:szCs w:val="20"/>
              </w:rPr>
              <w:t xml:space="preserve">5. Terminal 2: ./scripts/chaos_monkey.sh --kills 3 --interval 8</w:t>
            </w:r>
          </w:p>
          <w:p>
            <w:pPr>
              <w:spacing w:before="0" w:after="40"/>
            </w:pPr>
            <w:r>
              <w:rPr>
                <w:rFonts w:ascii="Arial" w:cs="Arial" w:eastAsia="Arial" w:hAnsi="Arial"/>
                <w:color w:val="374151"/>
                <w:sz w:val="20"/>
                <w:szCs w:val="20"/>
              </w:rPr>
              <w:t xml:space="preserve">6. Grafana: Healthy Replicas drops to 5 or 4 — killed replica goes red in health table</w:t>
            </w:r>
          </w:p>
          <w:p>
            <w:pPr>
              <w:spacing w:before="0" w:after="40"/>
            </w:pPr>
            <w:r>
              <w:rPr>
                <w:rFonts w:ascii="Arial" w:cs="Arial" w:eastAsia="Arial" w:hAnsi="Arial"/>
                <w:color w:val="374151"/>
                <w:sz w:val="20"/>
                <w:szCs w:val="20"/>
              </w:rPr>
              <w:t xml:space="preserve">7. Wait 15–18s: Grafana: Healthy Replicas returns to 6 — self-healing complete (MTTR &lt;18s)</w:t>
            </w:r>
          </w:p>
          <w:p>
            <w:pPr>
              <w:spacing w:before="0" w:after="40"/>
            </w:pPr>
            <w:r>
              <w:rPr>
                <w:rFonts w:ascii="Arial" w:cs="Arial" w:eastAsia="Arial" w:hAnsi="Arial"/>
                <w:color w:val="374151"/>
                <w:sz w:val="20"/>
                <w:szCs w:val="20"/>
              </w:rPr>
              <w:t xml:space="preserve">8. Grafana Row 2: Throughput chart shows NO DIP during Chaos Monkey kills</w:t>
            </w:r>
          </w:p>
          <w:p>
            <w:pPr>
              <w:spacing w:before="0" w:after="40"/>
            </w:pPr>
            <w:r>
              <w:rPr>
                <w:rFonts w:ascii="Arial" w:cs="Arial" w:eastAsia="Arial" w:hAnsi="Arial"/>
                <w:color w:val="374151"/>
                <w:sz w:val="20"/>
                <w:szCs w:val="20"/>
              </w:rPr>
              <w:t xml:space="preserve">9. Grafana Row 3: Violation feed shows OFF_ROUTE trucks detected in real time</w:t>
            </w:r>
          </w:p>
          <w:p>
            <w:pPr>
              <w:spacing w:before="0" w:after="40"/>
            </w:pPr>
            <w:r>
              <w:rPr>
                <w:rFonts w:ascii="Arial" w:cs="Arial" w:eastAsia="Arial" w:hAnsi="Arial"/>
                <w:color w:val="374151"/>
                <w:sz w:val="20"/>
                <w:szCs w:val="20"/>
              </w:rPr>
              <w:t xml:space="preserve">10. Alertmanager: Show the Alertmanager UI at :9093 — no critical alerts firing</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9. File Deliverables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2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c>
          <w:tcPr>
            <w:tcW w:type="dxa" w:w="40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prometheus.yml</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monitoring/prometheus/</w:t>
            </w:r>
          </w:p>
        </w:tc>
        <w:tc>
          <w:tcPr>
            <w:tcW w:type="dxa" w:w="4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Scrape config — 4 jobs: ingestion/tracking/compliance/node-exporter, /actuator/prometheus path, global 10s interval</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rules/application.yml</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monitoring/prometheus/rules/</w:t>
            </w:r>
          </w:p>
        </w:tc>
        <w:tc>
          <w:tcPr>
            <w:tcW w:type="dxa" w:w="4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12 app rules: throughput, latency, errors, violations, queue</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rules/infrastructure.yml</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monitoring/prometheus/rules/</w:t>
            </w:r>
          </w:p>
        </w:tc>
        <w:tc>
          <w:tcPr>
            <w:tcW w:type="dxa" w:w="4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6 infra rules: CPU, RAM, disk, network, container health</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rules/sla.yml</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monitoring/prometheus/rules/</w:t>
            </w:r>
          </w:p>
        </w:tc>
        <w:tc>
          <w:tcPr>
            <w:tcW w:type="dxa" w:w="4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 SLA rules: throughput KPI, P95 SLA, replica min, self-heal 30s</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alertmanager.yml</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monitoring/alertmanager/</w:t>
            </w:r>
          </w:p>
        </w:tc>
        <w:tc>
          <w:tcPr>
            <w:tcW w:type="dxa" w:w="4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Alert routing: email to ops@borderwatch.cm (default) and director@customs.cm (critical)</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templates/slack.tmpl</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monitoring/alertmanager/templates/</w:t>
            </w:r>
          </w:p>
        </w:tc>
        <w:tc>
          <w:tcPr>
            <w:tcW w:type="dxa" w:w="4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Email alert formatting templates (optional)</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borderwatch.json</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monitoring/grafana/dashboards/</w:t>
            </w:r>
          </w:p>
        </w:tc>
        <w:tc>
          <w:tcPr>
            <w:tcW w:type="dxa" w:w="4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Full 21-panel Grafana dashboard — auto-provisioned</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datasources/prometheus.yml</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monitoring/grafana/provisioning/</w:t>
            </w:r>
          </w:p>
        </w:tc>
        <w:tc>
          <w:tcPr>
            <w:tcW w:type="dxa" w:w="4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Grafana → Prometheus datasource (auto-provisioned)</w:t>
            </w:r>
          </w:p>
        </w:tc>
      </w:tr>
    </w:tbl>
    <w:p>
      <w:pPr>
        <w:spacing w:before="0" w:after="120"/>
      </w:pPr>
      <w:r>
        <w:t xml:space="preserve"/>
      </w:r>
    </w:p>
    <w:p>
      <w:pPr>
        <w:pStyle w:val="Heading1"/>
        <w:pBdr>
          <w:bottom w:val="single" w:color="0F6E56" w:sz="6" w:space="4"/>
        </w:pBdr>
        <w:spacing w:before="320" w:after="160"/>
      </w:pPr>
      <w:r>
        <w:rPr>
          <w:rFonts w:ascii="Arial" w:cs="Arial" w:eastAsia="Arial" w:hAnsi="Arial"/>
          <w:b/>
          <w:bCs/>
          <w:color w:val="1B3A6B"/>
          <w:sz w:val="32"/>
          <w:szCs w:val="32"/>
        </w:rPr>
        <w:t xml:space="preserve">10. Marks Alignment Matrix — Section 4 (2.5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2800"/>
        <w:gridCol w:w="2226"/>
      </w:tblGrid>
      <w:tr>
        <w:trPr>
          <w:tblHeader/>
        </w:trPr>
        <w:tc>
          <w:tcPr>
            <w:tcW w:type="dxa" w:w="3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Criterion</w:t>
            </w:r>
          </w:p>
        </w:tc>
        <w:tc>
          <w:tcPr>
            <w:tcW w:type="dxa" w:w="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Marks</w:t>
            </w:r>
          </w:p>
        </w:tc>
        <w:tc>
          <w:tcPr>
            <w:tcW w:type="dxa" w:w="2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22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Evidence</w:t>
            </w:r>
          </w:p>
        </w:tc>
      </w:tr>
      <w:tr>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Export metrics from Platform (host OS)</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0.5</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Node Exporter — CPU, RAM, disk, network via /proc</w:t>
            </w:r>
          </w:p>
        </w:tc>
        <w:tc>
          <w:tcPr>
            <w:tcW w:type="dxa" w:w="2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prometheus.yml job: node-exporter; rules/infrastructure.yml</w:t>
            </w:r>
          </w:p>
        </w:tc>
      </w:tr>
      <w:tr>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Export metrics from Application</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7 custom Micrometer metrics in all 3 Spring Boot service tiers</w:t>
            </w:r>
          </w:p>
        </w:tc>
        <w:tc>
          <w:tcPr>
            <w:tcW w:type="dxa" w:w="2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/actuator/prometheus on :8081/:8082/:8083; prometheus.yml jobs: ingestion/tracking/compliance</w:t>
            </w:r>
          </w:p>
        </w:tc>
      </w:tr>
      <w:tr>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Visualize with Grafana</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0.5</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21-panel dashboard with KPIs, time-series, tables</w:t>
            </w:r>
          </w:p>
        </w:tc>
        <w:tc>
          <w:tcPr>
            <w:tcW w:type="dxa" w:w="2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monitoring/grafana/dashboards/borderwatch.json</w:t>
            </w:r>
          </w:p>
        </w:tc>
      </w:tr>
      <w:tr>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Alert with Prometheus + Alertmanager</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0.5</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22 alert rules + Alertmanager email routing to ops + director@customs.cm</w:t>
            </w:r>
          </w:p>
        </w:tc>
        <w:tc>
          <w:tcPr>
            <w:tcW w:type="dxa" w:w="2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rules/*.yml + monitoring/alertmanager/alertmanager.yml</w:t>
            </w:r>
          </w:p>
        </w:tc>
      </w:tr>
    </w:tbl>
    <w:p>
      <w:pPr>
        <w:spacing w:before="0" w:after="80"/>
      </w:pPr>
      <w:r>
        <w:t xml:space="preserve"/>
      </w:r>
    </w:p>
    <w:p>
      <w:pPr>
        <w:pBdr>
          <w:top w:val="single" w:color="9CA3AF" w:sz="4" w:space="8"/>
        </w:pBdr>
        <w:spacing w:before="400"/>
        <w:jc w:val="center"/>
      </w:pPr>
      <w:r>
        <w:rPr>
          <w:rFonts w:ascii="Arial" w:cs="Arial" w:eastAsia="Arial" w:hAnsi="Arial"/>
          <w:i/>
          <w:iCs/>
          <w:color w:val="0F6E56"/>
          <w:sz w:val="20"/>
          <w:szCs w:val="20"/>
        </w:rPr>
        <w:t xml:space="preserve">End of Section 4 — Continuous Monitoring with Prometheus and Grafana</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CA3AF" w:sz="4" w:space="4"/>
      </w:pBdr>
      <w:jc w:val="center"/>
    </w:pPr>
    <w:r>
      <w:rPr>
        <w:rFonts w:ascii="Arial" w:cs="Arial" w:eastAsia="Arial" w:hAnsi="Arial"/>
        <w:color w:val="374151"/>
        <w:sz w:val="16"/>
        <w:szCs w:val="16"/>
      </w:rPr>
      <w:t xml:space="preserve">BorderWatch Monitoring Report  |  Page </w:t>
    </w:r>
    <w:r>
      <w:rPr>
        <w:rFonts w:ascii="Arial" w:cs="Arial" w:eastAsia="Arial" w:hAnsi="Arial"/>
        <w:b/>
        <w:bCs/>
        <w:color w:val="1B3A6B"/>
        <w:sz w:val="16"/>
        <w:szCs w:val="16"/>
      </w:rPr>
      <w:fldChar w:fldCharType="begin"/>
      <w:instrText xml:space="preserve">PAGE</w:instrText>
      <w:fldChar w:fldCharType="separate"/>
      <w:fldChar w:fldCharType="end"/>
    </w:r>
    <w:r>
      <w:rPr>
        <w:rFonts w:ascii="Arial" w:cs="Arial" w:eastAsia="Arial" w:hAnsi="Arial"/>
        <w:color w:val="374151"/>
        <w:sz w:val="16"/>
        <w:szCs w:val="16"/>
      </w:rPr>
      <w:t xml:space="preserve"> of </w:t>
    </w:r>
    <w:r>
      <w:rPr>
        <w:rFonts w:ascii="Arial" w:cs="Arial" w:eastAsia="Arial" w:hAnsi="Arial"/>
        <w:color w:val="3741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CA3AF" w:sz="4" w:space="4"/>
      </w:pBdr>
      <w:spacing w:after="0"/>
    </w:pPr>
    <w:r>
      <w:rPr>
        <w:rFonts w:ascii="Arial" w:cs="Arial" w:eastAsia="Arial" w:hAnsi="Arial"/>
        <w:color w:val="0F6E56"/>
        <w:sz w:val="18"/>
        <w:szCs w:val="18"/>
      </w:rPr>
      <w:t xml:space="preserve">BorderWatch — Section 4: Continuous Monitoring</w:t>
    </w:r>
    <w:r>
      <w:rPr>
        <w:rFonts w:ascii="Arial" w:cs="Arial" w:eastAsia="Arial" w:hAnsi="Arial"/>
        <w:color w:val="9CA3AF"/>
        <w:sz w:val="18"/>
        <w:szCs w:val="18"/>
      </w:rPr>
      <w:t xml:space="preserve">     |     BSE Year 3 Defence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F6E5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2026-04-01T11:09:27.354Z</dcterms:created>
  <dcterms:modified xsi:type="dcterms:W3CDTF">2026-04-01T11:09:27.355Z</dcterms:modified>
</cp:coreProperties>
</file>

<file path=docProps/custom.xml><?xml version="1.0" encoding="utf-8"?>
<Properties xmlns="http://schemas.openxmlformats.org/officeDocument/2006/custom-properties" xmlns:vt="http://schemas.openxmlformats.org/officeDocument/2006/docPropsVTypes"/>
</file>