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400" w:rsidRPr="00BF1400" w:rsidRDefault="00BF1400" w:rsidP="00BF1400">
      <w:pPr>
        <w:widowControl/>
        <w:jc w:val="left"/>
        <w:outlineLvl w:val="4"/>
        <w:rPr>
          <w:rFonts w:ascii="微软雅黑" w:eastAsia="微软雅黑" w:hAnsi="微软雅黑" w:cs="宋体"/>
          <w:b/>
          <w:bCs/>
          <w:color w:val="282828"/>
          <w:spacing w:val="11"/>
          <w:kern w:val="0"/>
          <w:sz w:val="20"/>
          <w:szCs w:val="20"/>
        </w:rPr>
      </w:pPr>
      <w:r w:rsidRPr="00BF1400">
        <w:rPr>
          <w:rFonts w:ascii="微软雅黑" w:eastAsia="微软雅黑" w:hAnsi="微软雅黑" w:cs="宋体" w:hint="eastAsia"/>
          <w:b/>
          <w:bCs/>
          <w:color w:val="282828"/>
          <w:spacing w:val="11"/>
          <w:kern w:val="0"/>
          <w:sz w:val="20"/>
          <w:szCs w:val="20"/>
        </w:rPr>
        <w:t>产品详情</w:t>
      </w:r>
    </w:p>
    <w:p w:rsidR="00BF1400" w:rsidRPr="00BF1400" w:rsidRDefault="00BF1400" w:rsidP="00BF1400">
      <w:pPr>
        <w:widowControl/>
        <w:spacing w:line="420" w:lineRule="atLeast"/>
        <w:ind w:firstLine="420"/>
        <w:jc w:val="left"/>
        <w:rPr>
          <w:rFonts w:ascii="微软雅黑" w:eastAsia="微软雅黑" w:hAnsi="微软雅黑" w:cs="宋体" w:hint="eastAsia"/>
          <w:color w:val="282828"/>
          <w:spacing w:val="11"/>
          <w:kern w:val="0"/>
          <w:szCs w:val="21"/>
        </w:rPr>
      </w:pPr>
      <w:r w:rsidRPr="00BF1400">
        <w:rPr>
          <w:rFonts w:ascii="微软雅黑" w:eastAsia="微软雅黑" w:hAnsi="微软雅黑" w:cs="宋体" w:hint="eastAsia"/>
          <w:color w:val="282828"/>
          <w:spacing w:val="11"/>
          <w:kern w:val="0"/>
          <w:szCs w:val="21"/>
        </w:rPr>
        <w:t>MQ-8氢气气体传感器所使用的气敏材料是在清洁空气中电导率较低的二氧化锡(SnO2)。当</w:t>
      </w:r>
      <w:hyperlink r:id="rId6" w:history="1">
        <w:r w:rsidRPr="00BF1400">
          <w:rPr>
            <w:rFonts w:ascii="微软雅黑" w:eastAsia="微软雅黑" w:hAnsi="微软雅黑" w:cs="宋体" w:hint="eastAsia"/>
            <w:b/>
            <w:bCs/>
            <w:color w:val="3F3F3F"/>
            <w:spacing w:val="11"/>
            <w:kern w:val="0"/>
          </w:rPr>
          <w:t>气体传感器</w:t>
        </w:r>
      </w:hyperlink>
      <w:r w:rsidRPr="00BF1400">
        <w:rPr>
          <w:rFonts w:ascii="微软雅黑" w:eastAsia="微软雅黑" w:hAnsi="微软雅黑" w:cs="宋体" w:hint="eastAsia"/>
          <w:color w:val="282828"/>
          <w:spacing w:val="11"/>
          <w:kern w:val="0"/>
          <w:szCs w:val="21"/>
        </w:rPr>
        <w:t>所处环境中存在氢气体时，传感器的电导率随空气中可燃气体浓度的增加而增大。使用简单的电路即可将电导率的变化转换为与该气体浓度相对应的输出信号。</w:t>
      </w:r>
    </w:p>
    <w:p w:rsidR="00BF1400" w:rsidRPr="00BF1400" w:rsidRDefault="00BF1400" w:rsidP="00BF1400">
      <w:pPr>
        <w:widowControl/>
        <w:spacing w:line="420" w:lineRule="atLeast"/>
        <w:ind w:firstLine="420"/>
        <w:jc w:val="left"/>
        <w:rPr>
          <w:rFonts w:ascii="微软雅黑" w:eastAsia="微软雅黑" w:hAnsi="微软雅黑" w:cs="宋体" w:hint="eastAsia"/>
          <w:color w:val="282828"/>
          <w:spacing w:val="11"/>
          <w:kern w:val="0"/>
          <w:szCs w:val="21"/>
        </w:rPr>
      </w:pPr>
      <w:r w:rsidRPr="00BF1400">
        <w:rPr>
          <w:rFonts w:ascii="微软雅黑" w:eastAsia="微软雅黑" w:hAnsi="微软雅黑" w:cs="宋体" w:hint="eastAsia"/>
          <w:color w:val="282828"/>
          <w:spacing w:val="11"/>
          <w:kern w:val="0"/>
          <w:szCs w:val="21"/>
        </w:rPr>
        <w:t>MQ-8氢气</w:t>
      </w:r>
      <w:hyperlink r:id="rId7" w:history="1">
        <w:r w:rsidRPr="00BF1400">
          <w:rPr>
            <w:rFonts w:ascii="微软雅黑" w:eastAsia="微软雅黑" w:hAnsi="微软雅黑" w:cs="宋体" w:hint="eastAsia"/>
            <w:b/>
            <w:bCs/>
            <w:color w:val="3F3F3F"/>
            <w:spacing w:val="11"/>
            <w:kern w:val="0"/>
          </w:rPr>
          <w:t>气体传感器</w:t>
        </w:r>
      </w:hyperlink>
      <w:r w:rsidRPr="00BF1400">
        <w:rPr>
          <w:rFonts w:ascii="微软雅黑" w:eastAsia="微软雅黑" w:hAnsi="微软雅黑" w:cs="宋体" w:hint="eastAsia"/>
          <w:color w:val="282828"/>
          <w:spacing w:val="11"/>
          <w:kern w:val="0"/>
          <w:szCs w:val="21"/>
        </w:rPr>
        <w:t>对氢气的灵敏度高，对其他含氢气体的监测也很理想。这种传感器可检测多种含氢气体，特别是城市煤气，是一款适合多种应用的低成本</w:t>
      </w:r>
      <w:hyperlink r:id="rId8" w:history="1">
        <w:r w:rsidRPr="00BF1400">
          <w:rPr>
            <w:rFonts w:ascii="微软雅黑" w:eastAsia="微软雅黑" w:hAnsi="微软雅黑" w:cs="宋体" w:hint="eastAsia"/>
            <w:color w:val="3F3F3F"/>
            <w:spacing w:val="11"/>
            <w:kern w:val="0"/>
          </w:rPr>
          <w:t>气体传感器</w:t>
        </w:r>
      </w:hyperlink>
      <w:r w:rsidRPr="00BF1400">
        <w:rPr>
          <w:rFonts w:ascii="微软雅黑" w:eastAsia="微软雅黑" w:hAnsi="微软雅黑" w:cs="宋体" w:hint="eastAsia"/>
          <w:color w:val="282828"/>
          <w:spacing w:val="11"/>
          <w:kern w:val="0"/>
          <w:szCs w:val="21"/>
        </w:rPr>
        <w:t>。</w:t>
      </w:r>
    </w:p>
    <w:p w:rsidR="00BF1400" w:rsidRPr="00BF1400" w:rsidRDefault="00BF1400" w:rsidP="00BF1400">
      <w:pPr>
        <w:widowControl/>
        <w:spacing w:line="420" w:lineRule="atLeast"/>
        <w:ind w:firstLine="420"/>
        <w:jc w:val="left"/>
        <w:rPr>
          <w:rFonts w:ascii="微软雅黑" w:eastAsia="微软雅黑" w:hAnsi="微软雅黑" w:cs="宋体" w:hint="eastAsia"/>
          <w:color w:val="282828"/>
          <w:spacing w:val="11"/>
          <w:kern w:val="0"/>
          <w:szCs w:val="21"/>
        </w:rPr>
      </w:pPr>
      <w:r w:rsidRPr="00BF1400">
        <w:rPr>
          <w:rFonts w:ascii="微软雅黑" w:eastAsia="微软雅黑" w:hAnsi="微软雅黑" w:cs="宋体" w:hint="eastAsia"/>
          <w:b/>
          <w:bCs/>
          <w:color w:val="282828"/>
          <w:spacing w:val="11"/>
          <w:kern w:val="0"/>
          <w:szCs w:val="21"/>
        </w:rPr>
        <w:t>传感器特点</w:t>
      </w:r>
    </w:p>
    <w:p w:rsidR="00BF1400" w:rsidRPr="00BF1400" w:rsidRDefault="00BF1400" w:rsidP="00BF1400">
      <w:pPr>
        <w:widowControl/>
        <w:spacing w:line="420" w:lineRule="atLeast"/>
        <w:ind w:firstLine="420"/>
        <w:jc w:val="left"/>
        <w:rPr>
          <w:rFonts w:ascii="微软雅黑" w:eastAsia="微软雅黑" w:hAnsi="微软雅黑" w:cs="宋体" w:hint="eastAsia"/>
          <w:color w:val="282828"/>
          <w:spacing w:val="11"/>
          <w:kern w:val="0"/>
          <w:szCs w:val="21"/>
        </w:rPr>
      </w:pPr>
      <w:r w:rsidRPr="00BF1400">
        <w:rPr>
          <w:rFonts w:ascii="微软雅黑" w:eastAsia="微软雅黑" w:hAnsi="微软雅黑" w:cs="宋体" w:hint="eastAsia"/>
          <w:color w:val="282828"/>
          <w:spacing w:val="11"/>
          <w:kern w:val="0"/>
          <w:szCs w:val="21"/>
        </w:rPr>
        <w:t>在较宽的浓度范围内对氢气有良好的灵敏度</w:t>
      </w:r>
    </w:p>
    <w:p w:rsidR="00BF1400" w:rsidRPr="00BF1400" w:rsidRDefault="00BF1400" w:rsidP="00BF1400">
      <w:pPr>
        <w:widowControl/>
        <w:spacing w:line="420" w:lineRule="atLeast"/>
        <w:ind w:firstLine="420"/>
        <w:jc w:val="left"/>
        <w:rPr>
          <w:rFonts w:ascii="微软雅黑" w:eastAsia="微软雅黑" w:hAnsi="微软雅黑" w:cs="宋体" w:hint="eastAsia"/>
          <w:color w:val="282828"/>
          <w:spacing w:val="11"/>
          <w:kern w:val="0"/>
          <w:szCs w:val="21"/>
        </w:rPr>
      </w:pPr>
      <w:r w:rsidRPr="00BF1400">
        <w:rPr>
          <w:rFonts w:ascii="微软雅黑" w:eastAsia="微软雅黑" w:hAnsi="微软雅黑" w:cs="宋体" w:hint="eastAsia"/>
          <w:color w:val="282828"/>
          <w:spacing w:val="11"/>
          <w:kern w:val="0"/>
          <w:szCs w:val="21"/>
        </w:rPr>
        <w:t>长寿命、低成本</w:t>
      </w:r>
    </w:p>
    <w:p w:rsidR="00BF1400" w:rsidRPr="00BF1400" w:rsidRDefault="00BF1400" w:rsidP="00BF1400">
      <w:pPr>
        <w:widowControl/>
        <w:spacing w:line="420" w:lineRule="atLeast"/>
        <w:ind w:firstLine="420"/>
        <w:jc w:val="left"/>
        <w:rPr>
          <w:rFonts w:ascii="微软雅黑" w:eastAsia="微软雅黑" w:hAnsi="微软雅黑" w:cs="宋体" w:hint="eastAsia"/>
          <w:color w:val="282828"/>
          <w:spacing w:val="11"/>
          <w:kern w:val="0"/>
          <w:szCs w:val="21"/>
        </w:rPr>
      </w:pPr>
      <w:r w:rsidRPr="00BF1400">
        <w:rPr>
          <w:rFonts w:ascii="微软雅黑" w:eastAsia="微软雅黑" w:hAnsi="微软雅黑" w:cs="宋体" w:hint="eastAsia"/>
          <w:color w:val="282828"/>
          <w:spacing w:val="11"/>
          <w:kern w:val="0"/>
          <w:szCs w:val="21"/>
        </w:rPr>
        <w:t>简单的驱动电路即可</w:t>
      </w:r>
    </w:p>
    <w:p w:rsidR="00BF1400" w:rsidRPr="00BF1400" w:rsidRDefault="00BF1400" w:rsidP="00BF1400">
      <w:pPr>
        <w:widowControl/>
        <w:spacing w:line="420" w:lineRule="atLeast"/>
        <w:ind w:firstLine="420"/>
        <w:jc w:val="left"/>
        <w:rPr>
          <w:rFonts w:ascii="微软雅黑" w:eastAsia="微软雅黑" w:hAnsi="微软雅黑" w:cs="宋体" w:hint="eastAsia"/>
          <w:color w:val="282828"/>
          <w:spacing w:val="11"/>
          <w:kern w:val="0"/>
          <w:szCs w:val="21"/>
        </w:rPr>
      </w:pPr>
      <w:r w:rsidRPr="00BF1400">
        <w:rPr>
          <w:rFonts w:ascii="微软雅黑" w:eastAsia="微软雅黑" w:hAnsi="微软雅黑" w:cs="宋体" w:hint="eastAsia"/>
          <w:b/>
          <w:bCs/>
          <w:color w:val="282828"/>
          <w:spacing w:val="11"/>
          <w:kern w:val="0"/>
          <w:szCs w:val="21"/>
        </w:rPr>
        <w:t>主要应用</w:t>
      </w:r>
    </w:p>
    <w:p w:rsidR="00BF1400" w:rsidRPr="00BF1400" w:rsidRDefault="00BF1400" w:rsidP="00BF1400">
      <w:pPr>
        <w:widowControl/>
        <w:spacing w:line="420" w:lineRule="atLeast"/>
        <w:ind w:firstLine="420"/>
        <w:jc w:val="left"/>
        <w:rPr>
          <w:rFonts w:ascii="微软雅黑" w:eastAsia="微软雅黑" w:hAnsi="微软雅黑" w:cs="宋体" w:hint="eastAsia"/>
          <w:color w:val="282828"/>
          <w:spacing w:val="11"/>
          <w:kern w:val="0"/>
          <w:szCs w:val="21"/>
        </w:rPr>
      </w:pPr>
      <w:r w:rsidRPr="00BF1400">
        <w:rPr>
          <w:rFonts w:ascii="微软雅黑" w:eastAsia="微软雅黑" w:hAnsi="微软雅黑" w:cs="宋体" w:hint="eastAsia"/>
          <w:color w:val="282828"/>
          <w:spacing w:val="11"/>
          <w:kern w:val="0"/>
          <w:szCs w:val="21"/>
        </w:rPr>
        <w:t>家庭用气体泄漏报警器</w:t>
      </w:r>
    </w:p>
    <w:p w:rsidR="00BF1400" w:rsidRPr="00BF1400" w:rsidRDefault="00BF1400" w:rsidP="00BF1400">
      <w:pPr>
        <w:widowControl/>
        <w:spacing w:line="420" w:lineRule="atLeast"/>
        <w:ind w:firstLine="420"/>
        <w:jc w:val="left"/>
        <w:rPr>
          <w:rFonts w:ascii="微软雅黑" w:eastAsia="微软雅黑" w:hAnsi="微软雅黑" w:cs="宋体" w:hint="eastAsia"/>
          <w:color w:val="282828"/>
          <w:spacing w:val="11"/>
          <w:kern w:val="0"/>
          <w:szCs w:val="21"/>
        </w:rPr>
      </w:pPr>
      <w:r w:rsidRPr="00BF1400">
        <w:rPr>
          <w:rFonts w:ascii="微软雅黑" w:eastAsia="微软雅黑" w:hAnsi="微软雅黑" w:cs="宋体" w:hint="eastAsia"/>
          <w:color w:val="282828"/>
          <w:spacing w:val="11"/>
          <w:kern w:val="0"/>
          <w:szCs w:val="21"/>
        </w:rPr>
        <w:t>工业用可燃气体报警器</w:t>
      </w:r>
    </w:p>
    <w:p w:rsidR="00BF1400" w:rsidRPr="00BF1400" w:rsidRDefault="00BF1400" w:rsidP="00BF1400">
      <w:pPr>
        <w:widowControl/>
        <w:spacing w:line="420" w:lineRule="atLeast"/>
        <w:ind w:firstLine="420"/>
        <w:jc w:val="left"/>
        <w:rPr>
          <w:rFonts w:ascii="微软雅黑" w:eastAsia="微软雅黑" w:hAnsi="微软雅黑" w:cs="宋体" w:hint="eastAsia"/>
          <w:color w:val="282828"/>
          <w:spacing w:val="11"/>
          <w:kern w:val="0"/>
          <w:szCs w:val="21"/>
        </w:rPr>
      </w:pPr>
      <w:r w:rsidRPr="00BF1400">
        <w:rPr>
          <w:rFonts w:ascii="微软雅黑" w:eastAsia="微软雅黑" w:hAnsi="微软雅黑" w:cs="宋体" w:hint="eastAsia"/>
          <w:color w:val="282828"/>
          <w:spacing w:val="11"/>
          <w:kern w:val="0"/>
          <w:szCs w:val="21"/>
        </w:rPr>
        <w:t>便携式气体检测器</w:t>
      </w:r>
    </w:p>
    <w:p w:rsidR="00BF1400" w:rsidRPr="00BF1400" w:rsidRDefault="00BF1400" w:rsidP="00BF1400">
      <w:pPr>
        <w:widowControl/>
        <w:spacing w:line="420" w:lineRule="atLeast"/>
        <w:ind w:firstLine="420"/>
        <w:jc w:val="left"/>
        <w:rPr>
          <w:rFonts w:ascii="微软雅黑" w:eastAsia="微软雅黑" w:hAnsi="微软雅黑" w:cs="宋体" w:hint="eastAsia"/>
          <w:color w:val="282828"/>
          <w:spacing w:val="11"/>
          <w:kern w:val="0"/>
          <w:szCs w:val="21"/>
        </w:rPr>
      </w:pPr>
      <w:r w:rsidRPr="00BF1400">
        <w:rPr>
          <w:rFonts w:ascii="微软雅黑" w:eastAsia="微软雅黑" w:hAnsi="微软雅黑" w:cs="宋体" w:hint="eastAsia"/>
          <w:b/>
          <w:bCs/>
          <w:color w:val="282828"/>
          <w:spacing w:val="11"/>
          <w:kern w:val="0"/>
          <w:szCs w:val="21"/>
        </w:rPr>
        <w:t>技术指标</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645"/>
        <w:gridCol w:w="1080"/>
        <w:gridCol w:w="360"/>
        <w:gridCol w:w="2806"/>
      </w:tblGrid>
      <w:tr w:rsidR="00BF1400" w:rsidRPr="00BF1400" w:rsidTr="00BF1400">
        <w:tc>
          <w:tcPr>
            <w:tcW w:w="2085" w:type="dxa"/>
            <w:gridSpan w:val="3"/>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产品型号</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MQ-8氢气传感器</w:t>
            </w:r>
          </w:p>
        </w:tc>
      </w:tr>
      <w:tr w:rsidR="00BF1400" w:rsidRPr="00BF1400" w:rsidTr="00BF1400">
        <w:tc>
          <w:tcPr>
            <w:tcW w:w="2085" w:type="dxa"/>
            <w:gridSpan w:val="3"/>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产品类型</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半导体气敏元件</w:t>
            </w:r>
          </w:p>
        </w:tc>
      </w:tr>
      <w:tr w:rsidR="00BF1400" w:rsidRPr="00BF1400" w:rsidTr="00BF1400">
        <w:tc>
          <w:tcPr>
            <w:tcW w:w="2085" w:type="dxa"/>
            <w:gridSpan w:val="3"/>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标准封装</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胶木（黑胶木）</w:t>
            </w:r>
          </w:p>
        </w:tc>
      </w:tr>
      <w:tr w:rsidR="00BF1400" w:rsidRPr="00BF1400" w:rsidTr="00BF1400">
        <w:tc>
          <w:tcPr>
            <w:tcW w:w="2085" w:type="dxa"/>
            <w:gridSpan w:val="3"/>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检测气体</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氢气</w:t>
            </w:r>
          </w:p>
        </w:tc>
      </w:tr>
      <w:tr w:rsidR="00BF1400" w:rsidRPr="00BF1400" w:rsidTr="00BF1400">
        <w:tc>
          <w:tcPr>
            <w:tcW w:w="2085" w:type="dxa"/>
            <w:gridSpan w:val="3"/>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检测浓度</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100-1000ppm(氢气)</w:t>
            </w:r>
          </w:p>
        </w:tc>
      </w:tr>
      <w:tr w:rsidR="00BF1400" w:rsidRPr="00BF1400" w:rsidTr="00BF1400">
        <w:tc>
          <w:tcPr>
            <w:tcW w:w="645" w:type="dxa"/>
            <w:vMerge w:val="restart"/>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lastRenderedPageBreak/>
              <w:t>标准电路条件</w:t>
            </w:r>
          </w:p>
        </w:tc>
        <w:tc>
          <w:tcPr>
            <w:tcW w:w="108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回路电压</w:t>
            </w:r>
          </w:p>
        </w:tc>
        <w:tc>
          <w:tcPr>
            <w:tcW w:w="36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V</w:t>
            </w:r>
            <w:r w:rsidRPr="00BF1400">
              <w:rPr>
                <w:rFonts w:ascii="微软雅黑" w:eastAsia="微软雅黑" w:hAnsi="微软雅黑" w:cs="宋体" w:hint="eastAsia"/>
                <w:color w:val="000000"/>
                <w:spacing w:val="11"/>
                <w:kern w:val="0"/>
                <w:szCs w:val="21"/>
                <w:vertAlign w:val="subscript"/>
              </w:rPr>
              <w:t>c</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≤24V  DC</w:t>
            </w:r>
          </w:p>
        </w:tc>
      </w:tr>
      <w:tr w:rsidR="00BF1400" w:rsidRPr="00BF1400" w:rsidTr="00BF1400">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left"/>
              <w:rPr>
                <w:rFonts w:ascii="微软雅黑" w:eastAsia="微软雅黑" w:hAnsi="微软雅黑" w:cs="宋体"/>
                <w:color w:val="000000"/>
                <w:spacing w:val="11"/>
                <w:kern w:val="0"/>
                <w:szCs w:val="21"/>
              </w:rPr>
            </w:pPr>
          </w:p>
        </w:tc>
        <w:tc>
          <w:tcPr>
            <w:tcW w:w="108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加热电压</w:t>
            </w:r>
          </w:p>
        </w:tc>
        <w:tc>
          <w:tcPr>
            <w:tcW w:w="36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V</w:t>
            </w:r>
            <w:r w:rsidRPr="00BF1400">
              <w:rPr>
                <w:rFonts w:ascii="微软雅黑" w:eastAsia="微软雅黑" w:hAnsi="微软雅黑" w:cs="宋体" w:hint="eastAsia"/>
                <w:color w:val="000000"/>
                <w:spacing w:val="11"/>
                <w:kern w:val="0"/>
                <w:szCs w:val="21"/>
                <w:vertAlign w:val="subscript"/>
              </w:rPr>
              <w:t>H</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5.0V±0.2V ACorDC</w:t>
            </w:r>
          </w:p>
        </w:tc>
      </w:tr>
      <w:tr w:rsidR="00BF1400" w:rsidRPr="00BF1400" w:rsidTr="00BF1400">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left"/>
              <w:rPr>
                <w:rFonts w:ascii="微软雅黑" w:eastAsia="微软雅黑" w:hAnsi="微软雅黑" w:cs="宋体"/>
                <w:color w:val="000000"/>
                <w:spacing w:val="11"/>
                <w:kern w:val="0"/>
                <w:szCs w:val="21"/>
              </w:rPr>
            </w:pPr>
          </w:p>
        </w:tc>
        <w:tc>
          <w:tcPr>
            <w:tcW w:w="108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负载电阻</w:t>
            </w:r>
          </w:p>
        </w:tc>
        <w:tc>
          <w:tcPr>
            <w:tcW w:w="36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R</w:t>
            </w:r>
            <w:r w:rsidRPr="00BF1400">
              <w:rPr>
                <w:rFonts w:ascii="微软雅黑" w:eastAsia="微软雅黑" w:hAnsi="微软雅黑" w:cs="宋体" w:hint="eastAsia"/>
                <w:color w:val="000000"/>
                <w:spacing w:val="11"/>
                <w:kern w:val="0"/>
                <w:szCs w:val="21"/>
                <w:vertAlign w:val="subscript"/>
              </w:rPr>
              <w:t>L</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可调</w:t>
            </w:r>
          </w:p>
        </w:tc>
      </w:tr>
      <w:tr w:rsidR="00BF1400" w:rsidRPr="00BF1400" w:rsidTr="00BF1400">
        <w:tc>
          <w:tcPr>
            <w:tcW w:w="645" w:type="dxa"/>
            <w:vMerge w:val="restart"/>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标准测试条件下气敏元件特性</w:t>
            </w:r>
          </w:p>
        </w:tc>
        <w:tc>
          <w:tcPr>
            <w:tcW w:w="108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加热电阻</w:t>
            </w:r>
          </w:p>
        </w:tc>
        <w:tc>
          <w:tcPr>
            <w:tcW w:w="36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R</w:t>
            </w:r>
            <w:r w:rsidRPr="00BF1400">
              <w:rPr>
                <w:rFonts w:ascii="微软雅黑" w:eastAsia="微软雅黑" w:hAnsi="微软雅黑" w:cs="宋体" w:hint="eastAsia"/>
                <w:color w:val="000000"/>
                <w:spacing w:val="11"/>
                <w:kern w:val="0"/>
                <w:szCs w:val="21"/>
                <w:vertAlign w:val="subscript"/>
              </w:rPr>
              <w:t>H</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31Ω±3Ω（室温）</w:t>
            </w:r>
          </w:p>
        </w:tc>
      </w:tr>
      <w:tr w:rsidR="00BF1400" w:rsidRPr="00BF1400" w:rsidTr="00BF1400">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left"/>
              <w:rPr>
                <w:rFonts w:ascii="微软雅黑" w:eastAsia="微软雅黑" w:hAnsi="微软雅黑" w:cs="宋体"/>
                <w:color w:val="000000"/>
                <w:spacing w:val="11"/>
                <w:kern w:val="0"/>
                <w:szCs w:val="21"/>
              </w:rPr>
            </w:pPr>
          </w:p>
        </w:tc>
        <w:tc>
          <w:tcPr>
            <w:tcW w:w="108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加热功耗</w:t>
            </w:r>
          </w:p>
        </w:tc>
        <w:tc>
          <w:tcPr>
            <w:tcW w:w="36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P</w:t>
            </w:r>
            <w:r w:rsidRPr="00BF1400">
              <w:rPr>
                <w:rFonts w:ascii="微软雅黑" w:eastAsia="微软雅黑" w:hAnsi="微软雅黑" w:cs="宋体" w:hint="eastAsia"/>
                <w:color w:val="000000"/>
                <w:spacing w:val="11"/>
                <w:kern w:val="0"/>
                <w:szCs w:val="21"/>
                <w:vertAlign w:val="subscript"/>
              </w:rPr>
              <w:t>H</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≤900mW</w:t>
            </w:r>
          </w:p>
        </w:tc>
      </w:tr>
      <w:tr w:rsidR="00BF1400" w:rsidRPr="00BF1400" w:rsidTr="00BF1400">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left"/>
              <w:rPr>
                <w:rFonts w:ascii="微软雅黑" w:eastAsia="微软雅黑" w:hAnsi="微软雅黑" w:cs="宋体"/>
                <w:color w:val="000000"/>
                <w:spacing w:val="11"/>
                <w:kern w:val="0"/>
                <w:szCs w:val="21"/>
              </w:rPr>
            </w:pPr>
          </w:p>
        </w:tc>
        <w:tc>
          <w:tcPr>
            <w:tcW w:w="108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敏感体表面电阻</w:t>
            </w:r>
          </w:p>
        </w:tc>
        <w:tc>
          <w:tcPr>
            <w:tcW w:w="36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R</w:t>
            </w:r>
            <w:r w:rsidRPr="00BF1400">
              <w:rPr>
                <w:rFonts w:ascii="微软雅黑" w:eastAsia="微软雅黑" w:hAnsi="微软雅黑" w:cs="宋体" w:hint="eastAsia"/>
                <w:color w:val="000000"/>
                <w:spacing w:val="11"/>
                <w:kern w:val="0"/>
                <w:szCs w:val="21"/>
                <w:vertAlign w:val="subscript"/>
              </w:rPr>
              <w:t>s</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2KΩ-20KΩ(in 1000ppm H</w:t>
            </w:r>
            <w:r w:rsidRPr="00BF1400">
              <w:rPr>
                <w:rFonts w:ascii="微软雅黑" w:eastAsia="微软雅黑" w:hAnsi="微软雅黑" w:cs="宋体" w:hint="eastAsia"/>
                <w:color w:val="000000"/>
                <w:spacing w:val="11"/>
                <w:kern w:val="0"/>
                <w:szCs w:val="21"/>
                <w:vertAlign w:val="subscript"/>
              </w:rPr>
              <w:t>2</w:t>
            </w:r>
            <w:r w:rsidRPr="00BF1400">
              <w:rPr>
                <w:rFonts w:ascii="微软雅黑" w:eastAsia="微软雅黑" w:hAnsi="微软雅黑" w:cs="宋体" w:hint="eastAsia"/>
                <w:color w:val="000000"/>
                <w:spacing w:val="11"/>
                <w:kern w:val="0"/>
                <w:szCs w:val="21"/>
              </w:rPr>
              <w:t> )</w:t>
            </w:r>
          </w:p>
        </w:tc>
      </w:tr>
      <w:tr w:rsidR="00BF1400" w:rsidRPr="00BF1400" w:rsidTr="00BF1400">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left"/>
              <w:rPr>
                <w:rFonts w:ascii="微软雅黑" w:eastAsia="微软雅黑" w:hAnsi="微软雅黑" w:cs="宋体"/>
                <w:color w:val="000000"/>
                <w:spacing w:val="11"/>
                <w:kern w:val="0"/>
                <w:szCs w:val="21"/>
              </w:rPr>
            </w:pPr>
          </w:p>
        </w:tc>
        <w:tc>
          <w:tcPr>
            <w:tcW w:w="108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灵敏度</w:t>
            </w:r>
          </w:p>
        </w:tc>
        <w:tc>
          <w:tcPr>
            <w:tcW w:w="36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S</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Rs(in air)/Rs(1000ppm氢气)≥5</w:t>
            </w:r>
          </w:p>
        </w:tc>
      </w:tr>
      <w:tr w:rsidR="00BF1400" w:rsidRPr="00BF1400" w:rsidTr="00BF1400">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left"/>
              <w:rPr>
                <w:rFonts w:ascii="微软雅黑" w:eastAsia="微软雅黑" w:hAnsi="微软雅黑" w:cs="宋体"/>
                <w:color w:val="000000"/>
                <w:spacing w:val="11"/>
                <w:kern w:val="0"/>
                <w:szCs w:val="21"/>
              </w:rPr>
            </w:pPr>
          </w:p>
        </w:tc>
        <w:tc>
          <w:tcPr>
            <w:tcW w:w="108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浓度斜率</w:t>
            </w:r>
          </w:p>
        </w:tc>
        <w:tc>
          <w:tcPr>
            <w:tcW w:w="360"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left"/>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α</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≤0.6(R</w:t>
            </w:r>
            <w:r w:rsidRPr="00BF1400">
              <w:rPr>
                <w:rFonts w:ascii="微软雅黑" w:eastAsia="微软雅黑" w:hAnsi="微软雅黑" w:cs="宋体" w:hint="eastAsia"/>
                <w:color w:val="000000"/>
                <w:spacing w:val="11"/>
                <w:kern w:val="0"/>
                <w:szCs w:val="21"/>
                <w:vertAlign w:val="subscript"/>
              </w:rPr>
              <w:t>5000ppm</w:t>
            </w:r>
            <w:r w:rsidRPr="00BF1400">
              <w:rPr>
                <w:rFonts w:ascii="微软雅黑" w:eastAsia="微软雅黑" w:hAnsi="微软雅黑" w:cs="宋体" w:hint="eastAsia"/>
                <w:color w:val="000000"/>
                <w:spacing w:val="11"/>
                <w:kern w:val="0"/>
                <w:szCs w:val="21"/>
              </w:rPr>
              <w:t>/R</w:t>
            </w:r>
            <w:r w:rsidRPr="00BF1400">
              <w:rPr>
                <w:rFonts w:ascii="微软雅黑" w:eastAsia="微软雅黑" w:hAnsi="微软雅黑" w:cs="宋体" w:hint="eastAsia"/>
                <w:color w:val="000000"/>
                <w:spacing w:val="11"/>
                <w:kern w:val="0"/>
                <w:szCs w:val="21"/>
                <w:vertAlign w:val="subscript"/>
              </w:rPr>
              <w:t>3000ppm </w:t>
            </w:r>
            <w:r w:rsidRPr="00BF1400">
              <w:rPr>
                <w:rFonts w:ascii="微软雅黑" w:eastAsia="微软雅黑" w:hAnsi="微软雅黑" w:cs="宋体" w:hint="eastAsia"/>
                <w:color w:val="000000"/>
                <w:spacing w:val="11"/>
                <w:kern w:val="0"/>
                <w:szCs w:val="21"/>
              </w:rPr>
              <w:t>CH</w:t>
            </w:r>
            <w:r w:rsidRPr="00BF1400">
              <w:rPr>
                <w:rFonts w:ascii="微软雅黑" w:eastAsia="微软雅黑" w:hAnsi="微软雅黑" w:cs="宋体" w:hint="eastAsia"/>
                <w:color w:val="000000"/>
                <w:spacing w:val="11"/>
                <w:kern w:val="0"/>
                <w:szCs w:val="21"/>
                <w:vertAlign w:val="subscript"/>
              </w:rPr>
              <w:t>4</w:t>
            </w:r>
            <w:r w:rsidRPr="00BF1400">
              <w:rPr>
                <w:rFonts w:ascii="微软雅黑" w:eastAsia="微软雅黑" w:hAnsi="微软雅黑" w:cs="宋体" w:hint="eastAsia"/>
                <w:color w:val="000000"/>
                <w:spacing w:val="11"/>
                <w:kern w:val="0"/>
                <w:szCs w:val="21"/>
              </w:rPr>
              <w:t>)</w:t>
            </w:r>
          </w:p>
        </w:tc>
      </w:tr>
      <w:tr w:rsidR="00BF1400" w:rsidRPr="00BF1400" w:rsidTr="00BF1400">
        <w:tc>
          <w:tcPr>
            <w:tcW w:w="645" w:type="dxa"/>
            <w:vMerge w:val="restart"/>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 标准测试条件</w:t>
            </w:r>
          </w:p>
        </w:tc>
        <w:tc>
          <w:tcPr>
            <w:tcW w:w="1440" w:type="dxa"/>
            <w:gridSpan w:val="2"/>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温度、湿度</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20℃±2℃；65%±5%RH</w:t>
            </w:r>
          </w:p>
        </w:tc>
      </w:tr>
      <w:tr w:rsidR="00BF1400" w:rsidRPr="00BF1400" w:rsidTr="00BF1400">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left"/>
              <w:rPr>
                <w:rFonts w:ascii="微软雅黑" w:eastAsia="微软雅黑" w:hAnsi="微软雅黑" w:cs="宋体"/>
                <w:color w:val="000000"/>
                <w:spacing w:val="11"/>
                <w:kern w:val="0"/>
                <w:szCs w:val="21"/>
              </w:rPr>
            </w:pPr>
          </w:p>
        </w:tc>
        <w:tc>
          <w:tcPr>
            <w:tcW w:w="1440" w:type="dxa"/>
            <w:gridSpan w:val="2"/>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标准测试电路</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Vc:5.0V±0.1V；</w:t>
            </w:r>
          </w:p>
          <w:p w:rsidR="00BF1400" w:rsidRPr="00BF1400" w:rsidRDefault="00BF1400" w:rsidP="00BF1400">
            <w:pPr>
              <w:widowControl/>
              <w:jc w:val="left"/>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  V</w:t>
            </w:r>
            <w:r w:rsidRPr="00BF1400">
              <w:rPr>
                <w:rFonts w:ascii="微软雅黑" w:eastAsia="微软雅黑" w:hAnsi="微软雅黑" w:cs="宋体" w:hint="eastAsia"/>
                <w:color w:val="000000"/>
                <w:spacing w:val="11"/>
                <w:kern w:val="0"/>
                <w:szCs w:val="21"/>
                <w:vertAlign w:val="subscript"/>
              </w:rPr>
              <w:t>H</w:t>
            </w:r>
            <w:r w:rsidRPr="00BF1400">
              <w:rPr>
                <w:rFonts w:ascii="微软雅黑" w:eastAsia="微软雅黑" w:hAnsi="微软雅黑" w:cs="宋体" w:hint="eastAsia"/>
                <w:color w:val="000000"/>
                <w:spacing w:val="11"/>
                <w:kern w:val="0"/>
                <w:szCs w:val="21"/>
              </w:rPr>
              <w:t>: 5.0V±0.1V</w:t>
            </w:r>
          </w:p>
        </w:tc>
      </w:tr>
      <w:tr w:rsidR="00BF1400" w:rsidRPr="00BF1400" w:rsidTr="00BF1400">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left"/>
              <w:rPr>
                <w:rFonts w:ascii="微软雅黑" w:eastAsia="微软雅黑" w:hAnsi="微软雅黑" w:cs="宋体"/>
                <w:color w:val="000000"/>
                <w:spacing w:val="11"/>
                <w:kern w:val="0"/>
                <w:szCs w:val="21"/>
              </w:rPr>
            </w:pPr>
          </w:p>
        </w:tc>
        <w:tc>
          <w:tcPr>
            <w:tcW w:w="1440" w:type="dxa"/>
            <w:gridSpan w:val="2"/>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预热时间</w:t>
            </w:r>
          </w:p>
        </w:tc>
        <w:tc>
          <w:tcPr>
            <w:tcW w:w="2535" w:type="dxa"/>
            <w:tcBorders>
              <w:top w:val="single" w:sz="6" w:space="0" w:color="CCCCCC"/>
              <w:left w:val="single" w:sz="6" w:space="0" w:color="CCCCCC"/>
              <w:bottom w:val="single" w:sz="6" w:space="0" w:color="CCCCCC"/>
              <w:right w:val="single" w:sz="6" w:space="0" w:color="CCCCCC"/>
            </w:tcBorders>
            <w:vAlign w:val="center"/>
            <w:hideMark/>
          </w:tcPr>
          <w:p w:rsidR="00BF1400" w:rsidRPr="00BF1400" w:rsidRDefault="00BF1400" w:rsidP="00BF1400">
            <w:pPr>
              <w:widowControl/>
              <w:jc w:val="center"/>
              <w:rPr>
                <w:rFonts w:ascii="微软雅黑" w:eastAsia="微软雅黑" w:hAnsi="微软雅黑" w:cs="宋体"/>
                <w:color w:val="000000"/>
                <w:spacing w:val="11"/>
                <w:kern w:val="0"/>
                <w:szCs w:val="21"/>
              </w:rPr>
            </w:pPr>
            <w:r w:rsidRPr="00BF1400">
              <w:rPr>
                <w:rFonts w:ascii="微软雅黑" w:eastAsia="微软雅黑" w:hAnsi="微软雅黑" w:cs="宋体" w:hint="eastAsia"/>
                <w:color w:val="000000"/>
                <w:spacing w:val="11"/>
                <w:kern w:val="0"/>
                <w:szCs w:val="21"/>
              </w:rPr>
              <w:t>不少于48小时</w:t>
            </w:r>
          </w:p>
        </w:tc>
      </w:tr>
    </w:tbl>
    <w:p w:rsidR="00875E35" w:rsidRDefault="00875E35"/>
    <w:sectPr w:rsidR="00875E35" w:rsidSect="00875E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C68" w:rsidRDefault="009F3C68" w:rsidP="00BF1400">
      <w:r>
        <w:separator/>
      </w:r>
    </w:p>
  </w:endnote>
  <w:endnote w:type="continuationSeparator" w:id="0">
    <w:p w:rsidR="009F3C68" w:rsidRDefault="009F3C68" w:rsidP="00BF14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C68" w:rsidRDefault="009F3C68" w:rsidP="00BF1400">
      <w:r>
        <w:separator/>
      </w:r>
    </w:p>
  </w:footnote>
  <w:footnote w:type="continuationSeparator" w:id="0">
    <w:p w:rsidR="009F3C68" w:rsidRDefault="009F3C68" w:rsidP="00BF14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1400"/>
    <w:rsid w:val="004B6DDE"/>
    <w:rsid w:val="00875E35"/>
    <w:rsid w:val="00911C5F"/>
    <w:rsid w:val="009F3C68"/>
    <w:rsid w:val="00BF14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E35"/>
    <w:pPr>
      <w:widowControl w:val="0"/>
      <w:jc w:val="both"/>
    </w:pPr>
  </w:style>
  <w:style w:type="paragraph" w:styleId="5">
    <w:name w:val="heading 5"/>
    <w:basedOn w:val="a"/>
    <w:link w:val="5Char"/>
    <w:uiPriority w:val="9"/>
    <w:qFormat/>
    <w:rsid w:val="00BF140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14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1400"/>
    <w:rPr>
      <w:sz w:val="18"/>
      <w:szCs w:val="18"/>
    </w:rPr>
  </w:style>
  <w:style w:type="paragraph" w:styleId="a4">
    <w:name w:val="footer"/>
    <w:basedOn w:val="a"/>
    <w:link w:val="Char0"/>
    <w:uiPriority w:val="99"/>
    <w:semiHidden/>
    <w:unhideWhenUsed/>
    <w:rsid w:val="00BF14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1400"/>
    <w:rPr>
      <w:sz w:val="18"/>
      <w:szCs w:val="18"/>
    </w:rPr>
  </w:style>
  <w:style w:type="character" w:customStyle="1" w:styleId="5Char">
    <w:name w:val="标题 5 Char"/>
    <w:basedOn w:val="a0"/>
    <w:link w:val="5"/>
    <w:uiPriority w:val="9"/>
    <w:rsid w:val="00BF1400"/>
    <w:rPr>
      <w:rFonts w:ascii="宋体" w:eastAsia="宋体" w:hAnsi="宋体" w:cs="宋体"/>
      <w:b/>
      <w:bCs/>
      <w:kern w:val="0"/>
      <w:sz w:val="20"/>
      <w:szCs w:val="20"/>
    </w:rPr>
  </w:style>
  <w:style w:type="paragraph" w:styleId="a5">
    <w:name w:val="Normal (Web)"/>
    <w:basedOn w:val="a"/>
    <w:uiPriority w:val="99"/>
    <w:semiHidden/>
    <w:unhideWhenUsed/>
    <w:rsid w:val="00BF140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F1400"/>
    <w:rPr>
      <w:color w:val="0000FF"/>
      <w:u w:val="single"/>
    </w:rPr>
  </w:style>
  <w:style w:type="character" w:styleId="a7">
    <w:name w:val="Strong"/>
    <w:basedOn w:val="a0"/>
    <w:uiPriority w:val="22"/>
    <w:qFormat/>
    <w:rsid w:val="00BF1400"/>
    <w:rPr>
      <w:b/>
      <w:bCs/>
    </w:rPr>
  </w:style>
</w:styles>
</file>

<file path=word/webSettings.xml><?xml version="1.0" encoding="utf-8"?>
<w:webSettings xmlns:r="http://schemas.openxmlformats.org/officeDocument/2006/relationships" xmlns:w="http://schemas.openxmlformats.org/wordprocessingml/2006/main">
  <w:divs>
    <w:div w:id="2073455831">
      <w:bodyDiv w:val="1"/>
      <w:marLeft w:val="0"/>
      <w:marRight w:val="0"/>
      <w:marTop w:val="0"/>
      <w:marBottom w:val="0"/>
      <w:divBdr>
        <w:top w:val="none" w:sz="0" w:space="0" w:color="auto"/>
        <w:left w:val="none" w:sz="0" w:space="0" w:color="auto"/>
        <w:bottom w:val="none" w:sz="0" w:space="0" w:color="auto"/>
        <w:right w:val="none" w:sz="0" w:space="0" w:color="auto"/>
      </w:divBdr>
      <w:divsChild>
        <w:div w:id="74777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nsensor.com/products/gassensor/" TargetMode="External"/><Relationship Id="rId3" Type="http://schemas.openxmlformats.org/officeDocument/2006/relationships/webSettings" Target="webSettings.xml"/><Relationship Id="rId7" Type="http://schemas.openxmlformats.org/officeDocument/2006/relationships/hyperlink" Target="http://www.winsensor.com/products/gassens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nsensor.com/products/gassenso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128</Words>
  <Characters>730</Characters>
  <Application>Microsoft Office Word</Application>
  <DocSecurity>0</DocSecurity>
  <Lines>6</Lines>
  <Paragraphs>1</Paragraphs>
  <ScaleCrop>false</ScaleCrop>
  <Company>Microsoft</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2017-07-08T08:13:00Z</dcterms:created>
  <dcterms:modified xsi:type="dcterms:W3CDTF">2017-07-08T08:14:00Z</dcterms:modified>
</cp:coreProperties>
</file>