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2E5C8A"/>
          <w:sz w:val="26"/>
          <w:szCs w:val="26"/>
        </w:rPr>
        <w:t xml:space="preserve">API GESTION DU PATRIMOINE</w:t>
      </w:r>
    </w:p>
    <w:p>
      <w:pPr>
        <w:spacing w:after="100" w:before="200"/>
        <w:jc w:val="center"/>
      </w:pPr>
      <w:r>
        <w:rPr>
          <w:rFonts w:ascii="Calibri" w:cs="Calibri" w:eastAsia="Calibri" w:hAnsi="Calibri"/>
          <w:b/>
          <w:bCs/>
          <w:color w:val="1F3864"/>
          <w:sz w:val="44"/>
          <w:szCs w:val="44"/>
        </w:rPr>
        <w:t xml:space="preserve">PRODUCT BACKLOG &amp; DEFINITION OF DONE</w:t>
      </w:r>
    </w:p>
    <w:p>
      <w:pPr>
        <w:spacing w:after="600"/>
        <w:jc w:val="center"/>
      </w:pPr>
      <w:r>
        <w:rPr>
          <w:rFonts w:ascii="Calibri" w:cs="Calibri" w:eastAsia="Calibri" w:hAnsi="Calibri"/>
          <w:i/>
          <w:iCs/>
          <w:color w:val="595959"/>
          <w:sz w:val="24"/>
          <w:szCs w:val="24"/>
        </w:rPr>
        <w:t xml:space="preserve">Analyse technique du backend et plan de mise en qualité produit</w:t>
      </w:r>
    </w:p>
    <w:p>
      <w:pPr>
        <w:spacing w:after="80"/>
        <w:jc w:val="center"/>
      </w:pPr>
      <w:r>
        <w:rPr>
          <w:rFonts w:ascii="Calibri" w:cs="Calibri" w:eastAsia="Calibri" w:hAnsi="Calibri"/>
          <w:sz w:val="20"/>
          <w:szCs w:val="20"/>
        </w:rPr>
        <w:t xml:space="preserve">Document préparé pour l'équipe projet Kiama</w:t>
      </w:r>
    </w:p>
    <w:p>
      <w:pPr>
        <w:spacing w:after="80"/>
        <w:jc w:val="center"/>
      </w:pPr>
      <w:r>
        <w:rPr>
          <w:rFonts w:ascii="Calibri" w:cs="Calibri" w:eastAsia="Calibri" w:hAnsi="Calibri"/>
          <w:sz w:val="20"/>
          <w:szCs w:val="20"/>
        </w:rPr>
        <w:t xml:space="preserve">Périmètre analysé : dépôt api_gestion_patrimoine (Symfony 7.4 / Doctrine / MySQL)</w:t>
      </w:r>
    </w:p>
    <w:p>
      <w:pPr>
        <w:spacing w:after="800"/>
        <w:jc w:val="center"/>
      </w:pPr>
      <w:r>
        <w:rPr>
          <w:rFonts w:ascii="Calibri" w:cs="Calibri" w:eastAsia="Calibri" w:hAnsi="Calibri"/>
          <w:sz w:val="20"/>
          <w:szCs w:val="20"/>
        </w:rPr>
        <w:t xml:space="preserve">25 août 2026</w:t>
      </w:r>
    </w:p>
    <w:p>
      <w:pPr>
        <w:jc w:val="center"/>
      </w:pPr>
      <w:r>
        <w:rPr>
          <w:rFonts w:ascii="Calibri" w:cs="Calibri" w:eastAsia="Calibri" w:hAnsi="Calibri"/>
          <w:b/>
          <w:bCs/>
          <w:color w:val="2E5C8A"/>
          <w:sz w:val="20"/>
          <w:szCs w:val="20"/>
        </w:rPr>
        <w:t xml:space="preserve">51 user stories · 12 épics · 5 catégories de Definition of Done</w:t>
      </w:r>
    </w:p>
    <w:p>
      <w:pPr>
        <w:pageBreakBefore/>
      </w:pPr>
      <w:r>
        <w:br/>
        <w:t xml:space="preserve"/>
      </w:r>
    </w:p>
    <w:p>
      <w:pPr>
        <w:sectPr>
          <w:pgSz w:w="11906" w:h="16838" w:orient="portrait"/>
          <w:pgMar w:top="1134" w:right="1134" w:bottom="1134" w:left="1134" w:header="708" w:footer="708" w:gutter="0"/>
          <w:pgNumType/>
          <w:docGrid w:linePitch="360"/>
        </w:sectPr>
      </w:pPr>
    </w:p>
    <w:p>
      <w:pPr>
        <w:pStyle w:val="Heading1"/>
        <w:spacing w:after="200" w:before="400"/>
      </w:pPr>
      <w:r>
        <w:rPr>
          <w:rFonts w:ascii="Calibri" w:cs="Calibri" w:eastAsia="Calibri" w:hAnsi="Calibri"/>
          <w:b/>
          <w:bCs/>
          <w:color w:val="1F3864"/>
          <w:sz w:val="32"/>
          <w:szCs w:val="32"/>
        </w:rPr>
        <w:t xml:space="preserve">Sommaire</w:t>
      </w:r>
    </w:p>
    <w:p>
      <w:pPr>
        <w:spacing w:after="160" w:line="276"/>
        <w:jc w:val="left"/>
      </w:pPr>
      <w:r>
        <w:rPr>
          <w:rFonts w:ascii="Calibri" w:cs="Calibri" w:eastAsia="Calibri" w:hAnsi="Calibri"/>
          <w:b w:val="false"/>
          <w:bCs w:val="false"/>
          <w:i w:val="false"/>
          <w:iCs w:val="false"/>
          <w:sz w:val="21"/>
          <w:szCs w:val="21"/>
        </w:rPr>
        <w:t xml:space="preserve">1. Introduction et objectif du document</w:t>
      </w:r>
    </w:p>
    <w:p>
      <w:pPr>
        <w:spacing w:after="160" w:line="276"/>
        <w:jc w:val="left"/>
      </w:pPr>
      <w:r>
        <w:rPr>
          <w:rFonts w:ascii="Calibri" w:cs="Calibri" w:eastAsia="Calibri" w:hAnsi="Calibri"/>
          <w:b w:val="false"/>
          <w:bCs w:val="false"/>
          <w:i w:val="false"/>
          <w:iCs w:val="false"/>
          <w:sz w:val="21"/>
          <w:szCs w:val="21"/>
        </w:rPr>
        <w:t xml:space="preserve">2. Méthodologie d'analyse</w:t>
      </w:r>
    </w:p>
    <w:p>
      <w:pPr>
        <w:spacing w:after="160" w:line="276"/>
        <w:jc w:val="left"/>
      </w:pPr>
      <w:r>
        <w:rPr>
          <w:rFonts w:ascii="Calibri" w:cs="Calibri" w:eastAsia="Calibri" w:hAnsi="Calibri"/>
          <w:b w:val="false"/>
          <w:bCs w:val="false"/>
          <w:i w:val="false"/>
          <w:iCs w:val="false"/>
          <w:sz w:val="21"/>
          <w:szCs w:val="21"/>
        </w:rPr>
        <w:t xml:space="preserve">3. Synthèse de l'analyse technique</w:t>
      </w:r>
    </w:p>
    <w:p>
      <w:pPr>
        <w:spacing w:after="160" w:line="276"/>
        <w:jc w:val="left"/>
      </w:pPr>
      <w:r>
        <w:rPr>
          <w:rFonts w:ascii="Calibri" w:cs="Calibri" w:eastAsia="Calibri" w:hAnsi="Calibri"/>
          <w:b w:val="false"/>
          <w:bCs w:val="false"/>
          <w:i w:val="false"/>
          <w:iCs w:val="false"/>
          <w:sz w:val="21"/>
          <w:szCs w:val="21"/>
        </w:rPr>
        <w:t xml:space="preserve">   3.1 Présentation générale</w:t>
      </w:r>
    </w:p>
    <w:p>
      <w:pPr>
        <w:spacing w:after="160" w:line="276"/>
        <w:jc w:val="left"/>
      </w:pPr>
      <w:r>
        <w:rPr>
          <w:rFonts w:ascii="Calibri" w:cs="Calibri" w:eastAsia="Calibri" w:hAnsi="Calibri"/>
          <w:b w:val="false"/>
          <w:bCs w:val="false"/>
          <w:i w:val="false"/>
          <w:iCs w:val="false"/>
          <w:sz w:val="21"/>
          <w:szCs w:val="21"/>
        </w:rPr>
        <w:t xml:space="preserve">   3.2 Stack technique</w:t>
      </w:r>
    </w:p>
    <w:p>
      <w:pPr>
        <w:spacing w:after="160" w:line="276"/>
        <w:jc w:val="left"/>
      </w:pPr>
      <w:r>
        <w:rPr>
          <w:rFonts w:ascii="Calibri" w:cs="Calibri" w:eastAsia="Calibri" w:hAnsi="Calibri"/>
          <w:b w:val="false"/>
          <w:bCs w:val="false"/>
          <w:i w:val="false"/>
          <w:iCs w:val="false"/>
          <w:sz w:val="21"/>
          <w:szCs w:val="21"/>
        </w:rPr>
        <w:t xml:space="preserve">   3.3 Périmètre fonctionnel couvert</w:t>
      </w:r>
    </w:p>
    <w:p>
      <w:pPr>
        <w:spacing w:after="160" w:line="276"/>
        <w:jc w:val="left"/>
      </w:pPr>
      <w:r>
        <w:rPr>
          <w:rFonts w:ascii="Calibri" w:cs="Calibri" w:eastAsia="Calibri" w:hAnsi="Calibri"/>
          <w:b w:val="false"/>
          <w:bCs w:val="false"/>
          <w:i w:val="false"/>
          <w:iCs w:val="false"/>
          <w:sz w:val="21"/>
          <w:szCs w:val="21"/>
        </w:rPr>
        <w:t xml:space="preserve">   3.4 Maturité et vélocité du projet</w:t>
      </w:r>
    </w:p>
    <w:p>
      <w:pPr>
        <w:spacing w:after="160" w:line="276"/>
        <w:jc w:val="left"/>
      </w:pPr>
      <w:r>
        <w:rPr>
          <w:rFonts w:ascii="Calibri" w:cs="Calibri" w:eastAsia="Calibri" w:hAnsi="Calibri"/>
          <w:b w:val="false"/>
          <w:bCs w:val="false"/>
          <w:i w:val="false"/>
          <w:iCs w:val="false"/>
          <w:sz w:val="21"/>
          <w:szCs w:val="21"/>
        </w:rPr>
        <w:t xml:space="preserve">   3.5 Points forts identifiés</w:t>
      </w:r>
    </w:p>
    <w:p>
      <w:pPr>
        <w:spacing w:after="160" w:line="276"/>
        <w:jc w:val="left"/>
      </w:pPr>
      <w:r>
        <w:rPr>
          <w:rFonts w:ascii="Calibri" w:cs="Calibri" w:eastAsia="Calibri" w:hAnsi="Calibri"/>
          <w:b w:val="false"/>
          <w:bCs w:val="false"/>
          <w:i w:val="false"/>
          <w:iCs w:val="false"/>
          <w:sz w:val="21"/>
          <w:szCs w:val="21"/>
        </w:rPr>
        <w:t xml:space="preserve">   3.6 Risques et dette technique identifiés</w:t>
      </w:r>
    </w:p>
    <w:p>
      <w:pPr>
        <w:spacing w:after="160" w:line="276"/>
        <w:jc w:val="left"/>
      </w:pPr>
      <w:r>
        <w:rPr>
          <w:rFonts w:ascii="Calibri" w:cs="Calibri" w:eastAsia="Calibri" w:hAnsi="Calibri"/>
          <w:b w:val="false"/>
          <w:bCs w:val="false"/>
          <w:i w:val="false"/>
          <w:iCs w:val="false"/>
          <w:sz w:val="21"/>
          <w:szCs w:val="21"/>
        </w:rPr>
        <w:t xml:space="preserve">4. Definition of Done (DoD)</w:t>
      </w:r>
    </w:p>
    <w:p>
      <w:pPr>
        <w:spacing w:after="160" w:line="276"/>
        <w:jc w:val="left"/>
      </w:pPr>
      <w:r>
        <w:rPr>
          <w:rFonts w:ascii="Calibri" w:cs="Calibri" w:eastAsia="Calibri" w:hAnsi="Calibri"/>
          <w:b w:val="false"/>
          <w:bCs w:val="false"/>
          <w:i w:val="false"/>
          <w:iCs w:val="false"/>
          <w:sz w:val="21"/>
          <w:szCs w:val="21"/>
        </w:rPr>
        <w:t xml:space="preserve">   4.1 DoD générale (socle commun)</w:t>
      </w:r>
    </w:p>
    <w:p>
      <w:pPr>
        <w:spacing w:after="160" w:line="276"/>
        <w:jc w:val="left"/>
      </w:pPr>
      <w:r>
        <w:rPr>
          <w:rFonts w:ascii="Calibri" w:cs="Calibri" w:eastAsia="Calibri" w:hAnsi="Calibri"/>
          <w:b w:val="false"/>
          <w:bCs w:val="false"/>
          <w:i w:val="false"/>
          <w:iCs w:val="false"/>
          <w:sz w:val="21"/>
          <w:szCs w:val="21"/>
        </w:rPr>
        <w:t xml:space="preserve">   4.2 DoD — Nouvelle fonctionnalité / endpoint API</w:t>
      </w:r>
    </w:p>
    <w:p>
      <w:pPr>
        <w:spacing w:after="160" w:line="276"/>
        <w:jc w:val="left"/>
      </w:pPr>
      <w:r>
        <w:rPr>
          <w:rFonts w:ascii="Calibri" w:cs="Calibri" w:eastAsia="Calibri" w:hAnsi="Calibri"/>
          <w:b w:val="false"/>
          <w:bCs w:val="false"/>
          <w:i w:val="false"/>
          <w:iCs w:val="false"/>
          <w:sz w:val="21"/>
          <w:szCs w:val="21"/>
        </w:rPr>
        <w:t xml:space="preserve">   4.3 DoD — Correction de bug</w:t>
      </w:r>
    </w:p>
    <w:p>
      <w:pPr>
        <w:spacing w:after="160" w:line="276"/>
        <w:jc w:val="left"/>
      </w:pPr>
      <w:r>
        <w:rPr>
          <w:rFonts w:ascii="Calibri" w:cs="Calibri" w:eastAsia="Calibri" w:hAnsi="Calibri"/>
          <w:b w:val="false"/>
          <w:bCs w:val="false"/>
          <w:i w:val="false"/>
          <w:iCs w:val="false"/>
          <w:sz w:val="21"/>
          <w:szCs w:val="21"/>
        </w:rPr>
        <w:t xml:space="preserve">   4.4 DoD — Sécurité</w:t>
      </w:r>
    </w:p>
    <w:p>
      <w:pPr>
        <w:spacing w:after="160" w:line="276"/>
        <w:jc w:val="left"/>
      </w:pPr>
      <w:r>
        <w:rPr>
          <w:rFonts w:ascii="Calibri" w:cs="Calibri" w:eastAsia="Calibri" w:hAnsi="Calibri"/>
          <w:b w:val="false"/>
          <w:bCs w:val="false"/>
          <w:i w:val="false"/>
          <w:iCs w:val="false"/>
          <w:sz w:val="21"/>
          <w:szCs w:val="21"/>
        </w:rPr>
        <w:t xml:space="preserve">   4.5 DoD — Dette technique / refactoring</w:t>
      </w:r>
    </w:p>
    <w:p>
      <w:pPr>
        <w:spacing w:after="160" w:line="276"/>
        <w:jc w:val="left"/>
      </w:pPr>
      <w:r>
        <w:rPr>
          <w:rFonts w:ascii="Calibri" w:cs="Calibri" w:eastAsia="Calibri" w:hAnsi="Calibri"/>
          <w:b w:val="false"/>
          <w:bCs w:val="false"/>
          <w:i w:val="false"/>
          <w:iCs w:val="false"/>
          <w:sz w:val="21"/>
          <w:szCs w:val="21"/>
        </w:rPr>
        <w:t xml:space="preserve">   4.6 DoD — Documentation</w:t>
      </w:r>
    </w:p>
    <w:p>
      <w:pPr>
        <w:spacing w:after="160" w:line="276"/>
        <w:jc w:val="left"/>
      </w:pPr>
      <w:r>
        <w:rPr>
          <w:rFonts w:ascii="Calibri" w:cs="Calibri" w:eastAsia="Calibri" w:hAnsi="Calibri"/>
          <w:b w:val="false"/>
          <w:bCs w:val="false"/>
          <w:i w:val="false"/>
          <w:iCs w:val="false"/>
          <w:sz w:val="21"/>
          <w:szCs w:val="21"/>
        </w:rPr>
        <w:t xml:space="preserve">5. Product Backlog</w:t>
      </w:r>
    </w:p>
    <w:p>
      <w:pPr>
        <w:spacing w:after="160" w:line="276"/>
        <w:jc w:val="left"/>
      </w:pPr>
      <w:r>
        <w:rPr>
          <w:rFonts w:ascii="Calibri" w:cs="Calibri" w:eastAsia="Calibri" w:hAnsi="Calibri"/>
          <w:b w:val="false"/>
          <w:bCs w:val="false"/>
          <w:i w:val="false"/>
          <w:iCs w:val="false"/>
          <w:sz w:val="21"/>
          <w:szCs w:val="21"/>
        </w:rPr>
        <w:t xml:space="preserve">   5.1 Légende et méthode d'estimation</w:t>
      </w:r>
    </w:p>
    <w:p>
      <w:pPr>
        <w:spacing w:after="160" w:line="276"/>
        <w:jc w:val="left"/>
      </w:pPr>
      <w:r>
        <w:rPr>
          <w:rFonts w:ascii="Calibri" w:cs="Calibri" w:eastAsia="Calibri" w:hAnsi="Calibri"/>
          <w:b w:val="false"/>
          <w:bCs w:val="false"/>
          <w:i w:val="false"/>
          <w:iCs w:val="false"/>
          <w:sz w:val="21"/>
          <w:szCs w:val="21"/>
        </w:rPr>
        <w:t xml:space="preserve">   Épics A à M (12 épics, 51 user stories)</w:t>
      </w:r>
    </w:p>
    <w:p>
      <w:pPr>
        <w:spacing w:after="160" w:line="276"/>
        <w:jc w:val="left"/>
      </w:pPr>
      <w:r>
        <w:rPr>
          <w:rFonts w:ascii="Calibri" w:cs="Calibri" w:eastAsia="Calibri" w:hAnsi="Calibri"/>
          <w:b w:val="false"/>
          <w:bCs w:val="false"/>
          <w:i w:val="false"/>
          <w:iCs w:val="false"/>
          <w:sz w:val="21"/>
          <w:szCs w:val="21"/>
        </w:rPr>
        <w:t xml:space="preserve">6. Priorisation et feuille de route suggérée</w:t>
      </w:r>
    </w:p>
    <w:p>
      <w:pPr>
        <w:spacing w:after="160" w:line="276"/>
        <w:jc w:val="left"/>
      </w:pPr>
      <w:r>
        <w:rPr>
          <w:rFonts w:ascii="Calibri" w:cs="Calibri" w:eastAsia="Calibri" w:hAnsi="Calibri"/>
          <w:b w:val="false"/>
          <w:bCs w:val="false"/>
          <w:i w:val="false"/>
          <w:iCs w:val="false"/>
          <w:sz w:val="21"/>
          <w:szCs w:val="21"/>
        </w:rPr>
        <w:t xml:space="preserve">7. Recommandations finales</w:t>
      </w:r>
    </w:p>
    <w:p>
      <w:pPr>
        <w:pageBreakBefore/>
      </w:pPr>
    </w:p>
    <w:p>
      <w:pPr>
        <w:pStyle w:val="Heading1"/>
        <w:spacing w:after="200" w:before="400"/>
      </w:pPr>
      <w:r>
        <w:rPr>
          <w:rFonts w:ascii="Calibri" w:cs="Calibri" w:eastAsia="Calibri" w:hAnsi="Calibri"/>
          <w:b/>
          <w:bCs/>
          <w:color w:val="1F3864"/>
          <w:sz w:val="32"/>
          <w:szCs w:val="32"/>
        </w:rPr>
        <w:t xml:space="preserve">1. Introduction et objectif du document</w:t>
      </w:r>
    </w:p>
    <w:p>
      <w:pPr>
        <w:spacing w:after="160" w:line="276"/>
        <w:jc w:val="both"/>
      </w:pPr>
      <w:r>
        <w:rPr>
          <w:rFonts w:ascii="Calibri" w:cs="Calibri" w:eastAsia="Calibri" w:hAnsi="Calibri"/>
          <w:b w:val="false"/>
          <w:bCs w:val="false"/>
          <w:i w:val="false"/>
          <w:iCs w:val="false"/>
          <w:sz w:val="21"/>
          <w:szCs w:val="21"/>
        </w:rPr>
        <w:t xml:space="preserve">Ce document restitue une analyse complète du backend « api_gestion_patrimoine », une API REST de gestion du patrimoine développée sur Symfony 7.4 / Doctrine ORM / MySQL. Il a deux objectifs : offrir à l'équipe projet une synthèse fiable de l'état réel du produit (ce qui est livré, ce qui est en cours, ce qui manque), et fournir un Product Backlog priorisé accompagné de Definitions of Done (DoD) partagées, pour professionnaliser la suite du développement d'une API déjà très riche fonctionnellement mais encore jeune.</w:t>
      </w:r>
    </w:p>
    <w:p>
      <w:pPr>
        <w:spacing w:after="160" w:line="276"/>
        <w:jc w:val="both"/>
      </w:pPr>
      <w:r>
        <w:rPr>
          <w:rFonts w:ascii="Calibri" w:cs="Calibri" w:eastAsia="Calibri" w:hAnsi="Calibri"/>
          <w:b w:val="false"/>
          <w:bCs w:val="false"/>
          <w:i w:val="false"/>
          <w:iCs w:val="false"/>
          <w:sz w:val="21"/>
          <w:szCs w:val="21"/>
        </w:rPr>
        <w:t xml:space="preserve">Le projet a démarré le 23 juillet 2026 et compte, à la date de cette analyse (25 août 2026), 194 commits portés par quatre contributeurs (ALEX-FEL, kiamaDRDE, gracesadeu, BGAM123) répartis sur plusieurs branches de fonctionnalités (alexdev, marceldev, michelledev, statistique). En un mois, l'équipe a livré 34 entités métier, environ 280 fichiers de contrôleurs et 38 services applicatifs — un rythme soutenu qui justifie d'autant plus l'investissement dans les fondations (tests, sécurité, documentation) traité en priorité dans ce backlog.</w:t>
      </w:r>
    </w:p>
    <w:p>
      <w:pPr>
        <w:pStyle w:val="Heading1"/>
        <w:spacing w:after="200" w:before="400"/>
      </w:pPr>
      <w:r>
        <w:rPr>
          <w:rFonts w:ascii="Calibri" w:cs="Calibri" w:eastAsia="Calibri" w:hAnsi="Calibri"/>
          <w:b/>
          <w:bCs/>
          <w:color w:val="1F3864"/>
          <w:sz w:val="32"/>
          <w:szCs w:val="32"/>
        </w:rPr>
        <w:t xml:space="preserve">2. Méthodologie d'analyse</w:t>
      </w:r>
    </w:p>
    <w:p>
      <w:pPr>
        <w:spacing w:after="160" w:line="276"/>
        <w:jc w:val="both"/>
      </w:pPr>
      <w:r>
        <w:rPr>
          <w:rFonts w:ascii="Calibri" w:cs="Calibri" w:eastAsia="Calibri" w:hAnsi="Calibri"/>
          <w:b w:val="false"/>
          <w:bCs w:val="false"/>
          <w:i w:val="false"/>
          <w:iCs w:val="false"/>
          <w:sz w:val="21"/>
          <w:szCs w:val="21"/>
        </w:rPr>
        <w:t xml:space="preserve">L'analyse s'appuie sur un examen direct du code source et de son historique : structure du dépôt (src/Controller, src/Entity, src/Service, src/Repository), dépendances (composer.json), documentation technique existante (README.md — 63 Ko, 15 sections — et les documents complémentaires README_ADMIN_API.md, README_GESTION_CONSOMMABLES.md, SUIVI_EVOLUTION_PROJET.md, STATUS_FINAL.md…), ainsi que l'historique Git (commits, branches, contributeurs). Aucun entretien avec l'équipe n'a été mené à ce stade : les priorités proposées ici doivent être validées et recalibrées collectivement lors d'un atelier de refinement avant d'être injectées dans un outil de suivi (Jira, Trello, GitHub Projects…).</w:t>
      </w:r>
    </w:p>
    <w:p>
      <w:pPr>
        <w:pageBreakBefore/>
      </w:pPr>
    </w:p>
    <w:p>
      <w:pPr>
        <w:pStyle w:val="Heading1"/>
        <w:spacing w:after="200" w:before="400"/>
      </w:pPr>
      <w:r>
        <w:rPr>
          <w:rFonts w:ascii="Calibri" w:cs="Calibri" w:eastAsia="Calibri" w:hAnsi="Calibri"/>
          <w:b/>
          <w:bCs/>
          <w:color w:val="1F3864"/>
          <w:sz w:val="32"/>
          <w:szCs w:val="32"/>
        </w:rPr>
        <w:t xml:space="preserve">3. Synthèse de l'analyse technique</w:t>
      </w:r>
    </w:p>
    <w:p>
      <w:pPr>
        <w:pStyle w:val="Heading2"/>
        <w:spacing w:after="150" w:before="300"/>
      </w:pPr>
      <w:r>
        <w:rPr>
          <w:rFonts w:ascii="Calibri" w:cs="Calibri" w:eastAsia="Calibri" w:hAnsi="Calibri"/>
          <w:b/>
          <w:bCs/>
          <w:color w:val="2E5C8A"/>
          <w:sz w:val="26"/>
          <w:szCs w:val="26"/>
        </w:rPr>
        <w:t xml:space="preserve">3.1 Présentation générale</w:t>
      </w:r>
    </w:p>
    <w:p>
      <w:pPr>
        <w:spacing w:after="160" w:line="276"/>
        <w:jc w:val="both"/>
      </w:pPr>
      <w:r>
        <w:rPr>
          <w:rFonts w:ascii="Calibri" w:cs="Calibri" w:eastAsia="Calibri" w:hAnsi="Calibri"/>
          <w:b w:val="false"/>
          <w:bCs w:val="false"/>
          <w:i w:val="false"/>
          <w:iCs w:val="false"/>
          <w:sz w:val="21"/>
          <w:szCs w:val="21"/>
        </w:rPr>
        <w:t xml:space="preserve">L'API expose les ressources nécessaires à un back-office de gestion du patrimoine dans un contexte administratif (découpage territorial de type camerounais, organigramme institutionnel) : administration des utilisateurs et des accès (rôles, permissions, groupes), organisation hiérarchique (services, organigramme), référentiel des biens (catégories, types, sous-types, états, champs personnalisés), cycle de vie complet des biens (affectation, maintenance, réévaluation, dépréciation, sortie via Bon de Sortie Provisoire), sécurisation des biens, gestion des consommables et du stock, gestion territoriale (régions, départements, arrondissements) avec cartographie, projets patrimoniaux, notifications et statistiques.</w:t>
      </w:r>
    </w:p>
    <w:p>
      <w:pPr>
        <w:pStyle w:val="Heading2"/>
        <w:spacing w:after="150" w:before="300"/>
      </w:pPr>
      <w:r>
        <w:rPr>
          <w:rFonts w:ascii="Calibri" w:cs="Calibri" w:eastAsia="Calibri" w:hAnsi="Calibri"/>
          <w:b/>
          <w:bCs/>
          <w:color w:val="2E5C8A"/>
          <w:sz w:val="26"/>
          <w:szCs w:val="26"/>
        </w:rPr>
        <w:t xml:space="preserve">3.2 Stack technique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Composant</w:t>
            </w:r>
          </w:p>
        </w:tc>
        <w:tc>
          <w:tcPr>
            <w:tcW w:type="dxa" w:w="60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Technologie</w:t>
            </w:r>
          </w:p>
        </w:tc>
      </w:tr>
      <w:tr>
        <w:trPr>
          <w:cantSplit/>
        </w:trPr>
        <w:tc>
          <w:tcPr>
            <w:tcW w:type="dxa" w:w="3200"/>
            <w:shd w:fill="FFFFFF"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Langage</w:t>
            </w:r>
          </w:p>
        </w:tc>
        <w:tc>
          <w:tcPr>
            <w:tcW w:type="dxa" w:w="6000"/>
            <w:shd w:fill="FFFFFF"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PHP ≥ 8.2</w:t>
            </w:r>
          </w:p>
        </w:tc>
      </w:tr>
      <w:tr>
        <w:trPr>
          <w:cantSplit/>
        </w:trPr>
        <w:tc>
          <w:tcPr>
            <w:tcW w:type="dxa" w:w="3200"/>
            <w:shd w:fill="F2F2F2"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Framework</w:t>
            </w:r>
          </w:p>
        </w:tc>
        <w:tc>
          <w:tcPr>
            <w:tcW w:type="dxa" w:w="6000"/>
            <w:shd w:fill="F2F2F2"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Symfony 7.4</w:t>
            </w:r>
          </w:p>
        </w:tc>
      </w:tr>
      <w:tr>
        <w:trPr>
          <w:cantSplit/>
        </w:trPr>
        <w:tc>
          <w:tcPr>
            <w:tcW w:type="dxa" w:w="3200"/>
            <w:shd w:fill="FFFFFF"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ORM</w:t>
            </w:r>
          </w:p>
        </w:tc>
        <w:tc>
          <w:tcPr>
            <w:tcW w:type="dxa" w:w="6000"/>
            <w:shd w:fill="FFFFFF"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Doctrine ORM 3.6 + Doctrine Migrations</w:t>
            </w:r>
          </w:p>
        </w:tc>
      </w:tr>
      <w:tr>
        <w:trPr>
          <w:cantSplit/>
        </w:trPr>
        <w:tc>
          <w:tcPr>
            <w:tcW w:type="dxa" w:w="3200"/>
            <w:shd w:fill="F2F2F2"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Base de données</w:t>
            </w:r>
          </w:p>
        </w:tc>
        <w:tc>
          <w:tcPr>
            <w:tcW w:type="dxa" w:w="6000"/>
            <w:shd w:fill="F2F2F2"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MySQL 8.x (utf8mb4)</w:t>
            </w:r>
          </w:p>
        </w:tc>
      </w:tr>
      <w:tr>
        <w:trPr>
          <w:cantSplit/>
        </w:trPr>
        <w:tc>
          <w:tcPr>
            <w:tcW w:type="dxa" w:w="3200"/>
            <w:shd w:fill="FFFFFF"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Authentification</w:t>
            </w:r>
          </w:p>
        </w:tc>
        <w:tc>
          <w:tcPr>
            <w:tcW w:type="dxa" w:w="6000"/>
            <w:shd w:fill="FFFFFF"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Lexik JWT Authentication Bundle 3.2 (RSA) + 2FA OTP e-mail</w:t>
            </w:r>
          </w:p>
        </w:tc>
      </w:tr>
      <w:tr>
        <w:trPr>
          <w:cantSplit/>
        </w:trPr>
        <w:tc>
          <w:tcPr>
            <w:tcW w:type="dxa" w:w="3200"/>
            <w:shd w:fill="F2F2F2"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Documentation API</w:t>
            </w:r>
          </w:p>
        </w:tc>
        <w:tc>
          <w:tcPr>
            <w:tcW w:type="dxa" w:w="6000"/>
            <w:shd w:fill="F2F2F2"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Nelmio ApiDoc Bundle 5.10 (OpenAPI / Swagger)</w:t>
            </w:r>
          </w:p>
        </w:tc>
      </w:tr>
      <w:tr>
        <w:trPr>
          <w:cantSplit/>
        </w:trPr>
        <w:tc>
          <w:tcPr>
            <w:tcW w:type="dxa" w:w="3200"/>
            <w:shd w:fill="FFFFFF"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E-mail</w:t>
            </w:r>
          </w:p>
        </w:tc>
        <w:tc>
          <w:tcPr>
            <w:tcW w:type="dxa" w:w="6000"/>
            <w:shd w:fill="FFFFFF"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Symfony Mailer + Twig</w:t>
            </w:r>
          </w:p>
        </w:tc>
      </w:tr>
      <w:tr>
        <w:trPr>
          <w:cantSplit/>
        </w:trPr>
        <w:tc>
          <w:tcPr>
            <w:tcW w:type="dxa" w:w="3200"/>
            <w:shd w:fill="F2F2F2"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Génération de fichiers</w:t>
            </w:r>
          </w:p>
        </w:tc>
        <w:tc>
          <w:tcPr>
            <w:tcW w:type="dxa" w:w="6000"/>
            <w:shd w:fill="F2F2F2"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PhpSpreadsheet, DomPDF</w:t>
            </w:r>
          </w:p>
        </w:tc>
      </w:tr>
      <w:tr>
        <w:trPr>
          <w:cantSplit/>
        </w:trPr>
        <w:tc>
          <w:tcPr>
            <w:tcW w:type="dxa" w:w="3200"/>
            <w:shd w:fill="FFFFFF"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Qualité (dev)</w:t>
            </w:r>
          </w:p>
        </w:tc>
        <w:tc>
          <w:tcPr>
            <w:tcW w:type="dxa" w:w="6000"/>
            <w:shd w:fill="FFFFFF"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PHPStan, PHP-CS-Fixer, PHPUnit 12, Maker Bundle, Fixtures + Faker</w:t>
            </w:r>
          </w:p>
        </w:tc>
      </w:tr>
    </w:tbl>
    <w:p>
      <w:pPr>
        <w:pStyle w:val="Heading2"/>
        <w:spacing w:after="150" w:before="300"/>
      </w:pPr>
      <w:r>
        <w:rPr>
          <w:rFonts w:ascii="Calibri" w:cs="Calibri" w:eastAsia="Calibri" w:hAnsi="Calibri"/>
          <w:b/>
          <w:bCs/>
          <w:color w:val="2E5C8A"/>
          <w:sz w:val="26"/>
          <w:szCs w:val="26"/>
        </w:rPr>
        <w:t xml:space="preserve">3.3 Périmètre fonctionnel couvert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Domaine</w:t>
            </w:r>
          </w:p>
        </w:tc>
        <w:tc>
          <w:tcPr>
            <w:tcW w:type="dxa" w:w="6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Modules identifiés dans le code</w:t>
            </w:r>
          </w:p>
        </w:tc>
      </w:tr>
      <w:tr>
        <w:trPr>
          <w:cantSplit/>
        </w:trPr>
        <w:tc>
          <w:tcPr>
            <w:tcW w:type="dxa" w:w="2600"/>
            <w:shd w:fill="FFFFFF"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Administration &amp; accès</w:t>
            </w:r>
          </w:p>
        </w:tc>
        <w:tc>
          <w:tcPr>
            <w:tcW w:type="dxa" w:w="6600"/>
            <w:shd w:fill="FFFFFF"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Users, Roles, Permissions, Groupes (RBAC stocké — voir §3.6)</w:t>
            </w:r>
          </w:p>
        </w:tc>
      </w:tr>
      <w:tr>
        <w:trPr>
          <w:cantSplit/>
        </w:trPr>
        <w:tc>
          <w:tcPr>
            <w:tcW w:type="dxa" w:w="2600"/>
            <w:shd w:fill="F2F2F2"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Organisation</w:t>
            </w:r>
          </w:p>
        </w:tc>
        <w:tc>
          <w:tcPr>
            <w:tcW w:type="dxa" w:w="6600"/>
            <w:shd w:fill="F2F2F2"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Services (organigramme hiérarchique), TypeOrganigrammes, rattachement territorial</w:t>
            </w:r>
          </w:p>
        </w:tc>
      </w:tr>
      <w:tr>
        <w:trPr>
          <w:cantSplit/>
        </w:trPr>
        <w:tc>
          <w:tcPr>
            <w:tcW w:type="dxa" w:w="2600"/>
            <w:shd w:fill="FFFFFF"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Référentiel des biens</w:t>
            </w:r>
          </w:p>
        </w:tc>
        <w:tc>
          <w:tcPr>
            <w:tcW w:type="dxa" w:w="6600"/>
            <w:shd w:fill="FFFFFF"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Categories, AssetTypes, AssetSubTypes, EtatBiens, Champs, Inputs</w:t>
            </w:r>
          </w:p>
        </w:tc>
      </w:tr>
      <w:tr>
        <w:trPr>
          <w:cantSplit/>
        </w:trPr>
        <w:tc>
          <w:tcPr>
            <w:tcW w:type="dxa" w:w="2600"/>
            <w:shd w:fill="F2F2F2"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Biens patrimoniaux</w:t>
            </w:r>
          </w:p>
        </w:tc>
        <w:tc>
          <w:tcPr>
            <w:tcW w:type="dxa" w:w="6600"/>
            <w:shd w:fill="F2F2F2"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Assets (CRUD, upload, géolocalisation, champs personnalisés)</w:t>
            </w:r>
          </w:p>
        </w:tc>
      </w:tr>
      <w:tr>
        <w:trPr>
          <w:cantSplit/>
        </w:trPr>
        <w:tc>
          <w:tcPr>
            <w:tcW w:type="dxa" w:w="2600"/>
            <w:shd w:fill="FFFFFF"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Cycle de vie des biens</w:t>
            </w:r>
          </w:p>
        </w:tc>
        <w:tc>
          <w:tcPr>
            <w:tcW w:type="dxa" w:w="6600"/>
            <w:shd w:fill="FFFFFF"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AssetAssignments, AssetMaintenances, AssetReevaluations, AssetDepreciations, AssetExits, AssetReformRequest</w:t>
            </w:r>
          </w:p>
        </w:tc>
      </w:tr>
      <w:tr>
        <w:trPr>
          <w:cantSplit/>
        </w:trPr>
        <w:tc>
          <w:tcPr>
            <w:tcW w:type="dxa" w:w="2600"/>
            <w:shd w:fill="F2F2F2"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Sortie de biens</w:t>
            </w:r>
          </w:p>
        </w:tc>
        <w:tc>
          <w:tcPr>
            <w:tcW w:type="dxa" w:w="6600"/>
            <w:shd w:fill="F2F2F2"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Bsps (Bon de Sortie Provisoire), ExitTypes</w:t>
            </w:r>
          </w:p>
        </w:tc>
      </w:tr>
      <w:tr>
        <w:trPr>
          <w:cantSplit/>
        </w:trPr>
        <w:tc>
          <w:tcPr>
            <w:tcW w:type="dxa" w:w="2600"/>
            <w:shd w:fill="FFFFFF"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Sécurisation</w:t>
            </w:r>
          </w:p>
        </w:tc>
        <w:tc>
          <w:tcPr>
            <w:tcW w:type="dxa" w:w="6600"/>
            <w:shd w:fill="FFFFFF"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Security, SecurityMode, SecurityDocument, AssetSecurity</w:t>
            </w:r>
          </w:p>
        </w:tc>
      </w:tr>
      <w:tr>
        <w:trPr>
          <w:cantSplit/>
        </w:trPr>
        <w:tc>
          <w:tcPr>
            <w:tcW w:type="dxa" w:w="2600"/>
            <w:shd w:fill="F2F2F2"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Consommables &amp; stock</w:t>
            </w:r>
          </w:p>
        </w:tc>
        <w:tc>
          <w:tcPr>
            <w:tcW w:type="dxa" w:w="6600"/>
            <w:shd w:fill="F2F2F2"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Consumables, ConsumableEntries, ConsumableTransfers, ConsumableBsp, Stock</w:t>
            </w:r>
          </w:p>
        </w:tc>
      </w:tr>
      <w:tr>
        <w:trPr>
          <w:cantSplit/>
        </w:trPr>
        <w:tc>
          <w:tcPr>
            <w:tcW w:type="dxa" w:w="2600"/>
            <w:shd w:fill="FFFFFF"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Territoire</w:t>
            </w:r>
          </w:p>
        </w:tc>
        <w:tc>
          <w:tcPr>
            <w:tcW w:type="dxa" w:w="6600"/>
            <w:shd w:fill="FFFFFF"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Regions, Departements, Arrondissements, Locations, Cartographie</w:t>
            </w:r>
          </w:p>
        </w:tc>
      </w:tr>
      <w:tr>
        <w:trPr>
          <w:cantSplit/>
        </w:trPr>
        <w:tc>
          <w:tcPr>
            <w:tcW w:type="dxa" w:w="2600"/>
            <w:shd w:fill="F2F2F2"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Projets</w:t>
            </w:r>
          </w:p>
        </w:tc>
        <w:tc>
          <w:tcPr>
            <w:tcW w:type="dxa" w:w="6600"/>
            <w:shd w:fill="F2F2F2"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Projects, ProjectStatus</w:t>
            </w:r>
          </w:p>
        </w:tc>
      </w:tr>
      <w:tr>
        <w:trPr>
          <w:cantSplit/>
        </w:trPr>
        <w:tc>
          <w:tcPr>
            <w:tcW w:type="dxa" w:w="2600"/>
            <w:shd w:fill="FFFFFF"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Notifications</w:t>
            </w:r>
          </w:p>
        </w:tc>
        <w:tc>
          <w:tcPr>
            <w:tcW w:type="dxa" w:w="6600"/>
            <w:shd w:fill="FFFFFF"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Notification, AcknowledgementOfReceipt</w:t>
            </w:r>
          </w:p>
        </w:tc>
      </w:tr>
      <w:tr>
        <w:trPr>
          <w:cantSplit/>
        </w:trPr>
        <w:tc>
          <w:tcPr>
            <w:tcW w:type="dxa" w:w="2600"/>
            <w:shd w:fill="F2F2F2"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Statistiques</w:t>
            </w:r>
          </w:p>
        </w:tc>
        <w:tc>
          <w:tcPr>
            <w:tcW w:type="dxa" w:w="6600"/>
            <w:shd w:fill="F2F2F2"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StatisticsController, StatisticsService, StatisticsExportService</w:t>
            </w:r>
          </w:p>
        </w:tc>
      </w:tr>
      <w:tr>
        <w:trPr>
          <w:cantSplit/>
        </w:trPr>
        <w:tc>
          <w:tcPr>
            <w:tcW w:type="dxa" w:w="2600"/>
            <w:shd w:fill="FFFFFF"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Auth &amp; sécurité</w:t>
            </w:r>
          </w:p>
        </w:tc>
        <w:tc>
          <w:tcPr>
            <w:tcW w:type="dxa" w:w="6600"/>
            <w:shd w:fill="FFFFFF"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JWT + refresh token + 2FA OTP par e-mail</w:t>
            </w:r>
          </w:p>
        </w:tc>
      </w:tr>
    </w:tbl>
    <w:p>
      <w:pPr>
        <w:pStyle w:val="Heading2"/>
        <w:spacing w:after="150" w:before="300"/>
      </w:pPr>
      <w:r>
        <w:rPr>
          <w:rFonts w:ascii="Calibri" w:cs="Calibri" w:eastAsia="Calibri" w:hAnsi="Calibri"/>
          <w:b/>
          <w:bCs/>
          <w:color w:val="2E5C8A"/>
          <w:sz w:val="26"/>
          <w:szCs w:val="26"/>
        </w:rPr>
        <w:t xml:space="preserve">3.4 Maturité et vélocité du projet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Indicateur</w:t>
            </w:r>
          </w:p>
        </w:tc>
        <w:tc>
          <w:tcPr>
            <w:tcW w:type="dxa" w:w="5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Valeur observée</w:t>
            </w:r>
          </w:p>
        </w:tc>
      </w:tr>
      <w:tr>
        <w:trPr>
          <w:cantSplit/>
        </w:trPr>
        <w:tc>
          <w:tcPr>
            <w:tcW w:type="dxa" w:w="3600"/>
            <w:shd w:fill="FFFFFF"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Premier commit</w:t>
            </w:r>
          </w:p>
        </w:tc>
        <w:tc>
          <w:tcPr>
            <w:tcW w:type="dxa" w:w="5600"/>
            <w:shd w:fill="FFFFFF"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23 juillet 2026</w:t>
            </w:r>
          </w:p>
        </w:tc>
      </w:tr>
      <w:tr>
        <w:trPr>
          <w:cantSplit/>
        </w:trPr>
        <w:tc>
          <w:tcPr>
            <w:tcW w:type="dxa" w:w="3600"/>
            <w:shd w:fill="F2F2F2"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Dernier commit analysé</w:t>
            </w:r>
          </w:p>
        </w:tc>
        <w:tc>
          <w:tcPr>
            <w:tcW w:type="dxa" w:w="5600"/>
            <w:shd w:fill="F2F2F2"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25 août 2026 (~1 mois d'historique)</w:t>
            </w:r>
          </w:p>
        </w:tc>
      </w:tr>
      <w:tr>
        <w:trPr>
          <w:cantSplit/>
        </w:trPr>
        <w:tc>
          <w:tcPr>
            <w:tcW w:type="dxa" w:w="3600"/>
            <w:shd w:fill="FFFFFF"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Nombre total de commits</w:t>
            </w:r>
          </w:p>
        </w:tc>
        <w:tc>
          <w:tcPr>
            <w:tcW w:type="dxa" w:w="5600"/>
            <w:shd w:fill="FFFFFF"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194</w:t>
            </w:r>
          </w:p>
        </w:tc>
      </w:tr>
      <w:tr>
        <w:trPr>
          <w:cantSplit/>
        </w:trPr>
        <w:tc>
          <w:tcPr>
            <w:tcW w:type="dxa" w:w="3600"/>
            <w:shd w:fill="F2F2F2"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Contributeurs actifs</w:t>
            </w:r>
          </w:p>
        </w:tc>
        <w:tc>
          <w:tcPr>
            <w:tcW w:type="dxa" w:w="5600"/>
            <w:shd w:fill="F2F2F2"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4 (ALEX-FEL, kiamaDRDE, gracesadeu, BGAM123)</w:t>
            </w:r>
          </w:p>
        </w:tc>
      </w:tr>
      <w:tr>
        <w:trPr>
          <w:cantSplit/>
        </w:trPr>
        <w:tc>
          <w:tcPr>
            <w:tcW w:type="dxa" w:w="3600"/>
            <w:shd w:fill="FFFFFF"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Branches de développement</w:t>
            </w:r>
          </w:p>
        </w:tc>
        <w:tc>
          <w:tcPr>
            <w:tcW w:type="dxa" w:w="5600"/>
            <w:shd w:fill="FFFFFF"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main, alexdev, marceldev, michelledev, statistique</w:t>
            </w:r>
          </w:p>
        </w:tc>
      </w:tr>
      <w:tr>
        <w:trPr>
          <w:cantSplit/>
        </w:trPr>
        <w:tc>
          <w:tcPr>
            <w:tcW w:type="dxa" w:w="3600"/>
            <w:shd w:fill="F2F2F2"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Entités Doctrine</w:t>
            </w:r>
          </w:p>
        </w:tc>
        <w:tc>
          <w:tcPr>
            <w:tcW w:type="dxa" w:w="5600"/>
            <w:shd w:fill="F2F2F2"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34</w:t>
            </w:r>
          </w:p>
        </w:tc>
      </w:tr>
      <w:tr>
        <w:trPr>
          <w:cantSplit/>
        </w:trPr>
        <w:tc>
          <w:tcPr>
            <w:tcW w:type="dxa" w:w="3600"/>
            <w:shd w:fill="FFFFFF"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Services applicatifs</w:t>
            </w:r>
          </w:p>
        </w:tc>
        <w:tc>
          <w:tcPr>
            <w:tcW w:type="dxa" w:w="5600"/>
            <w:shd w:fill="FFFFFF"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38</w:t>
            </w:r>
          </w:p>
        </w:tc>
      </w:tr>
      <w:tr>
        <w:trPr>
          <w:cantSplit/>
        </w:trPr>
        <w:tc>
          <w:tcPr>
            <w:tcW w:type="dxa" w:w="3600"/>
            <w:shd w:fill="F2F2F2" w:val="clear"/>
            <w:tcMar>
              <w:top w:type="dxa" w:w="60"/>
              <w:left w:type="dxa" w:w="80"/>
              <w:bottom w:type="dxa" w:w="60"/>
              <w:right w:type="dxa" w:w="80"/>
            </w:tcMar>
            <w:vAlign w:val="center"/>
          </w:tcPr>
          <w:p>
            <w:pPr>
              <w:spacing w:after="40"/>
            </w:pPr>
            <w:r>
              <w:rPr>
                <w:rFonts w:ascii="Calibri" w:cs="Calibri" w:eastAsia="Calibri" w:hAnsi="Calibri"/>
                <w:b/>
                <w:bCs/>
                <w:color w:val="000000"/>
                <w:sz w:val="19"/>
                <w:szCs w:val="19"/>
              </w:rPr>
              <w:t xml:space="preserve">Fichiers de test</w:t>
            </w:r>
          </w:p>
        </w:tc>
        <w:tc>
          <w:tcPr>
            <w:tcW w:type="dxa" w:w="5600"/>
            <w:shd w:fill="F2F2F2" w:val="clear"/>
            <w:tcMar>
              <w:top w:type="dxa" w:w="60"/>
              <w:left w:type="dxa" w:w="80"/>
              <w:bottom w:type="dxa" w:w="60"/>
              <w:right w:type="dxa" w:w="80"/>
            </w:tcMar>
            <w:vAlign w:val="center"/>
          </w:tcPr>
          <w:p>
            <w:pPr>
              <w:spacing w:after="40"/>
            </w:pPr>
            <w:r>
              <w:rPr>
                <w:rFonts w:ascii="Calibri" w:cs="Calibri" w:eastAsia="Calibri" w:hAnsi="Calibri"/>
                <w:b w:val="false"/>
                <w:bCs w:val="false"/>
                <w:color w:val="000000"/>
                <w:sz w:val="19"/>
                <w:szCs w:val="19"/>
              </w:rPr>
              <w:t xml:space="preserve">3 (couverture très faible au regard du périmètre)</w:t>
            </w:r>
          </w:p>
        </w:tc>
      </w:tr>
    </w:tbl>
    <w:p>
      <w:pPr>
        <w:spacing w:after="160" w:line="276"/>
        <w:jc w:val="both"/>
      </w:pPr>
      <w:r>
        <w:rPr>
          <w:rFonts w:ascii="Calibri" w:cs="Calibri" w:eastAsia="Calibri" w:hAnsi="Calibri"/>
          <w:b w:val="false"/>
          <w:bCs w:val="false"/>
          <w:i w:val="false"/>
          <w:iCs w:val="false"/>
          <w:sz w:val="21"/>
          <w:szCs w:val="21"/>
        </w:rPr>
        <w:t xml:space="preserve">Ce rythme (194 commits en un mois, sur des branches de fonctionnalités fusionnées régulièrement vers une branche d'intégration) traduit une équipe productive travaillant en parallèle par domaine métier. Il justifie d'autant plus la mise en place rapide d'une pipeline d'intégration continue et d'un socle de tests : à cette vélocité, l'absence de filet de sécurité automatisé est le principal facteur de risque de régression.</w:t>
      </w:r>
    </w:p>
    <w:p>
      <w:pPr>
        <w:pStyle w:val="Heading2"/>
        <w:spacing w:after="150" w:before="300"/>
      </w:pPr>
      <w:r>
        <w:rPr>
          <w:rFonts w:ascii="Calibri" w:cs="Calibri" w:eastAsia="Calibri" w:hAnsi="Calibri"/>
          <w:b/>
          <w:bCs/>
          <w:color w:val="2E5C8A"/>
          <w:sz w:val="26"/>
          <w:szCs w:val="26"/>
        </w:rPr>
        <w:t xml:space="preserve">3.5 Points forts identifiés</w:t>
      </w:r>
    </w:p>
    <w:p>
      <w:pPr>
        <w:pStyle w:val="ListParagraph"/>
        <w:numPr>
          <w:ilvl w:val="0"/>
          <w:numId w:val="2"/>
        </w:numPr>
        <w:spacing w:after="60"/>
      </w:pPr>
      <w:r>
        <w:rPr>
          <w:rFonts w:ascii="Calibri" w:cs="Calibri" w:eastAsia="Calibri" w:hAnsi="Calibri"/>
          <w:sz w:val="20"/>
          <w:szCs w:val="20"/>
        </w:rPr>
        <w:t xml:space="preserve">Architecture cohérente et documentée : pattern « un contrôleur par action » systématique, enveloppe de réponse uniforme (ApiResponseFactory / PaginationFactory).</w:t>
      </w:r>
    </w:p>
    <w:p>
      <w:pPr>
        <w:pStyle w:val="ListParagraph"/>
        <w:numPr>
          <w:ilvl w:val="0"/>
          <w:numId w:val="2"/>
        </w:numPr>
        <w:spacing w:after="60"/>
      </w:pPr>
      <w:r>
        <w:rPr>
          <w:rFonts w:ascii="Calibri" w:cs="Calibri" w:eastAsia="Calibri" w:hAnsi="Calibri"/>
          <w:sz w:val="20"/>
          <w:szCs w:val="20"/>
        </w:rPr>
        <w:t xml:space="preserve">Soft-delete généralisé avec endpoints restore sur la majorité des référentiels, limitant le risque de perte de données.</w:t>
      </w:r>
    </w:p>
    <w:p>
      <w:pPr>
        <w:pStyle w:val="ListParagraph"/>
        <w:numPr>
          <w:ilvl w:val="0"/>
          <w:numId w:val="2"/>
        </w:numPr>
        <w:spacing w:after="60"/>
      </w:pPr>
      <w:r>
        <w:rPr>
          <w:rFonts w:ascii="Calibri" w:cs="Calibri" w:eastAsia="Calibri" w:hAnsi="Calibri"/>
          <w:sz w:val="20"/>
          <w:szCs w:val="20"/>
        </w:rPr>
        <w:t xml:space="preserve">Authentification déjà robuste : JWT asymétrique (RSA), refresh token, 2FA par e-mail avec bonnes pratiques (hash_equals, expiration à 5 minutes, absence de secrets en dur).</w:t>
      </w:r>
    </w:p>
    <w:p>
      <w:pPr>
        <w:pStyle w:val="ListParagraph"/>
        <w:numPr>
          <w:ilvl w:val="0"/>
          <w:numId w:val="2"/>
        </w:numPr>
        <w:spacing w:after="60"/>
      </w:pPr>
      <w:r>
        <w:rPr>
          <w:rFonts w:ascii="Calibri" w:cs="Calibri" w:eastAsia="Calibri" w:hAnsi="Calibri"/>
          <w:sz w:val="20"/>
          <w:szCs w:val="20"/>
        </w:rPr>
        <w:t xml:space="preserve">Documentation technique interne abondante (README de 63 Ko en 15 sections, plusieurs guides thématiques) — un actif rare à ce stade de maturité.</w:t>
      </w:r>
    </w:p>
    <w:p>
      <w:pPr>
        <w:pStyle w:val="ListParagraph"/>
        <w:numPr>
          <w:ilvl w:val="0"/>
          <w:numId w:val="2"/>
        </w:numPr>
        <w:spacing w:after="60"/>
      </w:pPr>
      <w:r>
        <w:rPr>
          <w:rFonts w:ascii="Calibri" w:cs="Calibri" w:eastAsia="Calibri" w:hAnsi="Calibri"/>
          <w:sz w:val="20"/>
          <w:szCs w:val="20"/>
        </w:rPr>
        <w:t xml:space="preserve">Documentation API générée automatiquement (Swagger / OpenAPI via Nelmio).</w:t>
      </w:r>
    </w:p>
    <w:p>
      <w:pPr>
        <w:pStyle w:val="ListParagraph"/>
        <w:numPr>
          <w:ilvl w:val="0"/>
          <w:numId w:val="2"/>
        </w:numPr>
        <w:spacing w:after="60"/>
      </w:pPr>
      <w:r>
        <w:rPr>
          <w:rFonts w:ascii="Calibri" w:cs="Calibri" w:eastAsia="Calibri" w:hAnsi="Calibri"/>
          <w:sz w:val="20"/>
          <w:szCs w:val="20"/>
        </w:rPr>
        <w:t xml:space="preserve">Couverture fonctionnelle très large pour un produit d'un mois : cycle de vie complet du bien (acquisition → affectation → maintenance → réévaluation → dépréciation → sortie/réforme), gestion territoriale et organisationnelle complète.</w:t>
      </w:r>
    </w:p>
    <w:p>
      <w:pPr>
        <w:pStyle w:val="Heading2"/>
        <w:spacing w:after="150" w:before="300"/>
      </w:pPr>
      <w:r>
        <w:rPr>
          <w:rFonts w:ascii="Calibri" w:cs="Calibri" w:eastAsia="Calibri" w:hAnsi="Calibri"/>
          <w:b/>
          <w:bCs/>
          <w:color w:val="2E5C8A"/>
          <w:sz w:val="26"/>
          <w:szCs w:val="26"/>
        </w:rPr>
        <w:t xml:space="preserve">3.6 Risques et dette technique identifiés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800"/>
      </w:tblGrid>
      <w:tr>
        <w:trPr>
          <w:tblHeader/>
        </w:trPr>
        <w:tc>
          <w:tcPr>
            <w:tcW w:type="dxa" w:w="30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Risque / dette</w:t>
            </w:r>
          </w:p>
        </w:tc>
        <w:tc>
          <w:tcPr>
            <w:tcW w:type="dxa" w:w="14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Impact</w:t>
            </w:r>
          </w:p>
        </w:tc>
        <w:tc>
          <w:tcPr>
            <w:tcW w:type="dxa" w:w="48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Description</w:t>
            </w:r>
          </w:p>
        </w:tc>
      </w:tr>
      <w:tr>
        <w:trPr>
          <w:cantSplit/>
        </w:trPr>
        <w:tc>
          <w:tcPr>
            <w:tcW w:type="dxa" w:w="3000"/>
            <w:shd w:fill="FFFFFF" w:val="clear"/>
            <w:tcMar>
              <w:top w:type="dxa" w:w="60"/>
              <w:left w:type="dxa" w:w="80"/>
              <w:bottom w:type="dxa" w:w="60"/>
              <w:right w:type="dxa" w:w="80"/>
            </w:tcMar>
          </w:tcPr>
          <w:p>
            <w:pPr>
              <w:spacing w:after="40"/>
            </w:pPr>
            <w:r>
              <w:rPr>
                <w:rFonts w:ascii="Calibri" w:cs="Calibri" w:eastAsia="Calibri" w:hAnsi="Calibri"/>
                <w:b/>
                <w:bCs/>
                <w:color w:val="000000"/>
                <w:sz w:val="18"/>
                <w:szCs w:val="18"/>
              </w:rPr>
              <w:t xml:space="preserve">RBAC non appliqué au runtime</w:t>
            </w:r>
          </w:p>
        </w:tc>
        <w:tc>
          <w:tcPr>
            <w:tcW w:type="dxa" w:w="1400"/>
            <w:shd w:fill="FFFFFF" w:val="clear"/>
            <w:tcMar>
              <w:top w:type="dxa" w:w="60"/>
              <w:left w:type="dxa" w:w="80"/>
              <w:bottom w:type="dxa" w:w="60"/>
              <w:right w:type="dxa" w:w="80"/>
            </w:tcMar>
            <w:vAlign w:val="center"/>
          </w:tcPr>
          <w:p>
            <w:pPr>
              <w:spacing w:after="40"/>
            </w:pPr>
            <w:r>
              <w:rPr>
                <w:rFonts w:ascii="Calibri" w:cs="Calibri" w:eastAsia="Calibri" w:hAnsi="Calibri"/>
                <w:b/>
                <w:bCs/>
                <w:color w:val="B00020"/>
                <w:sz w:val="18"/>
                <w:szCs w:val="18"/>
              </w:rPr>
              <w:t xml:space="preserve">Élevé</w:t>
            </w:r>
          </w:p>
        </w:tc>
        <w:tc>
          <w:tcPr>
            <w:tcW w:type="dxa" w:w="4800"/>
            <w:shd w:fill="FFFFFF" w:val="clear"/>
            <w:tcMar>
              <w:top w:type="dxa" w:w="60"/>
              <w:left w:type="dxa" w:w="80"/>
              <w:bottom w:type="dxa" w:w="60"/>
              <w:right w:type="dxa" w:w="80"/>
            </w:tcMar>
          </w:tcPr>
          <w:p>
            <w:pPr>
              <w:spacing w:after="40"/>
            </w:pPr>
            <w:r>
              <w:rPr>
                <w:rFonts w:ascii="Calibri" w:cs="Calibri" w:eastAsia="Calibri" w:hAnsi="Calibri"/>
                <w:b w:val="false"/>
                <w:bCs w:val="false"/>
                <w:color w:val="000000"/>
                <w:sz w:val="18"/>
                <w:szCs w:val="18"/>
              </w:rPr>
              <w:t xml:space="preserve">Les permissions existent en base (Role, Permission, Groupe) mais aucun Voter / #[IsGranted] métier ne les vérifie : tout utilisateur authentifié accède à tous les endpoints protégés.</w:t>
            </w:r>
          </w:p>
        </w:tc>
      </w:tr>
      <w:tr>
        <w:trPr>
          <w:cantSplit/>
        </w:trPr>
        <w:tc>
          <w:tcPr>
            <w:tcW w:type="dxa" w:w="3000"/>
            <w:shd w:fill="F2F2F2" w:val="clear"/>
            <w:tcMar>
              <w:top w:type="dxa" w:w="60"/>
              <w:left w:type="dxa" w:w="80"/>
              <w:bottom w:type="dxa" w:w="60"/>
              <w:right w:type="dxa" w:w="80"/>
            </w:tcMar>
          </w:tcPr>
          <w:p>
            <w:pPr>
              <w:spacing w:after="40"/>
            </w:pPr>
            <w:r>
              <w:rPr>
                <w:rFonts w:ascii="Calibri" w:cs="Calibri" w:eastAsia="Calibri" w:hAnsi="Calibri"/>
                <w:b/>
                <w:bCs/>
                <w:color w:val="000000"/>
                <w:sz w:val="18"/>
                <w:szCs w:val="18"/>
              </w:rPr>
              <w:t xml:space="preserve">Couverture de tests quasi nulle</w:t>
            </w:r>
          </w:p>
        </w:tc>
        <w:tc>
          <w:tcPr>
            <w:tcW w:type="dxa" w:w="1400"/>
            <w:shd w:fill="F2F2F2" w:val="clear"/>
            <w:tcMar>
              <w:top w:type="dxa" w:w="60"/>
              <w:left w:type="dxa" w:w="80"/>
              <w:bottom w:type="dxa" w:w="60"/>
              <w:right w:type="dxa" w:w="80"/>
            </w:tcMar>
            <w:vAlign w:val="center"/>
          </w:tcPr>
          <w:p>
            <w:pPr>
              <w:spacing w:after="40"/>
            </w:pPr>
            <w:r>
              <w:rPr>
                <w:rFonts w:ascii="Calibri" w:cs="Calibri" w:eastAsia="Calibri" w:hAnsi="Calibri"/>
                <w:b/>
                <w:bCs/>
                <w:color w:val="B00020"/>
                <w:sz w:val="18"/>
                <w:szCs w:val="18"/>
              </w:rPr>
              <w:t xml:space="preserve">Élevé</w:t>
            </w:r>
          </w:p>
        </w:tc>
        <w:tc>
          <w:tcPr>
            <w:tcW w:type="dxa" w:w="4800"/>
            <w:shd w:fill="F2F2F2" w:val="clear"/>
            <w:tcMar>
              <w:top w:type="dxa" w:w="60"/>
              <w:left w:type="dxa" w:w="80"/>
              <w:bottom w:type="dxa" w:w="60"/>
              <w:right w:type="dxa" w:w="80"/>
            </w:tcMar>
          </w:tcPr>
          <w:p>
            <w:pPr>
              <w:spacing w:after="40"/>
            </w:pPr>
            <w:r>
              <w:rPr>
                <w:rFonts w:ascii="Calibri" w:cs="Calibri" w:eastAsia="Calibri" w:hAnsi="Calibri"/>
                <w:b w:val="false"/>
                <w:bCs w:val="false"/>
                <w:color w:val="000000"/>
                <w:sz w:val="18"/>
                <w:szCs w:val="18"/>
              </w:rPr>
              <w:t xml:space="preserve">3 fichiers de tests pour environ 280 fichiers de contrôleurs/services ; aucune pipeline CI identifiée.</w:t>
            </w:r>
          </w:p>
        </w:tc>
      </w:tr>
      <w:tr>
        <w:trPr>
          <w:cantSplit/>
        </w:trPr>
        <w:tc>
          <w:tcPr>
            <w:tcW w:type="dxa" w:w="3000"/>
            <w:shd w:fill="FFFFFF" w:val="clear"/>
            <w:tcMar>
              <w:top w:type="dxa" w:w="60"/>
              <w:left w:type="dxa" w:w="80"/>
              <w:bottom w:type="dxa" w:w="60"/>
              <w:right w:type="dxa" w:w="80"/>
            </w:tcMar>
          </w:tcPr>
          <w:p>
            <w:pPr>
              <w:spacing w:after="40"/>
            </w:pPr>
            <w:r>
              <w:rPr>
                <w:rFonts w:ascii="Calibri" w:cs="Calibri" w:eastAsia="Calibri" w:hAnsi="Calibri"/>
                <w:b/>
                <w:bCs/>
                <w:color w:val="000000"/>
                <w:sz w:val="18"/>
                <w:szCs w:val="18"/>
              </w:rPr>
              <w:t xml:space="preserve">Absence de CI/CD</w:t>
            </w:r>
          </w:p>
        </w:tc>
        <w:tc>
          <w:tcPr>
            <w:tcW w:type="dxa" w:w="1400"/>
            <w:shd w:fill="FFFFFF" w:val="clear"/>
            <w:tcMar>
              <w:top w:type="dxa" w:w="60"/>
              <w:left w:type="dxa" w:w="80"/>
              <w:bottom w:type="dxa" w:w="60"/>
              <w:right w:type="dxa" w:w="80"/>
            </w:tcMar>
            <w:vAlign w:val="center"/>
          </w:tcPr>
          <w:p>
            <w:pPr>
              <w:spacing w:after="40"/>
            </w:pPr>
            <w:r>
              <w:rPr>
                <w:rFonts w:ascii="Calibri" w:cs="Calibri" w:eastAsia="Calibri" w:hAnsi="Calibri"/>
                <w:b/>
                <w:bCs/>
                <w:color w:val="B00020"/>
                <w:sz w:val="18"/>
                <w:szCs w:val="18"/>
              </w:rPr>
              <w:t xml:space="preserve">Élevé</w:t>
            </w:r>
          </w:p>
        </w:tc>
        <w:tc>
          <w:tcPr>
            <w:tcW w:type="dxa" w:w="4800"/>
            <w:shd w:fill="FFFFFF" w:val="clear"/>
            <w:tcMar>
              <w:top w:type="dxa" w:w="60"/>
              <w:left w:type="dxa" w:w="80"/>
              <w:bottom w:type="dxa" w:w="60"/>
              <w:right w:type="dxa" w:w="80"/>
            </w:tcMar>
          </w:tcPr>
          <w:p>
            <w:pPr>
              <w:spacing w:after="40"/>
            </w:pPr>
            <w:r>
              <w:rPr>
                <w:rFonts w:ascii="Calibri" w:cs="Calibri" w:eastAsia="Calibri" w:hAnsi="Calibri"/>
                <w:b w:val="false"/>
                <w:bCs w:val="false"/>
                <w:color w:val="000000"/>
                <w:sz w:val="18"/>
                <w:szCs w:val="18"/>
              </w:rPr>
              <w:t xml:space="preserve">Aucun contrôle automatique (lint, tests, analyse statique) avant fusion sur la branche principale.</w:t>
            </w:r>
          </w:p>
        </w:tc>
      </w:tr>
      <w:tr>
        <w:trPr>
          <w:cantSplit/>
        </w:trPr>
        <w:tc>
          <w:tcPr>
            <w:tcW w:type="dxa" w:w="3000"/>
            <w:shd w:fill="F2F2F2" w:val="clear"/>
            <w:tcMar>
              <w:top w:type="dxa" w:w="60"/>
              <w:left w:type="dxa" w:w="80"/>
              <w:bottom w:type="dxa" w:w="60"/>
              <w:right w:type="dxa" w:w="80"/>
            </w:tcMar>
          </w:tcPr>
          <w:p>
            <w:pPr>
              <w:spacing w:after="40"/>
            </w:pPr>
            <w:r>
              <w:rPr>
                <w:rFonts w:ascii="Calibri" w:cs="Calibri" w:eastAsia="Calibri" w:hAnsi="Calibri"/>
                <w:b/>
                <w:bCs/>
                <w:color w:val="000000"/>
                <w:sz w:val="18"/>
                <w:szCs w:val="18"/>
              </w:rPr>
              <w:t xml:space="preserve">Documentation partiellement désynchronisée</w:t>
            </w:r>
          </w:p>
        </w:tc>
        <w:tc>
          <w:tcPr>
            <w:tcW w:type="dxa" w:w="1400"/>
            <w:shd w:fill="F2F2F2" w:val="clear"/>
            <w:tcMar>
              <w:top w:type="dxa" w:w="60"/>
              <w:left w:type="dxa" w:w="80"/>
              <w:bottom w:type="dxa" w:w="60"/>
              <w:right w:type="dxa" w:w="80"/>
            </w:tcMar>
            <w:vAlign w:val="center"/>
          </w:tcPr>
          <w:p>
            <w:pPr>
              <w:spacing w:after="40"/>
            </w:pPr>
            <w:r>
              <w:rPr>
                <w:rFonts w:ascii="Calibri" w:cs="Calibri" w:eastAsia="Calibri" w:hAnsi="Calibri"/>
                <w:b/>
                <w:bCs/>
                <w:color w:val="B26A00"/>
                <w:sz w:val="18"/>
                <w:szCs w:val="18"/>
              </w:rPr>
              <w:t xml:space="preserve">Moyen</w:t>
            </w:r>
          </w:p>
        </w:tc>
        <w:tc>
          <w:tcPr>
            <w:tcW w:type="dxa" w:w="4800"/>
            <w:shd w:fill="F2F2F2" w:val="clear"/>
            <w:tcMar>
              <w:top w:type="dxa" w:w="60"/>
              <w:left w:type="dxa" w:w="80"/>
              <w:bottom w:type="dxa" w:w="60"/>
              <w:right w:type="dxa" w:w="80"/>
            </w:tcMar>
          </w:tcPr>
          <w:p>
            <w:pPr>
              <w:spacing w:after="40"/>
            </w:pPr>
            <w:r>
              <w:rPr>
                <w:rFonts w:ascii="Calibri" w:cs="Calibri" w:eastAsia="Calibri" w:hAnsi="Calibri"/>
                <w:b w:val="false"/>
                <w:bCs w:val="false"/>
                <w:color w:val="000000"/>
                <w:sz w:val="18"/>
                <w:szCs w:val="18"/>
              </w:rPr>
              <w:t xml:space="preserve">Le README indique lui-même « À METTRE À JOUR » ; les modules Consommables, Stock, Notifications, TypeOrganigrammes et Cartographie sont absents du catalogue d'endpoints documenté.</w:t>
            </w:r>
          </w:p>
        </w:tc>
      </w:tr>
      <w:tr>
        <w:trPr>
          <w:cantSplit/>
        </w:trPr>
        <w:tc>
          <w:tcPr>
            <w:tcW w:type="dxa" w:w="3000"/>
            <w:shd w:fill="FFFFFF" w:val="clear"/>
            <w:tcMar>
              <w:top w:type="dxa" w:w="60"/>
              <w:left w:type="dxa" w:w="80"/>
              <w:bottom w:type="dxa" w:w="60"/>
              <w:right w:type="dxa" w:w="80"/>
            </w:tcMar>
          </w:tcPr>
          <w:p>
            <w:pPr>
              <w:spacing w:after="40"/>
            </w:pPr>
            <w:r>
              <w:rPr>
                <w:rFonts w:ascii="Calibri" w:cs="Calibri" w:eastAsia="Calibri" w:hAnsi="Calibri"/>
                <w:b/>
                <w:bCs/>
                <w:color w:val="000000"/>
                <w:sz w:val="18"/>
                <w:szCs w:val="18"/>
              </w:rPr>
              <w:t xml:space="preserve">Absence de DTO dédiés</w:t>
            </w:r>
          </w:p>
        </w:tc>
        <w:tc>
          <w:tcPr>
            <w:tcW w:type="dxa" w:w="1400"/>
            <w:shd w:fill="FFFFFF" w:val="clear"/>
            <w:tcMar>
              <w:top w:type="dxa" w:w="60"/>
              <w:left w:type="dxa" w:w="80"/>
              <w:bottom w:type="dxa" w:w="60"/>
              <w:right w:type="dxa" w:w="80"/>
            </w:tcMar>
            <w:vAlign w:val="center"/>
          </w:tcPr>
          <w:p>
            <w:pPr>
              <w:spacing w:after="40"/>
            </w:pPr>
            <w:r>
              <w:rPr>
                <w:rFonts w:ascii="Calibri" w:cs="Calibri" w:eastAsia="Calibri" w:hAnsi="Calibri"/>
                <w:b/>
                <w:bCs/>
                <w:color w:val="B26A00"/>
                <w:sz w:val="18"/>
                <w:szCs w:val="18"/>
              </w:rPr>
              <w:t xml:space="preserve">Moyen</w:t>
            </w:r>
          </w:p>
        </w:tc>
        <w:tc>
          <w:tcPr>
            <w:tcW w:type="dxa" w:w="4800"/>
            <w:shd w:fill="FFFFFF" w:val="clear"/>
            <w:tcMar>
              <w:top w:type="dxa" w:w="60"/>
              <w:left w:type="dxa" w:w="80"/>
              <w:bottom w:type="dxa" w:w="60"/>
              <w:right w:type="dxa" w:w="80"/>
            </w:tcMar>
          </w:tcPr>
          <w:p>
            <w:pPr>
              <w:spacing w:after="40"/>
            </w:pPr>
            <w:r>
              <w:rPr>
                <w:rFonts w:ascii="Calibri" w:cs="Calibri" w:eastAsia="Calibri" w:hAnsi="Calibri"/>
                <w:b w:val="false"/>
                <w:bCs w:val="false"/>
                <w:color w:val="000000"/>
                <w:sz w:val="18"/>
                <w:szCs w:val="18"/>
              </w:rPr>
              <w:t xml:space="preserve">Le JSON est mappé manuellement sur les entités dans les contrôleurs ; assumé et documenté par l'équipe comme point de vigilance à surveiller.</w:t>
            </w:r>
          </w:p>
        </w:tc>
      </w:tr>
      <w:tr>
        <w:trPr>
          <w:cantSplit/>
        </w:trPr>
        <w:tc>
          <w:tcPr>
            <w:tcW w:type="dxa" w:w="3000"/>
            <w:shd w:fill="F2F2F2" w:val="clear"/>
            <w:tcMar>
              <w:top w:type="dxa" w:w="60"/>
              <w:left w:type="dxa" w:w="80"/>
              <w:bottom w:type="dxa" w:w="60"/>
              <w:right w:type="dxa" w:w="80"/>
            </w:tcMar>
          </w:tcPr>
          <w:p>
            <w:pPr>
              <w:spacing w:after="40"/>
            </w:pPr>
            <w:r>
              <w:rPr>
                <w:rFonts w:ascii="Calibri" w:cs="Calibri" w:eastAsia="Calibri" w:hAnsi="Calibri"/>
                <w:b/>
                <w:bCs/>
                <w:color w:val="000000"/>
                <w:sz w:val="18"/>
                <w:szCs w:val="18"/>
              </w:rPr>
              <w:t xml:space="preserve">Requêtes N+1 potentielles</w:t>
            </w:r>
          </w:p>
        </w:tc>
        <w:tc>
          <w:tcPr>
            <w:tcW w:type="dxa" w:w="1400"/>
            <w:shd w:fill="F2F2F2" w:val="clear"/>
            <w:tcMar>
              <w:top w:type="dxa" w:w="60"/>
              <w:left w:type="dxa" w:w="80"/>
              <w:bottom w:type="dxa" w:w="60"/>
              <w:right w:type="dxa" w:w="80"/>
            </w:tcMar>
            <w:vAlign w:val="center"/>
          </w:tcPr>
          <w:p>
            <w:pPr>
              <w:spacing w:after="40"/>
            </w:pPr>
            <w:r>
              <w:rPr>
                <w:rFonts w:ascii="Calibri" w:cs="Calibri" w:eastAsia="Calibri" w:hAnsi="Calibri"/>
                <w:b/>
                <w:bCs/>
                <w:color w:val="B26A00"/>
                <w:sz w:val="18"/>
                <w:szCs w:val="18"/>
              </w:rPr>
              <w:t xml:space="preserve">Moyen</w:t>
            </w:r>
          </w:p>
        </w:tc>
        <w:tc>
          <w:tcPr>
            <w:tcW w:type="dxa" w:w="4800"/>
            <w:shd w:fill="F2F2F2" w:val="clear"/>
            <w:tcMar>
              <w:top w:type="dxa" w:w="60"/>
              <w:left w:type="dxa" w:w="80"/>
              <w:bottom w:type="dxa" w:w="60"/>
              <w:right w:type="dxa" w:w="80"/>
            </w:tcMar>
          </w:tcPr>
          <w:p>
            <w:pPr>
              <w:spacing w:after="40"/>
            </w:pPr>
            <w:r>
              <w:rPr>
                <w:rFonts w:ascii="Calibri" w:cs="Calibri" w:eastAsia="Calibri" w:hAnsi="Calibri"/>
                <w:b w:val="false"/>
                <w:bCs w:val="false"/>
                <w:color w:val="000000"/>
                <w:sz w:val="18"/>
                <w:szCs w:val="18"/>
              </w:rPr>
              <w:t xml:space="preserve">Listings à relations multiples (Assets, organigramme) sans profilage documenté.</w:t>
            </w:r>
          </w:p>
        </w:tc>
      </w:tr>
      <w:tr>
        <w:trPr>
          <w:cantSplit/>
        </w:trPr>
        <w:tc>
          <w:tcPr>
            <w:tcW w:type="dxa" w:w="3000"/>
            <w:shd w:fill="FFFFFF" w:val="clear"/>
            <w:tcMar>
              <w:top w:type="dxa" w:w="60"/>
              <w:left w:type="dxa" w:w="80"/>
              <w:bottom w:type="dxa" w:w="60"/>
              <w:right w:type="dxa" w:w="80"/>
            </w:tcMar>
          </w:tcPr>
          <w:p>
            <w:pPr>
              <w:spacing w:after="40"/>
            </w:pPr>
            <w:r>
              <w:rPr>
                <w:rFonts w:ascii="Calibri" w:cs="Calibri" w:eastAsia="Calibri" w:hAnsi="Calibri"/>
                <w:b/>
                <w:bCs/>
                <w:color w:val="000000"/>
                <w:sz w:val="18"/>
                <w:szCs w:val="18"/>
              </w:rPr>
              <w:t xml:space="preserve">Absence d'audit trail</w:t>
            </w:r>
          </w:p>
        </w:tc>
        <w:tc>
          <w:tcPr>
            <w:tcW w:type="dxa" w:w="1400"/>
            <w:shd w:fill="FFFFFF" w:val="clear"/>
            <w:tcMar>
              <w:top w:type="dxa" w:w="60"/>
              <w:left w:type="dxa" w:w="80"/>
              <w:bottom w:type="dxa" w:w="60"/>
              <w:right w:type="dxa" w:w="80"/>
            </w:tcMar>
            <w:vAlign w:val="center"/>
          </w:tcPr>
          <w:p>
            <w:pPr>
              <w:spacing w:after="40"/>
            </w:pPr>
            <w:r>
              <w:rPr>
                <w:rFonts w:ascii="Calibri" w:cs="Calibri" w:eastAsia="Calibri" w:hAnsi="Calibri"/>
                <w:b/>
                <w:bCs/>
                <w:color w:val="B26A00"/>
                <w:sz w:val="18"/>
                <w:szCs w:val="18"/>
              </w:rPr>
              <w:t xml:space="preserve">Moyen</w:t>
            </w:r>
          </w:p>
        </w:tc>
        <w:tc>
          <w:tcPr>
            <w:tcW w:type="dxa" w:w="4800"/>
            <w:shd w:fill="FFFFFF" w:val="clear"/>
            <w:tcMar>
              <w:top w:type="dxa" w:w="60"/>
              <w:left w:type="dxa" w:w="80"/>
              <w:bottom w:type="dxa" w:w="60"/>
              <w:right w:type="dxa" w:w="80"/>
            </w:tcMar>
          </w:tcPr>
          <w:p>
            <w:pPr>
              <w:spacing w:after="40"/>
            </w:pPr>
            <w:r>
              <w:rPr>
                <w:rFonts w:ascii="Calibri" w:cs="Calibri" w:eastAsia="Calibri" w:hAnsi="Calibri"/>
                <w:b w:val="false"/>
                <w:bCs w:val="false"/>
                <w:color w:val="000000"/>
                <w:sz w:val="18"/>
                <w:szCs w:val="18"/>
              </w:rPr>
              <w:t xml:space="preserve">Aucune traçabilité systématique des créations/modifications/suppressions sur les entités sensibles.</w:t>
            </w:r>
          </w:p>
        </w:tc>
      </w:tr>
      <w:tr>
        <w:trPr>
          <w:cantSplit/>
        </w:trPr>
        <w:tc>
          <w:tcPr>
            <w:tcW w:type="dxa" w:w="3000"/>
            <w:shd w:fill="F2F2F2" w:val="clear"/>
            <w:tcMar>
              <w:top w:type="dxa" w:w="60"/>
              <w:left w:type="dxa" w:w="80"/>
              <w:bottom w:type="dxa" w:w="60"/>
              <w:right w:type="dxa" w:w="80"/>
            </w:tcMar>
          </w:tcPr>
          <w:p>
            <w:pPr>
              <w:spacing w:after="40"/>
            </w:pPr>
            <w:r>
              <w:rPr>
                <w:rFonts w:ascii="Calibri" w:cs="Calibri" w:eastAsia="Calibri" w:hAnsi="Calibri"/>
                <w:b/>
                <w:bCs/>
                <w:color w:val="000000"/>
                <w:sz w:val="18"/>
                <w:szCs w:val="18"/>
              </w:rPr>
              <w:t xml:space="preserve">Absence de rate limiting</w:t>
            </w:r>
          </w:p>
        </w:tc>
        <w:tc>
          <w:tcPr>
            <w:tcW w:type="dxa" w:w="1400"/>
            <w:shd w:fill="F2F2F2" w:val="clear"/>
            <w:tcMar>
              <w:top w:type="dxa" w:w="60"/>
              <w:left w:type="dxa" w:w="80"/>
              <w:bottom w:type="dxa" w:w="60"/>
              <w:right w:type="dxa" w:w="80"/>
            </w:tcMar>
            <w:vAlign w:val="center"/>
          </w:tcPr>
          <w:p>
            <w:pPr>
              <w:spacing w:after="40"/>
            </w:pPr>
            <w:r>
              <w:rPr>
                <w:rFonts w:ascii="Calibri" w:cs="Calibri" w:eastAsia="Calibri" w:hAnsi="Calibri"/>
                <w:b/>
                <w:bCs/>
                <w:color w:val="B26A00"/>
                <w:sz w:val="18"/>
                <w:szCs w:val="18"/>
              </w:rPr>
              <w:t xml:space="preserve">Moyen</w:t>
            </w:r>
          </w:p>
        </w:tc>
        <w:tc>
          <w:tcPr>
            <w:tcW w:type="dxa" w:w="4800"/>
            <w:shd w:fill="F2F2F2" w:val="clear"/>
            <w:tcMar>
              <w:top w:type="dxa" w:w="60"/>
              <w:left w:type="dxa" w:w="80"/>
              <w:bottom w:type="dxa" w:w="60"/>
              <w:right w:type="dxa" w:w="80"/>
            </w:tcMar>
          </w:tcPr>
          <w:p>
            <w:pPr>
              <w:spacing w:after="40"/>
            </w:pPr>
            <w:r>
              <w:rPr>
                <w:rFonts w:ascii="Calibri" w:cs="Calibri" w:eastAsia="Calibri" w:hAnsi="Calibri"/>
                <w:b w:val="false"/>
                <w:bCs w:val="false"/>
                <w:color w:val="000000"/>
                <w:sz w:val="18"/>
                <w:szCs w:val="18"/>
              </w:rPr>
              <w:t xml:space="preserve">/login_check et /auth/verify-otp ne semblent pas protégés contre les tentatives répétées.</w:t>
            </w:r>
          </w:p>
        </w:tc>
      </w:tr>
      <w:tr>
        <w:trPr>
          <w:cantSplit/>
        </w:trPr>
        <w:tc>
          <w:tcPr>
            <w:tcW w:type="dxa" w:w="3000"/>
            <w:shd w:fill="FFFFFF" w:val="clear"/>
            <w:tcMar>
              <w:top w:type="dxa" w:w="60"/>
              <w:left w:type="dxa" w:w="80"/>
              <w:bottom w:type="dxa" w:w="60"/>
              <w:right w:type="dxa" w:w="80"/>
            </w:tcMar>
          </w:tcPr>
          <w:p>
            <w:pPr>
              <w:spacing w:after="40"/>
            </w:pPr>
            <w:r>
              <w:rPr>
                <w:rFonts w:ascii="Calibri" w:cs="Calibri" w:eastAsia="Calibri" w:hAnsi="Calibri"/>
                <w:b/>
                <w:bCs/>
                <w:color w:val="000000"/>
                <w:sz w:val="18"/>
                <w:szCs w:val="18"/>
              </w:rPr>
              <w:t xml:space="preserve">Configuration CORS codée en dur</w:t>
            </w:r>
          </w:p>
        </w:tc>
        <w:tc>
          <w:tcPr>
            <w:tcW w:type="dxa" w:w="1400"/>
            <w:shd w:fill="FFFFFF" w:val="clear"/>
            <w:tcMar>
              <w:top w:type="dxa" w:w="60"/>
              <w:left w:type="dxa" w:w="80"/>
              <w:bottom w:type="dxa" w:w="60"/>
              <w:right w:type="dxa" w:w="80"/>
            </w:tcMar>
            <w:vAlign w:val="center"/>
          </w:tcPr>
          <w:p>
            <w:pPr>
              <w:spacing w:after="40"/>
            </w:pPr>
            <w:r>
              <w:rPr>
                <w:rFonts w:ascii="Calibri" w:cs="Calibri" w:eastAsia="Calibri" w:hAnsi="Calibri"/>
                <w:b/>
                <w:bCs/>
                <w:color w:val="2E7D32"/>
                <w:sz w:val="18"/>
                <w:szCs w:val="18"/>
              </w:rPr>
              <w:t xml:space="preserve">Faible</w:t>
            </w:r>
          </w:p>
        </w:tc>
        <w:tc>
          <w:tcPr>
            <w:tcW w:type="dxa" w:w="4800"/>
            <w:shd w:fill="FFFFFF" w:val="clear"/>
            <w:tcMar>
              <w:top w:type="dxa" w:w="60"/>
              <w:left w:type="dxa" w:w="80"/>
              <w:bottom w:type="dxa" w:w="60"/>
              <w:right w:type="dxa" w:w="80"/>
            </w:tcMar>
          </w:tcPr>
          <w:p>
            <w:pPr>
              <w:spacing w:after="40"/>
            </w:pPr>
            <w:r>
              <w:rPr>
                <w:rFonts w:ascii="Calibri" w:cs="Calibri" w:eastAsia="Calibri" w:hAnsi="Calibri"/>
                <w:b w:val="false"/>
                <w:bCs w:val="false"/>
                <w:color w:val="000000"/>
                <w:sz w:val="18"/>
                <w:szCs w:val="18"/>
              </w:rPr>
              <w:t xml:space="preserve">Origines autorisées définies directement dans CorsSubscriber plutôt que pilotées par configuration.</w:t>
            </w:r>
          </w:p>
        </w:tc>
      </w:tr>
      <w:tr>
        <w:trPr>
          <w:cantSplit/>
        </w:trPr>
        <w:tc>
          <w:tcPr>
            <w:tcW w:type="dxa" w:w="3000"/>
            <w:shd w:fill="F2F2F2" w:val="clear"/>
            <w:tcMar>
              <w:top w:type="dxa" w:w="60"/>
              <w:left w:type="dxa" w:w="80"/>
              <w:bottom w:type="dxa" w:w="60"/>
              <w:right w:type="dxa" w:w="80"/>
            </w:tcMar>
          </w:tcPr>
          <w:p>
            <w:pPr>
              <w:spacing w:after="40"/>
            </w:pPr>
            <w:r>
              <w:rPr>
                <w:rFonts w:ascii="Calibri" w:cs="Calibri" w:eastAsia="Calibri" w:hAnsi="Calibri"/>
                <w:b/>
                <w:bCs/>
                <w:color w:val="000000"/>
                <w:sz w:val="18"/>
                <w:szCs w:val="18"/>
              </w:rPr>
              <w:t xml:space="preserve">Fichiers générés dupliqués versionnés</w:t>
            </w:r>
          </w:p>
        </w:tc>
        <w:tc>
          <w:tcPr>
            <w:tcW w:type="dxa" w:w="1400"/>
            <w:shd w:fill="F2F2F2" w:val="clear"/>
            <w:tcMar>
              <w:top w:type="dxa" w:w="60"/>
              <w:left w:type="dxa" w:w="80"/>
              <w:bottom w:type="dxa" w:w="60"/>
              <w:right w:type="dxa" w:w="80"/>
            </w:tcMar>
            <w:vAlign w:val="center"/>
          </w:tcPr>
          <w:p>
            <w:pPr>
              <w:spacing w:after="40"/>
            </w:pPr>
            <w:r>
              <w:rPr>
                <w:rFonts w:ascii="Calibri" w:cs="Calibri" w:eastAsia="Calibri" w:hAnsi="Calibri"/>
                <w:b/>
                <w:bCs/>
                <w:color w:val="2E7D32"/>
                <w:sz w:val="18"/>
                <w:szCs w:val="18"/>
              </w:rPr>
              <w:t xml:space="preserve">Faible</w:t>
            </w:r>
          </w:p>
        </w:tc>
        <w:tc>
          <w:tcPr>
            <w:tcW w:type="dxa" w:w="4800"/>
            <w:shd w:fill="F2F2F2" w:val="clear"/>
            <w:tcMar>
              <w:top w:type="dxa" w:w="60"/>
              <w:left w:type="dxa" w:w="80"/>
              <w:bottom w:type="dxa" w:w="60"/>
              <w:right w:type="dxa" w:w="80"/>
            </w:tcMar>
          </w:tcPr>
          <w:p>
            <w:pPr>
              <w:spacing w:after="40"/>
            </w:pPr>
            <w:r>
              <w:rPr>
                <w:rFonts w:ascii="Calibri" w:cs="Calibri" w:eastAsia="Calibri" w:hAnsi="Calibri"/>
                <w:b w:val="false"/>
                <w:bCs w:val="false"/>
                <w:color w:val="000000"/>
                <w:sz w:val="18"/>
                <w:szCs w:val="18"/>
              </w:rPr>
              <w:t xml:space="preserve">Plusieurs variantes de spécification OpenAPI/Swagger (openapi.json, openapi_tmp.json, swagger_output.json, swagger_test.json, api_spec.json) cohabitent à la racine du dépôt.</w:t>
            </w:r>
          </w:p>
        </w:tc>
      </w:tr>
      <w:tr>
        <w:trPr>
          <w:cantSplit/>
        </w:trPr>
        <w:tc>
          <w:tcPr>
            <w:tcW w:type="dxa" w:w="3000"/>
            <w:shd w:fill="FFFFFF" w:val="clear"/>
            <w:tcMar>
              <w:top w:type="dxa" w:w="60"/>
              <w:left w:type="dxa" w:w="80"/>
              <w:bottom w:type="dxa" w:w="60"/>
              <w:right w:type="dxa" w:w="80"/>
            </w:tcMar>
          </w:tcPr>
          <w:p>
            <w:pPr>
              <w:spacing w:after="40"/>
            </w:pPr>
            <w:r>
              <w:rPr>
                <w:rFonts w:ascii="Calibri" w:cs="Calibri" w:eastAsia="Calibri" w:hAnsi="Calibri"/>
                <w:b/>
                <w:bCs/>
                <w:color w:val="000000"/>
                <w:sz w:val="18"/>
                <w:szCs w:val="18"/>
              </w:rPr>
              <w:t xml:space="preserve">Absence de cache applicatif</w:t>
            </w:r>
          </w:p>
        </w:tc>
        <w:tc>
          <w:tcPr>
            <w:tcW w:type="dxa" w:w="1400"/>
            <w:shd w:fill="FFFFFF" w:val="clear"/>
            <w:tcMar>
              <w:top w:type="dxa" w:w="60"/>
              <w:left w:type="dxa" w:w="80"/>
              <w:bottom w:type="dxa" w:w="60"/>
              <w:right w:type="dxa" w:w="80"/>
            </w:tcMar>
            <w:vAlign w:val="center"/>
          </w:tcPr>
          <w:p>
            <w:pPr>
              <w:spacing w:after="40"/>
            </w:pPr>
            <w:r>
              <w:rPr>
                <w:rFonts w:ascii="Calibri" w:cs="Calibri" w:eastAsia="Calibri" w:hAnsi="Calibri"/>
                <w:b/>
                <w:bCs/>
                <w:color w:val="2E7D32"/>
                <w:sz w:val="18"/>
                <w:szCs w:val="18"/>
              </w:rPr>
              <w:t xml:space="preserve">Faible</w:t>
            </w:r>
          </w:p>
        </w:tc>
        <w:tc>
          <w:tcPr>
            <w:tcW w:type="dxa" w:w="4800"/>
            <w:shd w:fill="FFFFFF" w:val="clear"/>
            <w:tcMar>
              <w:top w:type="dxa" w:w="60"/>
              <w:left w:type="dxa" w:w="80"/>
              <w:bottom w:type="dxa" w:w="60"/>
              <w:right w:type="dxa" w:w="80"/>
            </w:tcMar>
          </w:tcPr>
          <w:p>
            <w:pPr>
              <w:spacing w:after="40"/>
            </w:pPr>
            <w:r>
              <w:rPr>
                <w:rFonts w:ascii="Calibri" w:cs="Calibri" w:eastAsia="Calibri" w:hAnsi="Calibri"/>
                <w:b w:val="false"/>
                <w:bCs w:val="false"/>
                <w:color w:val="000000"/>
                <w:sz w:val="18"/>
                <w:szCs w:val="18"/>
              </w:rPr>
              <w:t xml:space="preserve">Les référentiels peu volatils (catégories, territoire) sont interrogés à chaque appel sans mise en cache.</w:t>
            </w:r>
          </w:p>
        </w:tc>
      </w:tr>
    </w:tbl>
    <w:p>
      <w:pPr>
        <w:pageBreakBefore/>
      </w:pPr>
    </w:p>
    <w:p>
      <w:pPr>
        <w:pStyle w:val="Heading1"/>
        <w:spacing w:after="200" w:before="400"/>
      </w:pPr>
      <w:r>
        <w:rPr>
          <w:rFonts w:ascii="Calibri" w:cs="Calibri" w:eastAsia="Calibri" w:hAnsi="Calibri"/>
          <w:b/>
          <w:bCs/>
          <w:color w:val="1F3864"/>
          <w:sz w:val="32"/>
          <w:szCs w:val="32"/>
        </w:rPr>
        <w:t xml:space="preserve">4. Definition of Done (DoD)</w:t>
      </w:r>
    </w:p>
    <w:p>
      <w:pPr>
        <w:spacing w:after="160" w:line="276"/>
        <w:jc w:val="both"/>
      </w:pPr>
      <w:r>
        <w:rPr>
          <w:rFonts w:ascii="Calibri" w:cs="Calibri" w:eastAsia="Calibri" w:hAnsi="Calibri"/>
          <w:b w:val="false"/>
          <w:bCs w:val="false"/>
          <w:i w:val="false"/>
          <w:iCs w:val="false"/>
          <w:sz w:val="21"/>
          <w:szCs w:val="21"/>
        </w:rPr>
        <w:t xml:space="preserve">La Definition of Done fixe, pour toute l'équipe, le seuil minimal à partir duquel un item de backlog peut être considéré comme réellement terminé — au-delà du simple « ça marche sur mon poste ». Elle est déclinée ici en un socle commun applicable à tout item, complété par des exigences spécifiques selon la nature du travail (fonctionnalité, correctif, sécurité, dette technique, documentation).</w:t>
      </w:r>
    </w:p>
    <w:p>
      <w:pPr>
        <w:pStyle w:val="Heading2"/>
        <w:spacing w:after="150" w:before="300"/>
      </w:pPr>
      <w:r>
        <w:rPr>
          <w:rFonts w:ascii="Calibri" w:cs="Calibri" w:eastAsia="Calibri" w:hAnsi="Calibri"/>
          <w:b/>
          <w:bCs/>
          <w:color w:val="2E5C8A"/>
          <w:sz w:val="26"/>
          <w:szCs w:val="26"/>
        </w:rPr>
        <w:t xml:space="preserve">4.1 DoD générale (socle commun à tout item du backlog)</w:t>
      </w:r>
    </w:p>
    <w:p>
      <w:pPr>
        <w:pStyle w:val="ListParagraph"/>
        <w:numPr>
          <w:ilvl w:val="0"/>
          <w:numId w:val="2"/>
        </w:numPr>
        <w:spacing w:after="60"/>
      </w:pPr>
      <w:r>
        <w:rPr>
          <w:rFonts w:ascii="Calibri" w:cs="Calibri" w:eastAsia="Calibri" w:hAnsi="Calibri"/>
          <w:sz w:val="20"/>
          <w:szCs w:val="20"/>
        </w:rPr>
        <w:t xml:space="preserve">Le code a été revu par un pair et la Pull Request est approuvée avant fusion.</w:t>
      </w:r>
    </w:p>
    <w:p>
      <w:pPr>
        <w:pStyle w:val="ListParagraph"/>
        <w:numPr>
          <w:ilvl w:val="0"/>
          <w:numId w:val="2"/>
        </w:numPr>
        <w:spacing w:after="60"/>
      </w:pPr>
      <w:r>
        <w:rPr>
          <w:rFonts w:ascii="Calibri" w:cs="Calibri" w:eastAsia="Calibri" w:hAnsi="Calibri"/>
          <w:sz w:val="20"/>
          <w:szCs w:val="20"/>
        </w:rPr>
        <w:t xml:space="preserve">Le code respecte les conventions du projet : PHP-CS-Fixer sans erreur, PHPStan au niveau configuré sans erreur bloquante.</w:t>
      </w:r>
    </w:p>
    <w:p>
      <w:pPr>
        <w:pStyle w:val="ListParagraph"/>
        <w:numPr>
          <w:ilvl w:val="0"/>
          <w:numId w:val="2"/>
        </w:numPr>
        <w:spacing w:after="60"/>
      </w:pPr>
      <w:r>
        <w:rPr>
          <w:rFonts w:ascii="Calibri" w:cs="Calibri" w:eastAsia="Calibri" w:hAnsi="Calibri"/>
          <w:sz w:val="20"/>
          <w:szCs w:val="20"/>
        </w:rPr>
        <w:t xml:space="preserve">La fonctionnalité a été testée manuellement selon chacun des critères d'acceptation de la story.</w:t>
      </w:r>
    </w:p>
    <w:p>
      <w:pPr>
        <w:pStyle w:val="ListParagraph"/>
        <w:numPr>
          <w:ilvl w:val="0"/>
          <w:numId w:val="2"/>
        </w:numPr>
        <w:spacing w:after="60"/>
      </w:pPr>
      <w:r>
        <w:rPr>
          <w:rFonts w:ascii="Calibri" w:cs="Calibri" w:eastAsia="Calibri" w:hAnsi="Calibri"/>
          <w:sz w:val="20"/>
          <w:szCs w:val="20"/>
        </w:rPr>
        <w:t xml:space="preserve">Aucune régression n'est constatée sur les endpoints existants (exécution de la suite de tests de non-régression disponible).</w:t>
      </w:r>
    </w:p>
    <w:p>
      <w:pPr>
        <w:pStyle w:val="ListParagraph"/>
        <w:numPr>
          <w:ilvl w:val="0"/>
          <w:numId w:val="2"/>
        </w:numPr>
        <w:spacing w:after="60"/>
      </w:pPr>
      <w:r>
        <w:rPr>
          <w:rFonts w:ascii="Calibri" w:cs="Calibri" w:eastAsia="Calibri" w:hAnsi="Calibri"/>
          <w:sz w:val="20"/>
          <w:szCs w:val="20"/>
        </w:rPr>
        <w:t xml:space="preserve">Toute réponse API respecte l'enveloppe uniforme ApiResponseFactory (et PaginationFactory pour les listes).</w:t>
      </w:r>
    </w:p>
    <w:p>
      <w:pPr>
        <w:pStyle w:val="ListParagraph"/>
        <w:numPr>
          <w:ilvl w:val="0"/>
          <w:numId w:val="2"/>
        </w:numPr>
        <w:spacing w:after="60"/>
      </w:pPr>
      <w:r>
        <w:rPr>
          <w:rFonts w:ascii="Calibri" w:cs="Calibri" w:eastAsia="Calibri" w:hAnsi="Calibri"/>
          <w:sz w:val="20"/>
          <w:szCs w:val="20"/>
        </w:rPr>
        <w:t xml:space="preserve">Toute modification de schéma s'accompagne d'une migration Doctrine générée et exécutée sans erreur.</w:t>
      </w:r>
    </w:p>
    <w:p>
      <w:pPr>
        <w:pStyle w:val="ListParagraph"/>
        <w:numPr>
          <w:ilvl w:val="0"/>
          <w:numId w:val="2"/>
        </w:numPr>
        <w:spacing w:after="60"/>
      </w:pPr>
      <w:r>
        <w:rPr>
          <w:rFonts w:ascii="Calibri" w:cs="Calibri" w:eastAsia="Calibri" w:hAnsi="Calibri"/>
          <w:sz w:val="20"/>
          <w:szCs w:val="20"/>
        </w:rPr>
        <w:t xml:space="preserve">La documentation Swagger (annotations Nelmio) est à jour pour tout endpoint créé ou modifié.</w:t>
      </w:r>
    </w:p>
    <w:p>
      <w:pPr>
        <w:pStyle w:val="ListParagraph"/>
        <w:numPr>
          <w:ilvl w:val="0"/>
          <w:numId w:val="2"/>
        </w:numPr>
        <w:spacing w:after="60"/>
      </w:pPr>
      <w:r>
        <w:rPr>
          <w:rFonts w:ascii="Calibri" w:cs="Calibri" w:eastAsia="Calibri" w:hAnsi="Calibri"/>
          <w:sz w:val="20"/>
          <w:szCs w:val="20"/>
        </w:rPr>
        <w:t xml:space="preserve">L'historique de commits est clair (message explicite) et la fusion se fait sans conflit non résolu.</w:t>
      </w:r>
    </w:p>
    <w:p>
      <w:pPr>
        <w:pStyle w:val="ListParagraph"/>
        <w:numPr>
          <w:ilvl w:val="0"/>
          <w:numId w:val="2"/>
        </w:numPr>
        <w:spacing w:after="60"/>
      </w:pPr>
      <w:r>
        <w:rPr>
          <w:rFonts w:ascii="Calibri" w:cs="Calibri" w:eastAsia="Calibri" w:hAnsi="Calibri"/>
          <w:sz w:val="20"/>
          <w:szCs w:val="20"/>
        </w:rPr>
        <w:t xml:space="preserve">L'item est déployé et validé sur l'environnement de recette/staging avant d'être considéré comme terminé.</w:t>
      </w:r>
    </w:p>
    <w:p>
      <w:pPr>
        <w:pStyle w:val="Heading2"/>
        <w:spacing w:after="150" w:before="300"/>
      </w:pPr>
      <w:r>
        <w:rPr>
          <w:rFonts w:ascii="Calibri" w:cs="Calibri" w:eastAsia="Calibri" w:hAnsi="Calibri"/>
          <w:b/>
          <w:bCs/>
          <w:color w:val="2E5C8A"/>
          <w:sz w:val="26"/>
          <w:szCs w:val="26"/>
        </w:rPr>
        <w:t xml:space="preserve">4.2 DoD — Nouvelle fonctionnalité / endpoint API</w:t>
      </w:r>
    </w:p>
    <w:p>
      <w:pPr>
        <w:pStyle w:val="ListParagraph"/>
        <w:numPr>
          <w:ilvl w:val="0"/>
          <w:numId w:val="2"/>
        </w:numPr>
        <w:spacing w:after="60"/>
      </w:pPr>
      <w:r>
        <w:rPr>
          <w:rFonts w:ascii="Calibri" w:cs="Calibri" w:eastAsia="Calibri" w:hAnsi="Calibri"/>
          <w:sz w:val="20"/>
          <w:szCs w:val="20"/>
        </w:rPr>
        <w:t xml:space="preserve">Chaque critère d'acceptation de la story est vérifié individuellement et explicitement.</w:t>
      </w:r>
    </w:p>
    <w:p>
      <w:pPr>
        <w:pStyle w:val="ListParagraph"/>
        <w:numPr>
          <w:ilvl w:val="0"/>
          <w:numId w:val="2"/>
        </w:numPr>
        <w:spacing w:after="60"/>
      </w:pPr>
      <w:r>
        <w:rPr>
          <w:rFonts w:ascii="Calibri" w:cs="Calibri" w:eastAsia="Calibri" w:hAnsi="Calibri"/>
          <w:sz w:val="20"/>
          <w:szCs w:val="20"/>
        </w:rPr>
        <w:t xml:space="preserve">Les entrées sont contrôlées (validation Symfony Validator ou vérifications manuelles) avec des messages d'erreur explicites.</w:t>
      </w:r>
    </w:p>
    <w:p>
      <w:pPr>
        <w:pStyle w:val="ListParagraph"/>
        <w:numPr>
          <w:ilvl w:val="0"/>
          <w:numId w:val="2"/>
        </w:numPr>
        <w:spacing w:after="60"/>
      </w:pPr>
      <w:r>
        <w:rPr>
          <w:rFonts w:ascii="Calibri" w:cs="Calibri" w:eastAsia="Calibri" w:hAnsi="Calibri"/>
          <w:sz w:val="20"/>
          <w:szCs w:val="20"/>
        </w:rPr>
        <w:t xml:space="preserve">Les cas d'erreur (400, 401, 403, 404, 409, 422) sont gérés et conformes au format d'erreur global de l'API.</w:t>
      </w:r>
    </w:p>
    <w:p>
      <w:pPr>
        <w:pStyle w:val="ListParagraph"/>
        <w:numPr>
          <w:ilvl w:val="0"/>
          <w:numId w:val="2"/>
        </w:numPr>
        <w:spacing w:after="60"/>
      </w:pPr>
      <w:r>
        <w:rPr>
          <w:rFonts w:ascii="Calibri" w:cs="Calibri" w:eastAsia="Calibri" w:hAnsi="Calibri"/>
          <w:sz w:val="20"/>
          <w:szCs w:val="20"/>
        </w:rPr>
        <w:t xml:space="preserve">Le soft-delete est respecté si applicable : les enregistrements is_delete=true sont filtrés côté repository.</w:t>
      </w:r>
    </w:p>
    <w:p>
      <w:pPr>
        <w:pStyle w:val="ListParagraph"/>
        <w:numPr>
          <w:ilvl w:val="0"/>
          <w:numId w:val="2"/>
        </w:numPr>
        <w:spacing w:after="60"/>
      </w:pPr>
      <w:r>
        <w:rPr>
          <w:rFonts w:ascii="Calibri" w:cs="Calibri" w:eastAsia="Calibri" w:hAnsi="Calibri"/>
          <w:sz w:val="20"/>
          <w:szCs w:val="20"/>
        </w:rPr>
        <w:t xml:space="preserve">Les groupes de sérialisation sont définis précisément (aucune sur-exposition de champ sensible).</w:t>
      </w:r>
    </w:p>
    <w:p>
      <w:pPr>
        <w:pStyle w:val="ListParagraph"/>
        <w:numPr>
          <w:ilvl w:val="0"/>
          <w:numId w:val="2"/>
        </w:numPr>
        <w:spacing w:after="60"/>
      </w:pPr>
      <w:r>
        <w:rPr>
          <w:rFonts w:ascii="Calibri" w:cs="Calibri" w:eastAsia="Calibri" w:hAnsi="Calibri"/>
          <w:sz w:val="20"/>
          <w:szCs w:val="20"/>
        </w:rPr>
        <w:t xml:space="preserve">Au moins un cas nominal et un cas d'erreur sont testés (manuellement ou via test automatisé).</w:t>
      </w:r>
    </w:p>
    <w:p>
      <w:pPr>
        <w:pStyle w:val="ListParagraph"/>
        <w:numPr>
          <w:ilvl w:val="0"/>
          <w:numId w:val="2"/>
        </w:numPr>
        <w:spacing w:after="60"/>
      </w:pPr>
      <w:r>
        <w:rPr>
          <w:rFonts w:ascii="Calibri" w:cs="Calibri" w:eastAsia="Calibri" w:hAnsi="Calibri"/>
          <w:sz w:val="20"/>
          <w:szCs w:val="20"/>
        </w:rPr>
        <w:t xml:space="preserve">Le catalogue d'endpoints du README est mis à jour en cohérence avec le nouvel endpoint.</w:t>
      </w:r>
    </w:p>
    <w:p>
      <w:pPr>
        <w:pStyle w:val="Heading2"/>
        <w:spacing w:after="150" w:before="300"/>
      </w:pPr>
      <w:r>
        <w:rPr>
          <w:rFonts w:ascii="Calibri" w:cs="Calibri" w:eastAsia="Calibri" w:hAnsi="Calibri"/>
          <w:b/>
          <w:bCs/>
          <w:color w:val="2E5C8A"/>
          <w:sz w:val="26"/>
          <w:szCs w:val="26"/>
        </w:rPr>
        <w:t xml:space="preserve">4.3 DoD — Correction de bug</w:t>
      </w:r>
    </w:p>
    <w:p>
      <w:pPr>
        <w:pStyle w:val="ListParagraph"/>
        <w:numPr>
          <w:ilvl w:val="0"/>
          <w:numId w:val="2"/>
        </w:numPr>
        <w:spacing w:after="60"/>
      </w:pPr>
      <w:r>
        <w:rPr>
          <w:rFonts w:ascii="Calibri" w:cs="Calibri" w:eastAsia="Calibri" w:hAnsi="Calibri"/>
          <w:sz w:val="20"/>
          <w:szCs w:val="20"/>
        </w:rPr>
        <w:t xml:space="preserve">La cause racine est identifiée et documentée — pas seulement le symptôme corrigé.</w:t>
      </w:r>
    </w:p>
    <w:p>
      <w:pPr>
        <w:pStyle w:val="ListParagraph"/>
        <w:numPr>
          <w:ilvl w:val="0"/>
          <w:numId w:val="2"/>
        </w:numPr>
        <w:spacing w:after="60"/>
      </w:pPr>
      <w:r>
        <w:rPr>
          <w:rFonts w:ascii="Calibri" w:cs="Calibri" w:eastAsia="Calibri" w:hAnsi="Calibri"/>
          <w:sz w:val="20"/>
          <w:szCs w:val="20"/>
        </w:rPr>
        <w:t xml:space="preserve">Un test de non-régression reproduisant le bug est ajouté avant application du correctif, puis passe au vert après correction.</w:t>
      </w:r>
    </w:p>
    <w:p>
      <w:pPr>
        <w:pStyle w:val="ListParagraph"/>
        <w:numPr>
          <w:ilvl w:val="0"/>
          <w:numId w:val="2"/>
        </w:numPr>
        <w:spacing w:after="60"/>
      </w:pPr>
      <w:r>
        <w:rPr>
          <w:rFonts w:ascii="Calibri" w:cs="Calibri" w:eastAsia="Calibri" w:hAnsi="Calibri"/>
          <w:sz w:val="20"/>
          <w:szCs w:val="20"/>
        </w:rPr>
        <w:t xml:space="preserve">Il est vérifié que le correctif n'introduit pas de régression sur les modules dépendants (relations, services associés).</w:t>
      </w:r>
    </w:p>
    <w:p>
      <w:pPr>
        <w:pStyle w:val="ListParagraph"/>
        <w:numPr>
          <w:ilvl w:val="0"/>
          <w:numId w:val="2"/>
        </w:numPr>
        <w:spacing w:after="60"/>
      </w:pPr>
      <w:r>
        <w:rPr>
          <w:rFonts w:ascii="Calibri" w:cs="Calibri" w:eastAsia="Calibri" w:hAnsi="Calibri"/>
          <w:sz w:val="20"/>
          <w:szCs w:val="20"/>
        </w:rPr>
        <w:t xml:space="preserve">Le correctif est consigné dans le suivi de projet (SUIVI_EVOLUTION_PROJET.md ou équivalent) avec la date et le fichier concerné.</w:t>
      </w:r>
    </w:p>
    <w:p>
      <w:pPr>
        <w:pStyle w:val="Heading2"/>
        <w:spacing w:after="150" w:before="300"/>
      </w:pPr>
      <w:r>
        <w:rPr>
          <w:rFonts w:ascii="Calibri" w:cs="Calibri" w:eastAsia="Calibri" w:hAnsi="Calibri"/>
          <w:b/>
          <w:bCs/>
          <w:color w:val="2E5C8A"/>
          <w:sz w:val="26"/>
          <w:szCs w:val="26"/>
        </w:rPr>
        <w:t xml:space="preserve">4.4 DoD — Sécurité</w:t>
      </w:r>
    </w:p>
    <w:p>
      <w:pPr>
        <w:pStyle w:val="ListParagraph"/>
        <w:numPr>
          <w:ilvl w:val="0"/>
          <w:numId w:val="2"/>
        </w:numPr>
        <w:spacing w:after="60"/>
      </w:pPr>
      <w:r>
        <w:rPr>
          <w:rFonts w:ascii="Calibri" w:cs="Calibri" w:eastAsia="Calibri" w:hAnsi="Calibri"/>
          <w:sz w:val="20"/>
          <w:szCs w:val="20"/>
        </w:rPr>
        <w:t xml:space="preserve">La story fait l'objet d'une revue de sécurité par un second développeur, en plus de la revue de code standard.</w:t>
      </w:r>
    </w:p>
    <w:p>
      <w:pPr>
        <w:pStyle w:val="ListParagraph"/>
        <w:numPr>
          <w:ilvl w:val="0"/>
          <w:numId w:val="2"/>
        </w:numPr>
        <w:spacing w:after="60"/>
      </w:pPr>
      <w:r>
        <w:rPr>
          <w:rFonts w:ascii="Calibri" w:cs="Calibri" w:eastAsia="Calibri" w:hAnsi="Calibri"/>
          <w:sz w:val="20"/>
          <w:szCs w:val="20"/>
        </w:rPr>
        <w:t xml:space="preserve">Aucune donnée sensible (mot de passe, code OTP, jeton JWT/refresh) n'est exposée dans les logs, les réponses API ou les messages d'erreur.</w:t>
      </w:r>
    </w:p>
    <w:p>
      <w:pPr>
        <w:pStyle w:val="ListParagraph"/>
        <w:numPr>
          <w:ilvl w:val="0"/>
          <w:numId w:val="2"/>
        </w:numPr>
        <w:spacing w:after="60"/>
      </w:pPr>
      <w:r>
        <w:rPr>
          <w:rFonts w:ascii="Calibri" w:cs="Calibri" w:eastAsia="Calibri" w:hAnsi="Calibri"/>
          <w:sz w:val="20"/>
          <w:szCs w:val="20"/>
        </w:rPr>
        <w:t xml:space="preserve">Les scénarios d'abus de base sont testés : accès sans permission, jeton expiré ou invalide, dépassement de quota.</w:t>
      </w:r>
    </w:p>
    <w:p>
      <w:pPr>
        <w:pStyle w:val="ListParagraph"/>
        <w:numPr>
          <w:ilvl w:val="0"/>
          <w:numId w:val="2"/>
        </w:numPr>
        <w:spacing w:after="60"/>
      </w:pPr>
      <w:r>
        <w:rPr>
          <w:rFonts w:ascii="Calibri" w:cs="Calibri" w:eastAsia="Calibri" w:hAnsi="Calibri"/>
          <w:sz w:val="20"/>
          <w:szCs w:val="20"/>
        </w:rPr>
        <w:t xml:space="preserve">L'impact sur la conformité (protection des données personnelles) est évalué si des données à caractère personnel sont concernées.</w:t>
      </w:r>
    </w:p>
    <w:p>
      <w:pPr>
        <w:pStyle w:val="Heading2"/>
        <w:spacing w:after="150" w:before="300"/>
      </w:pPr>
      <w:r>
        <w:rPr>
          <w:rFonts w:ascii="Calibri" w:cs="Calibri" w:eastAsia="Calibri" w:hAnsi="Calibri"/>
          <w:b/>
          <w:bCs/>
          <w:color w:val="2E5C8A"/>
          <w:sz w:val="26"/>
          <w:szCs w:val="26"/>
        </w:rPr>
        <w:t xml:space="preserve">4.5 DoD — Dette technique / refactoring</w:t>
      </w:r>
    </w:p>
    <w:p>
      <w:pPr>
        <w:pStyle w:val="ListParagraph"/>
        <w:numPr>
          <w:ilvl w:val="0"/>
          <w:numId w:val="2"/>
        </w:numPr>
        <w:spacing w:after="60"/>
      </w:pPr>
      <w:r>
        <w:rPr>
          <w:rFonts w:ascii="Calibri" w:cs="Calibri" w:eastAsia="Calibri" w:hAnsi="Calibri"/>
          <w:sz w:val="20"/>
          <w:szCs w:val="20"/>
        </w:rPr>
        <w:t xml:space="preserve">Le comportement fonctionnel observable par l'utilisateur final reste strictement inchangé.</w:t>
      </w:r>
    </w:p>
    <w:p>
      <w:pPr>
        <w:pStyle w:val="ListParagraph"/>
        <w:numPr>
          <w:ilvl w:val="0"/>
          <w:numId w:val="2"/>
        </w:numPr>
        <w:spacing w:after="60"/>
      </w:pPr>
      <w:r>
        <w:rPr>
          <w:rFonts w:ascii="Calibri" w:cs="Calibri" w:eastAsia="Calibri" w:hAnsi="Calibri"/>
          <w:sz w:val="20"/>
          <w:szCs w:val="20"/>
        </w:rPr>
        <w:t xml:space="preserve">L'ensemble des tests existants reste au vert après le refactoring.</w:t>
      </w:r>
    </w:p>
    <w:p>
      <w:pPr>
        <w:pStyle w:val="ListParagraph"/>
        <w:numPr>
          <w:ilvl w:val="0"/>
          <w:numId w:val="2"/>
        </w:numPr>
        <w:spacing w:after="60"/>
      </w:pPr>
      <w:r>
        <w:rPr>
          <w:rFonts w:ascii="Calibri" w:cs="Calibri" w:eastAsia="Calibri" w:hAnsi="Calibri"/>
          <w:sz w:val="20"/>
          <w:szCs w:val="20"/>
        </w:rPr>
        <w:t xml:space="preserve">La réduction de complexité ou de duplication est constatée en revue de code (pas seulement supposée).</w:t>
      </w:r>
    </w:p>
    <w:p>
      <w:pPr>
        <w:pStyle w:val="ListParagraph"/>
        <w:numPr>
          <w:ilvl w:val="0"/>
          <w:numId w:val="2"/>
        </w:numPr>
        <w:spacing w:after="60"/>
      </w:pPr>
      <w:r>
        <w:rPr>
          <w:rFonts w:ascii="Calibri" w:cs="Calibri" w:eastAsia="Calibri" w:hAnsi="Calibri"/>
          <w:sz w:val="20"/>
          <w:szCs w:val="20"/>
        </w:rPr>
        <w:t xml:space="preserve">La documentation technique interne est mise à jour si l'architecture ou les conventions évoluent.</w:t>
      </w:r>
    </w:p>
    <w:p>
      <w:pPr>
        <w:pStyle w:val="Heading2"/>
        <w:spacing w:after="150" w:before="300"/>
      </w:pPr>
      <w:r>
        <w:rPr>
          <w:rFonts w:ascii="Calibri" w:cs="Calibri" w:eastAsia="Calibri" w:hAnsi="Calibri"/>
          <w:b/>
          <w:bCs/>
          <w:color w:val="2E5C8A"/>
          <w:sz w:val="26"/>
          <w:szCs w:val="26"/>
        </w:rPr>
        <w:t xml:space="preserve">4.6 DoD — Documentation</w:t>
      </w:r>
    </w:p>
    <w:p>
      <w:pPr>
        <w:pStyle w:val="ListParagraph"/>
        <w:numPr>
          <w:ilvl w:val="0"/>
          <w:numId w:val="2"/>
        </w:numPr>
        <w:spacing w:after="60"/>
      </w:pPr>
      <w:r>
        <w:rPr>
          <w:rFonts w:ascii="Calibri" w:cs="Calibri" w:eastAsia="Calibri" w:hAnsi="Calibri"/>
          <w:sz w:val="20"/>
          <w:szCs w:val="20"/>
        </w:rPr>
        <w:t xml:space="preserve">Le contenu est relu par une seconde personne avant publication.</w:t>
      </w:r>
    </w:p>
    <w:p>
      <w:pPr>
        <w:pStyle w:val="ListParagraph"/>
        <w:numPr>
          <w:ilvl w:val="0"/>
          <w:numId w:val="2"/>
        </w:numPr>
        <w:spacing w:after="60"/>
      </w:pPr>
      <w:r>
        <w:rPr>
          <w:rFonts w:ascii="Calibri" w:cs="Calibri" w:eastAsia="Calibri" w:hAnsi="Calibri"/>
          <w:sz w:val="20"/>
          <w:szCs w:val="20"/>
        </w:rPr>
        <w:t xml:space="preserve">La cohérence avec le code réellement en place est vérifiée (aucune description obsolète ou aspirationnelle).</w:t>
      </w:r>
    </w:p>
    <w:p>
      <w:pPr>
        <w:pStyle w:val="ListParagraph"/>
        <w:numPr>
          <w:ilvl w:val="0"/>
          <w:numId w:val="2"/>
        </w:numPr>
        <w:spacing w:after="60"/>
      </w:pPr>
      <w:r>
        <w:rPr>
          <w:rFonts w:ascii="Calibri" w:cs="Calibri" w:eastAsia="Calibri" w:hAnsi="Calibri"/>
          <w:sz w:val="20"/>
          <w:szCs w:val="20"/>
        </w:rPr>
        <w:t xml:space="preserve">Le document est publié à l'endroit convenu par l'équipe (README, Swagger, dossier docs/).</w:t>
      </w:r>
    </w:p>
    <w:p>
      <w:pPr>
        <w:sectPr>
          <w:footerReference w:type="default" r:id="rId7"/>
          <w:pgSz w:w="11906" w:h="16838" w:orient="portrait"/>
          <w:pgMar w:top="1134" w:right="1134" w:bottom="1134" w:left="1134" w:header="708" w:footer="708" w:gutter="0"/>
          <w:pgNumType/>
          <w:docGrid w:linePitch="360"/>
        </w:sectPr>
      </w:pPr>
    </w:p>
    <w:p>
      <w:pPr>
        <w:pStyle w:val="Heading1"/>
        <w:spacing w:after="200" w:before="400"/>
      </w:pPr>
      <w:r>
        <w:rPr>
          <w:rFonts w:ascii="Calibri" w:cs="Calibri" w:eastAsia="Calibri" w:hAnsi="Calibri"/>
          <w:b/>
          <w:bCs/>
          <w:color w:val="1F3864"/>
          <w:sz w:val="32"/>
          <w:szCs w:val="32"/>
        </w:rPr>
        <w:t xml:space="preserve">5. Product Backlog</w:t>
      </w:r>
    </w:p>
    <w:p>
      <w:pPr>
        <w:pStyle w:val="Heading2"/>
        <w:spacing w:after="150" w:before="300"/>
      </w:pPr>
      <w:r>
        <w:rPr>
          <w:rFonts w:ascii="Calibri" w:cs="Calibri" w:eastAsia="Calibri" w:hAnsi="Calibri"/>
          <w:b/>
          <w:bCs/>
          <w:color w:val="2E5C8A"/>
          <w:sz w:val="26"/>
          <w:szCs w:val="26"/>
        </w:rPr>
        <w:t xml:space="preserve">5.1 Légende et méthode d'estimation</w:t>
      </w:r>
    </w:p>
    <w:p>
      <w:pPr>
        <w:spacing w:after="160" w:line="276"/>
        <w:jc w:val="left"/>
      </w:pPr>
      <w:r>
        <w:rPr>
          <w:rFonts w:ascii="Calibri" w:cs="Calibri" w:eastAsia="Calibri" w:hAnsi="Calibri"/>
          <w:b w:val="false"/>
          <w:bCs w:val="false"/>
          <w:i w:val="false"/>
          <w:iCs w:val="false"/>
          <w:sz w:val="21"/>
          <w:szCs w:val="21"/>
        </w:rPr>
        <w:t xml:space="preserve">Chaque item est priorisé selon la méthode MoSCoW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c>
          <w:tcPr>
            <w:tcW w:type="dxa" w:w="2400"/>
            <w:shd w:fill="FFFFFF" w:val="clear"/>
            <w:tcMar>
              <w:top w:type="dxa" w:w="60"/>
              <w:left w:type="dxa" w:w="80"/>
              <w:bottom w:type="dxa" w:w="60"/>
              <w:right w:type="dxa" w:w="80"/>
            </w:tcMar>
          </w:tcPr>
          <w:p>
            <w:pPr>
              <w:spacing w:after="40"/>
            </w:pPr>
            <w:r>
              <w:rPr>
                <w:rFonts w:ascii="Calibri" w:cs="Calibri" w:eastAsia="Calibri" w:hAnsi="Calibri"/>
                <w:b/>
                <w:bCs/>
                <w:color w:val="B00020"/>
                <w:sz w:val="19"/>
                <w:szCs w:val="19"/>
              </w:rPr>
              <w:t xml:space="preserve">Must</w:t>
            </w:r>
          </w:p>
        </w:tc>
        <w:tc>
          <w:tcPr>
            <w:tcW w:type="dxa" w:w="5600"/>
            <w:shd w:fill="FFFFFF" w:val="clear"/>
            <w:tcMar>
              <w:top w:type="dxa" w:w="60"/>
              <w:left w:type="dxa" w:w="80"/>
              <w:bottom w:type="dxa" w:w="60"/>
              <w:right w:type="dxa" w:w="80"/>
            </w:tcMar>
          </w:tcPr>
          <w:p>
            <w:pPr>
              <w:spacing w:after="40"/>
            </w:pPr>
            <w:r>
              <w:rPr>
                <w:rFonts w:ascii="Calibri" w:cs="Calibri" w:eastAsia="Calibri" w:hAnsi="Calibri"/>
                <w:b w:val="false"/>
                <w:bCs w:val="false"/>
                <w:color w:val="000000"/>
                <w:sz w:val="19"/>
                <w:szCs w:val="19"/>
              </w:rPr>
              <w:t xml:space="preserve">Indispensable — bloque la fiabilité, la sécurité ou l'intégrité des données si non traité.</w:t>
            </w:r>
          </w:p>
        </w:tc>
      </w:tr>
      <w:tr>
        <w:tc>
          <w:tcPr>
            <w:tcW w:type="dxa" w:w="2400"/>
            <w:shd w:fill="F2F2F2" w:val="clear"/>
            <w:tcMar>
              <w:top w:type="dxa" w:w="60"/>
              <w:left w:type="dxa" w:w="80"/>
              <w:bottom w:type="dxa" w:w="60"/>
              <w:right w:type="dxa" w:w="80"/>
            </w:tcMar>
          </w:tcPr>
          <w:p>
            <w:pPr>
              <w:spacing w:after="40"/>
            </w:pPr>
            <w:r>
              <w:rPr>
                <w:rFonts w:ascii="Calibri" w:cs="Calibri" w:eastAsia="Calibri" w:hAnsi="Calibri"/>
                <w:b/>
                <w:bCs/>
                <w:color w:val="B26A00"/>
                <w:sz w:val="19"/>
                <w:szCs w:val="19"/>
              </w:rPr>
              <w:t xml:space="preserve">Should</w:t>
            </w:r>
          </w:p>
        </w:tc>
        <w:tc>
          <w:tcPr>
            <w:tcW w:type="dxa" w:w="5600"/>
            <w:shd w:fill="F2F2F2" w:val="clear"/>
            <w:tcMar>
              <w:top w:type="dxa" w:w="60"/>
              <w:left w:type="dxa" w:w="80"/>
              <w:bottom w:type="dxa" w:w="60"/>
              <w:right w:type="dxa" w:w="80"/>
            </w:tcMar>
          </w:tcPr>
          <w:p>
            <w:pPr>
              <w:spacing w:after="40"/>
            </w:pPr>
            <w:r>
              <w:rPr>
                <w:rFonts w:ascii="Calibri" w:cs="Calibri" w:eastAsia="Calibri" w:hAnsi="Calibri"/>
                <w:b w:val="false"/>
                <w:bCs w:val="false"/>
                <w:color w:val="000000"/>
                <w:sz w:val="19"/>
                <w:szCs w:val="19"/>
              </w:rPr>
              <w:t xml:space="preserve">Important — forte valeur ajoutée, à planifier rapidement après les «Must».</w:t>
            </w:r>
          </w:p>
        </w:tc>
      </w:tr>
      <w:tr>
        <w:tc>
          <w:tcPr>
            <w:tcW w:type="dxa" w:w="2400"/>
            <w:shd w:fill="FFFFFF" w:val="clear"/>
            <w:tcMar>
              <w:top w:type="dxa" w:w="60"/>
              <w:left w:type="dxa" w:w="80"/>
              <w:bottom w:type="dxa" w:w="60"/>
              <w:right w:type="dxa" w:w="80"/>
            </w:tcMar>
          </w:tcPr>
          <w:p>
            <w:pPr>
              <w:spacing w:after="40"/>
            </w:pPr>
            <w:r>
              <w:rPr>
                <w:rFonts w:ascii="Calibri" w:cs="Calibri" w:eastAsia="Calibri" w:hAnsi="Calibri"/>
                <w:b/>
                <w:bCs/>
                <w:color w:val="2E7D32"/>
                <w:sz w:val="19"/>
                <w:szCs w:val="19"/>
              </w:rPr>
              <w:t xml:space="preserve">Could</w:t>
            </w:r>
          </w:p>
        </w:tc>
        <w:tc>
          <w:tcPr>
            <w:tcW w:type="dxa" w:w="5600"/>
            <w:shd w:fill="FFFFFF" w:val="clear"/>
            <w:tcMar>
              <w:top w:type="dxa" w:w="60"/>
              <w:left w:type="dxa" w:w="80"/>
              <w:bottom w:type="dxa" w:w="60"/>
              <w:right w:type="dxa" w:w="80"/>
            </w:tcMar>
          </w:tcPr>
          <w:p>
            <w:pPr>
              <w:spacing w:after="40"/>
            </w:pPr>
            <w:r>
              <w:rPr>
                <w:rFonts w:ascii="Calibri" w:cs="Calibri" w:eastAsia="Calibri" w:hAnsi="Calibri"/>
                <w:b w:val="false"/>
                <w:bCs w:val="false"/>
                <w:color w:val="000000"/>
                <w:sz w:val="19"/>
                <w:szCs w:val="19"/>
              </w:rPr>
              <w:t xml:space="preserve">Souhaitable — améliore l'expérience ou la performance, sans caractère bloquant.</w:t>
            </w:r>
          </w:p>
        </w:tc>
      </w:tr>
    </w:tbl>
    <w:p>
      <w:pPr>
        <w:spacing w:after="100" w:before="200"/>
      </w:pPr>
    </w:p>
    <w:p>
      <w:pPr>
        <w:spacing w:after="160" w:line="276"/>
        <w:jc w:val="left"/>
      </w:pPr>
      <w:r>
        <w:rPr>
          <w:rFonts w:ascii="Calibri" w:cs="Calibri" w:eastAsia="Calibri" w:hAnsi="Calibri"/>
          <w:b w:val="false"/>
          <w:bCs w:val="false"/>
          <w:i w:val="false"/>
          <w:iCs w:val="false"/>
          <w:sz w:val="21"/>
          <w:szCs w:val="21"/>
        </w:rPr>
        <w:t xml:space="preserve">Le statut de départ de chaque item, établi à partir de l'analyse du code et du suivi projet existant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tblGrid>
      <w:tr>
        <w:tc>
          <w:tcPr>
            <w:tcW w:type="dxa" w:w="2400"/>
            <w:shd w:fill="FFFFFF" w:val="clear"/>
            <w:tcMar>
              <w:top w:type="dxa" w:w="60"/>
              <w:left w:type="dxa" w:w="80"/>
              <w:bottom w:type="dxa" w:w="60"/>
              <w:right w:type="dxa" w:w="80"/>
            </w:tcMar>
          </w:tcPr>
          <w:p>
            <w:pPr>
              <w:spacing w:after="40"/>
            </w:pPr>
            <w:r>
              <w:rPr>
                <w:rFonts w:ascii="Calibri" w:cs="Calibri" w:eastAsia="Calibri" w:hAnsi="Calibri"/>
                <w:b/>
                <w:bCs/>
                <w:color w:val="000000"/>
                <w:sz w:val="19"/>
                <w:szCs w:val="19"/>
              </w:rPr>
              <w:t xml:space="preserve">⬜ À faire</w:t>
            </w:r>
          </w:p>
        </w:tc>
        <w:tc>
          <w:tcPr>
            <w:tcW w:type="dxa" w:w="5600"/>
            <w:shd w:fill="FFFFFF" w:val="clear"/>
            <w:tcMar>
              <w:top w:type="dxa" w:w="60"/>
              <w:left w:type="dxa" w:w="80"/>
              <w:bottom w:type="dxa" w:w="60"/>
              <w:right w:type="dxa" w:w="80"/>
            </w:tcMar>
          </w:tcPr>
          <w:p>
            <w:pPr>
              <w:spacing w:after="40"/>
            </w:pPr>
            <w:r>
              <w:rPr>
                <w:rFonts w:ascii="Calibri" w:cs="Calibri" w:eastAsia="Calibri" w:hAnsi="Calibri"/>
                <w:b w:val="false"/>
                <w:bCs w:val="false"/>
                <w:color w:val="000000"/>
                <w:sz w:val="19"/>
                <w:szCs w:val="19"/>
              </w:rPr>
              <w:t xml:space="preserve">Aucun développement engagé à ce jour.</w:t>
            </w:r>
          </w:p>
        </w:tc>
      </w:tr>
      <w:tr>
        <w:tc>
          <w:tcPr>
            <w:tcW w:type="dxa" w:w="2400"/>
            <w:shd w:fill="F2F2F2" w:val="clear"/>
            <w:tcMar>
              <w:top w:type="dxa" w:w="60"/>
              <w:left w:type="dxa" w:w="80"/>
              <w:bottom w:type="dxa" w:w="60"/>
              <w:right w:type="dxa" w:w="80"/>
            </w:tcMar>
          </w:tcPr>
          <w:p>
            <w:pPr>
              <w:spacing w:after="40"/>
            </w:pPr>
            <w:r>
              <w:rPr>
                <w:rFonts w:ascii="Calibri" w:cs="Calibri" w:eastAsia="Calibri" w:hAnsi="Calibri"/>
                <w:b/>
                <w:bCs/>
                <w:color w:val="000000"/>
                <w:sz w:val="19"/>
                <w:szCs w:val="19"/>
              </w:rPr>
              <w:t xml:space="preserve">🔄 Partiel</w:t>
            </w:r>
          </w:p>
        </w:tc>
        <w:tc>
          <w:tcPr>
            <w:tcW w:type="dxa" w:w="5600"/>
            <w:shd w:fill="F2F2F2" w:val="clear"/>
            <w:tcMar>
              <w:top w:type="dxa" w:w="60"/>
              <w:left w:type="dxa" w:w="80"/>
              <w:bottom w:type="dxa" w:w="60"/>
              <w:right w:type="dxa" w:w="80"/>
            </w:tcMar>
          </w:tcPr>
          <w:p>
            <w:pPr>
              <w:spacing w:after="40"/>
            </w:pPr>
            <w:r>
              <w:rPr>
                <w:rFonts w:ascii="Calibri" w:cs="Calibri" w:eastAsia="Calibri" w:hAnsi="Calibri"/>
                <w:b w:val="false"/>
                <w:bCs w:val="false"/>
                <w:color w:val="000000"/>
                <w:sz w:val="19"/>
                <w:szCs w:val="19"/>
              </w:rPr>
              <w:t xml:space="preserve">Développement engagé ou planifié par l'équipe (cf. SUIVI_EVOLUTION_PROJET.md).</w:t>
            </w:r>
          </w:p>
        </w:tc>
      </w:tr>
      <w:tr>
        <w:tc>
          <w:tcPr>
            <w:tcW w:type="dxa" w:w="2400"/>
            <w:shd w:fill="FFFFFF" w:val="clear"/>
            <w:tcMar>
              <w:top w:type="dxa" w:w="60"/>
              <w:left w:type="dxa" w:w="80"/>
              <w:bottom w:type="dxa" w:w="60"/>
              <w:right w:type="dxa" w:w="80"/>
            </w:tcMar>
          </w:tcPr>
          <w:p>
            <w:pPr>
              <w:spacing w:after="40"/>
            </w:pPr>
            <w:r>
              <w:rPr>
                <w:rFonts w:ascii="Calibri" w:cs="Calibri" w:eastAsia="Calibri" w:hAnsi="Calibri"/>
                <w:b/>
                <w:bCs/>
                <w:color w:val="000000"/>
                <w:sz w:val="19"/>
                <w:szCs w:val="19"/>
              </w:rPr>
              <w:t xml:space="preserve">✅ Fait</w:t>
            </w:r>
          </w:p>
        </w:tc>
        <w:tc>
          <w:tcPr>
            <w:tcW w:type="dxa" w:w="5600"/>
            <w:shd w:fill="FFFFFF" w:val="clear"/>
            <w:tcMar>
              <w:top w:type="dxa" w:w="60"/>
              <w:left w:type="dxa" w:w="80"/>
              <w:bottom w:type="dxa" w:w="60"/>
              <w:right w:type="dxa" w:w="80"/>
            </w:tcMar>
          </w:tcPr>
          <w:p>
            <w:pPr>
              <w:spacing w:after="40"/>
            </w:pPr>
            <w:r>
              <w:rPr>
                <w:rFonts w:ascii="Calibri" w:cs="Calibri" w:eastAsia="Calibri" w:hAnsi="Calibri"/>
                <w:b w:val="false"/>
                <w:bCs w:val="false"/>
                <w:color w:val="000000"/>
                <w:sz w:val="19"/>
                <w:szCs w:val="19"/>
              </w:rPr>
              <w:t xml:space="preserve">Fonctionnalité déjà livrée — mentionnée pour traçabilité du référentiel.</w:t>
            </w:r>
          </w:p>
        </w:tc>
      </w:tr>
    </w:tbl>
    <w:p>
      <w:pPr>
        <w:spacing w:before="200"/>
      </w:pPr>
      <w:r>
        <w:rPr>
          <w:rFonts w:ascii="Calibri" w:cs="Calibri" w:eastAsia="Calibri" w:hAnsi="Calibri"/>
          <w:i/>
          <w:iCs/>
          <w:sz w:val="19"/>
          <w:szCs w:val="19"/>
        </w:rPr>
        <w:t xml:space="preserve">Estimation en points (suite de Fibonacci simplifiée : 1, 2, 3, 5, 8, 13) — à recalibrer collectivement lors du premier atelier de refinement.</w:t>
      </w:r>
    </w:p>
    <w:p>
      <w:pPr>
        <w:spacing w:after="160" w:line="276"/>
        <w:jc w:val="both"/>
      </w:pPr>
      <w:r>
        <w:rPr>
          <w:rFonts w:ascii="Calibri" w:cs="Calibri" w:eastAsia="Calibri" w:hAnsi="Calibri"/>
          <w:b w:val="false"/>
          <w:bCs w:val="false"/>
          <w:i w:val="false"/>
          <w:iCs w:val="false"/>
          <w:sz w:val="21"/>
          <w:szCs w:val="21"/>
        </w:rPr>
        <w:t xml:space="preserve">Le backlog est organisé en 12 épics, du socle qualité/sécurité (à traiter en priorité) aux fonctionnalités métier à plus forte valeur ajoutée. Au total : 51 user stories.</w:t>
      </w:r>
    </w:p>
    <w:p>
      <w:pPr>
        <w:pageBreakBefore/>
      </w:pPr>
    </w:p>
    <w:p>
      <w:pPr>
        <w:pStyle w:val="Heading3"/>
        <w:pBdr>
          <w:bottom w:val="single" w:color="DCE6F1" w:sz="6" w:space="4"/>
        </w:pBdr>
        <w:spacing w:after="120" w:before="260"/>
      </w:pPr>
      <w:r>
        <w:rPr>
          <w:rFonts w:ascii="Calibri" w:cs="Calibri" w:eastAsia="Calibri" w:hAnsi="Calibri"/>
          <w:b/>
          <w:bCs/>
          <w:color w:val="1F3864"/>
          <w:sz w:val="22"/>
          <w:szCs w:val="22"/>
        </w:rPr>
        <w:t xml:space="preserve">Épic A — Qualité, tests &amp; intégration continue</w:t>
      </w:r>
    </w:p>
    <w:p>
      <w:pPr>
        <w:spacing w:after="160" w:line="276"/>
        <w:jc w:val="left"/>
      </w:pPr>
      <w:r>
        <w:rPr>
          <w:rFonts w:ascii="Calibri" w:cs="Calibri" w:eastAsia="Calibri" w:hAnsi="Calibri"/>
          <w:b w:val="false"/>
          <w:bCs w:val="false"/>
          <w:i w:val="false"/>
          <w:iCs w:val="false"/>
          <w:sz w:val="21"/>
          <w:szCs w:val="21"/>
        </w:rPr>
        <w:t xml:space="preserve">Avec seulement 3 fichiers de tests recensés (tests/Controller/Stock/StockApiTest.php, tests/Service/DefaultAssetReferencesServiceCategoryResolutionTest.php, tests/ValidationTwoFactorTest.php) pour environ 280 fichiers de contrôleurs et services, et aucune pipeline d'intégration continue identifiée, cet épic est la fondation à traiter avant d'industrialiser le rythme de livraison actuel (194 commits en un mois, 4 contributeurs actifs).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000"/>
        <w:gridCol w:w="600"/>
        <w:gridCol w:w="1400"/>
        <w:gridCol w:w="7598"/>
      </w:tblGrid>
      <w:tr>
        <w:trPr>
          <w:tblHeader/>
        </w:trPr>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ID</w:t>
            </w:r>
          </w:p>
        </w:tc>
        <w:tc>
          <w:tcPr>
            <w:tcW w:type="dxa" w:w="42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User Story</w:t>
            </w:r>
          </w:p>
        </w:tc>
        <w:tc>
          <w:tcPr>
            <w:tcW w:type="dxa" w:w="10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Priorité</w:t>
            </w:r>
          </w:p>
        </w:tc>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Pts</w:t>
            </w:r>
          </w:p>
        </w:tc>
        <w:tc>
          <w:tcPr>
            <w:tcW w:type="dxa" w:w="14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Statut</w:t>
            </w:r>
          </w:p>
        </w:tc>
        <w:tc>
          <w:tcPr>
            <w:tcW w:type="dxa" w:w="7598"/>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Critères d'acceptation</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QA-1</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responsable technique, je veux une suite de tests unitaires couvrant les services métier critiques (AssetManagementService, ConsumableStockManager, OtpService, AssetDepreciationCalculator…), afin de sécuriser les évolutions futures sans régression silencieuse.</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00020"/>
                <w:sz w:val="18"/>
                <w:szCs w:val="18"/>
              </w:rPr>
              <w:t xml:space="preserve">Must</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8</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Au moins 80 % des méthodes publiques des services listés sont couvertes par un test unitaire</w:t>
            </w:r>
          </w:p>
          <w:p>
            <w:pPr>
              <w:pStyle w:val="ListParagraph"/>
              <w:numPr>
                <w:ilvl w:val="0"/>
                <w:numId w:val="3"/>
              </w:numPr>
              <w:spacing w:after="30"/>
            </w:pPr>
            <w:r>
              <w:rPr>
                <w:rFonts w:ascii="Calibri" w:cs="Calibri" w:eastAsia="Calibri" w:hAnsi="Calibri"/>
                <w:sz w:val="17"/>
                <w:szCs w:val="17"/>
              </w:rPr>
              <w:t xml:space="preserve">Les tests s'exécutent en moins de 2 minutes en local (php bin/phpunit)</w:t>
            </w:r>
          </w:p>
          <w:p>
            <w:pPr>
              <w:pStyle w:val="ListParagraph"/>
              <w:numPr>
                <w:ilvl w:val="0"/>
                <w:numId w:val="3"/>
              </w:numPr>
              <w:spacing w:after="30"/>
            </w:pPr>
            <w:r>
              <w:rPr>
                <w:rFonts w:ascii="Calibri" w:cs="Calibri" w:eastAsia="Calibri" w:hAnsi="Calibri"/>
                <w:sz w:val="17"/>
                <w:szCs w:val="17"/>
              </w:rPr>
              <w:t xml:space="preserve">Les cas limites (valeurs nulles, quantités négatives, dates invalides) sont couverts</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QA-2</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qu'équipe de développement, je veux des tests fonctionnels (WebTestCase) sur les parcours API critiques (login, CRUD Assets, CRUD Users, transfert de consommables), afin de garantir que le contrat API reste stable à chaque livraison.</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B00020"/>
                <w:sz w:val="18"/>
                <w:szCs w:val="18"/>
              </w:rPr>
              <w:t xml:space="preserve">Must</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13</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Chaque parcours critique dispose d'au moins un test nominal et un test d'erreur (401/403/404/422)</w:t>
            </w:r>
          </w:p>
          <w:p>
            <w:pPr>
              <w:pStyle w:val="ListParagraph"/>
              <w:numPr>
                <w:ilvl w:val="0"/>
                <w:numId w:val="3"/>
              </w:numPr>
              <w:spacing w:after="30"/>
            </w:pPr>
            <w:r>
              <w:rPr>
                <w:rFonts w:ascii="Calibri" w:cs="Calibri" w:eastAsia="Calibri" w:hAnsi="Calibri"/>
                <w:sz w:val="17"/>
                <w:szCs w:val="17"/>
              </w:rPr>
              <w:t xml:space="preserve">Les tests utilisent une base de données de test dédiée et isolée</w:t>
            </w:r>
          </w:p>
          <w:p>
            <w:pPr>
              <w:pStyle w:val="ListParagraph"/>
              <w:numPr>
                <w:ilvl w:val="0"/>
                <w:numId w:val="3"/>
              </w:numPr>
              <w:spacing w:after="30"/>
            </w:pPr>
            <w:r>
              <w:rPr>
                <w:rFonts w:ascii="Calibri" w:cs="Calibri" w:eastAsia="Calibri" w:hAnsi="Calibri"/>
                <w:sz w:val="17"/>
                <w:szCs w:val="17"/>
              </w:rPr>
              <w:t xml:space="preserve">Les tests sont exécutables individuellement et en suite complète</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QA-3</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chef de projet, je veux une pipeline CI (GitHub Actions ou GitLab CI) exécutant PHPStan, PHP-CS-Fixer et PHPUnit à chaque push / merge request, afin d'empêcher la fusion de code non conforme sur main.</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00020"/>
                <w:sz w:val="18"/>
                <w:szCs w:val="18"/>
              </w:rPr>
              <w:t xml:space="preserve">Must</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La pipeline bloque le merge si un des trois contrôles échoue</w:t>
            </w:r>
          </w:p>
          <w:p>
            <w:pPr>
              <w:pStyle w:val="ListParagraph"/>
              <w:numPr>
                <w:ilvl w:val="0"/>
                <w:numId w:val="3"/>
              </w:numPr>
              <w:spacing w:after="30"/>
            </w:pPr>
            <w:r>
              <w:rPr>
                <w:rFonts w:ascii="Calibri" w:cs="Calibri" w:eastAsia="Calibri" w:hAnsi="Calibri"/>
                <w:sz w:val="17"/>
                <w:szCs w:val="17"/>
              </w:rPr>
              <w:t xml:space="preserve">Le résultat est visible directement dans la Pull Request</w:t>
            </w:r>
          </w:p>
          <w:p>
            <w:pPr>
              <w:pStyle w:val="ListParagraph"/>
              <w:numPr>
                <w:ilvl w:val="0"/>
                <w:numId w:val="3"/>
              </w:numPr>
              <w:spacing w:after="30"/>
            </w:pPr>
            <w:r>
              <w:rPr>
                <w:rFonts w:ascii="Calibri" w:cs="Calibri" w:eastAsia="Calibri" w:hAnsi="Calibri"/>
                <w:sz w:val="17"/>
                <w:szCs w:val="17"/>
              </w:rPr>
              <w:t xml:space="preserve">Un badge de statut est ajouté au README</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QA-4</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chef de projet, je veux mesurer la couverture de code et fixer un seuil minimal (ex. 60 %), afin de suivre objectivement la progression de la qualité logicielle.</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Un rapport de couverture est généré à chaque exécution CI</w:t>
            </w:r>
          </w:p>
          <w:p>
            <w:pPr>
              <w:pStyle w:val="ListParagraph"/>
              <w:numPr>
                <w:ilvl w:val="0"/>
                <w:numId w:val="3"/>
              </w:numPr>
              <w:spacing w:after="30"/>
            </w:pPr>
            <w:r>
              <w:rPr>
                <w:rFonts w:ascii="Calibri" w:cs="Calibri" w:eastAsia="Calibri" w:hAnsi="Calibri"/>
                <w:sz w:val="17"/>
                <w:szCs w:val="17"/>
              </w:rPr>
              <w:t xml:space="preserve">Le seuil minimal fait échouer la pipeline en cas de régression</w:t>
            </w:r>
          </w:p>
          <w:p>
            <w:pPr>
              <w:pStyle w:val="ListParagraph"/>
              <w:numPr>
                <w:ilvl w:val="0"/>
                <w:numId w:val="3"/>
              </w:numPr>
              <w:spacing w:after="30"/>
            </w:pPr>
            <w:r>
              <w:rPr>
                <w:rFonts w:ascii="Calibri" w:cs="Calibri" w:eastAsia="Calibri" w:hAnsi="Calibri"/>
                <w:sz w:val="17"/>
                <w:szCs w:val="17"/>
              </w:rPr>
              <w:t xml:space="preserve">La tendance de couverture est visible dans le temps</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QA-5</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développeur, je veux des fixtures de test dédiées, distinctes des fixtures de démonstration (AppFixtures), afin que les tests automatisés ne dépendent pas de données de démo modifiables.</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3</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Un jeu de fixtures minimal et déterministe est créé pour l'environnement de test</w:t>
            </w:r>
          </w:p>
          <w:p>
            <w:pPr>
              <w:pStyle w:val="ListParagraph"/>
              <w:numPr>
                <w:ilvl w:val="0"/>
                <w:numId w:val="3"/>
              </w:numPr>
              <w:spacing w:after="30"/>
            </w:pPr>
            <w:r>
              <w:rPr>
                <w:rFonts w:ascii="Calibri" w:cs="Calibri" w:eastAsia="Calibri" w:hAnsi="Calibri"/>
                <w:sz w:val="17"/>
                <w:szCs w:val="17"/>
              </w:rPr>
              <w:t xml:space="preserve">Les tests ne dépendent d'aucune donnée créée manuellement en base</w:t>
            </w:r>
          </w:p>
        </w:tc>
      </w:tr>
    </w:tbl>
    <w:p>
      <w:pPr>
        <w:spacing w:after="300"/>
      </w:pPr>
    </w:p>
    <w:p>
      <w:pPr>
        <w:pStyle w:val="Heading3"/>
        <w:pBdr>
          <w:bottom w:val="single" w:color="DCE6F1" w:sz="6" w:space="4"/>
        </w:pBdr>
        <w:spacing w:after="120" w:before="260"/>
      </w:pPr>
      <w:r>
        <w:rPr>
          <w:rFonts w:ascii="Calibri" w:cs="Calibri" w:eastAsia="Calibri" w:hAnsi="Calibri"/>
          <w:b/>
          <w:bCs/>
          <w:color w:val="1F3864"/>
          <w:sz w:val="22"/>
          <w:szCs w:val="22"/>
        </w:rPr>
        <w:t xml:space="preserve">Épic B — Sécurité applicative</w:t>
      </w:r>
    </w:p>
    <w:p>
      <w:pPr>
        <w:spacing w:after="160" w:line="276"/>
        <w:jc w:val="left"/>
      </w:pPr>
      <w:r>
        <w:rPr>
          <w:rFonts w:ascii="Calibri" w:cs="Calibri" w:eastAsia="Calibri" w:hAnsi="Calibri"/>
          <w:b w:val="false"/>
          <w:bCs w:val="false"/>
          <w:i w:val="false"/>
          <w:iCs w:val="false"/>
          <w:sz w:val="21"/>
          <w:szCs w:val="21"/>
        </w:rPr>
        <w:t xml:space="preserve">Le RBAC (rôles / permissions / groupes) est modélisé en base mais, comme le confirme le README du projet (§13), n'est pas encore appliqué au runtime : tout utilisateur authentifié (ROLE_USER) a en pratique accès à l'ensemble des endpoints protégés. C'est le risque le plus élevé identifié dans cette analyse et il doit être traité avant toute ouverture à un public élargi.</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000"/>
        <w:gridCol w:w="600"/>
        <w:gridCol w:w="1400"/>
        <w:gridCol w:w="7598"/>
      </w:tblGrid>
      <w:tr>
        <w:trPr>
          <w:tblHeader/>
        </w:trPr>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ID</w:t>
            </w:r>
          </w:p>
        </w:tc>
        <w:tc>
          <w:tcPr>
            <w:tcW w:type="dxa" w:w="42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User Story</w:t>
            </w:r>
          </w:p>
        </w:tc>
        <w:tc>
          <w:tcPr>
            <w:tcW w:type="dxa" w:w="10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Priorité</w:t>
            </w:r>
          </w:p>
        </w:tc>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Pts</w:t>
            </w:r>
          </w:p>
        </w:tc>
        <w:tc>
          <w:tcPr>
            <w:tcW w:type="dxa" w:w="14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Statut</w:t>
            </w:r>
          </w:p>
        </w:tc>
        <w:tc>
          <w:tcPr>
            <w:tcW w:type="dxa" w:w="7598"/>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Critères d'acceptation</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SEC-1</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qu'administrateur fonctionnel, je veux que les permissions stockées en base (rôles, groupes) soient effectivement vérifiées sur chaque endpoint sensible via des Voters Symfony / #[IsGranted], afin qu'un utilisateur ne puisse agir que sur les ressources autorisées par son rôle.</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00020"/>
                <w:sz w:val="18"/>
                <w:szCs w:val="18"/>
              </w:rPr>
              <w:t xml:space="preserve">Must</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13</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Un Voter est créé par domaine métier sensible (Users, Assets, Roles/Permissions, Consommables…)</w:t>
            </w:r>
          </w:p>
          <w:p>
            <w:pPr>
              <w:pStyle w:val="ListParagraph"/>
              <w:numPr>
                <w:ilvl w:val="0"/>
                <w:numId w:val="3"/>
              </w:numPr>
              <w:spacing w:after="30"/>
            </w:pPr>
            <w:r>
              <w:rPr>
                <w:rFonts w:ascii="Calibri" w:cs="Calibri" w:eastAsia="Calibri" w:hAnsi="Calibri"/>
                <w:sz w:val="17"/>
                <w:szCs w:val="17"/>
              </w:rPr>
              <w:t xml:space="preserve">Un appel sans la permission requise renvoie 403 avec l'enveloppe d'erreur standard ApiResponseFactory</w:t>
            </w:r>
          </w:p>
          <w:p>
            <w:pPr>
              <w:pStyle w:val="ListParagraph"/>
              <w:numPr>
                <w:ilvl w:val="0"/>
                <w:numId w:val="3"/>
              </w:numPr>
              <w:spacing w:after="30"/>
            </w:pPr>
            <w:r>
              <w:rPr>
                <w:rFonts w:ascii="Calibri" w:cs="Calibri" w:eastAsia="Calibri" w:hAnsi="Calibri"/>
                <w:sz w:val="17"/>
                <w:szCs w:val="17"/>
              </w:rPr>
              <w:t xml:space="preserve">Le contrat API existant (URLs, formats de réponse) n'est pas modifié pour les utilisateurs déjà autorisés</w:t>
            </w:r>
          </w:p>
          <w:p>
            <w:pPr>
              <w:pStyle w:val="ListParagraph"/>
              <w:numPr>
                <w:ilvl w:val="0"/>
                <w:numId w:val="3"/>
              </w:numPr>
              <w:spacing w:after="30"/>
            </w:pPr>
            <w:r>
              <w:rPr>
                <w:rFonts w:ascii="Calibri" w:cs="Calibri" w:eastAsia="Calibri" w:hAnsi="Calibri"/>
                <w:sz w:val="17"/>
                <w:szCs w:val="17"/>
              </w:rPr>
              <w:t xml:space="preserve">Une matrice permissions × endpoints est documentée</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SEC-2</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responsable sécurité, je veux un rate limiting sur /login_check et /auth/verify-otp, afin de limiter les attaques par force brute sur les mots de passe et les codes OTP.</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B00020"/>
                <w:sz w:val="18"/>
                <w:szCs w:val="18"/>
              </w:rPr>
              <w:t xml:space="preserve">Must</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Au-delà de N tentatives échouées sur une fenêtre de temps donnée, l'IP/le compte est temporairement bloqué</w:t>
            </w:r>
          </w:p>
          <w:p>
            <w:pPr>
              <w:pStyle w:val="ListParagraph"/>
              <w:numPr>
                <w:ilvl w:val="0"/>
                <w:numId w:val="3"/>
              </w:numPr>
              <w:spacing w:after="30"/>
            </w:pPr>
            <w:r>
              <w:rPr>
                <w:rFonts w:ascii="Calibri" w:cs="Calibri" w:eastAsia="Calibri" w:hAnsi="Calibri"/>
                <w:sz w:val="17"/>
                <w:szCs w:val="17"/>
              </w:rPr>
              <w:t xml:space="preserve">Une réponse 429 explicite est renvoyée en cas de dépassement</w:t>
            </w:r>
          </w:p>
          <w:p>
            <w:pPr>
              <w:pStyle w:val="ListParagraph"/>
              <w:numPr>
                <w:ilvl w:val="0"/>
                <w:numId w:val="3"/>
              </w:numPr>
              <w:spacing w:after="30"/>
            </w:pPr>
            <w:r>
              <w:rPr>
                <w:rFonts w:ascii="Calibri" w:cs="Calibri" w:eastAsia="Calibri" w:hAnsi="Calibri"/>
                <w:sz w:val="17"/>
                <w:szCs w:val="17"/>
              </w:rPr>
              <w:t xml:space="preserve">Le seuil est configurable via l'environnement</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SEC-3</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qu'auditeur, je veux un audit trail des créations / modifications / suppressions sur les entités sensibles (Asset, User, Role, Permission), afin de pouvoir répondre à la question «qui a fait quoi et quand».</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8</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Chaque mutation sensible enregistre auteur, horodatage, action et entité concernée</w:t>
            </w:r>
          </w:p>
          <w:p>
            <w:pPr>
              <w:pStyle w:val="ListParagraph"/>
              <w:numPr>
                <w:ilvl w:val="0"/>
                <w:numId w:val="3"/>
              </w:numPr>
              <w:spacing w:after="30"/>
            </w:pPr>
            <w:r>
              <w:rPr>
                <w:rFonts w:ascii="Calibri" w:cs="Calibri" w:eastAsia="Calibri" w:hAnsi="Calibri"/>
                <w:sz w:val="17"/>
                <w:szCs w:val="17"/>
              </w:rPr>
              <w:t xml:space="preserve">L'historique est consultable via un endpoint dédié, filtrable par entité / utilisateur / période</w:t>
            </w:r>
          </w:p>
          <w:p>
            <w:pPr>
              <w:pStyle w:val="ListParagraph"/>
              <w:numPr>
                <w:ilvl w:val="0"/>
                <w:numId w:val="3"/>
              </w:numPr>
              <w:spacing w:after="30"/>
            </w:pPr>
            <w:r>
              <w:rPr>
                <w:rFonts w:ascii="Calibri" w:cs="Calibri" w:eastAsia="Calibri" w:hAnsi="Calibri"/>
                <w:sz w:val="17"/>
                <w:szCs w:val="17"/>
              </w:rPr>
              <w:t xml:space="preserve">Aucune donnée sensible (mot de passe) n'est journalisée en clair</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SEC-4</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devops, je veux que la liste des origines CORS autorisées soit pilotée par variable d'environnement plutôt que codée en dur dans CorsSubscriber, afin de pouvoir ajouter un nouveau frontend sans redéploiement de code.</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3</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La liste d'origines est lue depuis .env / .env.local</w:t>
            </w:r>
          </w:p>
          <w:p>
            <w:pPr>
              <w:pStyle w:val="ListParagraph"/>
              <w:numPr>
                <w:ilvl w:val="0"/>
                <w:numId w:val="3"/>
              </w:numPr>
              <w:spacing w:after="30"/>
            </w:pPr>
            <w:r>
              <w:rPr>
                <w:rFonts w:ascii="Calibri" w:cs="Calibri" w:eastAsia="Calibri" w:hAnsi="Calibri"/>
                <w:sz w:val="17"/>
                <w:szCs w:val="17"/>
              </w:rPr>
              <w:t xml:space="preserve">Un changement d'origine ne nécessite qu'une modification de configuration</w:t>
            </w:r>
          </w:p>
          <w:p>
            <w:pPr>
              <w:pStyle w:val="ListParagraph"/>
              <w:numPr>
                <w:ilvl w:val="0"/>
                <w:numId w:val="3"/>
              </w:numPr>
              <w:spacing w:after="30"/>
            </w:pPr>
            <w:r>
              <w:rPr>
                <w:rFonts w:ascii="Calibri" w:cs="Calibri" w:eastAsia="Calibri" w:hAnsi="Calibri"/>
                <w:sz w:val="17"/>
                <w:szCs w:val="17"/>
              </w:rPr>
              <w:t xml:space="preserve">Le comportement actuel (ports 8080/5173/8074) reste fonctionnel par défaut</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SEC-5</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devops, je veux une politique claire de gestion des secrets (Symfony Secrets ou vault) pour JWT_PASSPHRASE, MAILER_DSN et DATABASE_URL en production, afin d'éliminer tout risque de fuite de secrets versionnés.</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3</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Aucun secret réel n'est présent dans un fichier .env versionné</w:t>
            </w:r>
          </w:p>
          <w:p>
            <w:pPr>
              <w:pStyle w:val="ListParagraph"/>
              <w:numPr>
                <w:ilvl w:val="0"/>
                <w:numId w:val="3"/>
              </w:numPr>
              <w:spacing w:after="30"/>
            </w:pPr>
            <w:r>
              <w:rPr>
                <w:rFonts w:ascii="Calibri" w:cs="Calibri" w:eastAsia="Calibri" w:hAnsi="Calibri"/>
                <w:sz w:val="17"/>
                <w:szCs w:val="17"/>
              </w:rPr>
              <w:t xml:space="preserve">Une procédure de rotation des secrets est documentée</w:t>
            </w:r>
          </w:p>
          <w:p>
            <w:pPr>
              <w:pStyle w:val="ListParagraph"/>
              <w:numPr>
                <w:ilvl w:val="0"/>
                <w:numId w:val="3"/>
              </w:numPr>
              <w:spacing w:after="30"/>
            </w:pPr>
            <w:r>
              <w:rPr>
                <w:rFonts w:ascii="Calibri" w:cs="Calibri" w:eastAsia="Calibri" w:hAnsi="Calibri"/>
                <w:sz w:val="17"/>
                <w:szCs w:val="17"/>
              </w:rPr>
              <w:t xml:space="preserve">Le déploiement en production utilise Symfony Secrets ou équivalent</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SEC-6</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qu'utilisateur final, je veux disposer de codes de secours (backup codes) pour mon authentification 2FA, afin de conserver un accès à mon compte en cas de perte d'accès à ma boîte email.</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2E7D32"/>
                <w:sz w:val="18"/>
                <w:szCs w:val="18"/>
              </w:rPr>
              <w:t xml:space="preserve">Could</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10 codes à usage unique sont générés à l'activation de la 2FA</w:t>
            </w:r>
          </w:p>
          <w:p>
            <w:pPr>
              <w:pStyle w:val="ListParagraph"/>
              <w:numPr>
                <w:ilvl w:val="0"/>
                <w:numId w:val="3"/>
              </w:numPr>
              <w:spacing w:after="30"/>
            </w:pPr>
            <w:r>
              <w:rPr>
                <w:rFonts w:ascii="Calibri" w:cs="Calibri" w:eastAsia="Calibri" w:hAnsi="Calibri"/>
                <w:sz w:val="17"/>
                <w:szCs w:val="17"/>
              </w:rPr>
              <w:t xml:space="preserve">Un code utilisé est invalidé immédiatement</w:t>
            </w:r>
          </w:p>
          <w:p>
            <w:pPr>
              <w:pStyle w:val="ListParagraph"/>
              <w:numPr>
                <w:ilvl w:val="0"/>
                <w:numId w:val="3"/>
              </w:numPr>
              <w:spacing w:after="30"/>
            </w:pPr>
            <w:r>
              <w:rPr>
                <w:rFonts w:ascii="Calibri" w:cs="Calibri" w:eastAsia="Calibri" w:hAnsi="Calibri"/>
                <w:sz w:val="17"/>
                <w:szCs w:val="17"/>
              </w:rPr>
              <w:t xml:space="preserve">L'utilisateur peut régénérer une nouvelle série de codes</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SEC-7</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responsable sécurité, je veux que /login_check ne permette pas de distinguer un email inexistant d'un mot de passe erroné, afin de limiter l'énumération de comptes valides.</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2E7D32"/>
                <w:sz w:val="18"/>
                <w:szCs w:val="18"/>
              </w:rPr>
              <w:t xml:space="preserve">Could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3</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Le message d'erreur est strictement identique dans les deux cas</w:t>
            </w:r>
          </w:p>
          <w:p>
            <w:pPr>
              <w:pStyle w:val="ListParagraph"/>
              <w:numPr>
                <w:ilvl w:val="0"/>
                <w:numId w:val="3"/>
              </w:numPr>
              <w:spacing w:after="30"/>
            </w:pPr>
            <w:r>
              <w:rPr>
                <w:rFonts w:ascii="Calibri" w:cs="Calibri" w:eastAsia="Calibri" w:hAnsi="Calibri"/>
                <w:sz w:val="17"/>
                <w:szCs w:val="17"/>
              </w:rPr>
              <w:t xml:space="preserve">Le temps de réponse ne révèle pas d'information exploitable</w:t>
            </w:r>
          </w:p>
        </w:tc>
      </w:tr>
    </w:tbl>
    <w:p>
      <w:pPr>
        <w:spacing w:after="300"/>
      </w:pPr>
    </w:p>
    <w:p>
      <w:pPr>
        <w:pStyle w:val="Heading3"/>
        <w:pBdr>
          <w:bottom w:val="single" w:color="DCE6F1" w:sz="6" w:space="4"/>
        </w:pBdr>
        <w:spacing w:after="120" w:before="260"/>
      </w:pPr>
      <w:r>
        <w:rPr>
          <w:rFonts w:ascii="Calibri" w:cs="Calibri" w:eastAsia="Calibri" w:hAnsi="Calibri"/>
          <w:b/>
          <w:bCs/>
          <w:color w:val="1F3864"/>
          <w:sz w:val="22"/>
          <w:szCs w:val="22"/>
        </w:rPr>
        <w:t xml:space="preserve">Épic C — Architecture &amp; dette technique</w:t>
      </w:r>
    </w:p>
    <w:p>
      <w:pPr>
        <w:spacing w:after="160" w:line="276"/>
        <w:jc w:val="left"/>
      </w:pPr>
      <w:r>
        <w:rPr>
          <w:rFonts w:ascii="Calibri" w:cs="Calibri" w:eastAsia="Calibri" w:hAnsi="Calibri"/>
          <w:b w:val="false"/>
          <w:bCs w:val="false"/>
          <w:i w:val="false"/>
          <w:iCs w:val="false"/>
          <w:sz w:val="21"/>
          <w:szCs w:val="21"/>
        </w:rPr>
        <w:t xml:space="preserve">Le projet assume et documente lui-même un pattern «contrôleur fin, pas de DTO» (README §13.5) : soutenable à ce stade, mais à surveiller à mesure que la surface d'API grandit (déjà plus de 30 ressources). Cet épic capitalise sur les points d'attention déjà identifiés par l'équipe.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000"/>
        <w:gridCol w:w="600"/>
        <w:gridCol w:w="1400"/>
        <w:gridCol w:w="7598"/>
      </w:tblGrid>
      <w:tr>
        <w:trPr>
          <w:tblHeader/>
        </w:trPr>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ID</w:t>
            </w:r>
          </w:p>
        </w:tc>
        <w:tc>
          <w:tcPr>
            <w:tcW w:type="dxa" w:w="42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User Story</w:t>
            </w:r>
          </w:p>
        </w:tc>
        <w:tc>
          <w:tcPr>
            <w:tcW w:type="dxa" w:w="10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Priorité</w:t>
            </w:r>
          </w:p>
        </w:tc>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Pts</w:t>
            </w:r>
          </w:p>
        </w:tc>
        <w:tc>
          <w:tcPr>
            <w:tcW w:type="dxa" w:w="14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Statut</w:t>
            </w:r>
          </w:p>
        </w:tc>
        <w:tc>
          <w:tcPr>
            <w:tcW w:type="dxa" w:w="7598"/>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Critères d'acceptation</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ARCH-1</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développeur, je veux introduire des DTO d'entrée/sortie sur les ressources à fort trafic (Assets, Users), sans casser les groupes de sérialisation existants, afin de découpler le contrat API du modèle de persistance et de fiabiliser la validation des entrées.</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8</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Les DTO existent pour Create/Update sur Assets et Users</w:t>
            </w:r>
          </w:p>
          <w:p>
            <w:pPr>
              <w:pStyle w:val="ListParagraph"/>
              <w:numPr>
                <w:ilvl w:val="0"/>
                <w:numId w:val="3"/>
              </w:numPr>
              <w:spacing w:after="30"/>
            </w:pPr>
            <w:r>
              <w:rPr>
                <w:rFonts w:ascii="Calibri" w:cs="Calibri" w:eastAsia="Calibri" w:hAnsi="Calibri"/>
                <w:sz w:val="17"/>
                <w:szCs w:val="17"/>
              </w:rPr>
              <w:t xml:space="preserve">Les réponses JSON restent strictement identiques aux consommateurs actuels (tests de non-régression au vert)</w:t>
            </w:r>
          </w:p>
          <w:p>
            <w:pPr>
              <w:pStyle w:val="ListParagraph"/>
              <w:numPr>
                <w:ilvl w:val="0"/>
                <w:numId w:val="3"/>
              </w:numPr>
              <w:spacing w:after="30"/>
            </w:pPr>
            <w:r>
              <w:rPr>
                <w:rFonts w:ascii="Calibri" w:cs="Calibri" w:eastAsia="Calibri" w:hAnsi="Calibri"/>
                <w:sz w:val="17"/>
                <w:szCs w:val="17"/>
              </w:rPr>
              <w:t xml:space="preserve">La validation des DTO remplace les vérifications manuelles dispersées dans les contrôleurs</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ARCH-2</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développeur, je veux identifier et corriger les requêtes N+1 sur les listings à relations multiples (GET /assets, GET /organigramme), afin de réduire les temps de réponse à mesure que le volume de données augmente.</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Un profilage (Symfony Profiler / Doctrine query log) est réalisé sur les 5 endpoints les plus utilisés</w:t>
            </w:r>
          </w:p>
          <w:p>
            <w:pPr>
              <w:pStyle w:val="ListParagraph"/>
              <w:numPr>
                <w:ilvl w:val="0"/>
                <w:numId w:val="3"/>
              </w:numPr>
              <w:spacing w:after="30"/>
            </w:pPr>
            <w:r>
              <w:rPr>
                <w:rFonts w:ascii="Calibri" w:cs="Calibri" w:eastAsia="Calibri" w:hAnsi="Calibri"/>
                <w:sz w:val="17"/>
                <w:szCs w:val="17"/>
              </w:rPr>
              <w:t xml:space="preserve">Les listings identifiés utilisent des JOIN FETCH ou une stratégie de pagination adaptée</w:t>
            </w:r>
          </w:p>
          <w:p>
            <w:pPr>
              <w:pStyle w:val="ListParagraph"/>
              <w:numPr>
                <w:ilvl w:val="0"/>
                <w:numId w:val="3"/>
              </w:numPr>
              <w:spacing w:after="30"/>
            </w:pPr>
            <w:r>
              <w:rPr>
                <w:rFonts w:ascii="Calibri" w:cs="Calibri" w:eastAsia="Calibri" w:hAnsi="Calibri"/>
                <w:sz w:val="17"/>
                <w:szCs w:val="17"/>
              </w:rPr>
              <w:t xml:space="preserve">Le nombre de requêtes SQL par appel est mesuré avant/après et documenté</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ARCH-3</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qu'utilisateur, je veux que les référentiels peu volatils (catégories, types de biens, territoire) soient mis en cache, afin d'obtenir des temps de réponse plus rapides sur les listes déroulantes du frontend.</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2E7D32"/>
                <w:sz w:val="18"/>
                <w:szCs w:val="18"/>
              </w:rPr>
              <w:t xml:space="preserve">Could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Un cache applicatif (Symfony Cache) est mis en place sur les endpoints référentiels</w:t>
            </w:r>
          </w:p>
          <w:p>
            <w:pPr>
              <w:pStyle w:val="ListParagraph"/>
              <w:numPr>
                <w:ilvl w:val="0"/>
                <w:numId w:val="3"/>
              </w:numPr>
              <w:spacing w:after="30"/>
            </w:pPr>
            <w:r>
              <w:rPr>
                <w:rFonts w:ascii="Calibri" w:cs="Calibri" w:eastAsia="Calibri" w:hAnsi="Calibri"/>
                <w:sz w:val="17"/>
                <w:szCs w:val="17"/>
              </w:rPr>
              <w:t xml:space="preserve">Le cache est invalidé automatiquement à chaque création / modification / suppression du référentiel concerné</w:t>
            </w:r>
          </w:p>
          <w:p>
            <w:pPr>
              <w:pStyle w:val="ListParagraph"/>
              <w:numPr>
                <w:ilvl w:val="0"/>
                <w:numId w:val="3"/>
              </w:numPr>
              <w:spacing w:after="30"/>
            </w:pPr>
            <w:r>
              <w:rPr>
                <w:rFonts w:ascii="Calibri" w:cs="Calibri" w:eastAsia="Calibri" w:hAnsi="Calibri"/>
                <w:sz w:val="17"/>
                <w:szCs w:val="17"/>
              </w:rPr>
              <w:t xml:space="preserve">Le gain de performance est mesuré</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ARCH-4</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développeur rejoignant le projet, je veux que les scripts de test ad hoc à la racine (test_2fa_curl.sh, test_api.php…) soient déplacés dans tests/ ou supprimés, afin que la racine du dépôt reste lisible et que les tests suivent une convention unique.</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2E7D32"/>
                <w:sz w:val="18"/>
                <w:szCs w:val="18"/>
              </w:rPr>
              <w:t xml:space="preserve">Could</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3</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Les scripts encore utiles sont migrés vers tests/ ou un dossier scripts/qa/</w:t>
            </w:r>
          </w:p>
          <w:p>
            <w:pPr>
              <w:pStyle w:val="ListParagraph"/>
              <w:numPr>
                <w:ilvl w:val="0"/>
                <w:numId w:val="3"/>
              </w:numPr>
              <w:spacing w:after="30"/>
            </w:pPr>
            <w:r>
              <w:rPr>
                <w:rFonts w:ascii="Calibri" w:cs="Calibri" w:eastAsia="Calibri" w:hAnsi="Calibri"/>
                <w:sz w:val="17"/>
                <w:szCs w:val="17"/>
              </w:rPr>
              <w:t xml:space="preserve">Les scripts obsolètes sont supprimés après validation</w:t>
            </w:r>
          </w:p>
          <w:p>
            <w:pPr>
              <w:pStyle w:val="ListParagraph"/>
              <w:numPr>
                <w:ilvl w:val="0"/>
                <w:numId w:val="3"/>
              </w:numPr>
              <w:spacing w:after="30"/>
            </w:pPr>
            <w:r>
              <w:rPr>
                <w:rFonts w:ascii="Calibri" w:cs="Calibri" w:eastAsia="Calibri" w:hAnsi="Calibri"/>
                <w:sz w:val="17"/>
                <w:szCs w:val="17"/>
              </w:rPr>
              <w:t xml:space="preserve">Un seul point d'entrée (php bin/phpunit) est documenté pour lancer les tests</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ARCH-5</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chef de projet, je veux que les fichiers générés en doublon (openapi.json, openapi_tmp.json, swagger_output.json, swagger_test.json, api_spec.json…) ne soient plus versionnés, afin d'éviter la confusion sur la source de vérité de la documentation API.</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2</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Un seul fichier de spécification généré est conservé comme référence, régénéré via une commande unique</w:t>
            </w:r>
          </w:p>
          <w:p>
            <w:pPr>
              <w:pStyle w:val="ListParagraph"/>
              <w:numPr>
                <w:ilvl w:val="0"/>
                <w:numId w:val="3"/>
              </w:numPr>
              <w:spacing w:after="30"/>
            </w:pPr>
            <w:r>
              <w:rPr>
                <w:rFonts w:ascii="Calibri" w:cs="Calibri" w:eastAsia="Calibri" w:hAnsi="Calibri"/>
                <w:sz w:val="17"/>
                <w:szCs w:val="17"/>
              </w:rPr>
              <w:t xml:space="preserve">Les fichiers redondants sont ajoutés au .gitignore ou supprimés</w:t>
            </w:r>
          </w:p>
          <w:p>
            <w:pPr>
              <w:pStyle w:val="ListParagraph"/>
              <w:numPr>
                <w:ilvl w:val="0"/>
                <w:numId w:val="3"/>
              </w:numPr>
              <w:spacing w:after="30"/>
            </w:pPr>
            <w:r>
              <w:rPr>
                <w:rFonts w:ascii="Calibri" w:cs="Calibri" w:eastAsia="Calibri" w:hAnsi="Calibri"/>
                <w:sz w:val="17"/>
                <w:szCs w:val="17"/>
              </w:rPr>
              <w:t xml:space="preserve">La commande de génération est documentée dans le README</w:t>
            </w:r>
          </w:p>
        </w:tc>
      </w:tr>
    </w:tbl>
    <w:p>
      <w:pPr>
        <w:spacing w:after="300"/>
      </w:pPr>
    </w:p>
    <w:p>
      <w:pPr>
        <w:pStyle w:val="Heading3"/>
        <w:pBdr>
          <w:bottom w:val="single" w:color="DCE6F1" w:sz="6" w:space="4"/>
        </w:pBdr>
        <w:spacing w:after="120" w:before="260"/>
      </w:pPr>
      <w:r>
        <w:rPr>
          <w:rFonts w:ascii="Calibri" w:cs="Calibri" w:eastAsia="Calibri" w:hAnsi="Calibri"/>
          <w:b/>
          <w:bCs/>
          <w:color w:val="1F3864"/>
          <w:sz w:val="22"/>
          <w:szCs w:val="22"/>
        </w:rPr>
        <w:t xml:space="preserve">Épic E — Référentiel des biens &amp; enregistrements système</w:t>
      </w:r>
    </w:p>
    <w:p>
      <w:pPr>
        <w:spacing w:after="160" w:line="276"/>
        <w:jc w:val="left"/>
      </w:pPr>
      <w:r>
        <w:rPr>
          <w:rFonts w:ascii="Calibri" w:cs="Calibri" w:eastAsia="Calibri" w:hAnsi="Calibri"/>
          <w:b w:val="false"/>
          <w:bCs w:val="false"/>
          <w:i w:val="false"/>
          <w:iCs w:val="false"/>
          <w:sz w:val="21"/>
          <w:szCs w:val="21"/>
        </w:rPr>
        <w:t xml:space="preserve">Cet épic reprend et formalise la priorité 1 déjà identifiée par l'équipe dans SUIVI_EVOLUTION_PROJET.md («Système par défaut», Sprint 3), qui vise à sécuriser la suppression des catégories/types en évitant les biens orphelins.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000"/>
        <w:gridCol w:w="600"/>
        <w:gridCol w:w="1400"/>
        <w:gridCol w:w="7598"/>
      </w:tblGrid>
      <w:tr>
        <w:trPr>
          <w:tblHeader/>
        </w:trPr>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ID</w:t>
            </w:r>
          </w:p>
        </w:tc>
        <w:tc>
          <w:tcPr>
            <w:tcW w:type="dxa" w:w="42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User Story</w:t>
            </w:r>
          </w:p>
        </w:tc>
        <w:tc>
          <w:tcPr>
            <w:tcW w:type="dxa" w:w="10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Priorité</w:t>
            </w:r>
          </w:p>
        </w:tc>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Pts</w:t>
            </w:r>
          </w:p>
        </w:tc>
        <w:tc>
          <w:tcPr>
            <w:tcW w:type="dxa" w:w="14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Statut</w:t>
            </w:r>
          </w:p>
        </w:tc>
        <w:tc>
          <w:tcPr>
            <w:tcW w:type="dxa" w:w="7598"/>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Critères d'acceptation</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REF-1</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qu'administrateur des référentiels, je veux qu'une catégorie «Non catégorisé» et un type «Type non défini» existent par défaut et soient marqués comme enregistrements système, afin qu'aucun bien ne se retrouve jamais sans catégorie ni type valide.</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00020"/>
                <w:sz w:val="18"/>
                <w:szCs w:val="18"/>
              </w:rPr>
              <w:t xml:space="preserve">Must</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Partiel (planifié)</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Une migration crée ces enregistrements s'ils n'existent pas</w:t>
            </w:r>
          </w:p>
          <w:p>
            <w:pPr>
              <w:pStyle w:val="ListParagraph"/>
              <w:numPr>
                <w:ilvl w:val="0"/>
                <w:numId w:val="3"/>
              </w:numPr>
              <w:spacing w:after="30"/>
            </w:pPr>
            <w:r>
              <w:rPr>
                <w:rFonts w:ascii="Calibri" w:cs="Calibri" w:eastAsia="Calibri" w:hAnsi="Calibri"/>
                <w:sz w:val="17"/>
                <w:szCs w:val="17"/>
              </w:rPr>
              <w:t xml:space="preserve">Un flag is_system les distingue des référentiels créés par les utilisateurs</w:t>
            </w:r>
          </w:p>
          <w:p>
            <w:pPr>
              <w:pStyle w:val="ListParagraph"/>
              <w:numPr>
                <w:ilvl w:val="0"/>
                <w:numId w:val="3"/>
              </w:numPr>
              <w:spacing w:after="30"/>
            </w:pPr>
            <w:r>
              <w:rPr>
                <w:rFonts w:ascii="Calibri" w:cs="Calibri" w:eastAsia="Calibri" w:hAnsi="Calibri"/>
                <w:sz w:val="17"/>
                <w:szCs w:val="17"/>
              </w:rPr>
              <w:t xml:space="preserve">Ils sont visibles dans les listes mais signalés comme «système» côté API</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REF-2</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qu'administrateur, je veux que la suppression d'une catégorie ou d'un type de bien réaffecte automatiquement les biens concernés vers l'enregistrement par défaut correspondant, afin de ne jamais perdre l'intégrité référentielle du patrimoine.</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B00020"/>
                <w:sz w:val="18"/>
                <w:szCs w:val="18"/>
              </w:rPr>
              <w:t xml:space="preserve">Must</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La réaffectation est déclenchée avant l'exécution du soft-delete</w:t>
            </w:r>
          </w:p>
          <w:p>
            <w:pPr>
              <w:pStyle w:val="ListParagraph"/>
              <w:numPr>
                <w:ilvl w:val="0"/>
                <w:numId w:val="3"/>
              </w:numPr>
              <w:spacing w:after="30"/>
            </w:pPr>
            <w:r>
              <w:rPr>
                <w:rFonts w:ascii="Calibri" w:cs="Calibri" w:eastAsia="Calibri" w:hAnsi="Calibri"/>
                <w:sz w:val="17"/>
                <w:szCs w:val="17"/>
              </w:rPr>
              <w:t xml:space="preserve">La réponse API indique le nombre de biens réaffectés</w:t>
            </w:r>
          </w:p>
          <w:p>
            <w:pPr>
              <w:pStyle w:val="ListParagraph"/>
              <w:numPr>
                <w:ilvl w:val="0"/>
                <w:numId w:val="3"/>
              </w:numPr>
              <w:spacing w:after="30"/>
            </w:pPr>
            <w:r>
              <w:rPr>
                <w:rFonts w:ascii="Calibri" w:cs="Calibri" w:eastAsia="Calibri" w:hAnsi="Calibri"/>
                <w:sz w:val="17"/>
                <w:szCs w:val="17"/>
              </w:rPr>
              <w:t xml:space="preserve">L'opération est transactionnelle (tout ou rien)</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REF-3</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qu'administrateur, je veux qu'un enregistrement système ne puisse ni être supprimé ni être désactivé, afin de garantir la stabilité du référentiel par défaut dans le temps.</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3</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Toute tentative de suppression/désactivation d'un enregistrement is_system=true renvoie une erreur 409 explicite</w:t>
            </w:r>
          </w:p>
          <w:p>
            <w:pPr>
              <w:pStyle w:val="ListParagraph"/>
              <w:numPr>
                <w:ilvl w:val="0"/>
                <w:numId w:val="3"/>
              </w:numPr>
              <w:spacing w:after="30"/>
            </w:pPr>
            <w:r>
              <w:rPr>
                <w:rFonts w:ascii="Calibri" w:cs="Calibri" w:eastAsia="Calibri" w:hAnsi="Calibri"/>
                <w:sz w:val="17"/>
                <w:szCs w:val="17"/>
              </w:rPr>
              <w:t xml:space="preserve">Le comportement est identique sur Category et AssetType</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REF-4</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qu'administrateur, je veux que les endpoints restore déjà disponibles sur Catégories / AssetTypes / Régions le soient également sur Champs et Inputs, afin d'harmoniser le cycle de vie soft-delete sur l'ensemble des référentiels.</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3</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POST /champs/{id}/restore (et équivalent) existent et sont documentés</w:t>
            </w:r>
          </w:p>
          <w:p>
            <w:pPr>
              <w:pStyle w:val="ListParagraph"/>
              <w:numPr>
                <w:ilvl w:val="0"/>
                <w:numId w:val="3"/>
              </w:numPr>
              <w:spacing w:after="30"/>
            </w:pPr>
            <w:r>
              <w:rPr>
                <w:rFonts w:ascii="Calibri" w:cs="Calibri" w:eastAsia="Calibri" w:hAnsi="Calibri"/>
                <w:sz w:val="17"/>
                <w:szCs w:val="17"/>
              </w:rPr>
              <w:t xml:space="preserve">Le comportement suit exactement le pattern déjà en place sur les autres référentiels</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REF-5</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qu'administrateur des référentiels, je veux un endpoint de fusion de deux catégories ou types en doublon, afin de nettoyer le référentiel sans perdre l'historique des biens rattachés.</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2E7D32"/>
                <w:sz w:val="18"/>
                <w:szCs w:val="18"/>
              </w:rPr>
              <w:t xml:space="preserve">Could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La fusion réaffecte tous les biens de la catégorie source vers la catégorie cible</w:t>
            </w:r>
          </w:p>
          <w:p>
            <w:pPr>
              <w:pStyle w:val="ListParagraph"/>
              <w:numPr>
                <w:ilvl w:val="0"/>
                <w:numId w:val="3"/>
              </w:numPr>
              <w:spacing w:after="30"/>
            </w:pPr>
            <w:r>
              <w:rPr>
                <w:rFonts w:ascii="Calibri" w:cs="Calibri" w:eastAsia="Calibri" w:hAnsi="Calibri"/>
                <w:sz w:val="17"/>
                <w:szCs w:val="17"/>
              </w:rPr>
              <w:t xml:space="preserve">La catégorie source est soft-deletée après fusion</w:t>
            </w:r>
          </w:p>
          <w:p>
            <w:pPr>
              <w:pStyle w:val="ListParagraph"/>
              <w:numPr>
                <w:ilvl w:val="0"/>
                <w:numId w:val="3"/>
              </w:numPr>
              <w:spacing w:after="30"/>
            </w:pPr>
            <w:r>
              <w:rPr>
                <w:rFonts w:ascii="Calibri" w:cs="Calibri" w:eastAsia="Calibri" w:hAnsi="Calibri"/>
                <w:sz w:val="17"/>
                <w:szCs w:val="17"/>
              </w:rPr>
              <w:t xml:space="preserve">L'opération est journalisée (lien avec SEC-3, audit trail)</w:t>
            </w:r>
          </w:p>
        </w:tc>
      </w:tr>
    </w:tbl>
    <w:p>
      <w:pPr>
        <w:spacing w:after="300"/>
      </w:pPr>
    </w:p>
    <w:p>
      <w:pPr>
        <w:pStyle w:val="Heading3"/>
        <w:pBdr>
          <w:bottom w:val="single" w:color="DCE6F1" w:sz="6" w:space="4"/>
        </w:pBdr>
        <w:spacing w:after="120" w:before="260"/>
      </w:pPr>
      <w:r>
        <w:rPr>
          <w:rFonts w:ascii="Calibri" w:cs="Calibri" w:eastAsia="Calibri" w:hAnsi="Calibri"/>
          <w:b/>
          <w:bCs/>
          <w:color w:val="1F3864"/>
          <w:sz w:val="22"/>
          <w:szCs w:val="22"/>
        </w:rPr>
        <w:t xml:space="preserve">Épic F — Cycle de vie des biens patrimoniaux (Assets)</w:t>
      </w:r>
    </w:p>
    <w:p>
      <w:pPr>
        <w:spacing w:after="160" w:line="276"/>
        <w:jc w:val="left"/>
      </w:pPr>
      <w:r>
        <w:rPr>
          <w:rFonts w:ascii="Calibri" w:cs="Calibri" w:eastAsia="Calibri" w:hAnsi="Calibri"/>
          <w:b w:val="false"/>
          <w:bCs w:val="false"/>
          <w:i w:val="false"/>
          <w:iCs w:val="false"/>
          <w:sz w:val="21"/>
          <w:szCs w:val="21"/>
        </w:rPr>
        <w:t xml:space="preserve">Le module Asset est le cœur fonctionnel de l'API (CRUD, affectations, maintenance, réévaluation, dépréciation, sortie, réforme). Les bugs déjà corrigés en août 2026 (incohérence PATCH/POST sur les relations, filtrage de l'organigramme) montrent une zone à fort risque de régression, d'où le lien fort avec l'épic Qualité.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000"/>
        <w:gridCol w:w="600"/>
        <w:gridCol w:w="1400"/>
        <w:gridCol w:w="7598"/>
      </w:tblGrid>
      <w:tr>
        <w:trPr>
          <w:tblHeader/>
        </w:trPr>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ID</w:t>
            </w:r>
          </w:p>
        </w:tc>
        <w:tc>
          <w:tcPr>
            <w:tcW w:type="dxa" w:w="42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User Story</w:t>
            </w:r>
          </w:p>
        </w:tc>
        <w:tc>
          <w:tcPr>
            <w:tcW w:type="dxa" w:w="10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Priorité</w:t>
            </w:r>
          </w:p>
        </w:tc>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Pts</w:t>
            </w:r>
          </w:p>
        </w:tc>
        <w:tc>
          <w:tcPr>
            <w:tcW w:type="dxa" w:w="14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Statut</w:t>
            </w:r>
          </w:p>
        </w:tc>
        <w:tc>
          <w:tcPr>
            <w:tcW w:type="dxa" w:w="7598"/>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Critères d'acceptation</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AST-1</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gestionnaire de patrimoine, je veux consulter l'historique complet des changements d'état d'un bien (PATCH /assets/{id}/etat), afin de comprendre le parcours de vie du bien sans dépendre uniquement des modules Maintenance/Réévaluation.</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Chaque changement d'état est journalisé avec date, ancien état, nouvel état, auteur</w:t>
            </w:r>
          </w:p>
          <w:p>
            <w:pPr>
              <w:pStyle w:val="ListParagraph"/>
              <w:numPr>
                <w:ilvl w:val="0"/>
                <w:numId w:val="3"/>
              </w:numPr>
              <w:spacing w:after="30"/>
            </w:pPr>
            <w:r>
              <w:rPr>
                <w:rFonts w:ascii="Calibri" w:cs="Calibri" w:eastAsia="Calibri" w:hAnsi="Calibri"/>
                <w:sz w:val="17"/>
                <w:szCs w:val="17"/>
              </w:rPr>
              <w:t xml:space="preserve">Un endpoint GET /assets/{id}/etat/history restitue cet historique</w:t>
            </w:r>
          </w:p>
          <w:p>
            <w:pPr>
              <w:pStyle w:val="ListParagraph"/>
              <w:numPr>
                <w:ilvl w:val="0"/>
                <w:numId w:val="3"/>
              </w:numPr>
              <w:spacing w:after="30"/>
            </w:pPr>
            <w:r>
              <w:rPr>
                <w:rFonts w:ascii="Calibri" w:cs="Calibri" w:eastAsia="Calibri" w:hAnsi="Calibri"/>
                <w:sz w:val="17"/>
                <w:szCs w:val="17"/>
              </w:rPr>
              <w:t xml:space="preserve">Cohérent avec GET /assets/{id}/location/history déjà existant sur le même modèle</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AST-2</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qu'agent ayant initié une demande de réforme, je veux être notifié lorsque ma demande est validée ou rejetée, afin de ne pas avoir à consulter manuellement le statut.</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La validation/rejet d'une AssetReformRequest déclenche une Notification pour createdBy</w:t>
            </w:r>
          </w:p>
          <w:p>
            <w:pPr>
              <w:pStyle w:val="ListParagraph"/>
              <w:numPr>
                <w:ilvl w:val="0"/>
                <w:numId w:val="3"/>
              </w:numPr>
              <w:spacing w:after="30"/>
            </w:pPr>
            <w:r>
              <w:rPr>
                <w:rFonts w:ascii="Calibri" w:cs="Calibri" w:eastAsia="Calibri" w:hAnsi="Calibri"/>
                <w:sz w:val="17"/>
                <w:szCs w:val="17"/>
              </w:rPr>
              <w:t xml:space="preserve">Le contenu de la notification indique le statut et le motif de rejet le cas échéant</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AST-3</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qu'agent d'inventaire, je veux générer un QR code par bien à partir de sa référence (PAT-YYYY-NNNNN), afin de faciliter les campagnes d'inventaire physique sur le terrain.</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2E7D32"/>
                <w:sz w:val="18"/>
                <w:szCs w:val="18"/>
              </w:rPr>
              <w:t xml:space="preserve">Could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8</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Un endpoint retourne une image QR code encodant la référence et/ou l'id du bien</w:t>
            </w:r>
          </w:p>
          <w:p>
            <w:pPr>
              <w:pStyle w:val="ListParagraph"/>
              <w:numPr>
                <w:ilvl w:val="0"/>
                <w:numId w:val="3"/>
              </w:numPr>
              <w:spacing w:after="30"/>
            </w:pPr>
            <w:r>
              <w:rPr>
                <w:rFonts w:ascii="Calibri" w:cs="Calibri" w:eastAsia="Calibri" w:hAnsi="Calibri"/>
                <w:sz w:val="17"/>
                <w:szCs w:val="17"/>
              </w:rPr>
              <w:t xml:space="preserve">Le QR code peut être intégré dans un export PDF d'étiquettes</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AST-4</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développeur, je veux vérifier et harmoniser la méthode HTTP et la logique de synchronisation des relations (catégories/types/services/projets) entre création et mise à jour sur tous les modules à relations multiples (Assets déjà corrigé le 01/08, Consommables passé de PATCH à POST), afin d'éviter que ce type de bug ne se reproduise sur un nouveau module.</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B00020"/>
                <w:sz w:val="18"/>
                <w:szCs w:val="18"/>
              </w:rPr>
              <w:t xml:space="preserve">Must</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3</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Partiel</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Une checklist de cohérence Create/Update est appliquée à Assets, Consumables, ConsumableTransfers, Bsps</w:t>
            </w:r>
          </w:p>
          <w:p>
            <w:pPr>
              <w:pStyle w:val="ListParagraph"/>
              <w:numPr>
                <w:ilvl w:val="0"/>
                <w:numId w:val="3"/>
              </w:numPr>
              <w:spacing w:after="30"/>
            </w:pPr>
            <w:r>
              <w:rPr>
                <w:rFonts w:ascii="Calibri" w:cs="Calibri" w:eastAsia="Calibri" w:hAnsi="Calibri"/>
                <w:sz w:val="17"/>
                <w:szCs w:val="17"/>
              </w:rPr>
              <w:t xml:space="preserve">Un test de non-régression couvre spécifiquement la mise à jour des relations M2M</w:t>
            </w:r>
          </w:p>
          <w:p>
            <w:pPr>
              <w:pStyle w:val="ListParagraph"/>
              <w:numPr>
                <w:ilvl w:val="0"/>
                <w:numId w:val="3"/>
              </w:numPr>
              <w:spacing w:after="30"/>
            </w:pPr>
            <w:r>
              <w:rPr>
                <w:rFonts w:ascii="Calibri" w:cs="Calibri" w:eastAsia="Calibri" w:hAnsi="Calibri"/>
                <w:sz w:val="17"/>
                <w:szCs w:val="17"/>
              </w:rPr>
              <w:t xml:space="preserve">Le choix de méthode HTTP (PATCH vs POST) est documenté et justifié par module</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AST-5</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testeur, je veux des tests de non-régression sur la mise à jour des relations multiples d'un bien (catégories, types, services, projets), afin de garantir que le bug corrigé le 01/08/2026 (UpdateAssetController) ne réapparaisse pas.</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Un test couvre la mise à jour de chacune des relations M2M du bien</w:t>
            </w:r>
          </w:p>
          <w:p>
            <w:pPr>
              <w:pStyle w:val="ListParagraph"/>
              <w:numPr>
                <w:ilvl w:val="0"/>
                <w:numId w:val="3"/>
              </w:numPr>
              <w:spacing w:after="30"/>
            </w:pPr>
            <w:r>
              <w:rPr>
                <w:rFonts w:ascii="Calibri" w:cs="Calibri" w:eastAsia="Calibri" w:hAnsi="Calibri"/>
                <w:sz w:val="17"/>
                <w:szCs w:val="17"/>
              </w:rPr>
              <w:t xml:space="preserve">Le test échoue si normalizeArrayFields() n'est pas appelée lors d'un PATCH</w:t>
            </w:r>
          </w:p>
        </w:tc>
      </w:tr>
    </w:tbl>
    <w:p>
      <w:pPr>
        <w:spacing w:after="300"/>
      </w:pPr>
    </w:p>
    <w:p>
      <w:pPr>
        <w:pStyle w:val="Heading3"/>
        <w:pBdr>
          <w:bottom w:val="single" w:color="DCE6F1" w:sz="6" w:space="4"/>
        </w:pBdr>
        <w:spacing w:after="120" w:before="260"/>
      </w:pPr>
      <w:r>
        <w:rPr>
          <w:rFonts w:ascii="Calibri" w:cs="Calibri" w:eastAsia="Calibri" w:hAnsi="Calibri"/>
          <w:b/>
          <w:bCs/>
          <w:color w:val="1F3864"/>
          <w:sz w:val="22"/>
          <w:szCs w:val="22"/>
        </w:rPr>
        <w:t xml:space="preserve">Épic G — Consommables &amp; stock</w:t>
      </w:r>
    </w:p>
    <w:p>
      <w:pPr>
        <w:spacing w:after="160" w:line="276"/>
        <w:jc w:val="left"/>
      </w:pPr>
      <w:r>
        <w:rPr>
          <w:rFonts w:ascii="Calibri" w:cs="Calibri" w:eastAsia="Calibri" w:hAnsi="Calibri"/>
          <w:b w:val="false"/>
          <w:bCs w:val="false"/>
          <w:i w:val="false"/>
          <w:iCs w:val="false"/>
          <w:sz w:val="21"/>
          <w:szCs w:val="21"/>
        </w:rPr>
        <w:t xml:space="preserve">Module récent (dernières évolutions en août 2026) avec une seule suite de tests dédiée (StockApiTest). Les règles de cohérence des quantités (demandée / accordée / servie) et la gestion du stock méritent une attention particulière avant montée en charge.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000"/>
        <w:gridCol w:w="600"/>
        <w:gridCol w:w="1400"/>
        <w:gridCol w:w="7598"/>
      </w:tblGrid>
      <w:tr>
        <w:trPr>
          <w:tblHeader/>
        </w:trPr>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ID</w:t>
            </w:r>
          </w:p>
        </w:tc>
        <w:tc>
          <w:tcPr>
            <w:tcW w:type="dxa" w:w="42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User Story</w:t>
            </w:r>
          </w:p>
        </w:tc>
        <w:tc>
          <w:tcPr>
            <w:tcW w:type="dxa" w:w="10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Priorité</w:t>
            </w:r>
          </w:p>
        </w:tc>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Pts</w:t>
            </w:r>
          </w:p>
        </w:tc>
        <w:tc>
          <w:tcPr>
            <w:tcW w:type="dxa" w:w="14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Statut</w:t>
            </w:r>
          </w:p>
        </w:tc>
        <w:tc>
          <w:tcPr>
            <w:tcW w:type="dxa" w:w="7598"/>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Critères d'acceptation</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CONSO-1</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gestionnaire de stock, je veux que l'API refuse une quantité accordée ou servie supérieure à la quantité demandée sur un BSP, afin d'éviter des incohérences de stock.</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00020"/>
                <w:sz w:val="18"/>
                <w:szCs w:val="18"/>
              </w:rPr>
              <w:t xml:space="preserve">Must</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quantiteAccordee ≤ quantiteDemandee et quantiteServie ≤ quantiteAccordee sont vérifiés côté serveur</w:t>
            </w:r>
          </w:p>
          <w:p>
            <w:pPr>
              <w:pStyle w:val="ListParagraph"/>
              <w:numPr>
                <w:ilvl w:val="0"/>
                <w:numId w:val="3"/>
              </w:numPr>
              <w:spacing w:after="30"/>
            </w:pPr>
            <w:r>
              <w:rPr>
                <w:rFonts w:ascii="Calibri" w:cs="Calibri" w:eastAsia="Calibri" w:hAnsi="Calibri"/>
                <w:sz w:val="17"/>
                <w:szCs w:val="17"/>
              </w:rPr>
              <w:t xml:space="preserve">Une erreur 422 explicite est renvoyée en cas de non-respect</w:t>
            </w:r>
          </w:p>
          <w:p>
            <w:pPr>
              <w:pStyle w:val="ListParagraph"/>
              <w:numPr>
                <w:ilvl w:val="0"/>
                <w:numId w:val="3"/>
              </w:numPr>
              <w:spacing w:after="30"/>
            </w:pPr>
            <w:r>
              <w:rPr>
                <w:rFonts w:ascii="Calibri" w:cs="Calibri" w:eastAsia="Calibri" w:hAnsi="Calibri"/>
                <w:sz w:val="17"/>
                <w:szCs w:val="17"/>
              </w:rPr>
              <w:t xml:space="preserve">Un test unitaire couvre les cas limites (égalité, dépassement)</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CONSO-2</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gestionnaire de stock, je veux qu'un transfert (direct ou BSP) soit bloqué si la quantité demandée dépasse le stock disponible du consommable, afin de ne jamais avoir de stock négatif.</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B00020"/>
                <w:sz w:val="18"/>
                <w:szCs w:val="18"/>
              </w:rPr>
              <w:t xml:space="preserve">Must</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La vérification est faite avant la décrémentation du stock</w:t>
            </w:r>
          </w:p>
          <w:p>
            <w:pPr>
              <w:pStyle w:val="ListParagraph"/>
              <w:numPr>
                <w:ilvl w:val="0"/>
                <w:numId w:val="3"/>
              </w:numPr>
              <w:spacing w:after="30"/>
            </w:pPr>
            <w:r>
              <w:rPr>
                <w:rFonts w:ascii="Calibri" w:cs="Calibri" w:eastAsia="Calibri" w:hAnsi="Calibri"/>
                <w:sz w:val="17"/>
                <w:szCs w:val="17"/>
              </w:rPr>
              <w:t xml:space="preserve">L'opération est atomique (transaction DB) pour éviter les conditions de concurrence</w:t>
            </w:r>
          </w:p>
          <w:p>
            <w:pPr>
              <w:pStyle w:val="ListParagraph"/>
              <w:numPr>
                <w:ilvl w:val="0"/>
                <w:numId w:val="3"/>
              </w:numPr>
              <w:spacing w:after="30"/>
            </w:pPr>
            <w:r>
              <w:rPr>
                <w:rFonts w:ascii="Calibri" w:cs="Calibri" w:eastAsia="Calibri" w:hAnsi="Calibri"/>
                <w:sz w:val="17"/>
                <w:szCs w:val="17"/>
              </w:rPr>
              <w:t xml:space="preserve">Le message d'erreur indique la quantité disponible</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CONSO-3</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responsable patrimoine, je veux un bilan de stock consolidé multi-services exportable, afin de disposer d'une vision globale sans agréger manuellement les bilans par service (ConsumableBilanController existant).</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L'endpoint agrège les bilans de tous les services actifs</w:t>
            </w:r>
          </w:p>
          <w:p>
            <w:pPr>
              <w:pStyle w:val="ListParagraph"/>
              <w:numPr>
                <w:ilvl w:val="0"/>
                <w:numId w:val="3"/>
              </w:numPr>
              <w:spacing w:after="30"/>
            </w:pPr>
            <w:r>
              <w:rPr>
                <w:rFonts w:ascii="Calibri" w:cs="Calibri" w:eastAsia="Calibri" w:hAnsi="Calibri"/>
                <w:sz w:val="17"/>
                <w:szCs w:val="17"/>
              </w:rPr>
              <w:t xml:space="preserve">Le résultat est exportable en Excel/CSV (lien avec RPT-1)</w:t>
            </w:r>
          </w:p>
          <w:p>
            <w:pPr>
              <w:pStyle w:val="ListParagraph"/>
              <w:numPr>
                <w:ilvl w:val="0"/>
                <w:numId w:val="3"/>
              </w:numPr>
              <w:spacing w:after="30"/>
            </w:pPr>
            <w:r>
              <w:rPr>
                <w:rFonts w:ascii="Calibri" w:cs="Calibri" w:eastAsia="Calibri" w:hAnsi="Calibri"/>
                <w:sz w:val="17"/>
                <w:szCs w:val="17"/>
              </w:rPr>
              <w:t xml:space="preserve">Les performances restent acceptables avec un nombre croissant de services</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CONSO-4</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gestionnaire de stock, je veux être alerté quand le stock d'un consommable passe sous un seuil configurable, afin d'anticiper les réapprovisionnements.</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2E7D32"/>
                <w:sz w:val="18"/>
                <w:szCs w:val="18"/>
              </w:rPr>
              <w:t xml:space="preserve">Could</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Un seuil est paramétrable par consommable ou par catégorie (ListCategoryThresholdsController déjà présent à exploiter)</w:t>
            </w:r>
          </w:p>
          <w:p>
            <w:pPr>
              <w:pStyle w:val="ListParagraph"/>
              <w:numPr>
                <w:ilvl w:val="0"/>
                <w:numId w:val="3"/>
              </w:numPr>
              <w:spacing w:after="30"/>
            </w:pPr>
            <w:r>
              <w:rPr>
                <w:rFonts w:ascii="Calibri" w:cs="Calibri" w:eastAsia="Calibri" w:hAnsi="Calibri"/>
                <w:sz w:val="17"/>
                <w:szCs w:val="17"/>
              </w:rPr>
              <w:t xml:space="preserve">Une notification est générée au franchissement du seuil</w:t>
            </w:r>
          </w:p>
          <w:p>
            <w:pPr>
              <w:pStyle w:val="ListParagraph"/>
              <w:numPr>
                <w:ilvl w:val="0"/>
                <w:numId w:val="3"/>
              </w:numPr>
              <w:spacing w:after="30"/>
            </w:pPr>
            <w:r>
              <w:rPr>
                <w:rFonts w:ascii="Calibri" w:cs="Calibri" w:eastAsia="Calibri" w:hAnsi="Calibri"/>
                <w:sz w:val="17"/>
                <w:szCs w:val="17"/>
              </w:rPr>
              <w:t xml:space="preserve">Pas de notification en doublon pour un même événement</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CONSO-5</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qu'équipe QA, je veux étendre StockApiTest pour couvrir les flux TRANSFERT_DIRECT et BSP de bout en bout (création → transfert → accusé de réception → consommation), afin de sécuriser un module encore jeune et déjà modifié plusieurs fois en août 2026.</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00020"/>
                <w:sz w:val="18"/>
                <w:szCs w:val="18"/>
              </w:rPr>
              <w:t xml:space="preserve">Must</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Partiel</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Chaque étape du flux BSP est couverte par un test</w:t>
            </w:r>
          </w:p>
          <w:p>
            <w:pPr>
              <w:pStyle w:val="ListParagraph"/>
              <w:numPr>
                <w:ilvl w:val="0"/>
                <w:numId w:val="3"/>
              </w:numPr>
              <w:spacing w:after="30"/>
            </w:pPr>
            <w:r>
              <w:rPr>
                <w:rFonts w:ascii="Calibri" w:cs="Calibri" w:eastAsia="Calibri" w:hAnsi="Calibri"/>
                <w:sz w:val="17"/>
                <w:szCs w:val="17"/>
              </w:rPr>
              <w:t xml:space="preserve">Le flux TRANSFERT_DIRECT complet (ConsumeConsumableTransferController, AcknowledgeConsumableTransferController) est couvert</w:t>
            </w:r>
          </w:p>
        </w:tc>
      </w:tr>
    </w:tbl>
    <w:p>
      <w:pPr>
        <w:spacing w:after="300"/>
      </w:pPr>
    </w:p>
    <w:p>
      <w:pPr>
        <w:pStyle w:val="Heading3"/>
        <w:pBdr>
          <w:bottom w:val="single" w:color="DCE6F1" w:sz="6" w:space="4"/>
        </w:pBdr>
        <w:spacing w:after="120" w:before="260"/>
      </w:pPr>
      <w:r>
        <w:rPr>
          <w:rFonts w:ascii="Calibri" w:cs="Calibri" w:eastAsia="Calibri" w:hAnsi="Calibri"/>
          <w:b/>
          <w:bCs/>
          <w:color w:val="1F3864"/>
          <w:sz w:val="22"/>
          <w:szCs w:val="22"/>
        </w:rPr>
        <w:t xml:space="preserve">Épic H — Sécurisation des biens</w:t>
      </w:r>
    </w:p>
    <w:p>
      <w:pPr>
        <w:spacing w:after="160" w:line="276"/>
        <w:jc w:val="left"/>
      </w:pPr>
      <w:r>
        <w:rPr>
          <w:rFonts w:ascii="Calibri" w:cs="Calibri" w:eastAsia="Calibri" w:hAnsi="Calibri"/>
          <w:b w:val="false"/>
          <w:bCs w:val="false"/>
          <w:i w:val="false"/>
          <w:iCs w:val="false"/>
          <w:sz w:val="21"/>
          <w:szCs w:val="21"/>
        </w:rPr>
        <w:t xml:space="preserve">Module fonctionnellement complet (Security, SecurityMode, SecurityDocument, AssetSecurity) mais peu visible depuis la fiche bien — quelques compléments amélioreraient son exploitation opérationnelle.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000"/>
        <w:gridCol w:w="600"/>
        <w:gridCol w:w="1400"/>
        <w:gridCol w:w="7598"/>
      </w:tblGrid>
      <w:tr>
        <w:trPr>
          <w:tblHeader/>
        </w:trPr>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ID</w:t>
            </w:r>
          </w:p>
        </w:tc>
        <w:tc>
          <w:tcPr>
            <w:tcW w:type="dxa" w:w="42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User Story</w:t>
            </w:r>
          </w:p>
        </w:tc>
        <w:tc>
          <w:tcPr>
            <w:tcW w:type="dxa" w:w="10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Priorité</w:t>
            </w:r>
          </w:p>
        </w:tc>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Pts</w:t>
            </w:r>
          </w:p>
        </w:tc>
        <w:tc>
          <w:tcPr>
            <w:tcW w:type="dxa" w:w="14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Statut</w:t>
            </w:r>
          </w:p>
        </w:tc>
        <w:tc>
          <w:tcPr>
            <w:tcW w:type="dxa" w:w="7598"/>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Critères d'acceptation</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SECU-1</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gestionnaire de patrimoine, je veux consulter l'historique des sécurisations directement dans le détail d'un bien (GET /assets/{id}), afin de ne pas devoir interroger séparément /securities.</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3</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Le détail d'un bien inclut la liste de ses AssetSecurity avec le mode de sécurisation associé</w:t>
            </w:r>
          </w:p>
          <w:p>
            <w:pPr>
              <w:pStyle w:val="ListParagraph"/>
              <w:numPr>
                <w:ilvl w:val="0"/>
                <w:numId w:val="3"/>
              </w:numPr>
              <w:spacing w:after="30"/>
            </w:pPr>
            <w:r>
              <w:rPr>
                <w:rFonts w:ascii="Calibri" w:cs="Calibri" w:eastAsia="Calibri" w:hAnsi="Calibri"/>
                <w:sz w:val="17"/>
                <w:szCs w:val="17"/>
              </w:rPr>
              <w:t xml:space="preserve">Compatible avec les groupes de sérialisation existants</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SECU-2</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responsable sécurité, je veux filtrer la liste des biens non sécurisés (GET /assets?securise=false), afin de prioriser les actions de sécurisation.</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2E7D32"/>
                <w:sz w:val="18"/>
                <w:szCs w:val="18"/>
              </w:rPr>
              <w:t xml:space="preserve">Could</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3</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Le filtre retourne uniquement les biens sans AssetSecurity actif</w:t>
            </w:r>
          </w:p>
          <w:p>
            <w:pPr>
              <w:pStyle w:val="ListParagraph"/>
              <w:numPr>
                <w:ilvl w:val="0"/>
                <w:numId w:val="3"/>
              </w:numPr>
              <w:spacing w:after="30"/>
            </w:pPr>
            <w:r>
              <w:rPr>
                <w:rFonts w:ascii="Calibri" w:cs="Calibri" w:eastAsia="Calibri" w:hAnsi="Calibri"/>
                <w:sz w:val="17"/>
                <w:szCs w:val="17"/>
              </w:rPr>
              <w:t xml:space="preserve">Compatible avec la pagination existante</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SECU-3</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qu'administrateur, je veux qu'un mode de sécurisation ne puisse pas être supprimé s'il est encore utilisé par au moins une sécurisation active, afin d'éviter les incohérences déjà prévenues par onDelete: RESTRICT en base, mais pas encore par un message d'erreur explicite côté API.</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2E7D32"/>
                <w:sz w:val="18"/>
                <w:szCs w:val="18"/>
              </w:rPr>
              <w:t xml:space="preserve">Could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2</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Une tentative de suppression renvoie une erreur 409 avec le nombre de sécurisations concernées, plutôt qu'une erreur SQL brute</w:t>
            </w:r>
          </w:p>
        </w:tc>
      </w:tr>
    </w:tbl>
    <w:p>
      <w:pPr>
        <w:spacing w:after="300"/>
      </w:pPr>
    </w:p>
    <w:p>
      <w:pPr>
        <w:pStyle w:val="Heading3"/>
        <w:pBdr>
          <w:bottom w:val="single" w:color="DCE6F1" w:sz="6" w:space="4"/>
        </w:pBdr>
        <w:spacing w:after="120" w:before="260"/>
      </w:pPr>
      <w:r>
        <w:rPr>
          <w:rFonts w:ascii="Calibri" w:cs="Calibri" w:eastAsia="Calibri" w:hAnsi="Calibri"/>
          <w:b/>
          <w:bCs/>
          <w:color w:val="1F3864"/>
          <w:sz w:val="22"/>
          <w:szCs w:val="22"/>
        </w:rPr>
        <w:t xml:space="preserve">Épic I — Territoire &amp; cartographie</w:t>
      </w:r>
    </w:p>
    <w:p>
      <w:pPr>
        <w:spacing w:after="160" w:line="276"/>
        <w:jc w:val="left"/>
      </w:pPr>
      <w:r>
        <w:rPr>
          <w:rFonts w:ascii="Calibri" w:cs="Calibri" w:eastAsia="Calibri" w:hAnsi="Calibri"/>
          <w:b w:val="false"/>
          <w:bCs w:val="false"/>
          <w:i w:val="false"/>
          <w:iCs w:val="false"/>
          <w:sz w:val="21"/>
          <w:szCs w:val="21"/>
        </w:rPr>
        <w:t xml:space="preserve">Le découpage Région → Département → Arrondissement est complet et fonctionnel ; les points d'attention concernent la robustesse de l'import en masse et la limite métier des régions actives déjà documentée dans le README.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000"/>
        <w:gridCol w:w="600"/>
        <w:gridCol w:w="1400"/>
        <w:gridCol w:w="7598"/>
      </w:tblGrid>
      <w:tr>
        <w:trPr>
          <w:tblHeader/>
        </w:trPr>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ID</w:t>
            </w:r>
          </w:p>
        </w:tc>
        <w:tc>
          <w:tcPr>
            <w:tcW w:type="dxa" w:w="42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User Story</w:t>
            </w:r>
          </w:p>
        </w:tc>
        <w:tc>
          <w:tcPr>
            <w:tcW w:type="dxa" w:w="10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Priorité</w:t>
            </w:r>
          </w:p>
        </w:tc>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Pts</w:t>
            </w:r>
          </w:p>
        </w:tc>
        <w:tc>
          <w:tcPr>
            <w:tcW w:type="dxa" w:w="14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Statut</w:t>
            </w:r>
          </w:p>
        </w:tc>
        <w:tc>
          <w:tcPr>
            <w:tcW w:type="dxa" w:w="7598"/>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Critères d'acceptation</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TER-1</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qu'administrateur territoire, je veux qu'un message d'erreur explicite indique le nombre maximal de régions actives atteint (~10 selon le README) lors d'une tentative de création, afin de comprendre immédiatement le refus plutôt que de recevoir une erreur générique.</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3</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Le message précise la limite actuelle et le nombre de régions déjà actives</w:t>
            </w:r>
          </w:p>
          <w:p>
            <w:pPr>
              <w:pStyle w:val="ListParagraph"/>
              <w:numPr>
                <w:ilvl w:val="0"/>
                <w:numId w:val="3"/>
              </w:numPr>
              <w:spacing w:after="30"/>
            </w:pPr>
            <w:r>
              <w:rPr>
                <w:rFonts w:ascii="Calibri" w:cs="Calibri" w:eastAsia="Calibri" w:hAnsi="Calibri"/>
                <w:sz w:val="17"/>
                <w:szCs w:val="17"/>
              </w:rPr>
              <w:t xml:space="preserve">Un test vérifie le comportement à la limite (10e, 11e région)</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TER-2</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qu'administrateur territoire, je veux que l'import batch de localités (POST /locations/batch-import) rejette proprement les fichiers malformés ou contenant des doublons, avec un rapport ligne par ligne, afin de pouvoir corriger la source sans relancer l'import complet à l'aveugle.</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Le rapport liste les lignes en erreur avec le motif (doublon, format invalide, région introuvable…)</w:t>
            </w:r>
          </w:p>
          <w:p>
            <w:pPr>
              <w:pStyle w:val="ListParagraph"/>
              <w:numPr>
                <w:ilvl w:val="0"/>
                <w:numId w:val="3"/>
              </w:numPr>
              <w:spacing w:after="30"/>
            </w:pPr>
            <w:r>
              <w:rPr>
                <w:rFonts w:ascii="Calibri" w:cs="Calibri" w:eastAsia="Calibri" w:hAnsi="Calibri"/>
                <w:sz w:val="17"/>
                <w:szCs w:val="17"/>
              </w:rPr>
              <w:t xml:space="preserve">L'import reste transactionnel ou son mode partiel est explicitement documenté</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TER-3</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consommateur SIG externe, je veux exporter la cartographie (Région/Département/Arrondissement + géométries) au format GeoJSON, afin de l'intégrer dans un outil cartographique tiers.</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2E7D32"/>
                <w:sz w:val="18"/>
                <w:szCs w:val="18"/>
              </w:rPr>
              <w:t xml:space="preserve">Could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GET /cartographie?format=geojson retourne un GeoJSON valide</w:t>
            </w:r>
          </w:p>
          <w:p>
            <w:pPr>
              <w:pStyle w:val="ListParagraph"/>
              <w:numPr>
                <w:ilvl w:val="0"/>
                <w:numId w:val="3"/>
              </w:numPr>
              <w:spacing w:after="30"/>
            </w:pPr>
            <w:r>
              <w:rPr>
                <w:rFonts w:ascii="Calibri" w:cs="Calibri" w:eastAsia="Calibri" w:hAnsi="Calibri"/>
                <w:sz w:val="17"/>
                <w:szCs w:val="17"/>
              </w:rPr>
              <w:t xml:space="preserve">La géométrie provient des entités Location/AssetLocation existantes</w:t>
            </w:r>
          </w:p>
        </w:tc>
      </w:tr>
    </w:tbl>
    <w:p>
      <w:pPr>
        <w:spacing w:after="300"/>
      </w:pPr>
    </w:p>
    <w:p>
      <w:pPr>
        <w:pStyle w:val="Heading3"/>
        <w:pBdr>
          <w:bottom w:val="single" w:color="DCE6F1" w:sz="6" w:space="4"/>
        </w:pBdr>
        <w:spacing w:after="120" w:before="260"/>
      </w:pPr>
      <w:r>
        <w:rPr>
          <w:rFonts w:ascii="Calibri" w:cs="Calibri" w:eastAsia="Calibri" w:hAnsi="Calibri"/>
          <w:b/>
          <w:bCs/>
          <w:color w:val="1F3864"/>
          <w:sz w:val="22"/>
          <w:szCs w:val="22"/>
        </w:rPr>
        <w:t xml:space="preserve">Épic J — Projets patrimoniaux</w:t>
      </w:r>
    </w:p>
    <w:p>
      <w:pPr>
        <w:spacing w:after="160" w:line="276"/>
        <w:jc w:val="left"/>
      </w:pPr>
      <w:r>
        <w:rPr>
          <w:rFonts w:ascii="Calibri" w:cs="Calibri" w:eastAsia="Calibri" w:hAnsi="Calibri"/>
          <w:b w:val="false"/>
          <w:bCs w:val="false"/>
          <w:i w:val="false"/>
          <w:iCs w:val="false"/>
          <w:sz w:val="21"/>
          <w:szCs w:val="21"/>
        </w:rPr>
        <w:t xml:space="preserve">Module fonctionnel de base (CRUD, statut, responsables) marqué «à compléter» par l'équipe elle-même dans SUIVI_EVOLUTION_PROJET.md.</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000"/>
        <w:gridCol w:w="600"/>
        <w:gridCol w:w="1400"/>
        <w:gridCol w:w="7598"/>
      </w:tblGrid>
      <w:tr>
        <w:trPr>
          <w:tblHeader/>
        </w:trPr>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ID</w:t>
            </w:r>
          </w:p>
        </w:tc>
        <w:tc>
          <w:tcPr>
            <w:tcW w:type="dxa" w:w="42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User Story</w:t>
            </w:r>
          </w:p>
        </w:tc>
        <w:tc>
          <w:tcPr>
            <w:tcW w:type="dxa" w:w="10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Priorité</w:t>
            </w:r>
          </w:p>
        </w:tc>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Pts</w:t>
            </w:r>
          </w:p>
        </w:tc>
        <w:tc>
          <w:tcPr>
            <w:tcW w:type="dxa" w:w="14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Statut</w:t>
            </w:r>
          </w:p>
        </w:tc>
        <w:tc>
          <w:tcPr>
            <w:tcW w:type="dxa" w:w="7598"/>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Critères d'acceptation</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PROJ-1</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responsable de projet, je veux que l'exercice d'un bien créé dans le cadre d'un projet soit cohérent avec l'exercice du projet, afin d'éviter des écarts comptables entre le bien et le projet qui l'a financé.</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3</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Une vérification empêche (ou avertit) la création d'un bien avec un exercice différent de celui du projet associé, sauf dérogation explicite</w:t>
            </w:r>
          </w:p>
          <w:p>
            <w:pPr>
              <w:pStyle w:val="ListParagraph"/>
              <w:numPr>
                <w:ilvl w:val="0"/>
                <w:numId w:val="3"/>
              </w:numPr>
              <w:spacing w:after="30"/>
            </w:pPr>
            <w:r>
              <w:rPr>
                <w:rFonts w:ascii="Calibri" w:cs="Calibri" w:eastAsia="Calibri" w:hAnsi="Calibri"/>
                <w:sz w:val="17"/>
                <w:szCs w:val="17"/>
              </w:rPr>
              <w:t xml:space="preserve">Le comportement est documenté dans le README</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PROJ-2</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responsable de projet, je veux un tableau de bord synthétique par projet (nombre de biens, valeur totale, répartition par état, avancement du statut), afin de suivre l'exécution patrimoniale d'un projet sans croiser manuellement plusieurs endpoints.</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2E7D32"/>
                <w:sz w:val="18"/>
                <w:szCs w:val="18"/>
              </w:rPr>
              <w:t xml:space="preserve">Could</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Un endpoint GET /projects/{id}/dashboard agrège les indicateurs clés</w:t>
            </w:r>
          </w:p>
          <w:p>
            <w:pPr>
              <w:pStyle w:val="ListParagraph"/>
              <w:numPr>
                <w:ilvl w:val="0"/>
                <w:numId w:val="3"/>
              </w:numPr>
              <w:spacing w:after="30"/>
            </w:pPr>
            <w:r>
              <w:rPr>
                <w:rFonts w:ascii="Calibri" w:cs="Calibri" w:eastAsia="Calibri" w:hAnsi="Calibri"/>
                <w:sz w:val="17"/>
                <w:szCs w:val="17"/>
              </w:rPr>
              <w:t xml:space="preserve">Cohérent avec le format déjà en place dans StatisticsService</w:t>
            </w:r>
          </w:p>
        </w:tc>
      </w:tr>
    </w:tbl>
    <w:p>
      <w:pPr>
        <w:spacing w:after="300"/>
      </w:pPr>
    </w:p>
    <w:p>
      <w:pPr>
        <w:pStyle w:val="Heading3"/>
        <w:pBdr>
          <w:bottom w:val="single" w:color="DCE6F1" w:sz="6" w:space="4"/>
        </w:pBdr>
        <w:spacing w:after="120" w:before="260"/>
      </w:pPr>
      <w:r>
        <w:rPr>
          <w:rFonts w:ascii="Calibri" w:cs="Calibri" w:eastAsia="Calibri" w:hAnsi="Calibri"/>
          <w:b/>
          <w:bCs/>
          <w:color w:val="1F3864"/>
          <w:sz w:val="22"/>
          <w:szCs w:val="22"/>
        </w:rPr>
        <w:t xml:space="preserve">Épic K — Notifications</w:t>
      </w:r>
    </w:p>
    <w:p>
      <w:pPr>
        <w:spacing w:after="160" w:line="276"/>
        <w:jc w:val="left"/>
      </w:pPr>
      <w:r>
        <w:rPr>
          <w:rFonts w:ascii="Calibri" w:cs="Calibri" w:eastAsia="Calibri" w:hAnsi="Calibri"/>
          <w:b w:val="false"/>
          <w:bCs w:val="false"/>
          <w:i w:val="false"/>
          <w:iCs w:val="false"/>
          <w:sz w:val="21"/>
          <w:szCs w:val="21"/>
        </w:rPr>
        <w:t xml:space="preserve">L'entité Notification et son service existent mais leur déclenchement semble limité (AcknowledgementNotificationSubscriber) ; l'étendre à davantage d'événements métier augmenterait significativement la valeur perçue de l'API par les utilisateurs finaux.</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000"/>
        <w:gridCol w:w="600"/>
        <w:gridCol w:w="1400"/>
        <w:gridCol w:w="7598"/>
      </w:tblGrid>
      <w:tr>
        <w:trPr>
          <w:tblHeader/>
        </w:trPr>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ID</w:t>
            </w:r>
          </w:p>
        </w:tc>
        <w:tc>
          <w:tcPr>
            <w:tcW w:type="dxa" w:w="42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User Story</w:t>
            </w:r>
          </w:p>
        </w:tc>
        <w:tc>
          <w:tcPr>
            <w:tcW w:type="dxa" w:w="10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Priorité</w:t>
            </w:r>
          </w:p>
        </w:tc>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Pts</w:t>
            </w:r>
          </w:p>
        </w:tc>
        <w:tc>
          <w:tcPr>
            <w:tcW w:type="dxa" w:w="14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Statut</w:t>
            </w:r>
          </w:p>
        </w:tc>
        <w:tc>
          <w:tcPr>
            <w:tcW w:type="dxa" w:w="7598"/>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Critères d'acceptation</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NOTIF-1</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qu'utilisateur, je veux être notifié des événements qui me concernent directement (nouvelle affectation de bien, BSP en attente d'accusé de réception, résultat d'une demande de réforme), afin de ne pas avoir à vérifier manuellement chaque module.</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Chaque événement métier listé génère une Notification pour le(s) utilisateur(s) concerné(s)</w:t>
            </w:r>
          </w:p>
          <w:p>
            <w:pPr>
              <w:pStyle w:val="ListParagraph"/>
              <w:numPr>
                <w:ilvl w:val="0"/>
                <w:numId w:val="3"/>
              </w:numPr>
              <w:spacing w:after="30"/>
            </w:pPr>
            <w:r>
              <w:rPr>
                <w:rFonts w:ascii="Calibri" w:cs="Calibri" w:eastAsia="Calibri" w:hAnsi="Calibri"/>
                <w:sz w:val="17"/>
                <w:szCs w:val="17"/>
              </w:rPr>
              <w:t xml:space="preserve">GET /notifications restitue ces notifications de façon cohérente avec l'existant</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NOTIF-2</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qu'utilisateur, je veux choisir de recevoir certaines notifications par email en plus de l'in-app, afin de ne pas manquer les événements importants si je ne suis pas connecté à l'application.</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2E7D32"/>
                <w:sz w:val="18"/>
                <w:szCs w:val="18"/>
              </w:rPr>
              <w:t xml:space="preserve">Could</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3</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Une préférence par type d'événement est configurable dans le profil utilisateur</w:t>
            </w:r>
          </w:p>
          <w:p>
            <w:pPr>
              <w:pStyle w:val="ListParagraph"/>
              <w:numPr>
                <w:ilvl w:val="0"/>
                <w:numId w:val="3"/>
              </w:numPr>
              <w:spacing w:after="30"/>
            </w:pPr>
            <w:r>
              <w:rPr>
                <w:rFonts w:ascii="Calibri" w:cs="Calibri" w:eastAsia="Calibri" w:hAnsi="Calibri"/>
                <w:sz w:val="17"/>
                <w:szCs w:val="17"/>
              </w:rPr>
              <w:t xml:space="preserve">Le service de mailer déjà utilisé pour l'OTP est réutilisé pour l'envoi</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NOTIF-3</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qu'utilisateur, je veux recevoir mes notifications en temps réel dans l'interface sans recharger la page, afin d'être informé instantanément des événements me concernant.</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2E7D32"/>
                <w:sz w:val="18"/>
                <w:szCs w:val="18"/>
              </w:rPr>
              <w:t xml:space="preserve">Could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8</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Une solution de push (Mercure ou WebSocket) est évaluée et prototypée</w:t>
            </w:r>
          </w:p>
          <w:p>
            <w:pPr>
              <w:pStyle w:val="ListParagraph"/>
              <w:numPr>
                <w:ilvl w:val="0"/>
                <w:numId w:val="3"/>
              </w:numPr>
              <w:spacing w:after="30"/>
            </w:pPr>
            <w:r>
              <w:rPr>
                <w:rFonts w:ascii="Calibri" w:cs="Calibri" w:eastAsia="Calibri" w:hAnsi="Calibri"/>
                <w:sz w:val="17"/>
                <w:szCs w:val="17"/>
              </w:rPr>
              <w:t xml:space="preserve">Le fallback par polling reste fonctionnel si la connexion temps réel échoue</w:t>
            </w:r>
          </w:p>
        </w:tc>
      </w:tr>
    </w:tbl>
    <w:p>
      <w:pPr>
        <w:spacing w:after="300"/>
      </w:pPr>
    </w:p>
    <w:p>
      <w:pPr>
        <w:pStyle w:val="Heading3"/>
        <w:pBdr>
          <w:bottom w:val="single" w:color="DCE6F1" w:sz="6" w:space="4"/>
        </w:pBdr>
        <w:spacing w:after="120" w:before="260"/>
      </w:pPr>
      <w:r>
        <w:rPr>
          <w:rFonts w:ascii="Calibri" w:cs="Calibri" w:eastAsia="Calibri" w:hAnsi="Calibri"/>
          <w:b/>
          <w:bCs/>
          <w:color w:val="1F3864"/>
          <w:sz w:val="22"/>
          <w:szCs w:val="22"/>
        </w:rPr>
        <w:t xml:space="preserve">Épic L — Statistiques, reporting &amp; export</w:t>
      </w:r>
    </w:p>
    <w:p>
      <w:pPr>
        <w:spacing w:after="160" w:line="276"/>
        <w:jc w:val="left"/>
      </w:pPr>
      <w:r>
        <w:rPr>
          <w:rFonts w:ascii="Calibri" w:cs="Calibri" w:eastAsia="Calibri" w:hAnsi="Calibri"/>
          <w:b w:val="false"/>
          <w:bCs w:val="false"/>
          <w:i w:val="false"/>
          <w:iCs w:val="false"/>
          <w:sz w:val="21"/>
          <w:szCs w:val="21"/>
        </w:rPr>
        <w:t xml:space="preserve">phpoffice/phpspreadsheet est déjà présent en dépendance et StatisticsService / StatisticsExportService existent dans le code : cet épic vise à concrétiser un besoin métier évident pour ce type de logiciel (patrimoine) mais encore peu exposé côté API selon le catalogue d'endpoints documenté.</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000"/>
        <w:gridCol w:w="600"/>
        <w:gridCol w:w="1400"/>
        <w:gridCol w:w="7598"/>
      </w:tblGrid>
      <w:tr>
        <w:trPr>
          <w:tblHeader/>
        </w:trPr>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ID</w:t>
            </w:r>
          </w:p>
        </w:tc>
        <w:tc>
          <w:tcPr>
            <w:tcW w:type="dxa" w:w="42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User Story</w:t>
            </w:r>
          </w:p>
        </w:tc>
        <w:tc>
          <w:tcPr>
            <w:tcW w:type="dxa" w:w="10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Priorité</w:t>
            </w:r>
          </w:p>
        </w:tc>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Pts</w:t>
            </w:r>
          </w:p>
        </w:tc>
        <w:tc>
          <w:tcPr>
            <w:tcW w:type="dxa" w:w="14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Statut</w:t>
            </w:r>
          </w:p>
        </w:tc>
        <w:tc>
          <w:tcPr>
            <w:tcW w:type="dxa" w:w="7598"/>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Critères d'acceptation</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RPT-1</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gestionnaire de patrimoine, je veux exporter l'inventaire filtré (par catégorie, service, exercice, état) au format Excel, afin de le partager avec des parties prenantes qui n'ont pas accès à l'application.</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00020"/>
                <w:sz w:val="18"/>
                <w:szCs w:val="18"/>
              </w:rPr>
              <w:t xml:space="preserve">Must</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Partiel</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L'export respecte les mêmes filtres que GET /assets / GET /inventaire</w:t>
            </w:r>
          </w:p>
          <w:p>
            <w:pPr>
              <w:pStyle w:val="ListParagraph"/>
              <w:numPr>
                <w:ilvl w:val="0"/>
                <w:numId w:val="3"/>
              </w:numPr>
              <w:spacing w:after="30"/>
            </w:pPr>
            <w:r>
              <w:rPr>
                <w:rFonts w:ascii="Calibri" w:cs="Calibri" w:eastAsia="Calibri" w:hAnsi="Calibri"/>
                <w:sz w:val="17"/>
                <w:szCs w:val="17"/>
              </w:rPr>
              <w:t xml:space="preserve">Le fichier généré s'ouvre sans erreur dans Excel/LibreOffice</w:t>
            </w:r>
          </w:p>
          <w:p>
            <w:pPr>
              <w:pStyle w:val="ListParagraph"/>
              <w:numPr>
                <w:ilvl w:val="0"/>
                <w:numId w:val="3"/>
              </w:numPr>
              <w:spacing w:after="30"/>
            </w:pPr>
            <w:r>
              <w:rPr>
                <w:rFonts w:ascii="Calibri" w:cs="Calibri" w:eastAsia="Calibri" w:hAnsi="Calibri"/>
                <w:sz w:val="17"/>
                <w:szCs w:val="17"/>
              </w:rPr>
              <w:t xml:space="preserve">Le volume maximal exportable est documenté</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RPT-2</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direction, je veux un rapport PDF de synthèse du patrimoine par service et par exercice, afin de disposer d'un document présentable en réunion sans manipulation supplémentaire.</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Le PDF réutilise le moteur déjà en place pour les BSP (dompdf, BspPdfGeneratorService)</w:t>
            </w:r>
          </w:p>
          <w:p>
            <w:pPr>
              <w:pStyle w:val="ListParagraph"/>
              <w:numPr>
                <w:ilvl w:val="0"/>
                <w:numId w:val="3"/>
              </w:numPr>
              <w:spacing w:after="30"/>
            </w:pPr>
            <w:r>
              <w:rPr>
                <w:rFonts w:ascii="Calibri" w:cs="Calibri" w:eastAsia="Calibri" w:hAnsi="Calibri"/>
                <w:sz w:val="17"/>
                <w:szCs w:val="17"/>
              </w:rPr>
              <w:t xml:space="preserve">Le rapport inclut au minimum : valeur totale, répartition par catégorie/état, nombre de biens par service</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RPT-3</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direction, je veux un tableau de bord de statistiques (valeur totale du patrimoine, répartition par catégorie/état/service, évolution de la dépréciation), afin de piloter le patrimoine sans requêter manuellement la base de données.</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8</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GET /statistics est enrichi avec les indicateurs ci-dessus (ou de nouveaux endpoints dédiés)</w:t>
            </w:r>
          </w:p>
          <w:p>
            <w:pPr>
              <w:pStyle w:val="ListParagraph"/>
              <w:numPr>
                <w:ilvl w:val="0"/>
                <w:numId w:val="3"/>
              </w:numPr>
              <w:spacing w:after="30"/>
            </w:pPr>
            <w:r>
              <w:rPr>
                <w:rFonts w:ascii="Calibri" w:cs="Calibri" w:eastAsia="Calibri" w:hAnsi="Calibri"/>
                <w:sz w:val="17"/>
                <w:szCs w:val="17"/>
              </w:rPr>
              <w:t xml:space="preserve">Les temps de réponse restent acceptables (lien avec ARCH-2, cache et N+1)</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RPT-4</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comptable patrimoine, je veux des statistiques consolidées d'amortissement et de dépréciation par exercice, afin de préparer les écritures comptables de fin d'exercice sans recalcul manuel.</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2E7D32"/>
                <w:sz w:val="18"/>
                <w:szCs w:val="18"/>
              </w:rPr>
              <w:t xml:space="preserve">Could</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Un endpoint agrège AssetDepreciation par exercice et par catégorie</w:t>
            </w:r>
          </w:p>
          <w:p>
            <w:pPr>
              <w:pStyle w:val="ListParagraph"/>
              <w:numPr>
                <w:ilvl w:val="0"/>
                <w:numId w:val="3"/>
              </w:numPr>
              <w:spacing w:after="30"/>
            </w:pPr>
            <w:r>
              <w:rPr>
                <w:rFonts w:ascii="Calibri" w:cs="Calibri" w:eastAsia="Calibri" w:hAnsi="Calibri"/>
                <w:sz w:val="17"/>
                <w:szCs w:val="17"/>
              </w:rPr>
              <w:t xml:space="preserve">Le calcul est cohérent avec AssetDepreciationCalculator déjà en place</w:t>
            </w:r>
          </w:p>
        </w:tc>
      </w:tr>
    </w:tbl>
    <w:p>
      <w:pPr>
        <w:spacing w:after="300"/>
      </w:pPr>
    </w:p>
    <w:p>
      <w:pPr>
        <w:pStyle w:val="Heading3"/>
        <w:pBdr>
          <w:bottom w:val="single" w:color="DCE6F1" w:sz="6" w:space="4"/>
        </w:pBdr>
        <w:spacing w:after="120" w:before="260"/>
      </w:pPr>
      <w:r>
        <w:rPr>
          <w:rFonts w:ascii="Calibri" w:cs="Calibri" w:eastAsia="Calibri" w:hAnsi="Calibri"/>
          <w:b/>
          <w:bCs/>
          <w:color w:val="1F3864"/>
          <w:sz w:val="22"/>
          <w:szCs w:val="22"/>
        </w:rPr>
        <w:t xml:space="preserve">Épic M — Documentation &amp; expérience développeur</w:t>
      </w:r>
    </w:p>
    <w:p>
      <w:pPr>
        <w:spacing w:after="160" w:line="276"/>
        <w:jc w:val="left"/>
      </w:pPr>
      <w:r>
        <w:rPr>
          <w:rFonts w:ascii="Calibri" w:cs="Calibri" w:eastAsia="Calibri" w:hAnsi="Calibri"/>
          <w:b w:val="false"/>
          <w:bCs w:val="false"/>
          <w:i w:val="false"/>
          <w:iCs w:val="false"/>
          <w:sz w:val="21"/>
          <w:szCs w:val="21"/>
        </w:rPr>
        <w:t xml:space="preserve">Le README technique (63 Ko, 15 sections) est un actif remarquable, mais l'équipe l'a elle-même identifié comme partiellement désynchronisé («À METTRE À JOUR»). Le code contient par ailleurs des modules (Consommables, Stock, Notifications, TypeOrganigrammes, Cartographie) absents du catalogue d'endpoints du README.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000"/>
        <w:gridCol w:w="600"/>
        <w:gridCol w:w="1400"/>
        <w:gridCol w:w="7598"/>
      </w:tblGrid>
      <w:tr>
        <w:trPr>
          <w:tblHeader/>
        </w:trPr>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ID</w:t>
            </w:r>
          </w:p>
        </w:tc>
        <w:tc>
          <w:tcPr>
            <w:tcW w:type="dxa" w:w="42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User Story</w:t>
            </w:r>
          </w:p>
        </w:tc>
        <w:tc>
          <w:tcPr>
            <w:tcW w:type="dxa" w:w="10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Priorité</w:t>
            </w:r>
          </w:p>
        </w:tc>
        <w:tc>
          <w:tcPr>
            <w:tcW w:type="dxa" w:w="6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Pts</w:t>
            </w:r>
          </w:p>
        </w:tc>
        <w:tc>
          <w:tcPr>
            <w:tcW w:type="dxa" w:w="14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Statut</w:t>
            </w:r>
          </w:p>
        </w:tc>
        <w:tc>
          <w:tcPr>
            <w:tcW w:type="dxa" w:w="7598"/>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Critères d'acceptation</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DOC-1</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nouveau développeur, je veux que le catalogue d'endpoints du README inclue tous les modules réellement implémentés (Consommables, Transferts, Stock, Notifications, TypeOrganigrammes, Cartographie/Locations), afin de ne pas devoir explorer le code source pour connaître le périmètre réel de l'API.</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00020"/>
                <w:sz w:val="18"/>
                <w:szCs w:val="18"/>
              </w:rPr>
              <w:t xml:space="preserve">Must</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3</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Chaque contrôleur de src/Controller/ a une entrée correspondante dans le catalogue</w:t>
            </w:r>
          </w:p>
          <w:p>
            <w:pPr>
              <w:pStyle w:val="ListParagraph"/>
              <w:numPr>
                <w:ilvl w:val="0"/>
                <w:numId w:val="3"/>
              </w:numPr>
              <w:spacing w:after="30"/>
            </w:pPr>
            <w:r>
              <w:rPr>
                <w:rFonts w:ascii="Calibri" w:cs="Calibri" w:eastAsia="Calibri" w:hAnsi="Calibri"/>
                <w:sz w:val="17"/>
                <w:szCs w:val="17"/>
              </w:rPr>
              <w:t xml:space="preserve">Une vérification (script) compare les routes déclarées et le contenu du README</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DOC-2</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développeur, je veux que la vingtaine de fichiers .md actuellement à la racine du dépôt soit centralisée dans un dossier docs/ structuré, afin de retrouver rapidement l'information pertinente.</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3</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Les fichiers sont classés par thème (architecture, sécurité 2FA, modules métier, rapports d'intervention)</w:t>
            </w:r>
          </w:p>
          <w:p>
            <w:pPr>
              <w:pStyle w:val="ListParagraph"/>
              <w:numPr>
                <w:ilvl w:val="0"/>
                <w:numId w:val="3"/>
              </w:numPr>
              <w:spacing w:after="30"/>
            </w:pPr>
            <w:r>
              <w:rPr>
                <w:rFonts w:ascii="Calibri" w:cs="Calibri" w:eastAsia="Calibri" w:hAnsi="Calibri"/>
                <w:sz w:val="17"/>
                <w:szCs w:val="17"/>
              </w:rPr>
              <w:t xml:space="preserve">Les fichiers obsolètes ou redondants sont archivés séparément</w:t>
            </w:r>
          </w:p>
        </w:tc>
      </w:tr>
      <w:tr>
        <w:trPr>
          <w:cantSplit/>
        </w:trPr>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DOC-3</w:t>
            </w:r>
          </w:p>
        </w:tc>
        <w:tc>
          <w:tcPr>
            <w:tcW w:type="dxa" w:w="42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consommateur de l'API, je veux des exemples de requête/réponse Swagger complets sur tous les endpoints, afin de pouvoir intégrer l'API sans avoir à tester manuellement chaque cas.</w:t>
            </w:r>
          </w:p>
        </w:tc>
        <w:tc>
          <w:tcPr>
            <w:tcW w:type="dxa" w:w="1000"/>
            <w:shd w:fill="FFFFFF" w:val="clear"/>
            <w:tcMar>
              <w:top w:type="dxa" w:w="70"/>
              <w:left w:type="dxa" w:w="90"/>
              <w:bottom w:type="dxa" w:w="70"/>
              <w:right w:type="dxa" w:w="90"/>
            </w:tcMar>
            <w:vAlign w:val="center"/>
          </w:tcPr>
          <w:p>
            <w:pPr>
              <w:spacing w:after="40"/>
            </w:pPr>
            <w:r>
              <w:rPr>
                <w:rFonts w:ascii="Calibri" w:cs="Calibri" w:eastAsia="Calibri" w:hAnsi="Calibri"/>
                <w:b/>
                <w:bCs/>
                <w:color w:val="B26A00"/>
                <w:sz w:val="18"/>
                <w:szCs w:val="18"/>
              </w:rPr>
              <w:t xml:space="preserve">Should</w:t>
            </w:r>
          </w:p>
        </w:tc>
        <w:tc>
          <w:tcPr>
            <w:tcW w:type="dxa" w:w="600"/>
            <w:shd w:fill="FFFFFF"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5</w:t>
            </w:r>
          </w:p>
        </w:tc>
        <w:tc>
          <w:tcPr>
            <w:tcW w:type="dxa" w:w="1400"/>
            <w:shd w:fill="FFFFFF"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FFFFF"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Chaque endpoint documente au moins un exemple de succès et un exemple d'erreur</w:t>
            </w:r>
          </w:p>
          <w:p>
            <w:pPr>
              <w:pStyle w:val="ListParagraph"/>
              <w:numPr>
                <w:ilvl w:val="0"/>
                <w:numId w:val="3"/>
              </w:numPr>
              <w:spacing w:after="30"/>
            </w:pPr>
            <w:r>
              <w:rPr>
                <w:rFonts w:ascii="Calibri" w:cs="Calibri" w:eastAsia="Calibri" w:hAnsi="Calibri"/>
                <w:sz w:val="17"/>
                <w:szCs w:val="17"/>
              </w:rPr>
              <w:t xml:space="preserve">Repris du TODO déjà identifié par l'équipe dans le README (§15)</w:t>
            </w:r>
          </w:p>
        </w:tc>
      </w:tr>
      <w:tr>
        <w:trPr>
          <w:cantSplit/>
        </w:trPr>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1F3864"/>
                <w:sz w:val="18"/>
                <w:szCs w:val="18"/>
              </w:rPr>
              <w:t xml:space="preserve">DOC-4</w:t>
            </w:r>
          </w:p>
        </w:tc>
        <w:tc>
          <w:tcPr>
            <w:tcW w:type="dxa" w:w="42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7"/>
                <w:szCs w:val="17"/>
              </w:rPr>
              <w:t xml:space="preserve">En tant que développeur frontend/mobile, je veux une collection Postman/Insomnia synchronisée automatiquement avec la spécification OpenAPI (/doc.json), afin de tester l'API sans la reconstruire manuellement à chaque évolution.</w:t>
            </w:r>
          </w:p>
        </w:tc>
        <w:tc>
          <w:tcPr>
            <w:tcW w:type="dxa" w:w="1000"/>
            <w:shd w:fill="F2F2F2" w:val="clear"/>
            <w:tcMar>
              <w:top w:type="dxa" w:w="70"/>
              <w:left w:type="dxa" w:w="90"/>
              <w:bottom w:type="dxa" w:w="70"/>
              <w:right w:type="dxa" w:w="90"/>
            </w:tcMar>
            <w:vAlign w:val="center"/>
          </w:tcPr>
          <w:p>
            <w:pPr>
              <w:spacing w:after="40"/>
            </w:pPr>
            <w:r>
              <w:rPr>
                <w:rFonts w:ascii="Calibri" w:cs="Calibri" w:eastAsia="Calibri" w:hAnsi="Calibri"/>
                <w:b/>
                <w:bCs/>
                <w:color w:val="2E7D32"/>
                <w:sz w:val="18"/>
                <w:szCs w:val="18"/>
              </w:rPr>
              <w:t xml:space="preserve">Could</w:t>
            </w:r>
          </w:p>
        </w:tc>
        <w:tc>
          <w:tcPr>
            <w:tcW w:type="dxa" w:w="600"/>
            <w:shd w:fill="F2F2F2" w:val="clear"/>
            <w:tcMar>
              <w:top w:type="dxa" w:w="70"/>
              <w:left w:type="dxa" w:w="90"/>
              <w:bottom w:type="dxa" w:w="70"/>
              <w:right w:type="dxa" w:w="90"/>
            </w:tcMar>
            <w:vAlign w:val="center"/>
          </w:tcPr>
          <w:p>
            <w:pPr>
              <w:spacing w:after="40"/>
            </w:pPr>
            <w:r>
              <w:rPr>
                <w:rFonts w:ascii="Calibri" w:cs="Calibri" w:eastAsia="Calibri" w:hAnsi="Calibri"/>
                <w:b/>
                <w:bCs/>
                <w:color w:val="000000"/>
                <w:sz w:val="18"/>
                <w:szCs w:val="18"/>
              </w:rPr>
              <w:t xml:space="preserve">3</w:t>
            </w:r>
          </w:p>
        </w:tc>
        <w:tc>
          <w:tcPr>
            <w:tcW w:type="dxa" w:w="1400"/>
            <w:shd w:fill="F2F2F2" w:val="clear"/>
            <w:tcMar>
              <w:top w:type="dxa" w:w="70"/>
              <w:left w:type="dxa" w:w="90"/>
              <w:bottom w:type="dxa" w:w="70"/>
              <w:right w:type="dxa" w:w="90"/>
            </w:tcMar>
            <w:vAlign w:val="center"/>
          </w:tcPr>
          <w:p>
            <w:pPr>
              <w:spacing w:after="40"/>
            </w:pPr>
            <w:r>
              <w:rPr>
                <w:rFonts w:ascii="Calibri" w:cs="Calibri" w:eastAsia="Calibri" w:hAnsi="Calibri"/>
                <w:b w:val="false"/>
                <w:bCs w:val="false"/>
                <w:color w:val="000000"/>
                <w:sz w:val="16"/>
                <w:szCs w:val="16"/>
              </w:rPr>
              <w:t xml:space="preserve">⬜ À faire</w:t>
            </w:r>
          </w:p>
        </w:tc>
        <w:tc>
          <w:tcPr>
            <w:tcW w:type="dxa" w:w="7598"/>
            <w:shd w:fill="F2F2F2" w:val="clear"/>
            <w:tcMar>
              <w:top w:type="dxa" w:w="70"/>
              <w:left w:type="dxa" w:w="90"/>
              <w:bottom w:type="dxa" w:w="70"/>
              <w:right w:type="dxa" w:w="90"/>
            </w:tcMar>
            <w:vAlign w:val="center"/>
          </w:tcPr>
          <w:p>
            <w:pPr>
              <w:pStyle w:val="ListParagraph"/>
              <w:numPr>
                <w:ilvl w:val="0"/>
                <w:numId w:val="3"/>
              </w:numPr>
              <w:spacing w:after="30"/>
            </w:pPr>
            <w:r>
              <w:rPr>
                <w:rFonts w:ascii="Calibri" w:cs="Calibri" w:eastAsia="Calibri" w:hAnsi="Calibri"/>
                <w:sz w:val="17"/>
                <w:szCs w:val="17"/>
              </w:rPr>
              <w:t xml:space="preserve">La collection est générée à partir de /doc.json (script ou outil dédié)</w:t>
            </w:r>
          </w:p>
          <w:p>
            <w:pPr>
              <w:pStyle w:val="ListParagraph"/>
              <w:numPr>
                <w:ilvl w:val="0"/>
                <w:numId w:val="3"/>
              </w:numPr>
              <w:spacing w:after="30"/>
            </w:pPr>
            <w:r>
              <w:rPr>
                <w:rFonts w:ascii="Calibri" w:cs="Calibri" w:eastAsia="Calibri" w:hAnsi="Calibri"/>
                <w:sz w:val="17"/>
                <w:szCs w:val="17"/>
              </w:rPr>
              <w:t xml:space="preserve">Une procédure de régénération est documentée</w:t>
            </w:r>
          </w:p>
        </w:tc>
      </w:tr>
    </w:tbl>
    <w:p>
      <w:pPr>
        <w:spacing w:after="300"/>
      </w:pPr>
    </w:p>
    <w:p>
      <w:pPr>
        <w:sectPr>
          <w:footerReference w:type="default" r:id="rId8"/>
          <w:pgSz w:w="16838" w:h="11906" w:orient="landscape"/>
          <w:pgMar w:top="720" w:right="720" w:bottom="720" w:left="720" w:header="708" w:footer="708" w:gutter="0"/>
          <w:pgNumType/>
          <w:docGrid w:linePitch="360"/>
        </w:sectPr>
      </w:pPr>
    </w:p>
    <w:p>
      <w:pPr>
        <w:pStyle w:val="Heading1"/>
        <w:spacing w:after="200" w:before="400"/>
      </w:pPr>
      <w:r>
        <w:rPr>
          <w:rFonts w:ascii="Calibri" w:cs="Calibri" w:eastAsia="Calibri" w:hAnsi="Calibri"/>
          <w:b/>
          <w:bCs/>
          <w:color w:val="1F3864"/>
          <w:sz w:val="32"/>
          <w:szCs w:val="32"/>
        </w:rPr>
        <w:t xml:space="preserve">6. Priorisation et feuille de route suggérée</w:t>
      </w:r>
    </w:p>
    <w:p>
      <w:pPr>
        <w:spacing w:after="160" w:line="276"/>
        <w:jc w:val="both"/>
      </w:pPr>
      <w:r>
        <w:rPr>
          <w:rFonts w:ascii="Calibri" w:cs="Calibri" w:eastAsia="Calibri" w:hAnsi="Calibri"/>
          <w:b w:val="false"/>
          <w:bCs w:val="false"/>
          <w:i w:val="false"/>
          <w:iCs w:val="false"/>
          <w:sz w:val="21"/>
          <w:szCs w:val="21"/>
        </w:rPr>
        <w:t xml:space="preserve">La feuille de route ci-dessous propose trois horizons plutôt que des numéros de sprint fixes, la vélocité réelle de l'équipe restant à mesurer une fois la CI en place (item QA-4). Elle prolonge directement la structure de sprints déjà amorcée par l'équipe dans SUIVI_EVOLUTION_PROJET.md (Sprint 3 « Système par défaut », Sprint 4 « erreurs &amp; logging », Sprint 5+ « features avancées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200"/>
      </w:tblGrid>
      <w:tr>
        <w:trPr>
          <w:tblHeader/>
        </w:trPr>
        <w:tc>
          <w:tcPr>
            <w:tcW w:type="dxa" w:w="18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Horizon</w:t>
            </w:r>
          </w:p>
        </w:tc>
        <w:tc>
          <w:tcPr>
            <w:tcW w:type="dxa" w:w="32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Objectif</w:t>
            </w:r>
          </w:p>
        </w:tc>
        <w:tc>
          <w:tcPr>
            <w:tcW w:type="dxa" w:w="4200"/>
            <w:shd w:fill="1F3864" w:val="clear"/>
            <w:tcMar>
              <w:top w:type="dxa" w:w="60"/>
              <w:left w:type="dxa" w:w="80"/>
              <w:bottom w:type="dxa" w:w="60"/>
              <w:right w:type="dxa" w:w="80"/>
            </w:tcMar>
            <w:vAlign w:val="center"/>
          </w:tcPr>
          <w:p>
            <w:pPr>
              <w:spacing w:after="40"/>
            </w:pPr>
            <w:r>
              <w:rPr>
                <w:rFonts w:ascii="Calibri" w:cs="Calibri" w:eastAsia="Calibri" w:hAnsi="Calibri"/>
                <w:b/>
                <w:bCs/>
                <w:color w:val="FFFFFF"/>
                <w:sz w:val="18"/>
                <w:szCs w:val="18"/>
              </w:rPr>
              <w:t xml:space="preserve">Items concernés</w:t>
            </w:r>
          </w:p>
        </w:tc>
      </w:tr>
      <w:tr>
        <w:tc>
          <w:tcPr>
            <w:tcW w:type="dxa" w:w="1800"/>
            <w:shd w:fill="FFFFFF" w:val="clear"/>
            <w:tcMar>
              <w:top w:type="dxa" w:w="80"/>
              <w:left w:type="dxa" w:w="80"/>
              <w:bottom w:type="dxa" w:w="80"/>
              <w:right w:type="dxa" w:w="80"/>
            </w:tcMar>
          </w:tcPr>
          <w:p>
            <w:pPr>
              <w:spacing w:after="40"/>
            </w:pPr>
            <w:r>
              <w:rPr>
                <w:rFonts w:ascii="Calibri" w:cs="Calibri" w:eastAsia="Calibri" w:hAnsi="Calibri"/>
                <w:b/>
                <w:bCs/>
                <w:color w:val="1F3864"/>
                <w:sz w:val="18"/>
                <w:szCs w:val="18"/>
              </w:rPr>
              <w:t xml:space="preserve">Horizon 1 — Fondations
(aligné sur le Sprint « Système par défaut » déjà engagé)</w:t>
            </w:r>
          </w:p>
        </w:tc>
        <w:tc>
          <w:tcPr>
            <w:tcW w:type="dxa" w:w="3200"/>
            <w:shd w:fill="FFFFFF" w:val="clear"/>
            <w:tcMar>
              <w:top w:type="dxa" w:w="80"/>
              <w:left w:type="dxa" w:w="80"/>
              <w:bottom w:type="dxa" w:w="80"/>
              <w:right w:type="dxa" w:w="80"/>
            </w:tcMar>
          </w:tcPr>
          <w:p>
            <w:pPr>
              <w:spacing w:after="40"/>
            </w:pPr>
            <w:r>
              <w:rPr>
                <w:rFonts w:ascii="Calibri" w:cs="Calibri" w:eastAsia="Calibri" w:hAnsi="Calibri"/>
                <w:b w:val="false"/>
                <w:bCs w:val="false"/>
                <w:color w:val="000000"/>
                <w:sz w:val="18"/>
                <w:szCs w:val="18"/>
              </w:rPr>
              <w:t xml:space="preserve">Éliminer les risques les plus élevés (sécurité, intégrité référentielle, non-régression) avant toute nouvelle fonctionnalité.</w:t>
            </w:r>
          </w:p>
        </w:tc>
        <w:tc>
          <w:tcPr>
            <w:tcW w:type="dxa" w:w="4200"/>
            <w:shd w:fill="FFFFFF" w:val="clear"/>
            <w:tcMar>
              <w:top w:type="dxa" w:w="80"/>
              <w:left w:type="dxa" w:w="80"/>
              <w:bottom w:type="dxa" w:w="80"/>
              <w:right w:type="dxa" w:w="80"/>
            </w:tcMar>
          </w:tcPr>
          <w:p>
            <w:pPr>
              <w:spacing w:after="40"/>
            </w:pPr>
            <w:r>
              <w:rPr>
                <w:rFonts w:ascii="Calibri" w:cs="Calibri" w:eastAsia="Calibri" w:hAnsi="Calibri"/>
                <w:b w:val="false"/>
                <w:bCs w:val="false"/>
                <w:color w:val="000000"/>
                <w:sz w:val="17"/>
                <w:szCs w:val="17"/>
              </w:rPr>
              <w:t xml:space="preserve">REF-1, REF-2, REF-3, QA-3, SEC-1, SEC-2, AST-4, AST-5, CONSO-1, CONSO-2, CONSO-5 (11 items)</w:t>
            </w:r>
          </w:p>
        </w:tc>
      </w:tr>
      <w:tr>
        <w:tc>
          <w:tcPr>
            <w:tcW w:type="dxa" w:w="1800"/>
            <w:shd w:fill="F2F2F2" w:val="clear"/>
            <w:tcMar>
              <w:top w:type="dxa" w:w="80"/>
              <w:left w:type="dxa" w:w="80"/>
              <w:bottom w:type="dxa" w:w="80"/>
              <w:right w:type="dxa" w:w="80"/>
            </w:tcMar>
          </w:tcPr>
          <w:p>
            <w:pPr>
              <w:spacing w:after="40"/>
            </w:pPr>
            <w:r>
              <w:rPr>
                <w:rFonts w:ascii="Calibri" w:cs="Calibri" w:eastAsia="Calibri" w:hAnsi="Calibri"/>
                <w:b/>
                <w:bCs/>
                <w:color w:val="1F3864"/>
                <w:sz w:val="18"/>
                <w:szCs w:val="18"/>
              </w:rPr>
              <w:t xml:space="preserve">Horizon 2 — Consolidation qualité &amp; dette</w:t>
            </w:r>
          </w:p>
        </w:tc>
        <w:tc>
          <w:tcPr>
            <w:tcW w:type="dxa" w:w="3200"/>
            <w:shd w:fill="F2F2F2" w:val="clear"/>
            <w:tcMar>
              <w:top w:type="dxa" w:w="80"/>
              <w:left w:type="dxa" w:w="80"/>
              <w:bottom w:type="dxa" w:w="80"/>
              <w:right w:type="dxa" w:w="80"/>
            </w:tcMar>
          </w:tcPr>
          <w:p>
            <w:pPr>
              <w:spacing w:after="40"/>
            </w:pPr>
            <w:r>
              <w:rPr>
                <w:rFonts w:ascii="Calibri" w:cs="Calibri" w:eastAsia="Calibri" w:hAnsi="Calibri"/>
                <w:b w:val="false"/>
                <w:bCs w:val="false"/>
                <w:color w:val="000000"/>
                <w:sz w:val="18"/>
                <w:szCs w:val="18"/>
              </w:rPr>
              <w:t xml:space="preserve">Construire le filet de sécurité automatisé et assainir l'architecture et la documentation.</w:t>
            </w:r>
          </w:p>
        </w:tc>
        <w:tc>
          <w:tcPr>
            <w:tcW w:type="dxa" w:w="4200"/>
            <w:shd w:fill="F2F2F2" w:val="clear"/>
            <w:tcMar>
              <w:top w:type="dxa" w:w="80"/>
              <w:left w:type="dxa" w:w="80"/>
              <w:bottom w:type="dxa" w:w="80"/>
              <w:right w:type="dxa" w:w="80"/>
            </w:tcMar>
          </w:tcPr>
          <w:p>
            <w:pPr>
              <w:spacing w:after="40"/>
            </w:pPr>
            <w:r>
              <w:rPr>
                <w:rFonts w:ascii="Calibri" w:cs="Calibri" w:eastAsia="Calibri" w:hAnsi="Calibri"/>
                <w:b w:val="false"/>
                <w:bCs w:val="false"/>
                <w:color w:val="000000"/>
                <w:sz w:val="17"/>
                <w:szCs w:val="17"/>
              </w:rPr>
              <w:t xml:space="preserve">QA-1, QA-2, QA-4, QA-5, ARCH-1 à ARCH-5, SEC-3, SEC-4, SEC-5, REF-4, DOC-1, DOC-2 (15 items)</w:t>
            </w:r>
          </w:p>
        </w:tc>
      </w:tr>
      <w:tr>
        <w:tc>
          <w:tcPr>
            <w:tcW w:type="dxa" w:w="1800"/>
            <w:shd w:fill="FFFFFF" w:val="clear"/>
            <w:tcMar>
              <w:top w:type="dxa" w:w="80"/>
              <w:left w:type="dxa" w:w="80"/>
              <w:bottom w:type="dxa" w:w="80"/>
              <w:right w:type="dxa" w:w="80"/>
            </w:tcMar>
          </w:tcPr>
          <w:p>
            <w:pPr>
              <w:spacing w:after="40"/>
            </w:pPr>
            <w:r>
              <w:rPr>
                <w:rFonts w:ascii="Calibri" w:cs="Calibri" w:eastAsia="Calibri" w:hAnsi="Calibri"/>
                <w:b/>
                <w:bCs/>
                <w:color w:val="1F3864"/>
                <w:sz w:val="18"/>
                <w:szCs w:val="18"/>
              </w:rPr>
              <w:t xml:space="preserve">Horizon 3 — Valeur métier</w:t>
            </w:r>
          </w:p>
        </w:tc>
        <w:tc>
          <w:tcPr>
            <w:tcW w:type="dxa" w:w="3200"/>
            <w:shd w:fill="FFFFFF" w:val="clear"/>
            <w:tcMar>
              <w:top w:type="dxa" w:w="80"/>
              <w:left w:type="dxa" w:w="80"/>
              <w:bottom w:type="dxa" w:w="80"/>
              <w:right w:type="dxa" w:w="80"/>
            </w:tcMar>
          </w:tcPr>
          <w:p>
            <w:pPr>
              <w:spacing w:after="40"/>
            </w:pPr>
            <w:r>
              <w:rPr>
                <w:rFonts w:ascii="Calibri" w:cs="Calibri" w:eastAsia="Calibri" w:hAnsi="Calibri"/>
                <w:b w:val="false"/>
                <w:bCs w:val="false"/>
                <w:color w:val="000000"/>
                <w:sz w:val="18"/>
                <w:szCs w:val="18"/>
              </w:rPr>
              <w:t xml:space="preserve">Enrichir le produit sur les axes à plus forte valeur perçue (reporting, notifications, cycle de vie, sécurisation, territoire).</w:t>
            </w:r>
          </w:p>
        </w:tc>
        <w:tc>
          <w:tcPr>
            <w:tcW w:type="dxa" w:w="4200"/>
            <w:shd w:fill="FFFFFF" w:val="clear"/>
            <w:tcMar>
              <w:top w:type="dxa" w:w="80"/>
              <w:left w:type="dxa" w:w="80"/>
              <w:bottom w:type="dxa" w:w="80"/>
              <w:right w:type="dxa" w:w="80"/>
            </w:tcMar>
          </w:tcPr>
          <w:p>
            <w:pPr>
              <w:spacing w:after="40"/>
            </w:pPr>
            <w:r>
              <w:rPr>
                <w:rFonts w:ascii="Calibri" w:cs="Calibri" w:eastAsia="Calibri" w:hAnsi="Calibri"/>
                <w:b w:val="false"/>
                <w:bCs w:val="false"/>
                <w:color w:val="000000"/>
                <w:sz w:val="17"/>
                <w:szCs w:val="17"/>
              </w:rPr>
              <w:t xml:space="preserve">RPT-1 à RPT-4, NOTIF-1 à NOTIF-3, AST-1 à AST-3, SECU-1 à SECU-3, TER-1 à TER-3, PROJ-1, PROJ-2, DOC-3, DOC-4, SEC-6, SEC-7, CONSO-3, CONSO-4, REF-5 (25 items)</w:t>
            </w:r>
          </w:p>
        </w:tc>
      </w:tr>
    </w:tbl>
    <w:p>
      <w:pPr>
        <w:spacing w:before="200"/>
      </w:pPr>
    </w:p>
    <w:p>
      <w:pPr>
        <w:spacing w:after="160" w:line="276"/>
        <w:jc w:val="both"/>
      </w:pPr>
      <w:r>
        <w:rPr>
          <w:rFonts w:ascii="Calibri" w:cs="Calibri" w:eastAsia="Calibri" w:hAnsi="Calibri"/>
          <w:b w:val="false"/>
          <w:bCs w:val="false"/>
          <w:i w:val="false"/>
          <w:iCs w:val="false"/>
          <w:sz w:val="21"/>
          <w:szCs w:val="21"/>
        </w:rPr>
        <w:t xml:space="preserve">Principe directeur : aucun item de l'Horizon 3 ne devrait être engagé en priorité sur un item Must non traité de l'Horizon 1, sauf décision explicite et documentée du Product Owner — le produit est déjà fonctionnellement très riche, le risque principal est désormais la robustesse, pas le périmètre.</w:t>
      </w:r>
    </w:p>
    <w:p>
      <w:pPr>
        <w:pageBreakBefore/>
      </w:pPr>
    </w:p>
    <w:p>
      <w:pPr>
        <w:pStyle w:val="Heading1"/>
        <w:spacing w:after="200" w:before="400"/>
      </w:pPr>
      <w:r>
        <w:rPr>
          <w:rFonts w:ascii="Calibri" w:cs="Calibri" w:eastAsia="Calibri" w:hAnsi="Calibri"/>
          <w:b/>
          <w:bCs/>
          <w:color w:val="1F3864"/>
          <w:sz w:val="32"/>
          <w:szCs w:val="32"/>
        </w:rPr>
        <w:t xml:space="preserve">7. Recommandations finales</w:t>
      </w:r>
    </w:p>
    <w:p>
      <w:pPr>
        <w:pStyle w:val="ListParagraph"/>
        <w:numPr>
          <w:ilvl w:val="0"/>
          <w:numId w:val="2"/>
        </w:numPr>
        <w:spacing w:after="60"/>
      </w:pPr>
      <w:r>
        <w:rPr>
          <w:rFonts w:ascii="Calibri" w:cs="Calibri" w:eastAsia="Calibri" w:hAnsi="Calibri"/>
          <w:sz w:val="20"/>
          <w:szCs w:val="20"/>
        </w:rPr>
        <w:t xml:space="preserve">Désigner formellement un Product Owner et un référent technique (Tech Lead) parmi les quatre contributeurs actuels, afin d'arbitrer les priorités de ce backlog en connaissance du contexte métier réel.</w:t>
      </w:r>
    </w:p>
    <w:p>
      <w:pPr>
        <w:pStyle w:val="ListParagraph"/>
        <w:numPr>
          <w:ilvl w:val="0"/>
          <w:numId w:val="2"/>
        </w:numPr>
        <w:spacing w:after="60"/>
      </w:pPr>
      <w:r>
        <w:rPr>
          <w:rFonts w:ascii="Calibri" w:cs="Calibri" w:eastAsia="Calibri" w:hAnsi="Calibri"/>
          <w:sz w:val="20"/>
          <w:szCs w:val="20"/>
        </w:rPr>
        <w:t xml:space="preserve">Adopter systématiquement la Pull Request avec revue avant toute fusion vers main — l'historique actuel montre plusieurs merges directs entre branches de développeurs sans trace de revue formelle.</w:t>
      </w:r>
    </w:p>
    <w:p>
      <w:pPr>
        <w:pStyle w:val="ListParagraph"/>
        <w:numPr>
          <w:ilvl w:val="0"/>
          <w:numId w:val="2"/>
        </w:numPr>
        <w:spacing w:after="60"/>
      </w:pPr>
      <w:r>
        <w:rPr>
          <w:rFonts w:ascii="Calibri" w:cs="Calibri" w:eastAsia="Calibri" w:hAnsi="Calibri"/>
          <w:sz w:val="20"/>
          <w:szCs w:val="20"/>
        </w:rPr>
        <w:t xml:space="preserve">Matérialiser ce backlog dans un outil de suivi partagé (Jira, Trello, GitHub Projects) pour permettre le suivi de vélocité et la priorisation collaborative en continu.</w:t>
      </w:r>
    </w:p>
    <w:p>
      <w:pPr>
        <w:pStyle w:val="ListParagraph"/>
        <w:numPr>
          <w:ilvl w:val="0"/>
          <w:numId w:val="2"/>
        </w:numPr>
        <w:spacing w:after="60"/>
      </w:pPr>
      <w:r>
        <w:rPr>
          <w:rFonts w:ascii="Calibri" w:cs="Calibri" w:eastAsia="Calibri" w:hAnsi="Calibri"/>
          <w:sz w:val="20"/>
          <w:szCs w:val="20"/>
        </w:rPr>
        <w:t xml:space="preserve">Standardiser les messages de commit (par exemple Conventional Commits) pour faciliter la génération automatique d'un changelog, les messages actuels étant peu descriptifs (« mise a jour », « MAJ consomptibles »).</w:t>
      </w:r>
    </w:p>
    <w:p>
      <w:pPr>
        <w:pStyle w:val="ListParagraph"/>
        <w:numPr>
          <w:ilvl w:val="0"/>
          <w:numId w:val="2"/>
        </w:numPr>
        <w:spacing w:after="60"/>
      </w:pPr>
      <w:r>
        <w:rPr>
          <w:rFonts w:ascii="Calibri" w:cs="Calibri" w:eastAsia="Calibri" w:hAnsi="Calibri"/>
          <w:sz w:val="20"/>
          <w:szCs w:val="20"/>
        </w:rPr>
        <w:t xml:space="preserve">Traiter sans exception les items de sécurité et de qualité (Épics A, B, et les items Must des Épics E, F, G) avant d'étendre le périmètre fonctionnel : le produit couvre déjà un domaine métier très large, l'enjeu immédiat est la fiabilité.</w:t>
      </w:r>
    </w:p>
    <w:p>
      <w:pPr>
        <w:pStyle w:val="ListParagraph"/>
        <w:numPr>
          <w:ilvl w:val="0"/>
          <w:numId w:val="2"/>
        </w:numPr>
        <w:spacing w:after="60"/>
      </w:pPr>
      <w:r>
        <w:rPr>
          <w:rFonts w:ascii="Calibri" w:cs="Calibri" w:eastAsia="Calibri" w:hAnsi="Calibri"/>
          <w:sz w:val="20"/>
          <w:szCs w:val="20"/>
        </w:rPr>
        <w:t xml:space="preserve">Planifier un atelier de refinement avec l'équipe complète pour valider, réestimer et compléter ce backlog — cette analyse est un point de départ documenté, non un arbitrage final.</w:t>
      </w:r>
    </w:p>
    <w:p>
      <w:pPr>
        <w:pStyle w:val="ListParagraph"/>
        <w:numPr>
          <w:ilvl w:val="0"/>
          <w:numId w:val="2"/>
        </w:numPr>
        <w:spacing w:after="60"/>
      </w:pPr>
      <w:r>
        <w:rPr>
          <w:rFonts w:ascii="Calibri" w:cs="Calibri" w:eastAsia="Calibri" w:hAnsi="Calibri"/>
          <w:sz w:val="20"/>
          <w:szCs w:val="20"/>
        </w:rPr>
        <w:t xml:space="preserve">Revisiter ce document à échéance régulière (fin de chaque horizon proposé en section 6) pour objectiver la progression et réajuster les priorités.</w:t>
      </w:r>
    </w:p>
    <w:p>
      <w:pPr>
        <w:spacing w:before="300"/>
      </w:pPr>
    </w:p>
    <w:p>
      <w:pPr>
        <w:spacing w:after="160" w:line="276"/>
        <w:jc w:val="both"/>
      </w:pPr>
      <w:r>
        <w:rPr>
          <w:rFonts w:ascii="Calibri" w:cs="Calibri" w:eastAsia="Calibri" w:hAnsi="Calibri"/>
          <w:b w:val="false"/>
          <w:bCs w:val="false"/>
          <w:i/>
          <w:iCs/>
          <w:sz w:val="21"/>
          <w:szCs w:val="21"/>
        </w:rPr>
        <w:t xml:space="preserve">Document préparé à partir d'une analyse statique du dépôt de code et de son historique Git, sans accès à un environnement d'exécution ni à des retours utilisateurs. Il constitue une base de travail à confronter au terrain par l'équipe projet.</w:t>
      </w:r>
    </w:p>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API Gestion du Patrimoine — Product Backlog &amp; DoD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API Gestion du Patrimoine — Product Backlog &amp; DoD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API Gestion du Patrimoine — Product Backlog &amp; DoD  ·  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bullet"/>
      <w:lvlText w:val="–"/>
      <w:lvlJc w:val="left"/>
      <w:pPr>
        <w:ind w:left="22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2026-08-25T15:10:35.040Z</dcterms:created>
  <dcterms:modified xsi:type="dcterms:W3CDTF">2026-08-25T15:10:35.040Z</dcterms:modified>
</cp:coreProperties>
</file>

<file path=docProps/custom.xml><?xml version="1.0" encoding="utf-8"?>
<Properties xmlns="http://schemas.openxmlformats.org/officeDocument/2006/custom-properties" xmlns:vt="http://schemas.openxmlformats.org/officeDocument/2006/docPropsVTypes"/>
</file>