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68"/>
        <w:gridCol w:w="7544"/>
      </w:tblGrid>
      <w:tr w:rsidR="006F11E7" w:rsidRPr="007E5D45">
        <w:tc>
          <w:tcPr>
            <w:tcW w:w="1668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Naam</w:t>
            </w:r>
          </w:p>
        </w:tc>
        <w:tc>
          <w:tcPr>
            <w:tcW w:w="7544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Spelronde Afsluiten</w:t>
            </w:r>
          </w:p>
        </w:tc>
      </w:tr>
      <w:tr w:rsidR="006F11E7" w:rsidRPr="007E5D45">
        <w:tc>
          <w:tcPr>
            <w:tcW w:w="1668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Samenvatting</w:t>
            </w:r>
          </w:p>
        </w:tc>
        <w:tc>
          <w:tcPr>
            <w:tcW w:w="7544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Iedere speler is klaar met het spelen van beurten, nu moeten de winnaars en verliezers worden bepaald</w:t>
            </w:r>
          </w:p>
        </w:tc>
      </w:tr>
      <w:tr w:rsidR="006F11E7" w:rsidRPr="007E5D45">
        <w:tc>
          <w:tcPr>
            <w:tcW w:w="1668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Actoren</w:t>
            </w:r>
          </w:p>
        </w:tc>
        <w:tc>
          <w:tcPr>
            <w:tcW w:w="7544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Spelers en de Bank</w:t>
            </w:r>
          </w:p>
        </w:tc>
      </w:tr>
      <w:tr w:rsidR="006F11E7" w:rsidRPr="007E5D45">
        <w:tc>
          <w:tcPr>
            <w:tcW w:w="1668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Aannamen</w:t>
            </w:r>
          </w:p>
        </w:tc>
        <w:tc>
          <w:tcPr>
            <w:tcW w:w="7544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Beurt Spelen is in een loop gedraaid en geen enkele deelnemer (inclusief de bank) wil nog een nieuwe kaart.</w:t>
            </w:r>
          </w:p>
        </w:tc>
      </w:tr>
      <w:tr w:rsidR="006F11E7" w:rsidRPr="007E5D45">
        <w:tc>
          <w:tcPr>
            <w:tcW w:w="1668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Beschrijving</w:t>
            </w:r>
          </w:p>
        </w:tc>
        <w:tc>
          <w:tcPr>
            <w:tcW w:w="7544" w:type="dxa"/>
          </w:tcPr>
          <w:p w:rsidR="006F11E7" w:rsidRDefault="006F11E7" w:rsidP="007E5D45">
            <w:pPr>
              <w:spacing w:after="0" w:line="240" w:lineRule="auto"/>
              <w:rPr>
                <w:rFonts w:cs="Times New Roman"/>
              </w:rPr>
            </w:pPr>
            <w:r w:rsidRPr="007E5D45">
              <w:t xml:space="preserve">Voor iedere spelerdeelname wordt bepaald of hij heeft gewonnen of verloren. </w:t>
            </w:r>
          </w:p>
          <w:p w:rsidR="006F11E7" w:rsidRDefault="006F11E7" w:rsidP="007E5D45">
            <w:pPr>
              <w:spacing w:after="0" w:line="240" w:lineRule="auto"/>
            </w:pPr>
            <w:r>
              <w:t xml:space="preserve">Een speler heeft gewonnen als hij gepast heeft en meer punten heeft als de bank. </w:t>
            </w:r>
            <w:r w:rsidRPr="007E5D45">
              <w:t xml:space="preserve">Daarna worden de resultaten verwerkt. </w:t>
            </w:r>
            <w:r>
              <w:t>De speler krijgt dan zijn inzet plus winstbedrag retour.</w:t>
            </w:r>
          </w:p>
          <w:p w:rsidR="006F11E7" w:rsidRPr="007E5D45" w:rsidRDefault="006F11E7" w:rsidP="007E5D45">
            <w:pPr>
              <w:spacing w:after="0" w:line="240" w:lineRule="auto"/>
              <w:rPr>
                <w:rFonts w:cs="Times New Roman"/>
              </w:rPr>
            </w:pPr>
            <w:r w:rsidRPr="007E5D45">
              <w:t xml:space="preserve">Als de bank </w:t>
            </w:r>
            <w:r>
              <w:t>‘kapot’is (&gt;21 punten) dan krijgt iedereen die gepast heeft zijn inzet plus winstbedrag retour</w:t>
            </w:r>
            <w:r w:rsidRPr="007E5D45">
              <w:t xml:space="preserve">. Als alle spelers failliet </w:t>
            </w:r>
            <w:r>
              <w:t>heeft de bank al alle inzetten ontvangen en hoeft er geen actie meer ondernomen te worden.</w:t>
            </w:r>
          </w:p>
        </w:tc>
      </w:tr>
      <w:tr w:rsidR="006F11E7" w:rsidRPr="007E5D45">
        <w:tc>
          <w:tcPr>
            <w:tcW w:w="1668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Uitzonderingen</w:t>
            </w:r>
          </w:p>
        </w:tc>
        <w:tc>
          <w:tcPr>
            <w:tcW w:w="7544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-</w:t>
            </w:r>
          </w:p>
        </w:tc>
      </w:tr>
      <w:tr w:rsidR="006F11E7" w:rsidRPr="007E5D45">
        <w:tc>
          <w:tcPr>
            <w:tcW w:w="1668" w:type="dxa"/>
          </w:tcPr>
          <w:p w:rsidR="006F11E7" w:rsidRPr="007E5D45" w:rsidRDefault="006F11E7" w:rsidP="007E5D45">
            <w:pPr>
              <w:spacing w:after="0" w:line="240" w:lineRule="auto"/>
            </w:pPr>
            <w:r w:rsidRPr="007E5D45">
              <w:t>Resultaat</w:t>
            </w:r>
          </w:p>
        </w:tc>
        <w:tc>
          <w:tcPr>
            <w:tcW w:w="7544" w:type="dxa"/>
          </w:tcPr>
          <w:p w:rsidR="006F11E7" w:rsidRPr="007E5D45" w:rsidRDefault="006F11E7" w:rsidP="007E5D45">
            <w:pPr>
              <w:spacing w:after="0" w:line="240" w:lineRule="auto"/>
              <w:rPr>
                <w:rFonts w:cs="Times New Roman"/>
              </w:rPr>
            </w:pPr>
            <w:r>
              <w:t>N</w:t>
            </w:r>
            <w:r w:rsidRPr="007E5D45">
              <w:t>aar</w:t>
            </w:r>
            <w:r>
              <w:t xml:space="preserve"> de</w:t>
            </w:r>
            <w:r w:rsidRPr="007E5D45">
              <w:t xml:space="preserve"> Use Case Spelronde Voorbereiden</w:t>
            </w:r>
            <w:r>
              <w:t>. Tevens mogelijkheid om de twee varianten van Use Case Overzicht Tonen uit te voeren.</w:t>
            </w:r>
          </w:p>
        </w:tc>
      </w:tr>
    </w:tbl>
    <w:p w:rsidR="006F11E7" w:rsidRDefault="006F11E7" w:rsidP="00443DD6">
      <w:pPr>
        <w:rPr>
          <w:rFonts w:cs="Times New Roman"/>
        </w:rPr>
      </w:pPr>
    </w:p>
    <w:p w:rsidR="006F11E7" w:rsidRDefault="006F11E7">
      <w:pPr>
        <w:rPr>
          <w:rFonts w:cs="Times New Roman"/>
        </w:rPr>
      </w:pPr>
    </w:p>
    <w:sectPr w:rsidR="006F11E7" w:rsidSect="003C5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3DD6"/>
    <w:rsid w:val="00017439"/>
    <w:rsid w:val="00136F93"/>
    <w:rsid w:val="001A3894"/>
    <w:rsid w:val="002F18C3"/>
    <w:rsid w:val="003C5F48"/>
    <w:rsid w:val="003F483F"/>
    <w:rsid w:val="00414A10"/>
    <w:rsid w:val="00443DD6"/>
    <w:rsid w:val="00517398"/>
    <w:rsid w:val="005200D4"/>
    <w:rsid w:val="0058449E"/>
    <w:rsid w:val="005964AC"/>
    <w:rsid w:val="0059759C"/>
    <w:rsid w:val="006F11E7"/>
    <w:rsid w:val="00715515"/>
    <w:rsid w:val="00722B1A"/>
    <w:rsid w:val="007E5D45"/>
    <w:rsid w:val="00833B89"/>
    <w:rsid w:val="008B35AB"/>
    <w:rsid w:val="009E2236"/>
    <w:rsid w:val="00B46C3A"/>
    <w:rsid w:val="00F5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D6"/>
    <w:pPr>
      <w:spacing w:after="200" w:line="276" w:lineRule="auto"/>
    </w:pPr>
    <w:rPr>
      <w:rFonts w:eastAsia="MS Mincho"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43DD6"/>
    <w:rPr>
      <w:rFonts w:eastAsia="MS Mincho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144</Words>
  <Characters>793</Characters>
  <Application>Microsoft Office Outlook</Application>
  <DocSecurity>0</DocSecurity>
  <Lines>0</Lines>
  <Paragraphs>0</Paragraphs>
  <ScaleCrop>false</ScaleCrop>
  <Company>ROC ASA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Beheer</dc:creator>
  <cp:keywords/>
  <dc:description/>
  <cp:lastModifiedBy>Esb</cp:lastModifiedBy>
  <cp:revision>7</cp:revision>
  <dcterms:created xsi:type="dcterms:W3CDTF">2008-11-24T21:29:00Z</dcterms:created>
  <dcterms:modified xsi:type="dcterms:W3CDTF">2008-12-12T15:02:00Z</dcterms:modified>
</cp:coreProperties>
</file>