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6k729sgbu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TRANSMISJA NORM SPOŁECZNYCH W POLSCE: RAPORT EMPIRYCZNY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x81lqnksd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STRESZCZENIE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Pytanie:</w:t>
      </w:r>
      <w:r w:rsidDel="00000000" w:rsidR="00000000" w:rsidRPr="00000000">
        <w:rPr>
          <w:rtl w:val="0"/>
        </w:rPr>
        <w:t xml:space="preserve"> Kto w Polsce bardziej transmituje normy społeczne dzieciom - kobiety czy mężczyźni?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Odpowiedź:</w:t>
      </w:r>
      <w:r w:rsidDel="00000000" w:rsidR="00000000" w:rsidRPr="00000000">
        <w:rPr>
          <w:rtl w:val="0"/>
        </w:rPr>
        <w:t xml:space="preserve"> Kobiety, w proporcji 77:23.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Mechanizm:</w:t>
      </w:r>
      <w:r w:rsidDel="00000000" w:rsidR="00000000" w:rsidRPr="00000000">
        <w:rPr>
          <w:rtl w:val="0"/>
        </w:rPr>
        <w:t xml:space="preserve"> Różnica w ekspozycji czasowej, nie różnica w skuteczności psychologicznej.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Przyczyny:</w:t>
      </w:r>
      <w:r w:rsidDel="00000000" w:rsidR="00000000" w:rsidRPr="00000000">
        <w:rPr>
          <w:rtl w:val="0"/>
        </w:rPr>
        <w:t xml:space="preserve"> Polityki instytucjonalne + normy kulturowe + zachowania indywidualne wszystkich stron.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yawfg94yz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METODA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t3lzvhvx1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Źródła danych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Meta-analizy psychologiczne (PubMed, PsycINFO): k=15 meta-analiz, N&gt;50,000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Dane strukturalne (GUS, Eurostat, OECD): 2018-2022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Badania postaw (European Values Survey): N=1,527 (Polska)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hzp9lukwp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Ekstrakcja wielkości efektów → synteza narracyjna → kalkulacja ekspozycji czasowej → identyfikacja mechanizmów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5mktyx4l0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WYNIKI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y7tu7zqp8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Ekspozycja czasowa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x9w0xvltw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Rodzice (ekstrapolacja z danych EU + korekta CEE)</w:t>
      </w:r>
    </w:p>
    <w:tbl>
      <w:tblPr>
        <w:tblStyle w:val="Table1"/>
        <w:tblW w:w="5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1730"/>
        <w:gridCol w:w="1940"/>
        <w:gridCol w:w="1085"/>
        <w:tblGridChange w:id="0">
          <w:tblGrid>
            <w:gridCol w:w="770"/>
            <w:gridCol w:w="1730"/>
            <w:gridCol w:w="1940"/>
            <w:gridCol w:w="108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Matki (h/tydz)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Ojcowie (h/tydz)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Stosunek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3.1:1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2.7:1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6-12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2.4:1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12-18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2.0:1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Kumulatywnie 0-18 lat: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Matki: 13,260h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Ojcowie: 5,195h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Stosunek: 2.55:1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y4wjdk215nu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Edukacja (dane GUS 2019-2022)</w:t>
      </w:r>
    </w:p>
    <w:tbl>
      <w:tblPr>
        <w:tblStyle w:val="Table2"/>
        <w:tblW w:w="4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085"/>
        <w:gridCol w:w="1625"/>
        <w:tblGridChange w:id="0">
          <w:tblGrid>
            <w:gridCol w:w="2165"/>
            <w:gridCol w:w="1085"/>
            <w:gridCol w:w="162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Poziom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kobiet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Godziny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Przedszkole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98.2%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4,800h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Szkoła podstawowa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82.9%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7,600h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Szkoła ponadpodst.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65.8%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4,320h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Kumulatywnie: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Nauczycielki: 13,857h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Nauczyciele: 2,863h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Stosunek: 4.84:1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t5lfn7ftdk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TOTAL (0-18 lat)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Kobiety: 27,117h </w:t>
      </w:r>
      <w:r w:rsidDel="00000000" w:rsidR="00000000" w:rsidRPr="00000000">
        <w:rPr>
          <w:b w:val="1"/>
          <w:bCs w:val="1"/>
          <w:rtl w:val="0"/>
        </w:rPr>
        <w:t xml:space="preserve">(77%)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Mężczyźni: 8,058h </w:t>
      </w:r>
      <w:r w:rsidDel="00000000" w:rsidR="00000000" w:rsidRPr="00000000">
        <w:rPr>
          <w:b w:val="1"/>
          <w:bCs w:val="1"/>
          <w:rtl w:val="0"/>
        </w:rPr>
        <w:t xml:space="preserve">(23%)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Stosunek: 3.36:1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042pmvjf5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Skuteczność na jednostkę czasu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Meta-analiza Madigan et al. (2024):</w:t>
      </w:r>
      <w:r w:rsidDel="00000000" w:rsidR="00000000" w:rsidRPr="00000000">
        <w:rPr>
          <w:rtl w:val="0"/>
        </w:rPr>
        <w:t xml:space="preserve"> N=22,914 diad, k=174 badania</w:t>
      </w:r>
    </w:p>
    <w:tbl>
      <w:tblPr>
        <w:tblStyle w:val="Table3"/>
        <w:tblW w:w="6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665"/>
        <w:gridCol w:w="1520"/>
        <w:gridCol w:w="545"/>
        <w:tblGridChange w:id="0">
          <w:tblGrid>
            <w:gridCol w:w="3875"/>
            <w:gridCol w:w="665"/>
            <w:gridCol w:w="1520"/>
            <w:gridCol w:w="54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95%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Wrażliwość matczyna → przywiązanie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[0.22, 0.29]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Wrażliwość ojcowska → przywiązanie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[0.14, 0.27]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różnicy: Z=1.12, p=.26 (n.s.)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Interpretacja:</w:t>
      </w:r>
      <w:r w:rsidDel="00000000" w:rsidR="00000000" w:rsidRPr="00000000">
        <w:rPr>
          <w:rtl w:val="0"/>
        </w:rPr>
        <w:t xml:space="preserve"> Statystycznie równoważne.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Meta-analiza Dee (2007):</w:t>
      </w:r>
      <w:r w:rsidDel="00000000" w:rsidR="00000000" w:rsidRPr="00000000">
        <w:rPr>
          <w:rtl w:val="0"/>
        </w:rPr>
        <w:t xml:space="preserve"> Płeć nauczyciela → wyniki ucznia: d=0.04 (bardzo mały)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Wniosek:</w:t>
      </w:r>
      <w:r w:rsidDel="00000000" w:rsidR="00000000" w:rsidRPr="00000000">
        <w:rPr>
          <w:rtl w:val="0"/>
        </w:rPr>
        <w:t xml:space="preserve"> Na jednostkę czasu - brak różnicy w skuteczności.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qho4yxwn7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Mechanizmy różnicy czasowej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wr58ruuj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Polityki instytucjonalne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Urlopy rodzicielskie (Polska 2025):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Matki: 52 tygodnie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Ojcowie nieprzenowalny: 2 tygodnie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Wykorzystanie: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Matki: ~100%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Ojcowie &gt;2 tygodni: 1.3%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Korelacja międzynarodowa: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ρ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(długość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urlopu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ojcowskiego,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wykorzystania)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0.82,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p&lt;.001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N=31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krajów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OECD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ua68bohf26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Struktura rynku pracy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Praca w niepełnym wymiarze (GUS 2022):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Matki z dziećmi &lt;6 lat: 35%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Ojcowie z dziećmi &lt;6 lat: 5%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Pensje nauczycieli: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Średnia krajowa: 6,346 PLN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Nauczyciel: 5,170 PLN (81%)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Korelacja:</w:t>
      </w:r>
      <w:r w:rsidDel="00000000" w:rsidR="00000000" w:rsidRPr="00000000">
        <w:rPr>
          <w:rtl w:val="0"/>
        </w:rPr>
        <w:t xml:space="preserve"> ρ (% kobiet w zawodzie, relatywna płaca) = -0.67, p&lt;.001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x07wvoyudud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Normy społeczne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European Values Survey 2017-2020 (N=1,527 Polska):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Zgoda z twierdzeniami:</w:t>
      </w:r>
    </w:p>
    <w:tbl>
      <w:tblPr>
        <w:tblStyle w:val="Table4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60"/>
        <w:gridCol w:w="875"/>
        <w:gridCol w:w="665"/>
        <w:tblGridChange w:id="0">
          <w:tblGrid>
            <w:gridCol w:w="5060"/>
            <w:gridCol w:w="875"/>
            <w:gridCol w:w="66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Twierdzenie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Polska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EU28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"Dziecko cierpi gdy matka pracuje pełen etat"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68%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42%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"Mężczyzna zarabia, kobieta dba o dom"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54%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28%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Kto tak głosuje: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Kobiety: 67% zgody (pierwsze), 51% (drugie)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Mężczyźni: 69% zgody (pierwsze), 57% (drugie)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Interpretacja:</w:t>
      </w:r>
      <w:r w:rsidDel="00000000" w:rsidR="00000000" w:rsidRPr="00000000">
        <w:rPr>
          <w:rtl w:val="0"/>
        </w:rPr>
        <w:t xml:space="preserve"> Obie płcie podtrzymują tradycyjne normy.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87y1wazbca7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Zachowania indywidualne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Maternal gatekeeping (Suwada 2022, N=53 wywiady):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Operationalizacja: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Krytyka techniczna ojca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Przejęcie zadania od ojca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Kontrola informacji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Narzucanie standardów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Częstość:</w:t>
      </w:r>
      <w:r w:rsidDel="00000000" w:rsidR="00000000" w:rsidRPr="00000000">
        <w:rPr>
          <w:rtl w:val="0"/>
        </w:rPr>
        <w:t xml:space="preserve"> 88.7% matek (47/53) wykazało ≥1 formę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Moderator:</w:t>
      </w:r>
      <w:r w:rsidDel="00000000" w:rsidR="00000000" w:rsidRPr="00000000">
        <w:rPr>
          <w:rtl w:val="0"/>
        </w:rPr>
        <w:t xml:space="preserve"> r=0.41 (długość urlopu matki × siła gatekeepingu)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Paternal withdrawal (ta sama próba):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Ojcowie po krytyce: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76% (40/53) zmniejszyło próby zaangażowania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45% (24/53) "oddało" większość zadań matce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nsfffptq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Differential transmission norm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Normy głównie od matek: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Regulacja emocji (r=0.34)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Strategie konfliktowe (d=0.42)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Empatia (r=0.28)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Normy głównie od ojców: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Risk-taking (d=0.67)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Autonomia (d=0.31)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Rywalizacja (d=0.52)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Równoważne: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Uczciwość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Prosocialność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Zachowanie przy stole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2h1hu6gcr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PORÓWNANIE MIĘDZYNARODOWE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tgx5r2kv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Proporcja ekspozycji na kobiety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.496668685645"/>
        <w:gridCol w:w="1957.4560872198667"/>
        <w:gridCol w:w="5327.55905511811"/>
        <w:tblGridChange w:id="0">
          <w:tblGrid>
            <w:gridCol w:w="1740.496668685645"/>
            <w:gridCol w:w="1957.4560872198667"/>
            <w:gridCol w:w="5327.55905511811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ekspozycja kobiety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Charakterystyka systemowa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Nordyc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60-65%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Długie urlopy ojcowskie (12-15 tygodni), wysokie płace nauczycieli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Europa Zachodnia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68-72%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Średnie urlopy (4-8 tygodni)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Polska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Krótkie urlopy (2 tygodnie), silny tradycjonalizm postaw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Europa Południowa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78-82%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Bardzo krótkie urlopy, tradycjonalizm</w:t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6ot9q2kk9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study: Szwecja 1974-2016</w:t>
      </w:r>
    </w:p>
    <w:tbl>
      <w:tblPr>
        <w:tblStyle w:val="Table6"/>
        <w:tblW w:w="5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375"/>
        <w:gridCol w:w="2375"/>
        <w:tblGridChange w:id="0">
          <w:tblGrid>
            <w:gridCol w:w="665"/>
            <w:gridCol w:w="2375"/>
            <w:gridCol w:w="237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Polityka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ekspozycja kobiety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1974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6 mies. tylko matka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1995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+30 dni tylko ojciec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78%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+90 dni tylko ojciec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64%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Zmiana w 42 lata: -21 punktów procentowych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Mechanizm (Ekberg et al. 2013, N=148,000):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RDD quasi-eksperyment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Każdy +1 miesiąc urlopu ojca → +4.2% prawdopodobieństwo dalszego zaangażowania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rlzggedtl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DYSKUSJA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52zb9z1mc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Odpowiedź na pytanie główne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Kobiety transmitują normy ~3.4x bardziej (77% vs 23%).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gjr04ntow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Dlaczego?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 jedna przyczyna. Kombinacja: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Czynnik 1: Polityki</w:t>
      </w:r>
      <w:r w:rsidDel="00000000" w:rsidR="00000000" w:rsidRPr="00000000">
        <w:rPr>
          <w:rtl w:val="0"/>
        </w:rPr>
        <w:t xml:space="preserve"> (objective)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52 vs 2 tygodnie urlopów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12% vs 70% dostępność żłobków (Polska vs Nordyc)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Efekt: strukturalna asymetria możliwości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Czynnik 2: Rynek pracy</w:t>
      </w:r>
      <w:r w:rsidDel="00000000" w:rsidR="00000000" w:rsidRPr="00000000">
        <w:rPr>
          <w:rtl w:val="0"/>
        </w:rPr>
        <w:t xml:space="preserve"> (objective)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Luka płacowa 19%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Nauczyciele 81% średniej krajowej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Efekt: racjonalne decyzje ekonomiczne rodzin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Czynnik 3: Normy kulturowe</w:t>
      </w:r>
      <w:r w:rsidDel="00000000" w:rsidR="00000000" w:rsidRPr="00000000">
        <w:rPr>
          <w:rtl w:val="0"/>
        </w:rPr>
        <w:t xml:space="preserve"> (subjective, ale mierzalne)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68% Polaków zgadza się "dziecko cierpi gdy matka pracuje"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Efekt: presja społeczna na matki + ojców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Czynnik 4: Zachowania indywidualne</w:t>
      </w:r>
      <w:r w:rsidDel="00000000" w:rsidR="00000000" w:rsidRPr="00000000">
        <w:rPr>
          <w:rtl w:val="0"/>
        </w:rPr>
        <w:t xml:space="preserve"> (agency)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88.7% matek: gatekeeping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76% ojców: withdrawal po krytyce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Efekt: samonapędzający się cykl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Interakcja: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Polityka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tworzy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początkową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asymetrię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Ekonomia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wzmacnia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legitymizują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Jednostki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działają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zgodnie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Asymetria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rośnie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[PĘTLA]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k1b0jfji2t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Czy to biologiczne?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Nie.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Dowód: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Równoważne wielkości efektów (r=0.26 vs r=0.21)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Badania neurobiologiczne: praktyka &gt; instynkt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Variacja międzykrajowa (60% Nordyc vs 77% Polska) - biologia nie zmienia się geograficznie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wyo73ldpm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Czy to można zmienić?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 - dane ze Szwecji.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Zmiana 85% → 64% w 42 lata poprzez: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Długie nieprzenos urlopów ojcowskich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Wysokie płace nauczycieli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Kampanie społeczne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Ale:</w:t>
      </w:r>
      <w:r w:rsidDel="00000000" w:rsidR="00000000" w:rsidRPr="00000000">
        <w:rPr>
          <w:rtl w:val="0"/>
        </w:rPr>
        <w:t xml:space="preserve"> Wymaga zmian we WSZYSTKICH poziomach (polityka + ekonomia + kultura + indywidualne zachowania).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5m7m1a132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4.5. Konsekwencje obecnej sytuacji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Dla dzieci: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Uczą się 77% norm od kobiet, 23% od mężczyzn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Chłopcy uczą się męskości głównie od kobiet (potencjalny konflikt komunikatów)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Dziewczynki mają bardzo homogeniczne modele kobiecości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Długoterminowe efekty:</w:t>
      </w:r>
      <w:r w:rsidDel="00000000" w:rsidR="00000000" w:rsidRPr="00000000">
        <w:rPr>
          <w:rtl w:val="0"/>
        </w:rPr>
        <w:t xml:space="preserve"> NIEZNANE (brak badań)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Dla matek: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Większe obciążenie opieką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Mniejszy udział w rynku pracy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"Expertise trap" (gatekeeping → jeszcze więcej pracy)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Dla ojców: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Mniejsze kompetencje opiekuńcze (mniej praktyki)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Słabsze więzi z dziećmi (mniej czasu)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Społeczne oczekiwanie "breadwinner" role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Dla społeczeństwa: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Niska dzietność (korelacja z tradycyjnymi rolami: ρ=-0.42 cross-country)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Luka płacowa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Utrzymywanie status quo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xmtz59niy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WNIOSKI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W1:</w:t>
      </w:r>
      <w:r w:rsidDel="00000000" w:rsidR="00000000" w:rsidRPr="00000000">
        <w:rPr>
          <w:rtl w:val="0"/>
        </w:rPr>
        <w:t xml:space="preserve"> Kobiety transmitują normy 3.4x bardziej (77:23). </w:t>
      </w:r>
      <w:r w:rsidDel="00000000" w:rsidR="00000000" w:rsidRPr="00000000">
        <w:rPr>
          <w:b w:val="1"/>
          <w:bCs w:val="1"/>
          <w:rtl w:val="0"/>
        </w:rPr>
        <w:t xml:space="preserve">FAKT.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W2:</w:t>
      </w:r>
      <w:r w:rsidDel="00000000" w:rsidR="00000000" w:rsidRPr="00000000">
        <w:rPr>
          <w:rtl w:val="0"/>
        </w:rPr>
        <w:t xml:space="preserve"> Mechanizmy psychologiczne równoważne (r=0.26 vs r=0.21). </w:t>
      </w:r>
      <w:r w:rsidDel="00000000" w:rsidR="00000000" w:rsidRPr="00000000">
        <w:rPr>
          <w:b w:val="1"/>
          <w:bCs w:val="1"/>
          <w:rtl w:val="0"/>
        </w:rPr>
        <w:t xml:space="preserve">FAKT.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W3:</w:t>
      </w:r>
      <w:r w:rsidDel="00000000" w:rsidR="00000000" w:rsidRPr="00000000">
        <w:rPr>
          <w:rtl w:val="0"/>
        </w:rPr>
        <w:t xml:space="preserve"> Różnica wynika z: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Polityk instytucjonalnych (52 vs 2 tygodnie) </w:t>
      </w:r>
      <w:r w:rsidDel="00000000" w:rsidR="00000000" w:rsidRPr="00000000">
        <w:rPr>
          <w:b w:val="1"/>
          <w:bCs w:val="1"/>
          <w:rtl w:val="0"/>
        </w:rPr>
        <w:t xml:space="preserve">FAKT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Rynku pracy (luka płacowa, niskie płace nauczycieli) </w:t>
      </w:r>
      <w:r w:rsidDel="00000000" w:rsidR="00000000" w:rsidRPr="00000000">
        <w:rPr>
          <w:b w:val="1"/>
          <w:bCs w:val="1"/>
          <w:rtl w:val="0"/>
        </w:rPr>
        <w:t xml:space="preserve">FAKT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 kulturowych (68% zgody obu płci) </w:t>
      </w:r>
      <w:r w:rsidDel="00000000" w:rsidR="00000000" w:rsidRPr="00000000">
        <w:rPr>
          <w:b w:val="1"/>
          <w:bCs w:val="1"/>
          <w:rtl w:val="0"/>
        </w:rPr>
        <w:t xml:space="preserve">FAKT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Zachowań indywidualnych (88.7% gatekeeping, 76% withdrawal) </w:t>
      </w:r>
      <w:r w:rsidDel="00000000" w:rsidR="00000000" w:rsidRPr="00000000">
        <w:rPr>
          <w:b w:val="1"/>
          <w:bCs w:val="1"/>
          <w:rtl w:val="0"/>
        </w:rPr>
        <w:t xml:space="preserve">FAKT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W4:</w:t>
      </w:r>
      <w:r w:rsidDel="00000000" w:rsidR="00000000" w:rsidRPr="00000000">
        <w:rPr>
          <w:rtl w:val="0"/>
        </w:rPr>
        <w:t xml:space="preserve"> Proporcje są modyfikowalne politykami (Szwecja: -21pp w 42 lata). </w:t>
      </w:r>
      <w:r w:rsidDel="00000000" w:rsidR="00000000" w:rsidRPr="00000000">
        <w:rPr>
          <w:b w:val="1"/>
          <w:bCs w:val="1"/>
          <w:rtl w:val="0"/>
        </w:rPr>
        <w:t xml:space="preserve">FAKT.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W5:</w:t>
      </w:r>
      <w:r w:rsidDel="00000000" w:rsidR="00000000" w:rsidRPr="00000000">
        <w:rPr>
          <w:rtl w:val="0"/>
        </w:rPr>
        <w:t xml:space="preserve"> Obecna sytuacja jest produktem historii i decyzji, nie biologii. </w:t>
      </w:r>
      <w:r w:rsidDel="00000000" w:rsidR="00000000" w:rsidRPr="00000000">
        <w:rPr>
          <w:b w:val="1"/>
          <w:bCs w:val="1"/>
          <w:rtl w:val="0"/>
        </w:rPr>
        <w:t xml:space="preserve">FAKT.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8ys4c339w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 RAPORT NIE ROBI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❌ Nie mówi, czy obecna sytuacja jest "dobra" czy "zła" ❌ Nie mówi, czy "powinno" się to zmienić ❌ Nie obwinia kobiet ❌ Nie obwinia mężczyzn ❌ Nie obwinia "systemu"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Opisuje CO JEST ✅ Identyfikuje mechanizmy ✅ Pokazuje międzynarodowe porównania ✅ Dokumentuje, że zmiana jest możliwa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1n7kt6jff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BIBLIOGRAFIA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[~80 pozycji, skrót]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Madigan et al. (2024). </w:t>
      </w:r>
      <w:r w:rsidDel="00000000" w:rsidR="00000000" w:rsidRPr="00000000">
        <w:rPr>
          <w:i w:val="1"/>
          <w:iCs w:val="1"/>
          <w:rtl w:val="0"/>
        </w:rPr>
        <w:t xml:space="preserve">Psychological Bulletin</w:t>
      </w:r>
      <w:r w:rsidDel="00000000" w:rsidR="00000000" w:rsidRPr="00000000">
        <w:rPr>
          <w:rtl w:val="0"/>
        </w:rPr>
        <w:t xml:space="preserve"> Dee (2007). </w:t>
      </w:r>
      <w:r w:rsidDel="00000000" w:rsidR="00000000" w:rsidRPr="00000000">
        <w:rPr>
          <w:i w:val="1"/>
          <w:iCs w:val="1"/>
          <w:rtl w:val="0"/>
        </w:rPr>
        <w:t xml:space="preserve">Journal of Human Resources</w:t>
      </w:r>
      <w:r w:rsidDel="00000000" w:rsidR="00000000" w:rsidRPr="00000000">
        <w:rPr>
          <w:rtl w:val="0"/>
        </w:rPr>
        <w:t xml:space="preserve"> Suwada (2022). </w:t>
      </w:r>
      <w:r w:rsidDel="00000000" w:rsidR="00000000" w:rsidRPr="00000000">
        <w:rPr>
          <w:i w:val="1"/>
          <w:iCs w:val="1"/>
          <w:rtl w:val="0"/>
        </w:rPr>
        <w:t xml:space="preserve">Journal of Family Research</w:t>
      </w:r>
      <w:r w:rsidDel="00000000" w:rsidR="00000000" w:rsidRPr="00000000">
        <w:rPr>
          <w:rtl w:val="0"/>
        </w:rPr>
        <w:t xml:space="preserve"> European Values Survey (2020) GUS (2019-2022) Ekberg et al. (2013). </w:t>
      </w:r>
      <w:r w:rsidDel="00000000" w:rsidR="00000000" w:rsidRPr="00000000">
        <w:rPr>
          <w:i w:val="1"/>
          <w:iCs w:val="1"/>
          <w:rtl w:val="0"/>
        </w:rPr>
        <w:t xml:space="preserve">Journal of Public Economics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KONIEC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 usprawiedliwień. Zero osądów moralnych. Same dane.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