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weryfikacja-i-ocena-manuskryptu"/>
    <w:p>
      <w:pPr>
        <w:pStyle w:val="Heading1"/>
      </w:pPr>
      <w:r>
        <w:t xml:space="preserve">Weryfikacja i Ocena Manuskryptu</w:t>
      </w:r>
    </w:p>
    <w:p>
      <w:pPr>
        <w:pStyle w:val="FirstParagraph"/>
      </w:pPr>
      <w:r>
        <w:rPr>
          <w:b/>
          <w:bCs/>
        </w:rPr>
        <w:t xml:space="preserve">„The Myth of Male Biology: Why Men Die Up to 11 Years Early — and How to Change It”</w:t>
      </w:r>
      <w:r>
        <w:br/>
      </w:r>
      <w:r>
        <w:rPr>
          <w:i/>
          <w:iCs/>
        </w:rPr>
        <w:t xml:space="preserve">Autor: Bogumił Jankiewicz</w:t>
      </w:r>
    </w:p>
    <w:bookmarkStart w:id="24" w:name="weryfikacja-faktów"/>
    <w:p>
      <w:pPr>
        <w:pStyle w:val="Heading2"/>
      </w:pPr>
      <w:r>
        <w:t xml:space="preserve">1. Weryfikacja faktów</w:t>
      </w:r>
    </w:p>
    <w:p>
      <w:pPr>
        <w:pStyle w:val="FirstParagraph"/>
      </w:pPr>
      <w:r>
        <w:rPr>
          <w:b/>
          <w:bCs/>
        </w:rPr>
        <w:t xml:space="preserve">Mapa kluczowych twierdzeń:</w:t>
      </w:r>
      <w:r>
        <w:t xml:space="preserve"> </w:t>
      </w:r>
      <w:r>
        <w:t xml:space="preserve">W tabeli 1 zebrano najważniejsze tezy (C1–C8) sformułowane w manuskrypcie wraz z ich lokalizacją i charakterem. Następnie w tabeli 2 przedstawiono wyniki weryfikacji faktograficznej tych twierdzeń na podstawie załączonych źródeł (a–d) oraz samego manuskryptu. Weryfikacja objęła m.in. rozbieżności w szacunkach (np.</w:t>
      </w:r>
      <w:r>
        <w:t xml:space="preserve"> </w:t>
      </w:r>
      <w:r>
        <w:rPr>
          <w:i/>
          <w:iCs/>
        </w:rPr>
        <w:t xml:space="preserve">70–85% vs. 80–85%</w:t>
      </w:r>
      <w:r>
        <w:t xml:space="preserve"> </w:t>
      </w:r>
      <w:r>
        <w:t xml:space="preserve">modyfikowalności luki) oraz poprawność cytowań kluczowych badań (np. pomyłka</w:t>
      </w:r>
      <w:r>
        <w:t xml:space="preserve"> </w:t>
      </w:r>
      <w:r>
        <w:rPr>
          <w:b/>
          <w:bCs/>
        </w:rPr>
        <w:t xml:space="preserve">Ioannidis 2025</w:t>
      </w:r>
      <w:r>
        <w:t xml:space="preserve"> </w:t>
      </w:r>
      <w:r>
        <w:t xml:space="preserve">vs.</w:t>
      </w:r>
      <w:r>
        <w:t xml:space="preserve"> </w:t>
      </w:r>
      <w:r>
        <w:rPr>
          <w:b/>
          <w:bCs/>
        </w:rPr>
        <w:t xml:space="preserve">Argentieri 2025</w:t>
      </w:r>
      <w:r>
        <w:t xml:space="preserve">).</w:t>
      </w:r>
    </w:p>
    <w:p>
      <w:pPr>
        <w:pStyle w:val="BodyText"/>
      </w:pPr>
      <w:r>
        <w:rPr>
          <w:b/>
          <w:bCs/>
        </w:rPr>
        <w:t xml:space="preserve">Tabela 1. Mapa kluczowych twierdzeń manuskryptu</w:t>
      </w:r>
      <w:r>
        <w:t xml:space="preserve"> </w:t>
      </w:r>
      <w:r>
        <w:t xml:space="preserve">(skrótowe cytaty za manuskryptem Jankiewicza):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Twierdzenie (PL)</w:t>
            </w:r>
          </w:p>
        </w:tc>
        <w:tc>
          <w:tcPr/>
          <w:p>
            <w:pPr>
              <w:pStyle w:val="Compact"/>
            </w:pPr>
            <w:r>
              <w:t xml:space="preserve">Lokalizacja (manuskrypt)</w:t>
            </w:r>
          </w:p>
        </w:tc>
        <w:tc>
          <w:tcPr/>
          <w:p>
            <w:pPr>
              <w:pStyle w:val="Compact"/>
            </w:pPr>
            <w:r>
              <w:t xml:space="preserve">Typ twierdzenia</w:t>
            </w:r>
          </w:p>
        </w:tc>
      </w:tr>
      <w:tr>
        <w:tc>
          <w:tcPr/>
          <w:p>
            <w:pPr>
              <w:pStyle w:val="Compact"/>
            </w:pPr>
            <w:r>
              <w:t xml:space="preserve">C1</w:t>
            </w:r>
          </w:p>
        </w:tc>
        <w:tc>
          <w:tcPr/>
          <w:p>
            <w:pPr>
              <w:pStyle w:val="Compact"/>
            </w:pPr>
            <w:r>
              <w:t xml:space="preserve">„Siedem niezależnych podejść metodologicznych konwergowało na</w:t>
            </w:r>
            <w:r>
              <w:t xml:space="preserve"> </w:t>
            </w:r>
            <w:r>
              <w:rPr>
                <w:b/>
                <w:bCs/>
              </w:rPr>
              <w:t xml:space="preserve">70–85% modyfikowalności</w:t>
            </w:r>
          </w:p>
          <w:p>
            <w:pPr>
              <w:pStyle w:val="Compact"/>
            </w:pPr>
            <m:oMathPara>
              <m:oMathParaPr>
                <m:jc m:val="center"/>
              </m:oMathParaPr>
              <m:oMath>
                <m:r>
                  <m:t>l</m:t>
                </m:r>
                <m:r>
                  <m:t>u</m:t>
                </m:r>
                <m:r>
                  <m:t>k</m:t>
                </m:r>
                <m:r>
                  <m:t>i</m:t>
                </m:r>
              </m:oMath>
            </m:oMathPara>
          </w:p>
          <w:p>
            <w:pPr>
              <w:pStyle w:val="Compact"/>
            </w:pPr>
            <w:r>
              <w:t xml:space="preserve">.”</w:t>
            </w:r>
          </w:p>
        </w:tc>
        <w:tc>
          <w:tcPr/>
          <w:p>
            <w:pPr>
              <w:pStyle w:val="Compact"/>
            </w:pPr>
            <w:r>
              <w:t xml:space="preserve">Abstrakt</w:t>
            </w:r>
            <w:hyperlink r:id="rId21">
              <w:r>
                <w:rPr>
                  <w:rStyle w:val="Hyperlink"/>
                </w:rPr>
                <w:t xml:space="preserve">[1]</w:t>
              </w:r>
            </w:hyperlink>
          </w:p>
        </w:tc>
        <w:tc>
          <w:tcPr/>
          <w:p>
            <w:pPr>
              <w:pStyle w:val="Compact"/>
            </w:pPr>
            <w:r>
              <w:t xml:space="preserve">Wniosek syntetyczny</w:t>
            </w:r>
          </w:p>
        </w:tc>
      </w:tr>
      <w:tr>
        <w:tc>
          <w:tcPr/>
          <w:p>
            <w:pPr>
              <w:pStyle w:val="Compact"/>
            </w:pPr>
            <w:r>
              <w:t xml:space="preserve">C2</w:t>
            </w:r>
          </w:p>
        </w:tc>
        <w:tc>
          <w:tcPr/>
          <w:p>
            <w:pPr>
              <w:pStyle w:val="Compact"/>
            </w:pPr>
            <w:r>
              <w:t xml:space="preserve">„</w:t>
            </w:r>
          </w:p>
          <w:p>
            <w:pPr>
              <w:pStyle w:val="Compact"/>
            </w:pPr>
            <m:oMathPara>
              <m:oMathParaPr>
                <m:jc m:val="center"/>
              </m:oMathParaPr>
              <m:oMath>
                <m:r>
                  <m:t>H</m:t>
                </m:r>
                <m:r>
                  <m:t>1</m:t>
                </m:r>
              </m:oMath>
            </m:oMathPara>
          </w:p>
          <w:p>
            <w:pPr>
              <w:pStyle w:val="Compact"/>
            </w:pPr>
            <w:r>
              <w:t xml:space="preserve">Luka w oczekiwanej długości życia wynosi 5–8 lat… z czego ~</w:t>
            </w:r>
            <w:r>
              <w:rPr>
                <w:b/>
                <w:bCs/>
              </w:rPr>
              <w:t xml:space="preserve">80–85%</w:t>
            </w:r>
            <w:r>
              <w:t xml:space="preserve"> </w:t>
            </w:r>
            <w:r>
              <w:t xml:space="preserve">można przypisać czynnikom modyfikowalnym.”</w:t>
            </w:r>
          </w:p>
        </w:tc>
        <w:tc>
          <w:tcPr/>
          <w:p>
            <w:pPr>
              <w:pStyle w:val="Compact"/>
            </w:pPr>
            <w:r>
              <w:t xml:space="preserve">Wstęp/H1</w:t>
            </w:r>
            <w:hyperlink r:id="rId22">
              <w:r>
                <w:rPr>
                  <w:rStyle w:val="Hyperlink"/>
                </w:rPr>
                <w:t xml:space="preserve">[2]</w:t>
              </w:r>
            </w:hyperlink>
          </w:p>
        </w:tc>
        <w:tc>
          <w:tcPr/>
          <w:p>
            <w:pPr>
              <w:pStyle w:val="Compact"/>
            </w:pPr>
            <w:r>
              <w:t xml:space="preserve">Statystyczne/kauzalne</w:t>
            </w:r>
          </w:p>
        </w:tc>
      </w:tr>
      <w:tr>
        <w:tc>
          <w:tcPr/>
          <w:p>
            <w:pPr>
              <w:pStyle w:val="Compact"/>
            </w:pPr>
            <w:r>
              <w:t xml:space="preserve">C3</w:t>
            </w:r>
          </w:p>
        </w:tc>
        <w:tc>
          <w:tcPr/>
          <w:p>
            <w:pPr>
              <w:pStyle w:val="Compact"/>
            </w:pPr>
            <w:r>
              <w:t xml:space="preserve">„</w:t>
            </w:r>
          </w:p>
          <w:p>
            <w:pPr>
              <w:pStyle w:val="Compact"/>
            </w:pPr>
            <m:oMathPara>
              <m:oMathParaPr>
                <m:jc m:val="center"/>
              </m:oMathParaPr>
              <m:oMath>
                <m:r>
                  <m:t>H</m:t>
                </m:r>
                <m:r>
                  <m:t>2</m:t>
                </m:r>
              </m:oMath>
            </m:oMathPara>
          </w:p>
          <w:p>
            <w:pPr>
              <w:pStyle w:val="Compact"/>
            </w:pPr>
            <w:r>
              <w:t xml:space="preserve">W populacjach</w:t>
            </w:r>
            <w:r>
              <w:t xml:space="preserve"> </w:t>
            </w:r>
            <w:r>
              <w:rPr>
                <w:b/>
                <w:bCs/>
              </w:rPr>
              <w:t xml:space="preserve">monastycznych</w:t>
            </w:r>
            <w:r>
              <w:t xml:space="preserve"> </w:t>
            </w:r>
            <w:r>
              <w:t xml:space="preserve">różnica długości życia spada do ok.</w:t>
            </w:r>
            <w:r>
              <w:t xml:space="preserve"> </w:t>
            </w:r>
            <w:r>
              <w:rPr>
                <w:b/>
                <w:bCs/>
              </w:rPr>
              <w:t xml:space="preserve">1,0–1,1 roku</w:t>
            </w:r>
            <w:r>
              <w:t xml:space="preserve">, reprezentując rdzeń biologiczny.”</w:t>
            </w:r>
          </w:p>
        </w:tc>
        <w:tc>
          <w:tcPr/>
          <w:p>
            <w:pPr>
              <w:pStyle w:val="Compact"/>
            </w:pPr>
            <w:r>
              <w:t xml:space="preserve">H2 (Wyniki)</w:t>
            </w:r>
            <w:hyperlink r:id="rId22">
              <w:r>
                <w:rPr>
                  <w:rStyle w:val="Hyperlink"/>
                </w:rPr>
                <w:t xml:space="preserve">[3]</w:t>
              </w:r>
            </w:hyperlink>
          </w:p>
        </w:tc>
        <w:tc>
          <w:tcPr/>
          <w:p>
            <w:pPr>
              <w:pStyle w:val="Compact"/>
            </w:pPr>
            <w:r>
              <w:t xml:space="preserve">Quasi-eksperymentalne</w:t>
            </w:r>
          </w:p>
        </w:tc>
      </w:tr>
      <w:tr>
        <w:tc>
          <w:tcPr/>
          <w:p>
            <w:pPr>
              <w:pStyle w:val="Compact"/>
            </w:pPr>
            <w:r>
              <w:t xml:space="preserve">C4</w:t>
            </w:r>
          </w:p>
        </w:tc>
        <w:tc>
          <w:tcPr/>
          <w:p>
            <w:pPr>
              <w:pStyle w:val="Compact"/>
            </w:pPr>
            <w:r>
              <w:t xml:space="preserve">„</w:t>
            </w:r>
          </w:p>
          <w:p>
            <w:pPr>
              <w:pStyle w:val="Compact"/>
            </w:pPr>
            <m:oMathPara>
              <m:oMathParaPr>
                <m:jc m:val="center"/>
              </m:oMathParaPr>
              <m:oMath>
                <m:r>
                  <m:t>H</m:t>
                </m:r>
                <m:r>
                  <m:t>4</m:t>
                </m:r>
              </m:oMath>
            </m:oMathPara>
          </w:p>
          <w:p>
            <w:pPr>
              <w:pStyle w:val="Compact"/>
            </w:pPr>
            <w:r>
              <w:rPr>
                <w:b/>
                <w:bCs/>
              </w:rPr>
              <w:t xml:space="preserve">Ekspozom</w:t>
            </w:r>
            <w:r>
              <w:t xml:space="preserve"> </w:t>
            </w:r>
            <w:r>
              <w:t xml:space="preserve">(całożyciowa ekspozycja środ.) wyjaśnia ~</w:t>
            </w:r>
            <w:r>
              <w:rPr>
                <w:b/>
                <w:bCs/>
              </w:rPr>
              <w:t xml:space="preserve">17 pp</w:t>
            </w:r>
            <w:r>
              <w:t xml:space="preserve"> </w:t>
            </w:r>
            <w:r>
              <w:t xml:space="preserve">wariancji śmiertelności, podczas gdy</w:t>
            </w:r>
            <w:r>
              <w:t xml:space="preserve"> </w:t>
            </w:r>
            <w:r>
              <w:rPr>
                <w:b/>
                <w:bCs/>
              </w:rPr>
              <w:t xml:space="preserve">genetyka &lt;2 pp</w:t>
            </w:r>
            <w:r>
              <w:t xml:space="preserve"> </w:t>
            </w:r>
            <w:r>
              <w:t xml:space="preserve">(stosunek ~8,5:1).”</w:t>
            </w:r>
          </w:p>
        </w:tc>
        <w:tc>
          <w:tcPr/>
          <w:p>
            <w:pPr>
              <w:pStyle w:val="Compact"/>
            </w:pPr>
            <w:r>
              <w:t xml:space="preserve">H4 (Wyniki)</w:t>
            </w:r>
            <w:hyperlink r:id="rId22">
              <w:r>
                <w:rPr>
                  <w:rStyle w:val="Hyperlink"/>
                </w:rPr>
                <w:t xml:space="preserve">[4]</w:t>
              </w:r>
            </w:hyperlink>
          </w:p>
        </w:tc>
        <w:tc>
          <w:tcPr/>
          <w:p>
            <w:pPr>
              <w:pStyle w:val="Compact"/>
            </w:pPr>
            <w:r>
              <w:t xml:space="preserve">Statystyczne/kauzalne</w:t>
            </w:r>
          </w:p>
        </w:tc>
      </w:tr>
      <w:tr>
        <w:tc>
          <w:tcPr/>
          <w:p>
            <w:pPr>
              <w:pStyle w:val="Compact"/>
            </w:pPr>
            <w:r>
              <w:t xml:space="preserve">C5</w:t>
            </w:r>
          </w:p>
        </w:tc>
        <w:tc>
          <w:tcPr/>
          <w:p>
            <w:pPr>
              <w:pStyle w:val="Compact"/>
            </w:pPr>
            <w:r>
              <w:t xml:space="preserve">„</w:t>
            </w:r>
          </w:p>
          <w:p>
            <w:pPr>
              <w:pStyle w:val="Compact"/>
            </w:pPr>
            <m:oMathPara>
              <m:oMathParaPr>
                <m:jc m:val="center"/>
              </m:oMathParaPr>
              <m:oMath>
                <m:r>
                  <m:t>H</m:t>
                </m:r>
                <m:r>
                  <m:t>7</m:t>
                </m:r>
              </m:oMath>
            </m:oMathPara>
          </w:p>
          <w:p>
            <w:pPr>
              <w:pStyle w:val="Compact"/>
            </w:pPr>
            <w:r>
              <w:rPr>
                <w:b/>
                <w:bCs/>
              </w:rPr>
              <w:t xml:space="preserve">Rosyjskie polityki antyalkoholowe</w:t>
            </w:r>
            <w:r>
              <w:t xml:space="preserve"> </w:t>
            </w:r>
            <w:r>
              <w:t xml:space="preserve">(2006–2018) dały nadzwyczajny wzrost +</w:t>
            </w:r>
            <w:r>
              <w:rPr>
                <w:b/>
                <w:bCs/>
              </w:rPr>
              <w:t xml:space="preserve">6,1 roku</w:t>
            </w:r>
            <w:r>
              <w:t xml:space="preserve"> </w:t>
            </w:r>
            <w:r>
              <w:t xml:space="preserve">dla mężczyzn.”</w:t>
            </w:r>
          </w:p>
        </w:tc>
        <w:tc>
          <w:tcPr/>
          <w:p>
            <w:pPr>
              <w:pStyle w:val="Compact"/>
            </w:pPr>
            <w:r>
              <w:t xml:space="preserve">H7 (Wyniki)</w:t>
            </w:r>
            <w:hyperlink r:id="rId22">
              <w:r>
                <w:rPr>
                  <w:rStyle w:val="Hyperlink"/>
                </w:rPr>
                <w:t xml:space="preserve">[5]</w:t>
              </w:r>
            </w:hyperlink>
          </w:p>
        </w:tc>
        <w:tc>
          <w:tcPr/>
          <w:p>
            <w:pPr>
              <w:pStyle w:val="Compact"/>
            </w:pPr>
            <w:r>
              <w:t xml:space="preserve">Quasi-eksperymentalne</w:t>
            </w:r>
          </w:p>
        </w:tc>
      </w:tr>
      <w:tr>
        <w:tc>
          <w:tcPr/>
          <w:p>
            <w:pPr>
              <w:pStyle w:val="Compact"/>
            </w:pPr>
            <w:r>
              <w:t xml:space="preserve">C6</w:t>
            </w:r>
          </w:p>
        </w:tc>
        <w:tc>
          <w:tcPr/>
          <w:p>
            <w:pPr>
              <w:pStyle w:val="Compact"/>
            </w:pPr>
            <w:r>
              <w:t xml:space="preserve">„</w:t>
            </w:r>
          </w:p>
          <w:p>
            <w:pPr>
              <w:pStyle w:val="Compact"/>
            </w:pPr>
            <m:oMathPara>
              <m:oMathParaPr>
                <m:jc m:val="center"/>
              </m:oMathParaPr>
              <m:oMath>
                <m:r>
                  <m:t>H</m:t>
                </m:r>
                <m:r>
                  <m:t>8</m:t>
                </m:r>
              </m:oMath>
            </m:oMathPara>
          </w:p>
          <w:p>
            <w:pPr>
              <w:pStyle w:val="Compact"/>
            </w:pPr>
            <w:r>
              <w:t xml:space="preserve">Polska: luka</w:t>
            </w:r>
            <w:r>
              <w:t xml:space="preserve"> </w:t>
            </w:r>
            <w:r>
              <w:rPr>
                <w:b/>
                <w:bCs/>
              </w:rPr>
              <w:t xml:space="preserve">7,33 roku</w:t>
            </w:r>
            <w:r>
              <w:t xml:space="preserve"> </w:t>
            </w:r>
            <w:r>
              <w:t xml:space="preserve">(2024)…</w:t>
            </w:r>
            <w:r>
              <w:t xml:space="preserve"> </w:t>
            </w:r>
            <w:r>
              <w:rPr>
                <w:b/>
                <w:bCs/>
              </w:rPr>
              <w:t xml:space="preserve">84–85%</w:t>
            </w:r>
            <w:r>
              <w:t xml:space="preserve"> </w:t>
            </w:r>
            <w:r>
              <w:t xml:space="preserve">męskich zgonów samobójczych…</w:t>
            </w:r>
            <w:r>
              <w:t xml:space="preserve"> </w:t>
            </w:r>
            <w:r>
              <w:rPr>
                <w:b/>
                <w:bCs/>
              </w:rPr>
              <w:t xml:space="preserve">95,9%</w:t>
            </w:r>
            <w:r>
              <w:t xml:space="preserve"> </w:t>
            </w:r>
            <w:r>
              <w:t xml:space="preserve">wypadków śmiertelnych w pracy.”</w:t>
            </w:r>
          </w:p>
        </w:tc>
        <w:tc>
          <w:tcPr/>
          <w:p>
            <w:pPr>
              <w:pStyle w:val="Compact"/>
            </w:pPr>
            <w:r>
              <w:t xml:space="preserve">H1/H8 (Wyniki)</w:t>
            </w:r>
            <w:hyperlink r:id="rId22">
              <w:r>
                <w:rPr>
                  <w:rStyle w:val="Hyperlink"/>
                </w:rPr>
                <w:t xml:space="preserve">[6]</w:t>
              </w:r>
            </w:hyperlink>
          </w:p>
        </w:tc>
        <w:tc>
          <w:tcPr/>
          <w:p>
            <w:pPr>
              <w:pStyle w:val="Compact"/>
            </w:pPr>
            <w:r>
              <w:t xml:space="preserve">Statystyczne (PL)</w:t>
            </w:r>
          </w:p>
        </w:tc>
      </w:tr>
      <w:tr>
        <w:tc>
          <w:tcPr/>
          <w:p>
            <w:pPr>
              <w:pStyle w:val="Compact"/>
            </w:pPr>
            <w:r>
              <w:t xml:space="preserve">C7</w:t>
            </w:r>
          </w:p>
        </w:tc>
        <w:tc>
          <w:tcPr/>
          <w:p>
            <w:pPr>
              <w:pStyle w:val="Compact"/>
            </w:pPr>
            <w:r>
              <w:t xml:space="preserve">„</w:t>
            </w:r>
          </w:p>
          <w:p>
            <w:pPr>
              <w:pStyle w:val="Compact"/>
            </w:pPr>
            <m:oMathPara>
              <m:oMathParaPr>
                <m:jc m:val="center"/>
              </m:oMathParaPr>
              <m:oMath>
                <m:r>
                  <m:t>H</m:t>
                </m:r>
                <m:r>
                  <m:t>8</m:t>
                </m:r>
              </m:oMath>
            </m:oMathPara>
          </w:p>
          <w:p>
            <w:pPr>
              <w:pStyle w:val="Compact"/>
            </w:pPr>
            <w:r>
              <w:t xml:space="preserve">~</w:t>
            </w:r>
            <w:r>
              <w:rPr>
                <w:b/>
                <w:bCs/>
              </w:rPr>
              <w:t xml:space="preserve">2,3%</w:t>
            </w:r>
            <w:r>
              <w:t xml:space="preserve"> </w:t>
            </w:r>
            <w:r>
              <w:t xml:space="preserve">– odsetek opieki naprzemiennej (JPC);</w:t>
            </w:r>
            <w:r>
              <w:t xml:space="preserve"> </w:t>
            </w:r>
            <w:r>
              <w:rPr>
                <w:i/>
                <w:iCs/>
              </w:rPr>
              <w:t xml:space="preserve">dane niedostępne</w:t>
            </w:r>
            <w:r>
              <w:t xml:space="preserve">.”</w:t>
            </w:r>
          </w:p>
        </w:tc>
        <w:tc>
          <w:tcPr/>
          <w:p>
            <w:pPr>
              <w:pStyle w:val="Compact"/>
            </w:pPr>
            <w:r>
              <w:t xml:space="preserve">H8 (Wstęp)</w:t>
            </w:r>
            <w:hyperlink r:id="rId22">
              <w:r>
                <w:rPr>
                  <w:rStyle w:val="Hyperlink"/>
                </w:rPr>
                <w:t xml:space="preserve">[7]</w:t>
              </w:r>
            </w:hyperlink>
          </w:p>
        </w:tc>
        <w:tc>
          <w:tcPr/>
          <w:p>
            <w:pPr>
              <w:pStyle w:val="Compact"/>
            </w:pPr>
            <w:r>
              <w:t xml:space="preserve">Statystyczne (luka danych)</w:t>
            </w:r>
          </w:p>
        </w:tc>
      </w:tr>
      <w:tr>
        <w:tc>
          <w:tcPr/>
          <w:p>
            <w:pPr>
              <w:pStyle w:val="Compact"/>
            </w:pPr>
            <w:r>
              <w:t xml:space="preserve">C8</w:t>
            </w:r>
          </w:p>
        </w:tc>
        <w:tc>
          <w:tcPr/>
          <w:p>
            <w:pPr>
              <w:pStyle w:val="Compact"/>
            </w:pPr>
            <w:r>
              <w:t xml:space="preserve">„</w:t>
            </w:r>
          </w:p>
          <w:p>
            <w:pPr>
              <w:pStyle w:val="Compact"/>
            </w:pPr>
            <m:oMathPara>
              <m:oMathParaPr>
                <m:jc m:val="center"/>
              </m:oMathParaPr>
              <m:oMath>
                <m:r>
                  <m:t>H</m:t>
                </m:r>
                <m:r>
                  <m:t>16</m:t>
                </m:r>
              </m:oMath>
            </m:oMathPara>
          </w:p>
          <w:p>
            <w:pPr>
              <w:pStyle w:val="Compact"/>
            </w:pPr>
            <w:r>
              <w:rPr>
                <w:i/>
                <w:iCs/>
              </w:rPr>
              <w:t xml:space="preserve">: Brak krajowych danych (PL) o</w:t>
            </w:r>
            <w:r>
              <w:t xml:space="preserve"> </w:t>
            </w:r>
            <w:r>
              <w:rPr>
                <w:i/>
                <w:iCs/>
              </w:rPr>
              <w:t xml:space="preserve">opiece naprzemiennej</w:t>
            </w:r>
            <w:r>
              <w:t xml:space="preserve"> </w:t>
            </w:r>
            <w:r>
              <w:rPr>
                <w:i/>
                <w:iCs/>
              </w:rPr>
              <w:t xml:space="preserve">(JPC) i</w:t>
            </w:r>
            <w:r>
              <w:t xml:space="preserve"> </w:t>
            </w:r>
            <w:r>
              <w:rPr>
                <w:i/>
                <w:iCs/>
              </w:rPr>
              <w:t xml:space="preserve">przemocy partnerskiej</w:t>
            </w:r>
            <w:r>
              <w:t xml:space="preserve">* (IPV) – krytyczne luki hamujące politykę.”</w:t>
            </w:r>
          </w:p>
        </w:tc>
        <w:tc>
          <w:tcPr/>
          <w:p>
            <w:pPr>
              <w:pStyle w:val="Compact"/>
            </w:pPr>
            <w:r>
              <w:t xml:space="preserve">Dyskusja/Wnioski</w:t>
            </w:r>
            <w:hyperlink r:id="rId22">
              <w:r>
                <w:rPr>
                  <w:rStyle w:val="Hyperlink"/>
                </w:rPr>
                <w:t xml:space="preserve">[8]</w:t>
              </w:r>
            </w:hyperlink>
          </w:p>
        </w:tc>
        <w:tc>
          <w:tcPr/>
          <w:p>
            <w:pPr>
              <w:pStyle w:val="Compact"/>
            </w:pPr>
            <w:r>
              <w:t xml:space="preserve">Wniosek metodologiczny</w:t>
            </w:r>
          </w:p>
        </w:tc>
      </w:tr>
    </w:tbl>
    <w:p>
      <w:pPr>
        <w:pStyle w:val="BodyText"/>
      </w:pPr>
      <w:r>
        <w:rPr>
          <w:i/>
          <w:iCs/>
        </w:rPr>
        <w:t xml:space="preserve">Oznaczenia:</w:t>
      </w:r>
      <w:r>
        <w:t xml:space="preserve"> </w:t>
      </w:r>
      <w:r>
        <w:rPr>
          <w:b/>
          <w:bCs/>
        </w:rPr>
        <w:t xml:space="preserve">pp</w:t>
      </w:r>
      <w:r>
        <w:t xml:space="preserve"> </w:t>
      </w:r>
      <w:r>
        <w:t xml:space="preserve">– punktów procentowych; JPC –</w:t>
      </w:r>
      <w:r>
        <w:t xml:space="preserve"> </w:t>
      </w:r>
      <w:r>
        <w:rPr>
          <w:i/>
          <w:iCs/>
        </w:rPr>
        <w:t xml:space="preserve">joint physical custody</w:t>
      </w:r>
      <w:r>
        <w:t xml:space="preserve"> </w:t>
      </w:r>
      <w:r>
        <w:t xml:space="preserve">(opieka naprzemienna nad dziećmi); IPV –</w:t>
      </w:r>
      <w:r>
        <w:t xml:space="preserve"> </w:t>
      </w:r>
      <w:r>
        <w:rPr>
          <w:i/>
          <w:iCs/>
        </w:rPr>
        <w:t xml:space="preserve">intimate partner violence</w:t>
      </w:r>
      <w:r>
        <w:t xml:space="preserve"> </w:t>
      </w:r>
      <w:r>
        <w:t xml:space="preserve">(przemoc w związkach intymnych).</w:t>
      </w:r>
      <w:r>
        <w:t xml:space="preserve"> </w:t>
      </w:r>
      <w:r>
        <w:rPr>
          <w:i/>
          <w:iCs/>
        </w:rPr>
        <w:t xml:space="preserve">*Uwaga:</w:t>
      </w:r>
      <w:r>
        <w:t xml:space="preserve"> </w:t>
      </w:r>
      <w:r>
        <w:t xml:space="preserve">Hipoteza H16 nie była explicite nazwana w tekście manuskryptu, ale dotyczy wniosku o brakach danych.</w:t>
      </w:r>
    </w:p>
    <w:p>
      <w:pPr>
        <w:pStyle w:val="BodyText"/>
      </w:pPr>
      <w:r>
        <w:rPr>
          <w:b/>
          <w:bCs/>
        </w:rPr>
        <w:t xml:space="preserve">Tabela 2. Tabela weryfikacji faktów (C1–C8)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Twierdzenie pracy (PL)</w:t>
            </w:r>
          </w:p>
        </w:tc>
        <w:tc>
          <w:tcPr/>
          <w:p>
            <w:pPr>
              <w:pStyle w:val="Compact"/>
            </w:pPr>
            <w:r>
              <w:t xml:space="preserve">Weryfikujące źródła</w:t>
            </w:r>
          </w:p>
        </w:tc>
        <w:tc>
          <w:tcPr/>
          <w:p>
            <w:pPr>
              <w:pStyle w:val="Compact"/>
            </w:pPr>
            <w:r>
              <w:t xml:space="preserve">Werdykt</w:t>
            </w:r>
          </w:p>
        </w:tc>
        <w:tc>
          <w:tcPr/>
          <w:p>
            <w:pPr>
              <w:pStyle w:val="Compact"/>
            </w:pPr>
            <w:r>
              <w:t xml:space="preserve">Pewność</w:t>
            </w:r>
          </w:p>
        </w:tc>
        <w:tc>
          <w:tcPr/>
          <w:p>
            <w:pPr>
              <w:pStyle w:val="Compact"/>
            </w:pPr>
            <w:r>
              <w:t xml:space="preserve">Komentarz weryfikacyjny</w:t>
            </w:r>
          </w:p>
        </w:tc>
      </w:tr>
      <w:tr>
        <w:tc>
          <w:tcPr/>
          <w:p>
            <w:pPr>
              <w:pStyle w:val="Compact"/>
            </w:pPr>
            <w:r>
              <w:rPr>
                <w:b/>
                <w:bCs/>
              </w:rPr>
              <w:t xml:space="preserve">C1/C2</w:t>
            </w:r>
          </w:p>
        </w:tc>
        <w:tc>
          <w:tcPr/>
          <w:p>
            <w:pPr>
              <w:pStyle w:val="Compact"/>
            </w:pPr>
            <w:r>
              <w:rPr>
                <w:b/>
                <w:bCs/>
              </w:rPr>
              <w:t xml:space="preserve">Luka jest w ~70–85% modyfikowalna</w:t>
            </w:r>
            <w:r>
              <w:t xml:space="preserve"> </w:t>
            </w:r>
            <w:r>
              <w:t xml:space="preserve">(vs. 80–85%)</w:t>
            </w:r>
          </w:p>
        </w:tc>
        <w:tc>
          <w:tcPr/>
          <w:p>
            <w:pPr>
              <w:pStyle w:val="Compact"/>
            </w:pPr>
            <w:r>
              <w:t xml:space="preserve">1.</w:t>
            </w:r>
            <w:r>
              <w:t xml:space="preserve"> </w:t>
            </w:r>
            <w:r>
              <w:rPr>
                <w:b/>
                <w:bCs/>
              </w:rPr>
              <w:t xml:space="preserve">Manuskrypt</w:t>
            </w:r>
            <w:r>
              <w:t xml:space="preserve"> </w:t>
            </w:r>
            <w:r>
              <w:t xml:space="preserve">– sprzeczne wartości (Wstęp vs. Abstrakt)</w:t>
            </w:r>
            <w:hyperlink r:id="rId22">
              <w:r>
                <w:rPr>
                  <w:rStyle w:val="Hyperlink"/>
                </w:rPr>
                <w:t xml:space="preserve">[2]</w:t>
              </w:r>
            </w:hyperlink>
            <w:r>
              <w:t xml:space="preserve">&lt;br&gt;2.</w:t>
            </w:r>
            <w:r>
              <w:t xml:space="preserve"> </w:t>
            </w:r>
            <w:r>
              <w:rPr>
                <w:b/>
                <w:bCs/>
              </w:rPr>
              <w:t xml:space="preserve">Recenzja 1</w:t>
            </w:r>
            <w:r>
              <w:t xml:space="preserve"> </w:t>
            </w:r>
            <w:r>
              <w:t xml:space="preserve">– korekta szacunków</w:t>
            </w:r>
            <w:hyperlink r:id="rId23">
              <w:r>
                <w:rPr>
                  <w:rStyle w:val="Hyperlink"/>
                </w:rPr>
                <w:t xml:space="preserve">[9]</w:t>
              </w:r>
            </w:hyperlink>
            <w:hyperlink r:id="rId22">
              <w:r>
                <w:rPr>
                  <w:rStyle w:val="Hyperlink"/>
                </w:rPr>
                <w:t xml:space="preserve">[10]</w:t>
              </w:r>
            </w:hyperlink>
          </w:p>
        </w:tc>
        <w:tc>
          <w:tcPr/>
          <w:p>
            <w:pPr>
              <w:pStyle w:val="Compact"/>
            </w:pPr>
            <w:r>
              <w:rPr>
                <w:b/>
                <w:bCs/>
              </w:rPr>
              <w:t xml:space="preserve">Niespójne w tekście</w:t>
            </w:r>
          </w:p>
        </w:tc>
        <w:tc>
          <w:tcPr/>
          <w:p>
            <w:pPr>
              <w:pStyle w:val="Compact"/>
            </w:pPr>
            <w:r>
              <w:t xml:space="preserve">Wysoka (dla 70–85%)</w:t>
            </w:r>
          </w:p>
        </w:tc>
        <w:tc>
          <w:tcPr/>
          <w:p>
            <w:pPr>
              <w:pStyle w:val="Compact"/>
            </w:pPr>
            <w:r>
              <w:rPr>
                <w:b/>
                <w:bCs/>
              </w:rPr>
              <w:t xml:space="preserve">Kluczowa niespójność.</w:t>
            </w:r>
            <w:r>
              <w:t xml:space="preserve"> </w:t>
            </w:r>
            <w:r>
              <w:t xml:space="preserve">We Wstępie i hipotezie H1 podano wartość</w:t>
            </w:r>
            <w:r>
              <w:t xml:space="preserve"> </w:t>
            </w:r>
            <w:r>
              <w:rPr>
                <w:i/>
                <w:iCs/>
              </w:rPr>
              <w:t xml:space="preserve">80–85%</w:t>
            </w:r>
            <w:r>
              <w:t xml:space="preserve">, podczas gdy Abstrakt i Dyskusja mówią o</w:t>
            </w:r>
            <w:r>
              <w:t xml:space="preserve"> </w:t>
            </w:r>
            <w:r>
              <w:rPr>
                <w:i/>
                <w:iCs/>
              </w:rPr>
              <w:t xml:space="preserve">70–85%</w:t>
            </w:r>
            <w:hyperlink r:id="rId22">
              <w:r>
                <w:rPr>
                  <w:rStyle w:val="Hyperlink"/>
                </w:rPr>
                <w:t xml:space="preserve">[10]</w:t>
              </w:r>
            </w:hyperlink>
            <w:r>
              <w:t xml:space="preserve">. Recenzenci słusznie to wychwycili</w:t>
            </w:r>
            <w:hyperlink r:id="rId22">
              <w:r>
                <w:rPr>
                  <w:rStyle w:val="Hyperlink"/>
                </w:rPr>
                <w:t xml:space="preserve">[10]</w:t>
              </w:r>
            </w:hyperlink>
            <w:r>
              <w:t xml:space="preserve">. Triangulacja autora (H2–H7) mocniej wspiera zakres</w:t>
            </w:r>
            <w:r>
              <w:t xml:space="preserve"> </w:t>
            </w:r>
            <w:r>
              <w:rPr>
                <w:b/>
                <w:bCs/>
              </w:rPr>
              <w:t xml:space="preserve">70–85%</w:t>
            </w:r>
            <w:r>
              <w:t xml:space="preserve">, więc należy ujednolicić ten szacunek w całym tekście</w:t>
            </w:r>
            <w:hyperlink r:id="rId22">
              <w:r>
                <w:rPr>
                  <w:rStyle w:val="Hyperlink"/>
                </w:rPr>
                <w:t xml:space="preserve">[10]</w:t>
              </w:r>
            </w:hyperlink>
            <w:r>
              <w:t xml:space="preserve">.</w:t>
            </w:r>
          </w:p>
        </w:tc>
      </w:tr>
      <w:tr>
        <w:tc>
          <w:tcPr/>
          <w:p>
            <w:pPr>
              <w:pStyle w:val="Compact"/>
            </w:pPr>
            <w:r>
              <w:rPr>
                <w:b/>
                <w:bCs/>
              </w:rPr>
              <w:t xml:space="preserve">C3</w:t>
            </w:r>
          </w:p>
        </w:tc>
        <w:tc>
          <w:tcPr/>
          <w:p>
            <w:pPr>
              <w:pStyle w:val="Compact"/>
            </w:pPr>
            <w:r>
              <w:t xml:space="preserve">H2: Rdzeń biologiczny luki to ok.</w:t>
            </w:r>
            <w:r>
              <w:t xml:space="preserve"> </w:t>
            </w:r>
            <w:r>
              <w:rPr>
                <w:b/>
                <w:bCs/>
              </w:rPr>
              <w:t xml:space="preserve">1,0–1,1 roku</w:t>
            </w:r>
            <w:r>
              <w:t xml:space="preserve"> </w:t>
            </w:r>
            <w:r>
              <w:t xml:space="preserve">(populacje zakonne).</w:t>
            </w:r>
          </w:p>
        </w:tc>
        <w:tc>
          <w:tcPr/>
          <w:p>
            <w:pPr>
              <w:pStyle w:val="Compact"/>
            </w:pPr>
            <w:r>
              <w:t xml:space="preserve">1.</w:t>
            </w:r>
            <w:r>
              <w:t xml:space="preserve"> </w:t>
            </w:r>
            <w:r>
              <w:rPr>
                <w:b/>
                <w:bCs/>
              </w:rPr>
              <w:t xml:space="preserve">Luy 2003</w:t>
            </w:r>
            <w:r>
              <w:t xml:space="preserve">,</w:t>
            </w:r>
            <w:r>
              <w:t xml:space="preserve"> </w:t>
            </w:r>
            <w:r>
              <w:rPr>
                <w:i/>
                <w:iCs/>
              </w:rPr>
              <w:t xml:space="preserve">Pop. Dev. Rev.</w:t>
            </w:r>
            <w:r>
              <w:t xml:space="preserve"> </w:t>
            </w:r>
            <w:r>
              <w:t xml:space="preserve">– luka ~1 rok w klasztorach bawarskich</w:t>
            </w:r>
            <w:hyperlink r:id="rId23">
              <w:r>
                <w:rPr>
                  <w:rStyle w:val="Hyperlink"/>
                </w:rPr>
                <w:t xml:space="preserve">[11]</w:t>
              </w:r>
            </w:hyperlink>
            <w:r>
              <w:t xml:space="preserve">&lt;br&gt;2.</w:t>
            </w:r>
            <w:r>
              <w:t xml:space="preserve"> </w:t>
            </w:r>
            <w:r>
              <w:rPr>
                <w:b/>
                <w:bCs/>
              </w:rPr>
              <w:t xml:space="preserve">Luy et al. 2024</w:t>
            </w:r>
            <w:r>
              <w:t xml:space="preserve">,</w:t>
            </w:r>
            <w:r>
              <w:t xml:space="preserve"> </w:t>
            </w:r>
            <w:r>
              <w:rPr>
                <w:i/>
                <w:iCs/>
              </w:rPr>
              <w:t xml:space="preserve">PNAS</w:t>
            </w:r>
            <w:r>
              <w:t xml:space="preserve"> </w:t>
            </w:r>
            <w:r>
              <w:t xml:space="preserve">– potwierdzenie ~1–1,5 roku w różnych krajach</w:t>
            </w:r>
            <w:hyperlink r:id="rId23">
              <w:r>
                <w:rPr>
                  <w:rStyle w:val="Hyperlink"/>
                </w:rPr>
                <w:t xml:space="preserve">[12]</w:t>
              </w:r>
            </w:hyperlink>
            <w:r>
              <w:t xml:space="preserve">&lt;br&gt;3.</w:t>
            </w:r>
            <w:r>
              <w:t xml:space="preserve"> </w:t>
            </w:r>
            <w:r>
              <w:rPr>
                <w:b/>
                <w:bCs/>
              </w:rPr>
              <w:t xml:space="preserve">Manuskrypt &amp; Recenzja 1</w:t>
            </w:r>
            <w:r>
              <w:t xml:space="preserve"> </w:t>
            </w:r>
            <w:r>
              <w:t xml:space="preserve">– cytują poprawnie powyższe badania</w:t>
            </w:r>
            <w:hyperlink r:id="rId22">
              <w:r>
                <w:rPr>
                  <w:rStyle w:val="Hyperlink"/>
                </w:rPr>
                <w:t xml:space="preserve">[3]</w:t>
              </w:r>
            </w:hyperlink>
          </w:p>
        </w:tc>
        <w:tc>
          <w:tcPr/>
          <w:p>
            <w:pPr>
              <w:pStyle w:val="Compact"/>
            </w:pPr>
            <w:r>
              <w:rPr>
                <w:b/>
                <w:bCs/>
              </w:rPr>
              <w:t xml:space="preserve">Potwierdzone</w:t>
            </w:r>
          </w:p>
        </w:tc>
        <w:tc>
          <w:tcPr/>
          <w:p>
            <w:pPr>
              <w:pStyle w:val="Compact"/>
            </w:pPr>
            <w:r>
              <w:t xml:space="preserve">Bardzo wysoka</w:t>
            </w:r>
          </w:p>
        </w:tc>
        <w:tc>
          <w:tcPr/>
          <w:p>
            <w:pPr>
              <w:pStyle w:val="Compact"/>
            </w:pPr>
            <w:r>
              <w:t xml:space="preserve">Dowody jednoznacznie wskazują, że w kontrolowanych warunkach klasztornych różnica długości życia M/K jest minimalna (rzędu ~1 roku)</w:t>
            </w:r>
            <w:hyperlink r:id="rId23">
              <w:r>
                <w:rPr>
                  <w:rStyle w:val="Hyperlink"/>
                </w:rPr>
                <w:t xml:space="preserve">[13]</w:t>
              </w:r>
            </w:hyperlink>
            <w:r>
              <w:t xml:space="preserve">. To fundamentalne potwierdzenie tezy, że</w:t>
            </w:r>
            <w:r>
              <w:t xml:space="preserve"> </w:t>
            </w:r>
            <w:r>
              <w:rPr>
                <w:b/>
                <w:bCs/>
              </w:rPr>
              <w:t xml:space="preserve">większość nadumieralności mężczyzn ma podłoże środowiskowe</w:t>
            </w:r>
            <w:r>
              <w:t xml:space="preserve">, a czysto biologiczny komponent jest niewielki</w:t>
            </w:r>
            <w:hyperlink r:id="rId22">
              <w:r>
                <w:rPr>
                  <w:rStyle w:val="Hyperlink"/>
                </w:rPr>
                <w:t xml:space="preserve">[14]</w:t>
              </w:r>
            </w:hyperlink>
            <w:r>
              <w:t xml:space="preserve">.</w:t>
            </w:r>
          </w:p>
        </w:tc>
      </w:tr>
      <w:tr>
        <w:tc>
          <w:tcPr/>
          <w:p>
            <w:pPr>
              <w:pStyle w:val="Compact"/>
            </w:pPr>
            <w:r>
              <w:rPr>
                <w:b/>
                <w:bCs/>
              </w:rPr>
              <w:t xml:space="preserve">C4</w:t>
            </w:r>
          </w:p>
        </w:tc>
        <w:tc>
          <w:tcPr/>
          <w:p>
            <w:pPr>
              <w:pStyle w:val="Compact"/>
            </w:pPr>
            <w:r>
              <w:t xml:space="preserve">H4:</w:t>
            </w:r>
            <w:r>
              <w:t xml:space="preserve"> </w:t>
            </w:r>
            <w:r>
              <w:rPr>
                <w:b/>
                <w:bCs/>
              </w:rPr>
              <w:t xml:space="preserve">Ekspozom 17 pp vs. genom &lt;2 pp</w:t>
            </w:r>
            <w:r>
              <w:t xml:space="preserve"> </w:t>
            </w:r>
            <w:r>
              <w:t xml:space="preserve">– wpływ na wariancję śmiertelności (8,5:1).</w:t>
            </w:r>
          </w:p>
        </w:tc>
        <w:tc>
          <w:tcPr/>
          <w:p>
            <w:pPr>
              <w:pStyle w:val="Compact"/>
            </w:pPr>
            <w:r>
              <w:t xml:space="preserve">1.</w:t>
            </w:r>
            <w:r>
              <w:t xml:space="preserve"> </w:t>
            </w:r>
            <w:r>
              <w:rPr>
                <w:b/>
                <w:bCs/>
              </w:rPr>
              <w:t xml:space="preserve">Argentieri et al. 2025</w:t>
            </w:r>
            <w:r>
              <w:t xml:space="preserve">,</w:t>
            </w:r>
            <w:r>
              <w:t xml:space="preserve"> </w:t>
            </w:r>
            <w:r>
              <w:rPr>
                <w:i/>
                <w:iCs/>
              </w:rPr>
              <w:t xml:space="preserve">Nature Medicine</w:t>
            </w:r>
            <w:r>
              <w:t xml:space="preserve"> </w:t>
            </w:r>
            <w:r>
              <w:t xml:space="preserve">– badanie UK Biobank: ~17% wariancji ryzyka zgonu wyjaśnione czynnikami środowiskowymi vs &lt;2% genetyka</w:t>
            </w:r>
            <w:hyperlink r:id="rId23">
              <w:r>
                <w:rPr>
                  <w:rStyle w:val="Hyperlink"/>
                </w:rPr>
                <w:t xml:space="preserve">[15]</w:t>
              </w:r>
            </w:hyperlink>
            <w:r>
              <w:t xml:space="preserve">.&lt;br&gt;2.</w:t>
            </w:r>
            <w:r>
              <w:t xml:space="preserve"> </w:t>
            </w:r>
            <w:r>
              <w:rPr>
                <w:b/>
                <w:bCs/>
              </w:rPr>
              <w:t xml:space="preserve">Manuskrypt</w:t>
            </w:r>
            <w:r>
              <w:t xml:space="preserve"> </w:t>
            </w:r>
            <w:r>
              <w:t xml:space="preserve">– przytacza to badanie, lecz błędnie jako „Ioannidis 2025”</w:t>
            </w:r>
            <w:hyperlink r:id="rId22">
              <w:r>
                <w:rPr>
                  <w:rStyle w:val="Hyperlink"/>
                </w:rPr>
                <w:t xml:space="preserve">[16]</w:t>
              </w:r>
            </w:hyperlink>
            <w:r>
              <w:t xml:space="preserve">.&lt;br&gt;3.</w:t>
            </w:r>
            <w:r>
              <w:t xml:space="preserve"> </w:t>
            </w:r>
            <w:r>
              <w:rPr>
                <w:b/>
                <w:bCs/>
              </w:rPr>
              <w:t xml:space="preserve">Recenzje</w:t>
            </w:r>
            <w:r>
              <w:t xml:space="preserve"> </w:t>
            </w:r>
            <w:r>
              <w:t xml:space="preserve">– wskazują poprawnego autora (Argentieri)</w:t>
            </w:r>
            <w:hyperlink r:id="rId22">
              <w:r>
                <w:rPr>
                  <w:rStyle w:val="Hyperlink"/>
                </w:rPr>
                <w:t xml:space="preserve">[16]</w:t>
              </w:r>
            </w:hyperlink>
            <w:r>
              <w:t xml:space="preserve">.</w:t>
            </w:r>
          </w:p>
        </w:tc>
        <w:tc>
          <w:tcPr/>
          <w:p>
            <w:pPr>
              <w:pStyle w:val="Compact"/>
            </w:pPr>
            <w:r>
              <w:rPr>
                <w:b/>
                <w:bCs/>
              </w:rPr>
              <w:t xml:space="preserve">Potwierdzone (z błędem cytowania)</w:t>
            </w:r>
          </w:p>
        </w:tc>
        <w:tc>
          <w:tcPr/>
          <w:p>
            <w:pPr>
              <w:pStyle w:val="Compact"/>
            </w:pPr>
            <w:r>
              <w:t xml:space="preserve">Wysoka</w:t>
            </w:r>
          </w:p>
        </w:tc>
        <w:tc>
          <w:tcPr/>
          <w:p>
            <w:pPr>
              <w:pStyle w:val="Compact"/>
            </w:pPr>
            <w:r>
              <w:rPr>
                <w:b/>
                <w:bCs/>
              </w:rPr>
              <w:t xml:space="preserve">Krytyczny błąd cytacji:</w:t>
            </w:r>
            <w:r>
              <w:t xml:space="preserve"> </w:t>
            </w:r>
            <w:r>
              <w:t xml:space="preserve">Manuskrypt mylnie przypisuje kluczowe wyniki</w:t>
            </w:r>
            <w:r>
              <w:t xml:space="preserve"> </w:t>
            </w:r>
            <w:r>
              <w:rPr>
                <w:b/>
                <w:bCs/>
              </w:rPr>
              <w:t xml:space="preserve">Ioannidisowi (2025)</w:t>
            </w:r>
            <w:r>
              <w:t xml:space="preserve">, podczas gdy faktyczne źródło to</w:t>
            </w:r>
            <w:r>
              <w:t xml:space="preserve"> </w:t>
            </w:r>
            <w:r>
              <w:rPr>
                <w:b/>
                <w:bCs/>
              </w:rPr>
              <w:t xml:space="preserve">Argentieri et al., 2025 (Nature Medicine)</w:t>
            </w:r>
            <w:hyperlink r:id="rId22">
              <w:r>
                <w:rPr>
                  <w:rStyle w:val="Hyperlink"/>
                </w:rPr>
                <w:t xml:space="preserve">[17]</w:t>
              </w:r>
            </w:hyperlink>
            <w:r>
              <w:t xml:space="preserve">. Niemniej</w:t>
            </w:r>
            <w:r>
              <w:t xml:space="preserve"> </w:t>
            </w:r>
            <w:r>
              <w:rPr>
                <w:b/>
                <w:bCs/>
              </w:rPr>
              <w:t xml:space="preserve">sam wynik jest prawdziwy</w:t>
            </w:r>
            <w:r>
              <w:t xml:space="preserve"> </w:t>
            </w:r>
            <w:r>
              <w:t xml:space="preserve">– najnowsze dane pokazują, że</w:t>
            </w:r>
            <w:r>
              <w:t xml:space="preserve"> </w:t>
            </w:r>
            <w:r>
              <w:rPr>
                <w:i/>
                <w:iCs/>
              </w:rPr>
              <w:t xml:space="preserve">całożyciowa ekspozycja</w:t>
            </w:r>
            <w:r>
              <w:t xml:space="preserve"> </w:t>
            </w:r>
            <w:r>
              <w:t xml:space="preserve">(ekspozom) tłumaczy około 17% zróżnicowania długości życia, podczas gdy</w:t>
            </w:r>
            <w:r>
              <w:t xml:space="preserve"> </w:t>
            </w:r>
            <w:r>
              <w:rPr>
                <w:i/>
                <w:iCs/>
              </w:rPr>
              <w:t xml:space="preserve">czynniki genetyczne</w:t>
            </w:r>
            <w:r>
              <w:t xml:space="preserve"> </w:t>
            </w:r>
            <w:r>
              <w:t xml:space="preserve">&lt;2%</w:t>
            </w:r>
            <w:hyperlink r:id="rId22">
              <w:r>
                <w:rPr>
                  <w:rStyle w:val="Hyperlink"/>
                </w:rPr>
                <w:t xml:space="preserve">[17]</w:t>
              </w:r>
            </w:hyperlink>
            <w:r>
              <w:t xml:space="preserve">. Po korekcie cytacji (zamiana na Argentieri 2025) twierdzenie będzie rzetelne.</w:t>
            </w:r>
          </w:p>
        </w:tc>
      </w:tr>
      <w:tr>
        <w:tc>
          <w:tcPr/>
          <w:p>
            <w:pPr>
              <w:pStyle w:val="Compact"/>
            </w:pPr>
            <w:r>
              <w:rPr>
                <w:b/>
                <w:bCs/>
              </w:rPr>
              <w:t xml:space="preserve">C5</w:t>
            </w:r>
          </w:p>
        </w:tc>
        <w:tc>
          <w:tcPr/>
          <w:p>
            <w:pPr>
              <w:pStyle w:val="Compact"/>
            </w:pPr>
            <w:r>
              <w:t xml:space="preserve">H7: Polityka antyalkoholowa w Rosji dała +</w:t>
            </w:r>
            <w:r>
              <w:rPr>
                <w:b/>
                <w:bCs/>
              </w:rPr>
              <w:t xml:space="preserve">6,1 roku</w:t>
            </w:r>
            <w:r>
              <w:t xml:space="preserve"> </w:t>
            </w:r>
            <w:r>
              <w:t xml:space="preserve">LE mężczyzn (2006–2018).</w:t>
            </w:r>
          </w:p>
        </w:tc>
        <w:tc>
          <w:tcPr/>
          <w:p>
            <w:pPr>
              <w:pStyle w:val="Compact"/>
            </w:pPr>
            <w:r>
              <w:t xml:space="preserve">1.</w:t>
            </w:r>
            <w:r>
              <w:t xml:space="preserve"> </w:t>
            </w:r>
            <w:r>
              <w:rPr>
                <w:b/>
                <w:bCs/>
              </w:rPr>
              <w:t xml:space="preserve">Trias-Llimós et al. 2020</w:t>
            </w:r>
            <w:r>
              <w:t xml:space="preserve">,</w:t>
            </w:r>
            <w:r>
              <w:t xml:space="preserve"> </w:t>
            </w:r>
            <w:r>
              <w:rPr>
                <w:i/>
                <w:iCs/>
              </w:rPr>
              <w:t xml:space="preserve">Lancet Public Health</w:t>
            </w:r>
            <w:r>
              <w:t xml:space="preserve"> </w:t>
            </w:r>
            <w:r>
              <w:t xml:space="preserve">– efekt polityk 2006–17: +6,8 roku LE♂ przypisane ograniczeniu alkoholu</w:t>
            </w:r>
            <w:hyperlink r:id="rId23">
              <w:r>
                <w:rPr>
                  <w:rStyle w:val="Hyperlink"/>
                </w:rPr>
                <w:t xml:space="preserve">[18]</w:t>
              </w:r>
            </w:hyperlink>
            <w:r>
              <w:t xml:space="preserve">.&lt;br&gt;2.</w:t>
            </w:r>
            <w:r>
              <w:t xml:space="preserve"> </w:t>
            </w:r>
            <w:r>
              <w:rPr>
                <w:b/>
                <w:bCs/>
              </w:rPr>
              <w:t xml:space="preserve">Leon et al. 1997</w:t>
            </w:r>
            <w:r>
              <w:t xml:space="preserve">,</w:t>
            </w:r>
            <w:r>
              <w:t xml:space="preserve"> </w:t>
            </w:r>
            <w:r>
              <w:rPr>
                <w:i/>
                <w:iCs/>
              </w:rPr>
              <w:t xml:space="preserve">The Lancet</w:t>
            </w:r>
            <w:r>
              <w:t xml:space="preserve"> </w:t>
            </w:r>
            <w:r>
              <w:t xml:space="preserve">– wpływ kampanii Gorbaczowa ~+2–3 lata (krótkotrwale)</w:t>
            </w:r>
            <w:hyperlink r:id="rId23">
              <w:r>
                <w:rPr>
                  <w:rStyle w:val="Hyperlink"/>
                </w:rPr>
                <w:t xml:space="preserve">[19]</w:t>
              </w:r>
            </w:hyperlink>
            <w:r>
              <w:t xml:space="preserve">.&lt;br&gt;3.</w:t>
            </w:r>
            <w:r>
              <w:t xml:space="preserve"> </w:t>
            </w:r>
            <w:r>
              <w:rPr>
                <w:b/>
                <w:bCs/>
              </w:rPr>
              <w:t xml:space="preserve">Manuskrypt &amp; Recenzje</w:t>
            </w:r>
            <w:r>
              <w:t xml:space="preserve"> </w:t>
            </w:r>
            <w:r>
              <w:t xml:space="preserve">– potwierdzają łącznie ~+6–8 lat wzrostu LE♂ w Rosji po 2003 r.</w:t>
            </w:r>
            <w:hyperlink r:id="rId23">
              <w:r>
                <w:rPr>
                  <w:rStyle w:val="Hyperlink"/>
                </w:rPr>
                <w:t xml:space="preserve">[20]</w:t>
              </w:r>
            </w:hyperlink>
            <w:hyperlink r:id="rId22">
              <w:r>
                <w:rPr>
                  <w:rStyle w:val="Hyperlink"/>
                </w:rPr>
                <w:t xml:space="preserve">[21]</w:t>
              </w:r>
            </w:hyperlink>
            <w:r>
              <w:t xml:space="preserve">.</w:t>
            </w:r>
          </w:p>
        </w:tc>
        <w:tc>
          <w:tcPr/>
          <w:p>
            <w:pPr>
              <w:pStyle w:val="Compact"/>
            </w:pPr>
            <w:r>
              <w:rPr>
                <w:b/>
                <w:bCs/>
              </w:rPr>
              <w:t xml:space="preserve">Potwierdzone</w:t>
            </w:r>
          </w:p>
        </w:tc>
        <w:tc>
          <w:tcPr/>
          <w:p>
            <w:pPr>
              <w:pStyle w:val="Compact"/>
            </w:pPr>
            <w:r>
              <w:t xml:space="preserve">Wysoka</w:t>
            </w:r>
          </w:p>
        </w:tc>
        <w:tc>
          <w:tcPr/>
          <w:p>
            <w:pPr>
              <w:pStyle w:val="Compact"/>
            </w:pPr>
            <w:r>
              <w:t xml:space="preserve">Praca trafnie interpretuje dane historyczne: po 2003 r. średnia</w:t>
            </w:r>
            <w:r>
              <w:t xml:space="preserve"> </w:t>
            </w:r>
            <w:r>
              <w:rPr>
                <w:b/>
                <w:bCs/>
              </w:rPr>
              <w:t xml:space="preserve">LE mężczyzn w Rosji wzrosła z ~58 do 68 lat</w:t>
            </w:r>
            <w:r>
              <w:t xml:space="preserve"> </w:t>
            </w:r>
            <w:r>
              <w:t xml:space="preserve">(do 2018)</w:t>
            </w:r>
            <w:hyperlink r:id="rId23">
              <w:r>
                <w:rPr>
                  <w:rStyle w:val="Hyperlink"/>
                </w:rPr>
                <w:t xml:space="preserve">[20]</w:t>
              </w:r>
            </w:hyperlink>
            <w:r>
              <w:t xml:space="preserve">. Około</w:t>
            </w:r>
            <w:r>
              <w:t xml:space="preserve"> </w:t>
            </w:r>
            <w:r>
              <w:rPr>
                <w:b/>
                <w:bCs/>
              </w:rPr>
              <w:t xml:space="preserve">3,5 roku</w:t>
            </w:r>
            <w:r>
              <w:t xml:space="preserve"> </w:t>
            </w:r>
            <w:r>
              <w:t xml:space="preserve">z tego przyrostu zostało bezpośrednio przypisane spadkowi spożycia alkoholu</w:t>
            </w:r>
            <w:hyperlink r:id="rId22">
              <w:r>
                <w:rPr>
                  <w:rStyle w:val="Hyperlink"/>
                </w:rPr>
                <w:t xml:space="preserve">[21]</w:t>
              </w:r>
            </w:hyperlink>
            <w:r>
              <w:t xml:space="preserve">, co zgadza się z literaturą. Efekt +6,1 roku odnosi się do całkowitego wzrostu LE♂ 2006–2018, z czego większość związano z polityką antyalkoholową</w:t>
            </w:r>
            <w:hyperlink r:id="rId22">
              <w:r>
                <w:rPr>
                  <w:rStyle w:val="Hyperlink"/>
                </w:rPr>
                <w:t xml:space="preserve">[21]</w:t>
              </w:r>
            </w:hyperlink>
            <w:r>
              <w:t xml:space="preserve">. Jest to mocny dowód (quasi-eksperyment) na dużą modyfikowalność śmiertelności mężczyzn.</w:t>
            </w:r>
          </w:p>
        </w:tc>
      </w:tr>
      <w:tr>
        <w:tc>
          <w:tcPr/>
          <w:p>
            <w:pPr>
              <w:pStyle w:val="Compact"/>
            </w:pPr>
            <w:r>
              <w:rPr>
                <w:b/>
                <w:bCs/>
              </w:rPr>
              <w:t xml:space="preserve">C6</w:t>
            </w:r>
          </w:p>
        </w:tc>
        <w:tc>
          <w:tcPr/>
          <w:p>
            <w:pPr>
              <w:pStyle w:val="Compact"/>
            </w:pPr>
            <w:r>
              <w:t xml:space="preserve">H8/PL: Polska 2024 – luka</w:t>
            </w:r>
            <w:r>
              <w:t xml:space="preserve"> </w:t>
            </w:r>
            <w:r>
              <w:rPr>
                <w:b/>
                <w:bCs/>
              </w:rPr>
              <w:t xml:space="preserve">7,33 roku</w:t>
            </w:r>
            <w:r>
              <w:t xml:space="preserve">; samobójstwa</w:t>
            </w:r>
            <w:r>
              <w:t xml:space="preserve"> </w:t>
            </w:r>
            <w:r>
              <w:rPr>
                <w:b/>
                <w:bCs/>
              </w:rPr>
              <w:t xml:space="preserve">86,7%</w:t>
            </w:r>
            <w:r>
              <w:t xml:space="preserve"> </w:t>
            </w:r>
            <w:r>
              <w:t xml:space="preserve">M; wypadki w pracy</w:t>
            </w:r>
            <w:r>
              <w:t xml:space="preserve"> </w:t>
            </w:r>
            <w:r>
              <w:rPr>
                <w:b/>
                <w:bCs/>
              </w:rPr>
              <w:t xml:space="preserve">95,8–95,9%</w:t>
            </w:r>
            <w:r>
              <w:t xml:space="preserve"> </w:t>
            </w:r>
            <w:r>
              <w:t xml:space="preserve">M.</w:t>
            </w:r>
          </w:p>
        </w:tc>
        <w:tc>
          <w:tcPr/>
          <w:p>
            <w:pPr>
              <w:pStyle w:val="Compact"/>
            </w:pPr>
            <w:r>
              <w:t xml:space="preserve">1.</w:t>
            </w:r>
            <w:r>
              <w:t xml:space="preserve"> </w:t>
            </w:r>
            <w:r>
              <w:rPr>
                <w:b/>
                <w:bCs/>
              </w:rPr>
              <w:t xml:space="preserve">GUS 2024</w:t>
            </w:r>
            <w:r>
              <w:t xml:space="preserve"> </w:t>
            </w:r>
            <w:r>
              <w:t xml:space="preserve">– oficjalna luka M/K = 7,33 roku (74,93 vs 82,26 lat)</w:t>
            </w:r>
            <w:hyperlink r:id="rId21">
              <w:r>
                <w:rPr>
                  <w:rStyle w:val="Hyperlink"/>
                </w:rPr>
                <w:t xml:space="preserve">[22]</w:t>
              </w:r>
            </w:hyperlink>
            <w:hyperlink r:id="rId23">
              <w:r>
                <w:rPr>
                  <w:rStyle w:val="Hyperlink"/>
                </w:rPr>
                <w:t xml:space="preserve">[23]</w:t>
              </w:r>
            </w:hyperlink>
            <w:r>
              <w:t xml:space="preserve">.&lt;br&gt;2.</w:t>
            </w:r>
            <w:r>
              <w:t xml:space="preserve"> </w:t>
            </w:r>
            <w:r>
              <w:rPr>
                <w:b/>
                <w:bCs/>
              </w:rPr>
              <w:t xml:space="preserve">GUS 2023</w:t>
            </w:r>
            <w:r>
              <w:t xml:space="preserve"> </w:t>
            </w:r>
            <w:r>
              <w:t xml:space="preserve">– ~13 samobójstw dziennie w PL, w tym ~11 mężczyzn (86–87%)</w:t>
            </w:r>
            <w:hyperlink r:id="rId23">
              <w:r>
                <w:rPr>
                  <w:rStyle w:val="Hyperlink"/>
                </w:rPr>
                <w:t xml:space="preserve">[24]</w:t>
              </w:r>
            </w:hyperlink>
            <w:hyperlink r:id="rId23">
              <w:r>
                <w:rPr>
                  <w:rStyle w:val="Hyperlink"/>
                </w:rPr>
                <w:t xml:space="preserve">[25]</w:t>
              </w:r>
            </w:hyperlink>
            <w:r>
              <w:t xml:space="preserve">.&lt;br&gt;3.</w:t>
            </w:r>
            <w:r>
              <w:t xml:space="preserve"> </w:t>
            </w:r>
            <w:r>
              <w:rPr>
                <w:b/>
                <w:bCs/>
              </w:rPr>
              <w:t xml:space="preserve">PIP 2021</w:t>
            </w:r>
            <w:r>
              <w:t xml:space="preserve"> </w:t>
            </w:r>
            <w:r>
              <w:t xml:space="preserve">– 95,9% ofiar śmiertelnych wypadków przy pracy to mężczyźni (PL)</w:t>
            </w:r>
            <w:hyperlink r:id="rId21">
              <w:r>
                <w:rPr>
                  <w:rStyle w:val="Hyperlink"/>
                </w:rPr>
                <w:t xml:space="preserve">[26]</w:t>
              </w:r>
            </w:hyperlink>
            <w:hyperlink r:id="rId23">
              <w:r>
                <w:rPr>
                  <w:rStyle w:val="Hyperlink"/>
                </w:rPr>
                <w:t xml:space="preserve">[27]</w:t>
              </w:r>
            </w:hyperlink>
            <w:r>
              <w:t xml:space="preserve">.</w:t>
            </w:r>
          </w:p>
        </w:tc>
        <w:tc>
          <w:tcPr/>
          <w:p>
            <w:pPr>
              <w:pStyle w:val="Compact"/>
            </w:pPr>
            <w:r>
              <w:rPr>
                <w:b/>
                <w:bCs/>
              </w:rPr>
              <w:t xml:space="preserve">Potwierdzone</w:t>
            </w:r>
          </w:p>
        </w:tc>
        <w:tc>
          <w:tcPr/>
          <w:p>
            <w:pPr>
              <w:pStyle w:val="Compact"/>
            </w:pPr>
            <w:r>
              <w:t xml:space="preserve">Bardzo wysoka</w:t>
            </w:r>
          </w:p>
        </w:tc>
        <w:tc>
          <w:tcPr/>
          <w:p>
            <w:pPr>
              <w:pStyle w:val="Compact"/>
            </w:pPr>
            <w:r>
              <w:t xml:space="preserve">Statystyki krajowe są aktualne i prawidłowe. Autor użył najnowszych danych GUS (lipiec 2024) – luka 7,33 roku</w:t>
            </w:r>
            <w:hyperlink r:id="rId22">
              <w:r>
                <w:rPr>
                  <w:rStyle w:val="Hyperlink"/>
                </w:rPr>
                <w:t xml:space="preserve">[28]</w:t>
              </w:r>
            </w:hyperlink>
            <w:r>
              <w:t xml:space="preserve">. Odsetek mężczyzn wśród ofiar samobójstw (~87%) i wypadków pracy (~95–96%) również odpowiada oficjalnym danym PL i międzynarodowym</w:t>
            </w:r>
            <w:hyperlink r:id="rId22">
              <w:r>
                <w:rPr>
                  <w:rStyle w:val="Hyperlink"/>
                </w:rPr>
                <w:t xml:space="preserve">[29]</w:t>
              </w:r>
            </w:hyperlink>
            <w:hyperlink r:id="rId23">
              <w:r>
                <w:rPr>
                  <w:rStyle w:val="Hyperlink"/>
                </w:rPr>
                <w:t xml:space="preserve">[27]</w:t>
              </w:r>
            </w:hyperlink>
            <w:r>
              <w:t xml:space="preserve">. Niewielkie różnice zaokrągleń (84–85% vs 86,7%) mieszczą się w marginesie – nie wpływają na wniosek o skali dysproporcji.</w:t>
            </w:r>
          </w:p>
        </w:tc>
      </w:tr>
      <w:tr>
        <w:tc>
          <w:tcPr/>
          <w:p>
            <w:pPr>
              <w:pStyle w:val="Compact"/>
            </w:pPr>
            <w:r>
              <w:rPr>
                <w:b/>
                <w:bCs/>
              </w:rPr>
              <w:t xml:space="preserve">C7</w:t>
            </w:r>
          </w:p>
        </w:tc>
        <w:tc>
          <w:tcPr/>
          <w:p>
            <w:pPr>
              <w:pStyle w:val="Compact"/>
            </w:pPr>
            <w:r>
              <w:t xml:space="preserve">H8/PL: Opieka naprzemienna nad dziećmi ~</w:t>
            </w:r>
            <w:r>
              <w:rPr>
                <w:b/>
                <w:bCs/>
              </w:rPr>
              <w:t xml:space="preserve">2,3%</w:t>
            </w:r>
            <w:r>
              <w:t xml:space="preserve"> </w:t>
            </w:r>
            <w:r>
              <w:t xml:space="preserve">(brak danych PL).</w:t>
            </w:r>
          </w:p>
        </w:tc>
        <w:tc>
          <w:tcPr/>
          <w:p>
            <w:pPr>
              <w:pStyle w:val="Compact"/>
            </w:pPr>
            <w:r>
              <w:t xml:space="preserve">1.</w:t>
            </w:r>
            <w:r>
              <w:t xml:space="preserve"> </w:t>
            </w:r>
            <w:r>
              <w:rPr>
                <w:b/>
                <w:bCs/>
              </w:rPr>
              <w:t xml:space="preserve">Manuskrypt</w:t>
            </w:r>
            <w:r>
              <w:t xml:space="preserve"> </w:t>
            </w:r>
            <w:r>
              <w:t xml:space="preserve">– w Wstępie postawiono hipotezę, że odsetek JPC w PL to ok. 2,3%, lecz</w:t>
            </w:r>
            <w:r>
              <w:t xml:space="preserve"> </w:t>
            </w:r>
            <w:r>
              <w:rPr>
                <w:b/>
                <w:bCs/>
              </w:rPr>
              <w:t xml:space="preserve">zaznaczono brak twardych danych</w:t>
            </w:r>
            <w:hyperlink r:id="rId22">
              <w:r>
                <w:rPr>
                  <w:rStyle w:val="Hyperlink"/>
                </w:rPr>
                <w:t xml:space="preserve">[30]</w:t>
              </w:r>
            </w:hyperlink>
            <w:r>
              <w:t xml:space="preserve">.&lt;br&gt;2.</w:t>
            </w:r>
            <w:r>
              <w:t xml:space="preserve"> </w:t>
            </w:r>
            <w:r>
              <w:rPr>
                <w:b/>
                <w:bCs/>
              </w:rPr>
              <w:t xml:space="preserve">Recenzja 1</w:t>
            </w:r>
            <w:r>
              <w:t xml:space="preserve"> </w:t>
            </w:r>
            <w:r>
              <w:t xml:space="preserve">– potwierdza śladowy poziom JPC w regionie CEE (&lt;1–3%) i brak statystyk PL</w:t>
            </w:r>
            <w:hyperlink r:id="rId23">
              <w:r>
                <w:rPr>
                  <w:rStyle w:val="Hyperlink"/>
                </w:rPr>
                <w:t xml:space="preserve">[31]</w:t>
              </w:r>
            </w:hyperlink>
            <w:hyperlink r:id="rId22">
              <w:r>
                <w:rPr>
                  <w:rStyle w:val="Hyperlink"/>
                </w:rPr>
                <w:t xml:space="preserve">[30]</w:t>
              </w:r>
            </w:hyperlink>
            <w:r>
              <w:t xml:space="preserve">.</w:t>
            </w:r>
          </w:p>
        </w:tc>
        <w:tc>
          <w:tcPr/>
          <w:p>
            <w:pPr>
              <w:pStyle w:val="Compact"/>
            </w:pPr>
            <w:r>
              <w:rPr>
                <w:b/>
                <w:bCs/>
              </w:rPr>
              <w:t xml:space="preserve">Luka danych (świadomie ujawniona)</w:t>
            </w:r>
          </w:p>
        </w:tc>
        <w:tc>
          <w:tcPr/>
          <w:p>
            <w:pPr>
              <w:pStyle w:val="Compact"/>
            </w:pPr>
            <w:r>
              <w:t xml:space="preserve">Bardzo wysoka (dot. luki)</w:t>
            </w:r>
          </w:p>
        </w:tc>
        <w:tc>
          <w:tcPr/>
          <w:p>
            <w:pPr>
              <w:pStyle w:val="Compact"/>
            </w:pPr>
            <w:r>
              <w:t xml:space="preserve">Autorzy rzetelnie przyznają, że</w:t>
            </w:r>
            <w:r>
              <w:t xml:space="preserve"> </w:t>
            </w:r>
            <w:r>
              <w:rPr>
                <w:b/>
                <w:bCs/>
              </w:rPr>
              <w:t xml:space="preserve">brakuje oficjalnych danych</w:t>
            </w:r>
            <w:r>
              <w:t xml:space="preserve"> </w:t>
            </w:r>
            <w:r>
              <w:t xml:space="preserve">o opiece naprzemiennej w Polsce. Szacunkowe „~2,3%” oparto na analogiach z krajami regionu (gdzie wartości rzędu 1–3%)</w:t>
            </w:r>
            <w:hyperlink r:id="rId23">
              <w:r>
                <w:rPr>
                  <w:rStyle w:val="Hyperlink"/>
                </w:rPr>
                <w:t xml:space="preserve">[31]</w:t>
              </w:r>
            </w:hyperlink>
            <w:r>
              <w:t xml:space="preserve">. W sekcji Metody i Wyniki wyraźnie zaznaczono nieweryfikowalność tej liczby</w:t>
            </w:r>
            <w:hyperlink r:id="rId22">
              <w:r>
                <w:rPr>
                  <w:rStyle w:val="Hyperlink"/>
                </w:rPr>
                <w:t xml:space="preserve">[30]</w:t>
              </w:r>
            </w:hyperlink>
            <w:r>
              <w:t xml:space="preserve">. Transparentne wskazanie tej luki zwiększa wiarygodność pracy – zamiast ukrywać brak danych, podkreślono go jako problem wymagający rozwiązania.</w:t>
            </w:r>
          </w:p>
        </w:tc>
      </w:tr>
      <w:tr>
        <w:tc>
          <w:tcPr/>
          <w:p>
            <w:pPr>
              <w:pStyle w:val="Compact"/>
            </w:pPr>
            <w:r>
              <w:rPr>
                <w:b/>
                <w:bCs/>
              </w:rPr>
              <w:t xml:space="preserve">C8</w:t>
            </w:r>
          </w:p>
        </w:tc>
        <w:tc>
          <w:tcPr/>
          <w:p>
            <w:pPr>
              <w:pStyle w:val="Compact"/>
            </w:pPr>
            <w:r>
              <w:t xml:space="preserve">H16: Krytyczne</w:t>
            </w:r>
            <w:r>
              <w:t xml:space="preserve"> </w:t>
            </w:r>
            <w:r>
              <w:rPr>
                <w:b/>
                <w:bCs/>
              </w:rPr>
              <w:t xml:space="preserve">luki w danych</w:t>
            </w:r>
            <w:r>
              <w:t xml:space="preserve"> </w:t>
            </w:r>
            <w:r>
              <w:t xml:space="preserve">(JPC, IPV) utrudniają działania polityczne.</w:t>
            </w:r>
          </w:p>
        </w:tc>
        <w:tc>
          <w:tcPr/>
          <w:p>
            <w:pPr>
              <w:pStyle w:val="Compact"/>
            </w:pPr>
            <w:r>
              <w:t xml:space="preserve">1.</w:t>
            </w:r>
            <w:r>
              <w:t xml:space="preserve"> </w:t>
            </w:r>
            <w:r>
              <w:rPr>
                <w:b/>
                <w:bCs/>
              </w:rPr>
              <w:t xml:space="preserve">Manuskrypt (Wnioski)</w:t>
            </w:r>
            <w:r>
              <w:t xml:space="preserve"> </w:t>
            </w:r>
            <w:r>
              <w:t xml:space="preserve">– brak systematycznych danych PL nt. opieki naprzemiennej i przemocy wobec mężczyzn, mimo ich znaczenia</w:t>
            </w:r>
            <w:hyperlink r:id="rId22">
              <w:r>
                <w:rPr>
                  <w:rStyle w:val="Hyperlink"/>
                </w:rPr>
                <w:t xml:space="preserve">[32]</w:t>
              </w:r>
            </w:hyperlink>
            <w:r>
              <w:t xml:space="preserve">.&lt;br&gt;2.</w:t>
            </w:r>
            <w:r>
              <w:t xml:space="preserve"> </w:t>
            </w:r>
            <w:r>
              <w:rPr>
                <w:b/>
                <w:bCs/>
              </w:rPr>
              <w:t xml:space="preserve">Manuskrypt (Dyskusja)</w:t>
            </w:r>
            <w:r>
              <w:t xml:space="preserve"> </w:t>
            </w:r>
            <w:r>
              <w:t xml:space="preserve">– postuluje uzupełnienie tych danych dla lepszej polityki zdrowotnej</w:t>
            </w:r>
            <w:hyperlink r:id="rId22">
              <w:r>
                <w:rPr>
                  <w:rStyle w:val="Hyperlink"/>
                </w:rPr>
                <w:t xml:space="preserve">[32]</w:t>
              </w:r>
            </w:hyperlink>
            <w:r>
              <w:t xml:space="preserve">.</w:t>
            </w:r>
          </w:p>
        </w:tc>
        <w:tc>
          <w:tcPr/>
          <w:p>
            <w:pPr>
              <w:pStyle w:val="Compact"/>
            </w:pPr>
            <w:r>
              <w:rPr>
                <w:b/>
                <w:bCs/>
              </w:rPr>
              <w:t xml:space="preserve">Potwierdzone</w:t>
            </w:r>
          </w:p>
        </w:tc>
        <w:tc>
          <w:tcPr/>
          <w:p>
            <w:pPr>
              <w:pStyle w:val="Compact"/>
            </w:pPr>
            <w:r>
              <w:t xml:space="preserve">Bardzo wysoka</w:t>
            </w:r>
          </w:p>
        </w:tc>
        <w:tc>
          <w:tcPr/>
          <w:p>
            <w:pPr>
              <w:pStyle w:val="Compact"/>
            </w:pPr>
            <w:r>
              <w:t xml:space="preserve">Choć hipoteza dot. luk danych nie była nazwana,</w:t>
            </w:r>
            <w:r>
              <w:t xml:space="preserve"> </w:t>
            </w:r>
            <w:r>
              <w:rPr>
                <w:b/>
                <w:bCs/>
              </w:rPr>
              <w:t xml:space="preserve">wniosek ten wynika bezpośrednio z analiz</w:t>
            </w:r>
            <w:r>
              <w:t xml:space="preserve">. Praca wielokrotnie akcentuje, że brak danych o</w:t>
            </w:r>
            <w:r>
              <w:t xml:space="preserve"> </w:t>
            </w:r>
            <w:r>
              <w:rPr>
                <w:i/>
                <w:iCs/>
              </w:rPr>
              <w:t xml:space="preserve">współopiekujących się ojcach</w:t>
            </w:r>
            <w:r>
              <w:t xml:space="preserve"> </w:t>
            </w:r>
            <w:r>
              <w:t xml:space="preserve">oraz</w:t>
            </w:r>
            <w:r>
              <w:t xml:space="preserve"> </w:t>
            </w:r>
            <w:r>
              <w:rPr>
                <w:i/>
                <w:iCs/>
              </w:rPr>
              <w:t xml:space="preserve">przemocy partnerskiej wobec mężczyzn</w:t>
            </w:r>
            <w:r>
              <w:t xml:space="preserve"> </w:t>
            </w:r>
            <w:r>
              <w:t xml:space="preserve">stanowi istotną barierę poznawczą i strategiczną</w:t>
            </w:r>
            <w:hyperlink r:id="rId22">
              <w:r>
                <w:rPr>
                  <w:rStyle w:val="Hyperlink"/>
                </w:rPr>
                <w:t xml:space="preserve">[32]</w:t>
              </w:r>
            </w:hyperlink>
            <w:r>
              <w:t xml:space="preserve">. To spójne z ustaleniami recenzentów – uzupełnienie takich danych jest pilne dla pełnej realizacji rekomendacji.</w:t>
            </w:r>
          </w:p>
        </w:tc>
      </w:tr>
    </w:tbl>
    <w:p>
      <w:pPr>
        <w:pStyle w:val="BodyText"/>
      </w:pPr>
      <w:r>
        <w:rPr>
          <w:b/>
          <w:bCs/>
        </w:rPr>
        <w:t xml:space="preserve">Podsumowanie (Fact-check):</w:t>
      </w:r>
      <w:r>
        <w:t xml:space="preserve"> </w:t>
      </w:r>
      <w:r>
        <w:t xml:space="preserve">Ogółem,</w:t>
      </w:r>
      <w:r>
        <w:t xml:space="preserve"> </w:t>
      </w:r>
      <w:r>
        <w:rPr>
          <w:b/>
          <w:bCs/>
        </w:rPr>
        <w:t xml:space="preserve">faktografia manuskryptu jest rzetelna</w:t>
      </w:r>
      <w:r>
        <w:t xml:space="preserve"> </w:t>
      </w:r>
      <w:r>
        <w:t xml:space="preserve">i poparta źródłami naukowymi.</w:t>
      </w:r>
      <w:r>
        <w:t xml:space="preserve"> </w:t>
      </w:r>
      <w:r>
        <w:rPr>
          <w:b/>
          <w:bCs/>
        </w:rPr>
        <w:t xml:space="preserve">14 z 15 hipotez</w:t>
      </w:r>
      <w:r>
        <w:t xml:space="preserve"> </w:t>
      </w:r>
      <w:r>
        <w:t xml:space="preserve">uzyskało potwierdzenie dowodami o wysokiej/umiarkowanej jakości, co odnotowano również w streszczeniu</w:t>
      </w:r>
      <w:hyperlink r:id="rId21">
        <w:r>
          <w:rPr>
            <w:rStyle w:val="Hyperlink"/>
          </w:rPr>
          <w:t xml:space="preserve">[33]</w:t>
        </w:r>
      </w:hyperlink>
      <w:r>
        <w:t xml:space="preserve">. Zweryfikowane dane liczbowe mieszczą się w zakresie wartości publikowanych przez uznane instytucje (WHO, Eurostat, GUS) lub badania naukowe. Występują jedynie</w:t>
      </w:r>
      <w:r>
        <w:t xml:space="preserve"> </w:t>
      </w:r>
      <w:r>
        <w:rPr>
          <w:b/>
          <w:bCs/>
        </w:rPr>
        <w:t xml:space="preserve">drobne rozbieżności redakcyjne</w:t>
      </w:r>
      <w:r>
        <w:t xml:space="preserve">: wewnętrzna niekonsekwencja</w:t>
      </w:r>
      <w:r>
        <w:t xml:space="preserve"> </w:t>
      </w:r>
      <w:r>
        <w:rPr>
          <w:i/>
          <w:iCs/>
        </w:rPr>
        <w:t xml:space="preserve">70–85% vs. 80–85%</w:t>
      </w:r>
      <w:r>
        <w:t xml:space="preserve"> </w:t>
      </w:r>
      <w:r>
        <w:t xml:space="preserve">(należy ją skorygować dla jasności przekazu) oraz</w:t>
      </w:r>
      <w:r>
        <w:t xml:space="preserve"> </w:t>
      </w:r>
      <w:r>
        <w:rPr>
          <w:b/>
          <w:bCs/>
        </w:rPr>
        <w:t xml:space="preserve">omyłka w cytowaniu</w:t>
      </w:r>
      <w:r>
        <w:t xml:space="preserve"> </w:t>
      </w:r>
      <w:r>
        <w:t xml:space="preserve">kluczowego artykułu ekspozomowego (wymagane sprostowanie autora i roku)</w:t>
      </w:r>
      <w:hyperlink r:id="rId22">
        <w:r>
          <w:rPr>
            <w:rStyle w:val="Hyperlink"/>
          </w:rPr>
          <w:t xml:space="preserve">[34]</w:t>
        </w:r>
      </w:hyperlink>
      <w:r>
        <w:t xml:space="preserve">. Te uchybienia nie podważają merytorycznych wniosków, ale ich poprawa jest niezbędna dla zachowania wysokiej standardów naukowych.</w:t>
      </w:r>
    </w:p>
    <w:bookmarkEnd w:id="24"/>
    <w:bookmarkStart w:id="26" w:name="ocena-metodologiczna"/>
    <w:p>
      <w:pPr>
        <w:pStyle w:val="Heading2"/>
      </w:pPr>
      <w:r>
        <w:t xml:space="preserve">2. Ocena metodologiczna</w:t>
      </w:r>
    </w:p>
    <w:p>
      <w:pPr>
        <w:pStyle w:val="FirstParagraph"/>
      </w:pPr>
      <w:r>
        <w:rPr>
          <w:b/>
          <w:bCs/>
        </w:rPr>
        <w:t xml:space="preserve">Triangulacyjne podejście badawcze:</w:t>
      </w:r>
      <w:r>
        <w:t xml:space="preserve"> </w:t>
      </w:r>
      <w:r>
        <w:t xml:space="preserve">Największą zaletą pracy jest</w:t>
      </w:r>
      <w:r>
        <w:t xml:space="preserve"> </w:t>
      </w:r>
      <w:r>
        <w:rPr>
          <w:b/>
          <w:bCs/>
        </w:rPr>
        <w:t xml:space="preserve">systematyczna triangulacja</w:t>
      </w:r>
      <w:r>
        <w:t xml:space="preserve"> </w:t>
      </w:r>
      <w:r>
        <w:t xml:space="preserve">– równoległa weryfikacja spójnego zestawu hipotez (H1–H15/H16) za pomocą wielu niezależnych metod, populacji i źródeł danych</w:t>
      </w:r>
      <w:hyperlink r:id="rId22">
        <w:r>
          <w:rPr>
            <w:rStyle w:val="Hyperlink"/>
          </w:rPr>
          <w:t xml:space="preserve">[35]</w:t>
        </w:r>
      </w:hyperlink>
      <w:r>
        <w:t xml:space="preserve">. Autorzy zdefiniowali każdą hipotezę, dobrali dla niej optymalną metodologię (analizy demograficzne, epidemiologiczne, eksperyment naturalny, badania bliźniąt, ocena norm kulturowych, itd.) i ocenili jakość dowodów według schematu</w:t>
      </w:r>
      <w:r>
        <w:t xml:space="preserve"> </w:t>
      </w:r>
      <w:r>
        <w:rPr>
          <w:b/>
          <w:bCs/>
        </w:rPr>
        <w:t xml:space="preserve">GRADE</w:t>
      </w:r>
      <w:hyperlink r:id="rId25">
        <w:r>
          <w:rPr>
            <w:rStyle w:val="Hyperlink"/>
          </w:rPr>
          <w:t xml:space="preserve">[36]</w:t>
        </w:r>
      </w:hyperlink>
      <w:hyperlink r:id="rId25">
        <w:r>
          <w:rPr>
            <w:rStyle w:val="Hyperlink"/>
          </w:rPr>
          <w:t xml:space="preserve">[37]</w:t>
        </w:r>
      </w:hyperlink>
      <w:r>
        <w:t xml:space="preserve">. Takie wieloaspektowe podejście znacząco wzmacnia wiarygodność wniosków, gdyż</w:t>
      </w:r>
      <w:r>
        <w:t xml:space="preserve"> </w:t>
      </w:r>
      <w:r>
        <w:rPr>
          <w:b/>
          <w:bCs/>
        </w:rPr>
        <w:t xml:space="preserve">konwergencja wyników z 7 różnych podejść</w:t>
      </w:r>
      <w:r>
        <w:t xml:space="preserve"> </w:t>
      </w:r>
      <w:r>
        <w:t xml:space="preserve">stanowi wzajemne potwierdzenie kluczowej tezy (modyfikowalność luki)</w:t>
      </w:r>
      <w:hyperlink r:id="rId22">
        <w:r>
          <w:rPr>
            <w:rStyle w:val="Hyperlink"/>
          </w:rPr>
          <w:t xml:space="preserve">[38]</w:t>
        </w:r>
      </w:hyperlink>
      <w:r>
        <w:t xml:space="preserve">. Na przykład:</w:t>
      </w:r>
    </w:p>
    <w:p>
      <w:pPr>
        <w:pStyle w:val="Compact"/>
        <w:numPr>
          <w:ilvl w:val="0"/>
          <w:numId w:val="1001"/>
        </w:numPr>
      </w:pPr>
      <w:r>
        <w:t xml:space="preserve">Populacje monastyczne (H2) dostarczają quasi-eksperymentalnego dowodu minimalnej różnicy długości życia przy wyeliminowaniu różnic stylu życia</w:t>
      </w:r>
      <w:hyperlink r:id="rId23">
        <w:r>
          <w:rPr>
            <w:rStyle w:val="Hyperlink"/>
          </w:rPr>
          <w:t xml:space="preserve">[12]</w:t>
        </w:r>
      </w:hyperlink>
      <w:r>
        <w:t xml:space="preserve">.</w:t>
      </w:r>
    </w:p>
    <w:p>
      <w:pPr>
        <w:pStyle w:val="Compact"/>
        <w:numPr>
          <w:ilvl w:val="0"/>
          <w:numId w:val="1001"/>
        </w:numPr>
      </w:pPr>
      <w:r>
        <w:t xml:space="preserve">Modelowanie kontrfaktyczne (H3) wykazuje, że symulowane wyrównanie zachowań zdrowotnych redukuje lukę o ~70–89%</w:t>
      </w:r>
      <w:hyperlink r:id="rId23">
        <w:r>
          <w:rPr>
            <w:rStyle w:val="Hyperlink"/>
          </w:rPr>
          <w:t xml:space="preserve">[39]</w:t>
        </w:r>
      </w:hyperlink>
      <w:hyperlink r:id="rId23">
        <w:r>
          <w:rPr>
            <w:rStyle w:val="Hyperlink"/>
          </w:rPr>
          <w:t xml:space="preserve">[40]</w:t>
        </w:r>
      </w:hyperlink>
      <w:r>
        <w:t xml:space="preserve">, zgodnie z obserwacjami epidemiologicznymi.</w:t>
      </w:r>
    </w:p>
    <w:p>
      <w:pPr>
        <w:pStyle w:val="Compact"/>
        <w:numPr>
          <w:ilvl w:val="0"/>
          <w:numId w:val="1001"/>
        </w:numPr>
      </w:pPr>
      <w:r>
        <w:t xml:space="preserve">Analizy</w:t>
      </w:r>
      <w:r>
        <w:t xml:space="preserve"> </w:t>
      </w:r>
      <w:r>
        <w:rPr>
          <w:i/>
          <w:iCs/>
        </w:rPr>
        <w:t xml:space="preserve">ekspozomu</w:t>
      </w:r>
      <w:r>
        <w:t xml:space="preserve"> </w:t>
      </w:r>
      <w:r>
        <w:t xml:space="preserve">(H4) vs. genomu wskazują 8,5-krotnie większy wpływ czynników środowiskowych niż genetycznych</w:t>
      </w:r>
      <w:hyperlink r:id="rId23">
        <w:r>
          <w:rPr>
            <w:rStyle w:val="Hyperlink"/>
          </w:rPr>
          <w:t xml:space="preserve">[15]</w:t>
        </w:r>
      </w:hyperlink>
      <w:r>
        <w:t xml:space="preserve">.</w:t>
      </w:r>
    </w:p>
    <w:p>
      <w:pPr>
        <w:pStyle w:val="Compact"/>
        <w:numPr>
          <w:ilvl w:val="0"/>
          <w:numId w:val="1001"/>
        </w:numPr>
      </w:pPr>
      <w:r>
        <w:t xml:space="preserve">Badania bliźniąt jednojajowych (H5) szacują dziedziczność długości życia tylko na ~23–26%, implikując ~74–77% wariancji zależnej od środowiska</w:t>
      </w:r>
      <w:hyperlink r:id="rId23">
        <w:r>
          <w:rPr>
            <w:rStyle w:val="Hyperlink"/>
          </w:rPr>
          <w:t xml:space="preserve">[41]</w:t>
        </w:r>
      </w:hyperlink>
      <w:hyperlink r:id="rId23">
        <w:r>
          <w:rPr>
            <w:rStyle w:val="Hyperlink"/>
          </w:rPr>
          <w:t xml:space="preserve">[42]</w:t>
        </w:r>
      </w:hyperlink>
      <w:r>
        <w:t xml:space="preserve">.</w:t>
      </w:r>
    </w:p>
    <w:p>
      <w:pPr>
        <w:pStyle w:val="Compact"/>
        <w:numPr>
          <w:ilvl w:val="0"/>
          <w:numId w:val="1001"/>
        </w:numPr>
      </w:pPr>
      <w:r>
        <w:t xml:space="preserve">Dekompozycje przyczyn zgonów (H6) przypisują większość nadumieralności mężczyzn</w:t>
      </w:r>
      <w:r>
        <w:t xml:space="preserve"> </w:t>
      </w:r>
      <w:r>
        <w:rPr>
          <w:b/>
          <w:bCs/>
        </w:rPr>
        <w:t xml:space="preserve">modyfikowalnym nawykom</w:t>
      </w:r>
      <w:r>
        <w:t xml:space="preserve">: palenie tytoniu, nadużywanie alkoholu i zgony z przyczyn zewnętrznych łącznie odpowiadają za ok. 60–80% luki (w zależności od kraju i okresu)</w:t>
      </w:r>
      <w:hyperlink r:id="rId23">
        <w:r>
          <w:rPr>
            <w:rStyle w:val="Hyperlink"/>
          </w:rPr>
          <w:t xml:space="preserve">[43]</w:t>
        </w:r>
      </w:hyperlink>
      <w:hyperlink r:id="rId23">
        <w:r>
          <w:rPr>
            <w:rStyle w:val="Hyperlink"/>
          </w:rPr>
          <w:t xml:space="preserve">[44]</w:t>
        </w:r>
      </w:hyperlink>
      <w:r>
        <w:t xml:space="preserve">.</w:t>
      </w:r>
    </w:p>
    <w:p>
      <w:pPr>
        <w:pStyle w:val="Compact"/>
        <w:numPr>
          <w:ilvl w:val="0"/>
          <w:numId w:val="1001"/>
        </w:numPr>
      </w:pPr>
      <w:r>
        <w:t xml:space="preserve">„Eksperyment naturalny” (H7) w postaci rosyjskiej polityki antyalkoholowej pokazał, że zmiana środowiskowa może drastycznie poprawić przeżywalność mężczyzn (wzrost LE o lata w ciągu dekady)</w:t>
      </w:r>
      <w:hyperlink r:id="rId23">
        <w:r>
          <w:rPr>
            <w:rStyle w:val="Hyperlink"/>
          </w:rPr>
          <w:t xml:space="preserve">[18]</w:t>
        </w:r>
      </w:hyperlink>
      <w:hyperlink r:id="rId23">
        <w:r>
          <w:rPr>
            <w:rStyle w:val="Hyperlink"/>
          </w:rPr>
          <w:t xml:space="preserve">[45]</w:t>
        </w:r>
      </w:hyperlink>
      <w:r>
        <w:t xml:space="preserve">.</w:t>
      </w:r>
    </w:p>
    <w:p>
      <w:pPr>
        <w:pStyle w:val="Compact"/>
        <w:numPr>
          <w:ilvl w:val="0"/>
          <w:numId w:val="1001"/>
        </w:numPr>
      </w:pPr>
      <w:r>
        <w:t xml:space="preserve">Wariacje międzynarodowe (H1, H8) – np. luka 3,0 roku w Holandii vs 11,6 roku w Rosji – dowodzą, że czynniki kulturowo-polityczne silnie wpływają na rozmiar luki, niemożliwej do wyjaśnienia samą biologią</w:t>
      </w:r>
      <w:hyperlink r:id="rId22">
        <w:r>
          <w:rPr>
            <w:rStyle w:val="Hyperlink"/>
          </w:rPr>
          <w:t xml:space="preserve">[46]</w:t>
        </w:r>
      </w:hyperlink>
      <w:hyperlink r:id="rId22">
        <w:r>
          <w:rPr>
            <w:rStyle w:val="Hyperlink"/>
          </w:rPr>
          <w:t xml:space="preserve">[47]</w:t>
        </w:r>
      </w:hyperlink>
      <w:r>
        <w:t xml:space="preserve">.</w:t>
      </w:r>
    </w:p>
    <w:p>
      <w:pPr>
        <w:pStyle w:val="FirstParagraph"/>
      </w:pPr>
      <w:r>
        <w:t xml:space="preserve">Poszczególne hipotezy są w większości</w:t>
      </w:r>
      <w:r>
        <w:t xml:space="preserve"> </w:t>
      </w:r>
      <w:r>
        <w:rPr>
          <w:b/>
          <w:bCs/>
        </w:rPr>
        <w:t xml:space="preserve">spójne i wzajemnie się wspierają</w:t>
      </w:r>
      <w:r>
        <w:t xml:space="preserve">. Wyjątkiem jest jedna hipoteza (z ~15), którą uznano za nie w pełni potwierdzoną – dotyczy to prawdopodobnie</w:t>
      </w:r>
      <w:r>
        <w:t xml:space="preserve"> </w:t>
      </w:r>
      <w:r>
        <w:rPr>
          <w:b/>
          <w:bCs/>
        </w:rPr>
        <w:t xml:space="preserve">H12 (śmiertelność z przedawkowań)</w:t>
      </w:r>
      <w:r>
        <w:t xml:space="preserve">, gdzie dowody okazały się najsłabsze i częściowo oparte na modelowych założeniach (patrz niżej: słabości)</w:t>
      </w:r>
      <w:hyperlink r:id="rId23">
        <w:r>
          <w:rPr>
            <w:rStyle w:val="Hyperlink"/>
          </w:rPr>
          <w:t xml:space="preserve">[48]</w:t>
        </w:r>
      </w:hyperlink>
      <w:r>
        <w:t xml:space="preserve">. Mimo to, łączny bilans 14/15 zweryfikowanych hipotez świadczy o solidności planu badawczego</w:t>
      </w:r>
      <w:hyperlink r:id="rId21">
        <w:r>
          <w:rPr>
            <w:rStyle w:val="Hyperlink"/>
          </w:rPr>
          <w:t xml:space="preserve">[33]</w:t>
        </w:r>
      </w:hyperlink>
      <w:r>
        <w:t xml:space="preserve">.</w:t>
      </w:r>
    </w:p>
    <w:p>
      <w:pPr>
        <w:pStyle w:val="BodyText"/>
      </w:pPr>
      <w:r>
        <w:rPr>
          <w:b/>
          <w:bCs/>
        </w:rPr>
        <w:t xml:space="preserve">Mocne strony metodologiczne:</w:t>
      </w:r>
      <w:r>
        <w:t xml:space="preserve"> </w:t>
      </w:r>
      <w:r>
        <w:t xml:space="preserve">Praca wyróżnia się</w:t>
      </w:r>
      <w:r>
        <w:t xml:space="preserve"> </w:t>
      </w:r>
      <w:r>
        <w:rPr>
          <w:b/>
          <w:bCs/>
        </w:rPr>
        <w:t xml:space="preserve">rygorystyczną metodyką</w:t>
      </w:r>
      <w:r>
        <w:t xml:space="preserve"> </w:t>
      </w:r>
      <w:r>
        <w:t xml:space="preserve">i kilkoma innowacyjnymi elementami:</w:t>
      </w:r>
    </w:p>
    <w:p>
      <w:pPr>
        <w:pStyle w:val="Compact"/>
        <w:numPr>
          <w:ilvl w:val="0"/>
          <w:numId w:val="1002"/>
        </w:numPr>
      </w:pPr>
      <w:r>
        <w:rPr>
          <w:b/>
          <w:bCs/>
        </w:rPr>
        <w:t xml:space="preserve">Kompleksowość i przekrojowość:</w:t>
      </w:r>
      <w:r>
        <w:t xml:space="preserve"> </w:t>
      </w:r>
      <w:r>
        <w:t xml:space="preserve">Zintegrowano dane z ponad 50 krajów oraz wielu systemów (WHO, HMD, Eurostat, GUS, badania kohortowe), co nadaje wynikom uniwersalność. Taki globalno-porównawczy zakres jest unikatowy i zwiększa</w:t>
      </w:r>
      <w:r>
        <w:t xml:space="preserve"> </w:t>
      </w:r>
      <w:r>
        <w:rPr>
          <w:b/>
          <w:bCs/>
        </w:rPr>
        <w:t xml:space="preserve">zewnętrzną trafność</w:t>
      </w:r>
      <w:r>
        <w:t xml:space="preserve"> </w:t>
      </w:r>
      <w:r>
        <w:t xml:space="preserve">wniosków</w:t>
      </w:r>
      <w:hyperlink r:id="rId22">
        <w:r>
          <w:rPr>
            <w:rStyle w:val="Hyperlink"/>
          </w:rPr>
          <w:t xml:space="preserve">[49]</w:t>
        </w:r>
      </w:hyperlink>
      <w:r>
        <w:t xml:space="preserve">.</w:t>
      </w:r>
    </w:p>
    <w:p>
      <w:pPr>
        <w:pStyle w:val="Compact"/>
        <w:numPr>
          <w:ilvl w:val="0"/>
          <w:numId w:val="1002"/>
        </w:numPr>
      </w:pPr>
      <w:r>
        <w:rPr>
          <w:b/>
          <w:bCs/>
        </w:rPr>
        <w:t xml:space="preserve">Triangulacja dowodów:</w:t>
      </w:r>
      <w:r>
        <w:t xml:space="preserve"> </w:t>
      </w:r>
      <w:r>
        <w:t xml:space="preserve">Jak wspomniano, zastosowanie 7 niezależnych linii dowodowych eliminuje poleganie na pojedynczym wskaźniku czy modelu. Zgodność wyników różnych metod (demografia, epidemiologia, psychologia, socjologia) buduje spójny obraz przyczyn luki</w:t>
      </w:r>
      <w:hyperlink r:id="rId22">
        <w:r>
          <w:rPr>
            <w:rStyle w:val="Hyperlink"/>
          </w:rPr>
          <w:t xml:space="preserve">[38]</w:t>
        </w:r>
      </w:hyperlink>
      <w:r>
        <w:t xml:space="preserve">.</w:t>
      </w:r>
    </w:p>
    <w:p>
      <w:pPr>
        <w:pStyle w:val="Compact"/>
        <w:numPr>
          <w:ilvl w:val="0"/>
          <w:numId w:val="1002"/>
        </w:numPr>
      </w:pPr>
      <w:r>
        <w:rPr>
          <w:b/>
          <w:bCs/>
        </w:rPr>
        <w:t xml:space="preserve">Populacje monastyczne:</w:t>
      </w:r>
      <w:r>
        <w:t xml:space="preserve"> </w:t>
      </w:r>
      <w:r>
        <w:t xml:space="preserve">Wykorzystanie danych historycznych o zakonnikach i mniszkach (Luy 2003, 2024) to znakomity przykład quasi-eksperymentu naturalnego. Minimalizacja różnic socjalnych i środowiskowych w tych populacjach pozwala</w:t>
      </w:r>
      <w:r>
        <w:t xml:space="preserve"> </w:t>
      </w:r>
      <w:r>
        <w:rPr>
          <w:b/>
          <w:bCs/>
        </w:rPr>
        <w:t xml:space="preserve">wyizolować komponent biologiczny</w:t>
      </w:r>
      <w:r>
        <w:t xml:space="preserve"> </w:t>
      </w:r>
      <w:r>
        <w:t xml:space="preserve">długości życia</w:t>
      </w:r>
      <w:hyperlink r:id="rId23">
        <w:r>
          <w:rPr>
            <w:rStyle w:val="Hyperlink"/>
          </w:rPr>
          <w:t xml:space="preserve">[12]</w:t>
        </w:r>
      </w:hyperlink>
      <w:r>
        <w:t xml:space="preserve">. Ta innowacyjna linia argumentacji stanowi mocny filar pracy.</w:t>
      </w:r>
    </w:p>
    <w:p>
      <w:pPr>
        <w:pStyle w:val="Compact"/>
        <w:numPr>
          <w:ilvl w:val="0"/>
          <w:numId w:val="1002"/>
        </w:numPr>
      </w:pPr>
      <w:r>
        <w:rPr>
          <w:b/>
          <w:bCs/>
        </w:rPr>
        <w:t xml:space="preserve">Badania ekspozomu:</w:t>
      </w:r>
      <w:r>
        <w:t xml:space="preserve"> </w:t>
      </w:r>
      <w:r>
        <w:t xml:space="preserve">Odwołanie się do najnowszych badań ekspozomowych (Argentieri 2025) wnosi</w:t>
      </w:r>
      <w:r>
        <w:t xml:space="preserve"> </w:t>
      </w:r>
      <w:r>
        <w:rPr>
          <w:b/>
          <w:bCs/>
        </w:rPr>
        <w:t xml:space="preserve">przełomowy</w:t>
      </w:r>
      <w:r>
        <w:t xml:space="preserve"> </w:t>
      </w:r>
      <w:r>
        <w:t xml:space="preserve">wymiar – ilościową ocenę wpływu setek czynników środowiskowych na przeżycie</w:t>
      </w:r>
      <w:hyperlink r:id="rId23">
        <w:r>
          <w:rPr>
            <w:rStyle w:val="Hyperlink"/>
          </w:rPr>
          <w:t xml:space="preserve">[15]</w:t>
        </w:r>
      </w:hyperlink>
      <w:r>
        <w:t xml:space="preserve">. To nowatorskie podejście, rzadko integrowane dotąd z analizą luki płciowej, znacząco wzbogaca naukową wartość manuskryptu</w:t>
      </w:r>
      <w:hyperlink r:id="rId22">
        <w:r>
          <w:rPr>
            <w:rStyle w:val="Hyperlink"/>
          </w:rPr>
          <w:t xml:space="preserve">[50]</w:t>
        </w:r>
      </w:hyperlink>
      <w:r>
        <w:t xml:space="preserve">.</w:t>
      </w:r>
    </w:p>
    <w:p>
      <w:pPr>
        <w:pStyle w:val="Compact"/>
        <w:numPr>
          <w:ilvl w:val="0"/>
          <w:numId w:val="1002"/>
        </w:numPr>
      </w:pPr>
      <w:r>
        <w:rPr>
          <w:b/>
          <w:bCs/>
        </w:rPr>
        <w:t xml:space="preserve">Eksperymenty naturalne i polityczne:</w:t>
      </w:r>
      <w:r>
        <w:t xml:space="preserve"> </w:t>
      </w:r>
      <w:r>
        <w:t xml:space="preserve">Analiza skokowych zmian (Rosja, Gorbaczow 1985, polityki 2006+) dostarcza</w:t>
      </w:r>
      <w:r>
        <w:t xml:space="preserve"> </w:t>
      </w:r>
      <w:r>
        <w:rPr>
          <w:b/>
          <w:bCs/>
        </w:rPr>
        <w:t xml:space="preserve">dowodów quasi-kauzalnych</w:t>
      </w:r>
      <w:r>
        <w:t xml:space="preserve">, że zmiany polityki publicznej mogą szybko zmniejszyć lukę</w:t>
      </w:r>
      <w:hyperlink r:id="rId23">
        <w:r>
          <w:rPr>
            <w:rStyle w:val="Hyperlink"/>
          </w:rPr>
          <w:t xml:space="preserve">[18]</w:t>
        </w:r>
      </w:hyperlink>
      <w:hyperlink r:id="rId23">
        <w:r>
          <w:rPr>
            <w:rStyle w:val="Hyperlink"/>
          </w:rPr>
          <w:t xml:space="preserve">[45]</w:t>
        </w:r>
      </w:hyperlink>
      <w:r>
        <w:t xml:space="preserve">. To mocna strona – w przeciwieństwie do korelacji, mamy tu element czasu i interwencji.</w:t>
      </w:r>
    </w:p>
    <w:p>
      <w:pPr>
        <w:pStyle w:val="Compact"/>
        <w:numPr>
          <w:ilvl w:val="0"/>
          <w:numId w:val="1002"/>
        </w:numPr>
      </w:pPr>
      <w:r>
        <w:rPr>
          <w:b/>
          <w:bCs/>
        </w:rPr>
        <w:t xml:space="preserve">Ocena norm i mechanizmów psychospołecznych:</w:t>
      </w:r>
      <w:r>
        <w:t xml:space="preserve"> </w:t>
      </w:r>
      <w:r>
        <w:t xml:space="preserve">Uwzględnienie hipotez H11/H16 dotyczących</w:t>
      </w:r>
      <w:r>
        <w:t xml:space="preserve"> </w:t>
      </w:r>
      <w:r>
        <w:rPr>
          <w:i/>
          <w:iCs/>
        </w:rPr>
        <w:t xml:space="preserve">socjalizacji męskości, norm płci</w:t>
      </w:r>
      <w:r>
        <w:t xml:space="preserve"> </w:t>
      </w:r>
      <w:r>
        <w:t xml:space="preserve">i</w:t>
      </w:r>
      <w:r>
        <w:t xml:space="preserve"> </w:t>
      </w:r>
      <w:r>
        <w:rPr>
          <w:i/>
          <w:iCs/>
        </w:rPr>
        <w:t xml:space="preserve">mechanizmów psychologicznych</w:t>
      </w:r>
      <w:r>
        <w:t xml:space="preserve"> </w:t>
      </w:r>
      <w:r>
        <w:t xml:space="preserve">(np. stoicyzm, unikanie leczenia) pokazuje</w:t>
      </w:r>
      <w:r>
        <w:t xml:space="preserve"> </w:t>
      </w:r>
      <w:r>
        <w:rPr>
          <w:b/>
          <w:bCs/>
        </w:rPr>
        <w:t xml:space="preserve">holistyczne podejście</w:t>
      </w:r>
      <w:r>
        <w:t xml:space="preserve"> </w:t>
      </w:r>
      <w:r>
        <w:t xml:space="preserve">autora do problemu. Metaanalizy i badania mediacyjne (np. Vogel 2011, Wong 2017) poparły te mechanizmy jako istotne, choć pośrednie czynniki zdrowotne</w:t>
      </w:r>
      <w:hyperlink r:id="rId25">
        <w:r>
          <w:rPr>
            <w:rStyle w:val="Hyperlink"/>
          </w:rPr>
          <w:t xml:space="preserve">[51]</w:t>
        </w:r>
      </w:hyperlink>
      <w:hyperlink r:id="rId25">
        <w:r>
          <w:rPr>
            <w:rStyle w:val="Hyperlink"/>
          </w:rPr>
          <w:t xml:space="preserve">[52]</w:t>
        </w:r>
      </w:hyperlink>
      <w:r>
        <w:t xml:space="preserve">. Dzięki temu praca nie ogranicza się do biologii i zachowań, ale sięga głębiej – do uwarunkowań kulturowych.</w:t>
      </w:r>
    </w:p>
    <w:p>
      <w:pPr>
        <w:pStyle w:val="FirstParagraph"/>
      </w:pPr>
      <w:r>
        <w:rPr>
          <w:b/>
          <w:bCs/>
        </w:rPr>
        <w:t xml:space="preserve">Słabe strony i ograniczenia:</w:t>
      </w:r>
      <w:r>
        <w:t xml:space="preserve"> </w:t>
      </w:r>
      <w:r>
        <w:t xml:space="preserve">Żadna poważna wada metodologiczna nie została stwierdzona –</w:t>
      </w:r>
      <w:r>
        <w:t xml:space="preserve"> </w:t>
      </w:r>
      <w:r>
        <w:rPr>
          <w:b/>
          <w:bCs/>
        </w:rPr>
        <w:t xml:space="preserve">recenzenci ocenili rygor metod na maksymalne 25/25 punktów</w:t>
      </w:r>
      <w:hyperlink r:id="rId23">
        <w:r>
          <w:rPr>
            <w:rStyle w:val="Hyperlink"/>
          </w:rPr>
          <w:t xml:space="preserve">[53]</w:t>
        </w:r>
      </w:hyperlink>
      <w:r>
        <w:t xml:space="preserve">. Jednak kilka pomniejszych kwestii wymaga uwagi:</w:t>
      </w:r>
    </w:p>
    <w:p>
      <w:pPr>
        <w:pStyle w:val="Compact"/>
        <w:numPr>
          <w:ilvl w:val="0"/>
          <w:numId w:val="1003"/>
        </w:numPr>
      </w:pPr>
      <w:r>
        <w:rPr>
          <w:b/>
          <w:bCs/>
        </w:rPr>
        <w:t xml:space="preserve">Błędy redakcyjne (atrybucja H4, niespójność H1):</w:t>
      </w:r>
      <w:r>
        <w:t xml:space="preserve"> </w:t>
      </w:r>
      <w:r>
        <w:t xml:space="preserve">Jedynymi wskazanymi „słabościami” są wcześniej omawiane uchybienia edytorskie: mylne przypisanie autorstwa badania H4 oraz niespójne podanie procentu modyfikowalności luki</w:t>
      </w:r>
      <w:hyperlink r:id="rId22">
        <w:r>
          <w:rPr>
            <w:rStyle w:val="Hyperlink"/>
          </w:rPr>
          <w:t xml:space="preserve">[34]</w:t>
        </w:r>
      </w:hyperlink>
      <w:r>
        <w:t xml:space="preserve">. Są to potknięcia formalne, które</w:t>
      </w:r>
      <w:r>
        <w:t xml:space="preserve"> </w:t>
      </w:r>
      <w:r>
        <w:rPr>
          <w:b/>
          <w:bCs/>
        </w:rPr>
        <w:t xml:space="preserve">nie podważają merytoryki</w:t>
      </w:r>
      <w:r>
        <w:t xml:space="preserve">, ale „nadwyrężają staranność” prezentacji</w:t>
      </w:r>
      <w:hyperlink r:id="rId22">
        <w:r>
          <w:rPr>
            <w:rStyle w:val="Hyperlink"/>
          </w:rPr>
          <w:t xml:space="preserve">[54]</w:t>
        </w:r>
      </w:hyperlink>
      <w:r>
        <w:t xml:space="preserve">. Ich korekta jest łatwa i konieczna (patrz: Zalecenia).</w:t>
      </w:r>
    </w:p>
    <w:p>
      <w:pPr>
        <w:pStyle w:val="Compact"/>
        <w:numPr>
          <w:ilvl w:val="0"/>
          <w:numId w:val="1003"/>
        </w:numPr>
      </w:pPr>
      <w:r>
        <w:rPr>
          <w:b/>
          <w:bCs/>
        </w:rPr>
        <w:t xml:space="preserve">Luka dowodowa H12 (przedawkowania):</w:t>
      </w:r>
      <w:r>
        <w:t xml:space="preserve"> </w:t>
      </w:r>
      <w:r>
        <w:t xml:space="preserve">Hipoteza H12 dotycząca</w:t>
      </w:r>
      <w:r>
        <w:t xml:space="preserve"> </w:t>
      </w:r>
      <w:r>
        <w:rPr>
          <w:b/>
          <w:bCs/>
        </w:rPr>
        <w:t xml:space="preserve">zgodnoci z przedawkowań</w:t>
      </w:r>
      <w:r>
        <w:t xml:space="preserve"> </w:t>
      </w:r>
      <w:r>
        <w:t xml:space="preserve">okazała się najsłabiej udokumentowana. Przypisano jej wprawdzie pewien procent wkładu w nadumieralność mężczyzn, lecz było to oszacowanie modelowe, oparte na ekstrapolacji, bez jednoznacznego badania populacyjnego w tle</w:t>
      </w:r>
      <w:hyperlink r:id="rId23">
        <w:r>
          <w:rPr>
            <w:rStyle w:val="Hyperlink"/>
          </w:rPr>
          <w:t xml:space="preserve">[48]</w:t>
        </w:r>
      </w:hyperlink>
      <w:r>
        <w:t xml:space="preserve">. Recenzent sugerował wzmocnienie tej części przez dodanie najnowszych danych (np. Butelman et al. 2023) oraz jasno zaznaczyć hipotetyczny charakter obliczeń</w:t>
      </w:r>
      <w:hyperlink r:id="rId23">
        <w:r>
          <w:rPr>
            <w:rStyle w:val="Hyperlink"/>
          </w:rPr>
          <w:t xml:space="preserve">[48]</w:t>
        </w:r>
      </w:hyperlink>
      <w:r>
        <w:t xml:space="preserve">. Jest to</w:t>
      </w:r>
      <w:r>
        <w:t xml:space="preserve"> </w:t>
      </w:r>
      <w:r>
        <w:rPr>
          <w:b/>
          <w:bCs/>
        </w:rPr>
        <w:t xml:space="preserve">słabość umiarkowana</w:t>
      </w:r>
      <w:r>
        <w:t xml:space="preserve"> </w:t>
      </w:r>
      <w:r>
        <w:t xml:space="preserve">– dotyczy jednej pobocznej hipotezy i może zostać naprawiona uzupełnieniem literatury.</w:t>
      </w:r>
    </w:p>
    <w:p>
      <w:pPr>
        <w:pStyle w:val="Compact"/>
        <w:numPr>
          <w:ilvl w:val="0"/>
          <w:numId w:val="1003"/>
        </w:numPr>
      </w:pPr>
      <w:r>
        <w:rPr>
          <w:b/>
          <w:bCs/>
        </w:rPr>
        <w:t xml:space="preserve">Luki danych zewnętrznych:</w:t>
      </w:r>
      <w:r>
        <w:t xml:space="preserve"> </w:t>
      </w:r>
      <w:r>
        <w:t xml:space="preserve">Paradoksalnie, praca ujawnia jako wynik swoje własne ograniczenie – brak niektórych danych dla Polski (H8). Brak oficjalnych statystyk JPC i IPV wymusił poleganie na danych pośrednich lub zagranicznych w tych obszarach</w:t>
      </w:r>
      <w:hyperlink r:id="rId23">
        <w:r>
          <w:rPr>
            <w:rStyle w:val="Hyperlink"/>
          </w:rPr>
          <w:t xml:space="preserve">[31]</w:t>
        </w:r>
      </w:hyperlink>
      <w:hyperlink r:id="rId23">
        <w:r>
          <w:rPr>
            <w:rStyle w:val="Hyperlink"/>
          </w:rPr>
          <w:t xml:space="preserve">[55]</w:t>
        </w:r>
      </w:hyperlink>
      <w:r>
        <w:t xml:space="preserve">. Autorzy sami to podkreślają jako ograniczenie badania. Choć nie jest to „błąd” autorów, a raczej realna luka informacyjna, należy odnotować, że</w:t>
      </w:r>
      <w:r>
        <w:t xml:space="preserve"> </w:t>
      </w:r>
      <w:r>
        <w:rPr>
          <w:b/>
          <w:bCs/>
        </w:rPr>
        <w:t xml:space="preserve">pewnych kwestii nie dało się w pełni zweryfikować</w:t>
      </w:r>
      <w:r>
        <w:t xml:space="preserve"> </w:t>
      </w:r>
      <w:r>
        <w:t xml:space="preserve">z powodu niedostępności danych krajowych.</w:t>
      </w:r>
    </w:p>
    <w:p>
      <w:pPr>
        <w:pStyle w:val="Compact"/>
        <w:numPr>
          <w:ilvl w:val="0"/>
          <w:numId w:val="1003"/>
        </w:numPr>
      </w:pPr>
      <w:r>
        <w:rPr>
          <w:b/>
          <w:bCs/>
        </w:rPr>
        <w:t xml:space="preserve">Szeroki zakres vs. głębokość:</w:t>
      </w:r>
      <w:r>
        <w:t xml:space="preserve"> </w:t>
      </w:r>
      <w:r>
        <w:t xml:space="preserve">Przy 16 hipotezach istnieje ryzyko, że nie wszystkie zostały pogłębione równomiernie. Recenzenci uznali co prawda, że tekst jest klarowny i dobrze zorganizowany mimo obszerności</w:t>
      </w:r>
      <w:hyperlink r:id="rId23">
        <w:r>
          <w:rPr>
            <w:rStyle w:val="Hyperlink"/>
          </w:rPr>
          <w:t xml:space="preserve">[56]</w:t>
        </w:r>
      </w:hyperlink>
      <w:r>
        <w:t xml:space="preserve">, jednak objęcie tak wielu zagadnień w jednym artykule może wywołać pytania o</w:t>
      </w:r>
      <w:r>
        <w:t xml:space="preserve"> </w:t>
      </w:r>
      <w:r>
        <w:rPr>
          <w:b/>
          <w:bCs/>
        </w:rPr>
        <w:t xml:space="preserve">wyczerpującą analizę poszczególnych aspektów</w:t>
      </w:r>
      <w:r>
        <w:t xml:space="preserve">. Jest to dylemat typowy dla prac przekrojowych – autor jednak zbalansował to rzetelnym streśleniem wyników dla każdej hipotezy i grupując je tematycznie</w:t>
      </w:r>
      <w:hyperlink r:id="rId23">
        <w:r>
          <w:rPr>
            <w:rStyle w:val="Hyperlink"/>
          </w:rPr>
          <w:t xml:space="preserve">[57]</w:t>
        </w:r>
      </w:hyperlink>
      <w:r>
        <w:t xml:space="preserve">.</w:t>
      </w:r>
    </w:p>
    <w:p>
      <w:pPr>
        <w:pStyle w:val="Compact"/>
        <w:numPr>
          <w:ilvl w:val="0"/>
          <w:numId w:val="1003"/>
        </w:numPr>
      </w:pPr>
      <w:r>
        <w:rPr>
          <w:b/>
          <w:bCs/>
        </w:rPr>
        <w:t xml:space="preserve">Charakter obserwacyjny dowodów:</w:t>
      </w:r>
      <w:r>
        <w:t xml:space="preserve"> </w:t>
      </w:r>
      <w:r>
        <w:t xml:space="preserve">Większość wykorzystanych badań ma charakter obserwacyjny (epidemiologia, korelacje, symulacje). Choć triangulacja i naturalne eksperymenty wzmacniają wnioski, nadal</w:t>
      </w:r>
      <w:r>
        <w:t xml:space="preserve"> </w:t>
      </w:r>
      <w:r>
        <w:rPr>
          <w:b/>
          <w:bCs/>
        </w:rPr>
        <w:t xml:space="preserve">ostrożność w interpretacji kauzalnej</w:t>
      </w:r>
      <w:r>
        <w:t xml:space="preserve"> </w:t>
      </w:r>
      <w:r>
        <w:t xml:space="preserve">jest wymagana. Autor wydaje się świadomy tego – np. w wielu miejscach zaznacza ograniczenia metod (zdrowy ochotnik w UK Biobank, brak randomizacji w politykach, itp.)</w:t>
      </w:r>
      <w:hyperlink r:id="rId21">
        <w:r>
          <w:rPr>
            <w:rStyle w:val="Hyperlink"/>
          </w:rPr>
          <w:t xml:space="preserve">[58]</w:t>
        </w:r>
      </w:hyperlink>
      <w:hyperlink r:id="rId21">
        <w:r>
          <w:rPr>
            <w:rStyle w:val="Hyperlink"/>
          </w:rPr>
          <w:t xml:space="preserve">[59]</w:t>
        </w:r>
      </w:hyperlink>
      <w:r>
        <w:t xml:space="preserve">. Niemniej, praca mogłaby jeszcze wyraźniej podkreślić, że ustalenie</w:t>
      </w:r>
      <w:r>
        <w:t xml:space="preserve"> </w:t>
      </w:r>
      <w:r>
        <w:rPr>
          <w:i/>
          <w:iCs/>
        </w:rPr>
        <w:t xml:space="preserve">70–85% modyfikowalności</w:t>
      </w:r>
      <w:r>
        <w:t xml:space="preserve"> </w:t>
      </w:r>
      <w:r>
        <w:t xml:space="preserve">wynika ze</w:t>
      </w:r>
      <w:r>
        <w:t xml:space="preserve"> </w:t>
      </w:r>
      <w:r>
        <w:rPr>
          <w:b/>
          <w:bCs/>
        </w:rPr>
        <w:t xml:space="preserve">zbieżności dowodów</w:t>
      </w:r>
      <w:r>
        <w:t xml:space="preserve">, a nie jednego definitywnego eksperymentu (co zresztą czyni w Dyskusji)</w:t>
      </w:r>
      <w:hyperlink r:id="rId21">
        <w:r>
          <w:rPr>
            <w:rStyle w:val="Hyperlink"/>
          </w:rPr>
          <w:t xml:space="preserve">[60]</w:t>
        </w:r>
      </w:hyperlink>
      <w:hyperlink r:id="rId21">
        <w:r>
          <w:rPr>
            <w:rStyle w:val="Hyperlink"/>
          </w:rPr>
          <w:t xml:space="preserve">[61]</w:t>
        </w:r>
      </w:hyperlink>
      <w:r>
        <w:t xml:space="preserve">.</w:t>
      </w:r>
    </w:p>
    <w:p>
      <w:pPr>
        <w:pStyle w:val="FirstParagraph"/>
      </w:pPr>
      <w:r>
        <w:rPr>
          <w:b/>
          <w:bCs/>
        </w:rPr>
        <w:t xml:space="preserve">Podsumowanie (Metodologia):</w:t>
      </w:r>
      <w:r>
        <w:t xml:space="preserve"> </w:t>
      </w:r>
      <w:r>
        <w:t xml:space="preserve">Metodologicznie manuskrypt stoi na bardzo wysokim poziomie. Zastosowane podejścia są</w:t>
      </w:r>
      <w:r>
        <w:t xml:space="preserve"> </w:t>
      </w:r>
      <w:r>
        <w:rPr>
          <w:b/>
          <w:bCs/>
        </w:rPr>
        <w:t xml:space="preserve">rzetelne, różnorodne i komplementarne</w:t>
      </w:r>
      <w:r>
        <w:t xml:space="preserve">, a ich wyniki zbiegają się w jednolitym wniosku: ~3/4 nadumieralności mężczyzn ma charakter modyfikowalny</w:t>
      </w:r>
      <w:hyperlink r:id="rId22">
        <w:r>
          <w:rPr>
            <w:rStyle w:val="Hyperlink"/>
          </w:rPr>
          <w:t xml:space="preserve">[62]</w:t>
        </w:r>
      </w:hyperlink>
      <w:hyperlink r:id="rId21">
        <w:r>
          <w:rPr>
            <w:rStyle w:val="Hyperlink"/>
          </w:rPr>
          <w:t xml:space="preserve">[63]</w:t>
        </w:r>
      </w:hyperlink>
      <w:r>
        <w:t xml:space="preserve">. Recenzenci zgodnie uznali rygor i trafność analizy – przyznano maksymalne oceny za rzetelność i strukturę badania</w:t>
      </w:r>
      <w:hyperlink r:id="rId23">
        <w:r>
          <w:rPr>
            <w:rStyle w:val="Hyperlink"/>
          </w:rPr>
          <w:t xml:space="preserve">[53]</w:t>
        </w:r>
      </w:hyperlink>
      <w:hyperlink r:id="rId23">
        <w:r>
          <w:rPr>
            <w:rStyle w:val="Hyperlink"/>
          </w:rPr>
          <w:t xml:space="preserve">[57]</w:t>
        </w:r>
      </w:hyperlink>
      <w:r>
        <w:t xml:space="preserve">. Nieliczne słabsze ogniwa (błędy cytowania, spekulatywna hipoteza H12, braki danych) można zaliczyć do</w:t>
      </w:r>
      <w:r>
        <w:t xml:space="preserve"> </w:t>
      </w:r>
      <w:r>
        <w:rPr>
          <w:b/>
          <w:bCs/>
        </w:rPr>
        <w:t xml:space="preserve">poprawek minor</w:t>
      </w:r>
      <w:r>
        <w:t xml:space="preserve">, które nie zmieniają ogólnej konkluzji, a jedynie wymagają uściślenia lub uzupełnienia.</w:t>
      </w:r>
    </w:p>
    <w:bookmarkEnd w:id="26"/>
    <w:bookmarkStart w:id="28" w:name="Xd675cf3b31230d6dc0833f4eaa5ec4eec17d962"/>
    <w:p>
      <w:pPr>
        <w:pStyle w:val="Heading2"/>
      </w:pPr>
      <w:r>
        <w:t xml:space="preserve">3. Zgodność z wytycznymi redakcyjnymi (Lancet Regional Health – Europe)</w:t>
      </w:r>
    </w:p>
    <w:p>
      <w:pPr>
        <w:pStyle w:val="FirstParagraph"/>
      </w:pPr>
      <w:r>
        <w:t xml:space="preserve">Manuskrypt był przygotowywany z myślą o wysokiej rangi czasopiśmie z zakresu zdrowia publicznego. W szczególności brano pod uwagę</w:t>
      </w:r>
      <w:r>
        <w:t xml:space="preserve"> </w:t>
      </w:r>
      <w:r>
        <w:rPr>
          <w:b/>
          <w:bCs/>
        </w:rPr>
        <w:t xml:space="preserve">wytyczne Lancet Regional Health – Europe</w:t>
      </w:r>
      <w:r>
        <w:t xml:space="preserve"> </w:t>
      </w:r>
      <w:r>
        <w:t xml:space="preserve">(pliku “tleurope-info-for-authors.pdf”). Poniżej oceniono, na ile obecna wersja spełnia te wymogi:</w:t>
      </w:r>
    </w:p>
    <w:p>
      <w:pPr>
        <w:numPr>
          <w:ilvl w:val="0"/>
          <w:numId w:val="1004"/>
        </w:numPr>
      </w:pPr>
      <w:r>
        <w:rPr>
          <w:b/>
          <w:bCs/>
        </w:rPr>
        <w:t xml:space="preserve">Struktura artykułu:</w:t>
      </w:r>
      <w:r>
        <w:t xml:space="preserve"> </w:t>
      </w:r>
      <w:r>
        <w:t xml:space="preserve">Układ manuskryptu jest</w:t>
      </w:r>
      <w:r>
        <w:t xml:space="preserve"> </w:t>
      </w:r>
      <w:r>
        <w:rPr>
          <w:b/>
          <w:bCs/>
        </w:rPr>
        <w:t xml:space="preserve">wzorowy</w:t>
      </w:r>
      <w:r>
        <w:t xml:space="preserve"> </w:t>
      </w:r>
      <w:r>
        <w:t xml:space="preserve">i zgodny z typowym formatem artykułu badawczego: zawiera on</w:t>
      </w:r>
      <w:r>
        <w:t xml:space="preserve"> </w:t>
      </w:r>
      <w:r>
        <w:rPr>
          <w:i/>
          <w:iCs/>
        </w:rPr>
        <w:t xml:space="preserve">Wstęp</w:t>
      </w:r>
      <w:r>
        <w:t xml:space="preserve"> </w:t>
      </w:r>
      <w:r>
        <w:t xml:space="preserve">(przegląd problemu i hipotezy),</w:t>
      </w:r>
      <w:r>
        <w:t xml:space="preserve"> </w:t>
      </w:r>
      <w:r>
        <w:rPr>
          <w:i/>
          <w:iCs/>
        </w:rPr>
        <w:t xml:space="preserve">Metody</w:t>
      </w:r>
      <w:r>
        <w:t xml:space="preserve"> </w:t>
      </w:r>
      <w:r>
        <w:t xml:space="preserve">(opis podejścia triangulacyjnego i źródeł),</w:t>
      </w:r>
      <w:r>
        <w:t xml:space="preserve"> </w:t>
      </w:r>
      <w:r>
        <w:rPr>
          <w:i/>
          <w:iCs/>
        </w:rPr>
        <w:t xml:space="preserve">Wyniki</w:t>
      </w:r>
      <w:r>
        <w:t xml:space="preserve"> </w:t>
      </w:r>
      <w:r>
        <w:t xml:space="preserve">pogrupowane według hipotez (H1–H16),</w:t>
      </w:r>
      <w:r>
        <w:t xml:space="preserve"> </w:t>
      </w:r>
      <w:r>
        <w:rPr>
          <w:i/>
          <w:iCs/>
        </w:rPr>
        <w:t xml:space="preserve">Dyskusję</w:t>
      </w:r>
      <w:r>
        <w:t xml:space="preserve"> </w:t>
      </w:r>
      <w:r>
        <w:t xml:space="preserve">(omówienie wyników, ograniczeń, implikacji) oraz</w:t>
      </w:r>
      <w:r>
        <w:t xml:space="preserve"> </w:t>
      </w:r>
      <w:r>
        <w:rPr>
          <w:i/>
          <w:iCs/>
        </w:rPr>
        <w:t xml:space="preserve">Wnioski</w:t>
      </w:r>
      <w:hyperlink r:id="rId23">
        <w:r>
          <w:rPr>
            <w:rStyle w:val="Hyperlink"/>
          </w:rPr>
          <w:t xml:space="preserve">[57]</w:t>
        </w:r>
      </w:hyperlink>
      <w:r>
        <w:t xml:space="preserve">. Recenzent ocenił strukturę na 5/5 punktów</w:t>
      </w:r>
      <w:hyperlink r:id="rId23">
        <w:r>
          <w:rPr>
            <w:rStyle w:val="Hyperlink"/>
          </w:rPr>
          <w:t xml:space="preserve">[57]</w:t>
        </w:r>
      </w:hyperlink>
      <w:r>
        <w:t xml:space="preserve">. Ponadto autor dodał sekcję etyczną (2.8) dotyczącą wrażliwości płciowej, co jest mile widziane. Drobna rozbieżność to</w:t>
      </w:r>
      <w:r>
        <w:t xml:space="preserve"> </w:t>
      </w:r>
      <w:r>
        <w:rPr>
          <w:b/>
          <w:bCs/>
        </w:rPr>
        <w:t xml:space="preserve">język</w:t>
      </w:r>
      <w:r>
        <w:t xml:space="preserve"> </w:t>
      </w:r>
      <w:r>
        <w:t xml:space="preserve">– obecna wersja jest po polsku, podczas gdy</w:t>
      </w:r>
      <w:r>
        <w:t xml:space="preserve"> </w:t>
      </w:r>
      <w:r>
        <w:rPr>
          <w:b/>
          <w:bCs/>
        </w:rPr>
        <w:t xml:space="preserve">Lancet wymaga języka angielskiego</w:t>
      </w:r>
      <w:r>
        <w:t xml:space="preserve">. Przed złożeniem konieczne będzie zatem pełne tłumaczenie tekstu na angielski, z zachowaniem układu sekcji.</w:t>
      </w:r>
    </w:p>
    <w:p>
      <w:pPr>
        <w:numPr>
          <w:ilvl w:val="0"/>
          <w:numId w:val="1004"/>
        </w:numPr>
      </w:pPr>
      <w:r>
        <w:rPr>
          <w:b/>
          <w:bCs/>
        </w:rPr>
        <w:t xml:space="preserve">Streszczenie (Abstract):</w:t>
      </w:r>
      <w:r>
        <w:t xml:space="preserve"> </w:t>
      </w:r>
      <w:r>
        <w:t xml:space="preserve">Lancet Regional Health wymaga streszczenia pół-strukturyzowanego (5 paragrafów:</w:t>
      </w:r>
      <w:r>
        <w:t xml:space="preserve"> </w:t>
      </w:r>
      <w:r>
        <w:rPr>
          <w:i/>
          <w:iCs/>
        </w:rPr>
        <w:t xml:space="preserve">Background, Methods, Findings, Interpretation, Funding</w:t>
      </w:r>
      <w:r>
        <w:t xml:space="preserve">) do 250 słów</w:t>
      </w:r>
      <w:hyperlink r:id="rId27">
        <w:r>
          <w:rPr>
            <w:rStyle w:val="Hyperlink"/>
          </w:rPr>
          <w:t xml:space="preserve">[64]</w:t>
        </w:r>
      </w:hyperlink>
      <w:r>
        <w:t xml:space="preserve">. Aktualny manuskrypt zawiera polskie</w:t>
      </w:r>
      <w:r>
        <w:t xml:space="preserve"> </w:t>
      </w:r>
      <w:r>
        <w:rPr>
          <w:b/>
          <w:bCs/>
        </w:rPr>
        <w:t xml:space="preserve">“Streszczenie”</w:t>
      </w:r>
      <w:r>
        <w:t xml:space="preserve"> </w:t>
      </w:r>
      <w:r>
        <w:t xml:space="preserve">(~250 słów) z wyróżnionymi elementami: Kontekst (Background), Metody, Wyniki, Wnioski</w:t>
      </w:r>
      <w:hyperlink r:id="rId21">
        <w:r>
          <w:rPr>
            <w:rStyle w:val="Hyperlink"/>
          </w:rPr>
          <w:t xml:space="preserve">[65]</w:t>
        </w:r>
      </w:hyperlink>
      <w:hyperlink r:id="rId21">
        <w:r>
          <w:rPr>
            <w:rStyle w:val="Hyperlink"/>
          </w:rPr>
          <w:t xml:space="preserve">[66]</w:t>
        </w:r>
      </w:hyperlink>
      <w:r>
        <w:t xml:space="preserve">. Brak jednak osobnej wzmianki o finansowaniu. W wersji angielskiej należy więc przygotować abstrakt w formie np.:</w:t>
      </w:r>
      <w:r>
        <w:t xml:space="preserve"> </w:t>
      </w:r>
      <w:r>
        <w:rPr>
          <w:i/>
          <w:iCs/>
        </w:rPr>
        <w:t xml:space="preserve">“Background: ... Methods: ... Findings: ... Interpretation: ... Funding: ...”</w:t>
      </w:r>
      <w:r>
        <w:t xml:space="preserve">, mieszcząc całość w limicie 250 słów. Na szczęście, treść merytoryczna streszczenia jest już zgodna z wymaganiami – jasno przedstawia problem (lukę 5,3 lat w UE, spór biologia vs. behawioryzm), metodologię triangulacji, główne wyniki (70–85% modyfikowalności, kluczowe liczby) oraz konkluzję o przeważającej modyfikowalności luki</w:t>
      </w:r>
      <w:hyperlink r:id="rId21">
        <w:r>
          <w:rPr>
            <w:rStyle w:val="Hyperlink"/>
          </w:rPr>
          <w:t xml:space="preserve">[33]</w:t>
        </w:r>
      </w:hyperlink>
      <w:hyperlink r:id="rId21">
        <w:r>
          <w:rPr>
            <w:rStyle w:val="Hyperlink"/>
          </w:rPr>
          <w:t xml:space="preserve">[66]</w:t>
        </w:r>
      </w:hyperlink>
      <w:r>
        <w:t xml:space="preserve">. Po drobnej edycji (język, dodanie finansowania) streszczenie spełni standard Lancet.</w:t>
      </w:r>
    </w:p>
    <w:p>
      <w:pPr>
        <w:numPr>
          <w:ilvl w:val="0"/>
          <w:numId w:val="1004"/>
        </w:numPr>
      </w:pPr>
      <w:r>
        <w:rPr>
          <w:b/>
          <w:bCs/>
        </w:rPr>
        <w:t xml:space="preserve">Objętość manuskryptu:</w:t>
      </w:r>
      <w:r>
        <w:t xml:space="preserve"> </w:t>
      </w:r>
      <w:r>
        <w:t xml:space="preserve">To potencjalny problem – obecna wersja jest</w:t>
      </w:r>
      <w:r>
        <w:t xml:space="preserve"> </w:t>
      </w:r>
      <w:r>
        <w:rPr>
          <w:b/>
          <w:bCs/>
        </w:rPr>
        <w:t xml:space="preserve">bardzo obszerna</w:t>
      </w:r>
      <w:r>
        <w:t xml:space="preserve">, licząc &gt;30 000 słów (~50+ stron)</w:t>
      </w:r>
      <w:hyperlink r:id="rId22">
        <w:r>
          <w:rPr>
            <w:rStyle w:val="Hyperlink"/>
          </w:rPr>
          <w:t xml:space="preserve">[67]</w:t>
        </w:r>
      </w:hyperlink>
      <w:r>
        <w:t xml:space="preserve">. Tymczasem Lancet Regional Health dla artykułów oryginalnych zaleca ~3500–5000 słów i maks. 30 referencji</w:t>
      </w:r>
      <w:hyperlink r:id="rId27">
        <w:r>
          <w:rPr>
            <w:rStyle w:val="Hyperlink"/>
          </w:rPr>
          <w:t xml:space="preserve">[64]</w:t>
        </w:r>
      </w:hyperlink>
      <w:r>
        <w:t xml:space="preserve">. Nawet jako artykuł przeglądowy limit to ~4500 słów i 75 referencji</w:t>
      </w:r>
      <w:hyperlink r:id="rId27">
        <w:r>
          <w:rPr>
            <w:rStyle w:val="Hyperlink"/>
          </w:rPr>
          <w:t xml:space="preserve">[68]</w:t>
        </w:r>
      </w:hyperlink>
      <w:r>
        <w:t xml:space="preserve">. Obecny manuskrypt znacząco przekracza te limity. Recenzenci zauważyli to ryzyko – sugerując zaproponowanie pracy raczej jako</w:t>
      </w:r>
      <w:r>
        <w:t xml:space="preserve"> </w:t>
      </w:r>
      <w:r>
        <w:rPr>
          <w:b/>
          <w:bCs/>
        </w:rPr>
        <w:t xml:space="preserve">Review Article lub “Long-Form”</w:t>
      </w:r>
      <w:r>
        <w:t xml:space="preserve">, ewentualnie z wydzieleniem części szczegółowych do suplementu</w:t>
      </w:r>
      <w:hyperlink r:id="rId22">
        <w:r>
          <w:rPr>
            <w:rStyle w:val="Hyperlink"/>
          </w:rPr>
          <w:t xml:space="preserve">[69]</w:t>
        </w:r>
      </w:hyperlink>
      <w:r>
        <w:t xml:space="preserve">. Zaleceniem jest skrócenie tekstu (np. zgrupowanie mniej istotnych szczegółów w tabele lub aneksy online) oraz zredukowanie liczby cytowanych pozycji, tak aby rdzeń artykułu zmieścić w ~5000 słów i &lt;75 referencji. W liście do redakcji warto uprzedzić, że</w:t>
      </w:r>
      <w:r>
        <w:t xml:space="preserve"> </w:t>
      </w:r>
      <w:r>
        <w:rPr>
          <w:b/>
          <w:bCs/>
        </w:rPr>
        <w:t xml:space="preserve">nietypowa długość wynika z szerokiego zakresu</w:t>
      </w:r>
      <w:r>
        <w:t xml:space="preserve"> </w:t>
      </w:r>
      <w:r>
        <w:t xml:space="preserve">badań – co jest atutem, nie wadą (kompleksowość analizy)</w:t>
      </w:r>
      <w:hyperlink r:id="rId23">
        <w:r>
          <w:rPr>
            <w:rStyle w:val="Hyperlink"/>
          </w:rPr>
          <w:t xml:space="preserve">[70]</w:t>
        </w:r>
      </w:hyperlink>
      <w:r>
        <w:t xml:space="preserve">. Jeśli to jasno uzasadnić, czasopismo może przyjąć dłuższy tekst lub opublikować część materiału jako dodatek.</w:t>
      </w:r>
    </w:p>
    <w:p>
      <w:pPr>
        <w:numPr>
          <w:ilvl w:val="0"/>
          <w:numId w:val="1004"/>
        </w:numPr>
      </w:pPr>
      <w:r>
        <w:rPr>
          <w:b/>
          <w:bCs/>
        </w:rPr>
        <w:t xml:space="preserve">Styl cytowań i bibliografia:</w:t>
      </w:r>
      <w:r>
        <w:t xml:space="preserve"> </w:t>
      </w:r>
      <w:r>
        <w:t xml:space="preserve">Lancet wymaga stylu</w:t>
      </w:r>
      <w:r>
        <w:t xml:space="preserve"> </w:t>
      </w:r>
      <w:r>
        <w:rPr>
          <w:b/>
          <w:bCs/>
        </w:rPr>
        <w:t xml:space="preserve">Vancouver</w:t>
      </w:r>
      <w:r>
        <w:t xml:space="preserve"> </w:t>
      </w:r>
      <w:r>
        <w:t xml:space="preserve">(numerowanych przypisów) i jednej, scalonej listy referencji. Manuskrypt Jankiewicza był pisany w stylu APA (autor-rok) i miał dzieloną bibliografię tematyczną, co zauważył recenzent</w:t>
      </w:r>
      <w:hyperlink r:id="rId23">
        <w:r>
          <w:rPr>
            <w:rStyle w:val="Hyperlink"/>
          </w:rPr>
          <w:t xml:space="preserve">[71]</w:t>
        </w:r>
      </w:hyperlink>
      <w:r>
        <w:t xml:space="preserve">. Przed złożeniem należy</w:t>
      </w:r>
      <w:r>
        <w:t xml:space="preserve"> </w:t>
      </w:r>
      <w:r>
        <w:rPr>
          <w:b/>
          <w:bCs/>
        </w:rPr>
        <w:t xml:space="preserve">ujednolicić format referencji</w:t>
      </w:r>
      <w:r>
        <w:t xml:space="preserve">: wszystkie źródła w jeden ciąg numerowany zgodnie z kolejnością cytowania w tekście</w:t>
      </w:r>
      <w:hyperlink r:id="rId27">
        <w:r>
          <w:rPr>
            <w:rStyle w:val="Hyperlink"/>
          </w:rPr>
          <w:t xml:space="preserve">[72]</w:t>
        </w:r>
      </w:hyperlink>
      <w:r>
        <w:t xml:space="preserve">. Obecne odniesienia (np. “WHO, 2019” w tekście) trzeba zamienić na odpowiednie liczby, upewnić się, że każda cytowana praca figuruje na liście i odwrotnie</w:t>
      </w:r>
      <w:hyperlink r:id="rId23">
        <w:r>
          <w:rPr>
            <w:rStyle w:val="Hyperlink"/>
          </w:rPr>
          <w:t xml:space="preserve">[71]</w:t>
        </w:r>
      </w:hyperlink>
      <w:r>
        <w:t xml:space="preserve">. Ponadto trzeba wyeliminować ewentualne nieakceptowalne źródła – np. materiały publicystyczne czy Wikipedię. Recenzent weryfikujący</w:t>
      </w:r>
      <w:r>
        <w:t xml:space="preserve"> </w:t>
      </w:r>
      <w:r>
        <w:rPr>
          <w:b/>
          <w:bCs/>
        </w:rPr>
        <w:t xml:space="preserve">wykluczył z bibliografii</w:t>
      </w:r>
      <w:r>
        <w:t xml:space="preserve"> </w:t>
      </w:r>
      <w:r>
        <w:t xml:space="preserve">wszelkie popularne artykuły i blogi</w:t>
      </w:r>
      <w:hyperlink r:id="rId22">
        <w:r>
          <w:rPr>
            <w:rStyle w:val="Hyperlink"/>
          </w:rPr>
          <w:t xml:space="preserve">[73]</w:t>
        </w:r>
      </w:hyperlink>
      <w:r>
        <w:t xml:space="preserve">. Należy sprawdzić, czy w manuskrypcie nie ma takich odnośników (wstępna analiza wskazała jedynie rzetelne źródła naukowe, poza jednym odniesieniem do artykułu prasowego Guardian – to lepiej zastąpić źródłem pierwotnym).</w:t>
      </w:r>
    </w:p>
    <w:p>
      <w:pPr>
        <w:numPr>
          <w:ilvl w:val="0"/>
          <w:numId w:val="1004"/>
        </w:numPr>
      </w:pPr>
      <w:r>
        <w:rPr>
          <w:b/>
          <w:bCs/>
        </w:rPr>
        <w:t xml:space="preserve">Tabele i ryciny:</w:t>
      </w:r>
      <w:r>
        <w:t xml:space="preserve"> </w:t>
      </w:r>
      <w:r>
        <w:t xml:space="preserve">Lancet RH Europe zachęca do dodania ilustracji (fotografii, wykresów, map) przy pierwszym złożeniu</w:t>
      </w:r>
      <w:hyperlink r:id="rId27">
        <w:r>
          <w:rPr>
            <w:rStyle w:val="Hyperlink"/>
          </w:rPr>
          <w:t xml:space="preserve">[74]</w:t>
        </w:r>
      </w:hyperlink>
      <w:r>
        <w:t xml:space="preserve">. Aktualny manuskrypt zawiera wiele tabel zbiorczych i wykresów (np. Tabela 2 z bliźniaczymi szacunkami dziedziczności, wykresy trendów – domyślamy się z treści, że takie istnieją</w:t>
      </w:r>
      <w:hyperlink r:id="rId21">
        <w:r>
          <w:rPr>
            <w:rStyle w:val="Hyperlink"/>
          </w:rPr>
          <w:t xml:space="preserve">[75]</w:t>
        </w:r>
      </w:hyperlink>
      <w:r>
        <w:t xml:space="preserve">). Należy upewnić się, że</w:t>
      </w:r>
      <w:r>
        <w:t xml:space="preserve"> </w:t>
      </w:r>
      <w:r>
        <w:rPr>
          <w:b/>
          <w:bCs/>
        </w:rPr>
        <w:t xml:space="preserve">każda tabela i rycina jest czytelna, ponumerowana i opatrzona opisem</w:t>
      </w:r>
      <w:r>
        <w:t xml:space="preserve">. Wszystkie ilustracje muszą mieć rozdzielczość ≥300 dpi i szerokość co najmniej 107 mm</w:t>
      </w:r>
      <w:hyperlink r:id="rId27">
        <w:r>
          <w:rPr>
            <w:rStyle w:val="Hyperlink"/>
          </w:rPr>
          <w:t xml:space="preserve">[76]</w:t>
        </w:r>
      </w:hyperlink>
      <w:r>
        <w:t xml:space="preserve">. Ewentualna</w:t>
      </w:r>
      <w:r>
        <w:t xml:space="preserve"> </w:t>
      </w:r>
      <w:r>
        <w:rPr>
          <w:i/>
          <w:iCs/>
        </w:rPr>
        <w:t xml:space="preserve">Graphical summary</w:t>
      </w:r>
      <w:r>
        <w:t xml:space="preserve"> </w:t>
      </w:r>
      <w:r>
        <w:t xml:space="preserve">(jeśli wymagana) mogłaby prezentować np. syntezę 7 filarów dowodu modyfikowalności – warto to rozważyć, gdyż graficzne ujęcie wyników może zwiększyć atrakcyjność artykułu.</w:t>
      </w:r>
    </w:p>
    <w:p>
      <w:pPr>
        <w:pStyle w:val="Compact"/>
        <w:numPr>
          <w:ilvl w:val="0"/>
          <w:numId w:val="1004"/>
        </w:numPr>
      </w:pPr>
      <w:r>
        <w:rPr>
          <w:b/>
          <w:bCs/>
        </w:rPr>
        <w:t xml:space="preserve">Panel “Research in context”:</w:t>
      </w:r>
      <w:r>
        <w:t xml:space="preserve"> </w:t>
      </w:r>
      <w:r>
        <w:t xml:space="preserve">Lancet wymaga od artykułów badawczych specjalnego panelu z przeglądem dotychczasowej wiedzy (Evidence before this study), nowości (Added value) i implikacji (Implications)</w:t>
      </w:r>
      <w:hyperlink r:id="rId27">
        <w:r>
          <w:rPr>
            <w:rStyle w:val="Hyperlink"/>
          </w:rPr>
          <w:t xml:space="preserve">[77]</w:t>
        </w:r>
      </w:hyperlink>
      <w:r>
        <w:t xml:space="preserve">. W obecnej wersji (po polsku) takiego panelu nie było wprost. Należałoby go przygotować podczas tłumaczenia na angielski, unikając cytowań w samym panelu (to streszczenie literatury)</w:t>
      </w:r>
      <w:hyperlink r:id="rId27">
        <w:r>
          <w:rPr>
            <w:rStyle w:val="Hyperlink"/>
          </w:rPr>
          <w:t xml:space="preserve">[78]</w:t>
        </w:r>
      </w:hyperlink>
      <w:r>
        <w:t xml:space="preserve">. Elementy do “Evidence before” są wprowadzone we Wstępie (np. brak całościowych analiz luki płciowej w zdrowiu w literaturze), “Added value” – to wyraźnie pokazuje unikatowe podejście triangulacyjne niniejszej pracy, a “Implications” – omówiono we Wnioskach (np. postulaty dla polityki). Trzeba je tylko skondensować do ~200 słów bez referencji.</w:t>
      </w:r>
    </w:p>
    <w:p>
      <w:pPr>
        <w:pStyle w:val="Compact"/>
        <w:numPr>
          <w:ilvl w:val="0"/>
          <w:numId w:val="1004"/>
        </w:numPr>
      </w:pPr>
      <w:r>
        <w:rPr>
          <w:b/>
          <w:bCs/>
        </w:rPr>
        <w:t xml:space="preserve">Dane i jednostki:</w:t>
      </w:r>
      <w:r>
        <w:t xml:space="preserve"> </w:t>
      </w:r>
      <w:r>
        <w:t xml:space="preserve">Czasopisma Lancet mają pewne wymogi dot. zapisu danych – np. użycie kropki środkowej zamiast zwykłej (0·05 zamiast 0.05) w wartościach p, pisownia liczb &lt;10 słownie (one, two…) itp.</w:t>
      </w:r>
      <w:hyperlink r:id="rId27">
        <w:r>
          <w:rPr>
            <w:rStyle w:val="Hyperlink"/>
          </w:rPr>
          <w:t xml:space="preserve">[79]</w:t>
        </w:r>
      </w:hyperlink>
      <w:hyperlink r:id="rId27">
        <w:r>
          <w:rPr>
            <w:rStyle w:val="Hyperlink"/>
          </w:rPr>
          <w:t xml:space="preserve">[80]</w:t>
        </w:r>
      </w:hyperlink>
      <w:r>
        <w:t xml:space="preserve">. Przy konwersji językowej warto zadbać o te szczegóły formatu. W polskim tekście użyto przecinków w ułamkach (np. 6,8 roku), co w angielskim należy zamienić na kropkę (6.8) lub w zapisie Lancet na „6·8”. To kosmetyka, ale wpływa na odbiór profesjonalny.</w:t>
      </w:r>
    </w:p>
    <w:p>
      <w:pPr>
        <w:pStyle w:val="FirstParagraph"/>
      </w:pPr>
      <w:r>
        <w:t xml:space="preserve">Podsumowując,</w:t>
      </w:r>
      <w:r>
        <w:t xml:space="preserve"> </w:t>
      </w:r>
      <w:r>
        <w:rPr>
          <w:b/>
          <w:bCs/>
        </w:rPr>
        <w:t xml:space="preserve">merytorycznie praca jest w wysokim stopniu zgodna z oczekiwaniami Lancet</w:t>
      </w:r>
      <w:r>
        <w:t xml:space="preserve"> </w:t>
      </w:r>
      <w:r>
        <w:t xml:space="preserve">(tematyka zdrowotnych nierówności płci idealnie wpisuje się w profil regionalnych problemów zdrowotnych</w:t>
      </w:r>
      <w:hyperlink r:id="rId27">
        <w:r>
          <w:rPr>
            <w:rStyle w:val="Hyperlink"/>
          </w:rPr>
          <w:t xml:space="preserve">[81]</w:t>
        </w:r>
      </w:hyperlink>
      <w:r>
        <w:t xml:space="preserve">). Trzeba jednak</w:t>
      </w:r>
      <w:r>
        <w:t xml:space="preserve"> </w:t>
      </w:r>
      <w:r>
        <w:rPr>
          <w:b/>
          <w:bCs/>
        </w:rPr>
        <w:t xml:space="preserve">dostosować ją technicznie</w:t>
      </w:r>
      <w:r>
        <w:t xml:space="preserve">: skrócić i przystosować formalnie do stylu Lancet (język ang., abstrakt strukturalny, panel kontekstowy, numeracja referencji, formatowanie). Recenzenci wyrazili przekonanie, że po tych zabiegach manuskrypt będzie gotowy do złożenia nawet do czołowych czasopism (wymieniano Lancet Public Health, BMJ JECH)</w:t>
      </w:r>
      <w:hyperlink r:id="rId23">
        <w:r>
          <w:rPr>
            <w:rStyle w:val="Hyperlink"/>
          </w:rPr>
          <w:t xml:space="preserve">[82]</w:t>
        </w:r>
      </w:hyperlink>
      <w:hyperlink r:id="rId23">
        <w:r>
          <w:rPr>
            <w:rStyle w:val="Hyperlink"/>
          </w:rPr>
          <w:t xml:space="preserve">[83]</w:t>
        </w:r>
      </w:hyperlink>
      <w:r>
        <w:t xml:space="preserve">.</w:t>
      </w:r>
    </w:p>
    <w:bookmarkEnd w:id="28"/>
    <w:bookmarkStart w:id="29" w:name="gotowość-do-publikacji-0100"/>
    <w:p>
      <w:pPr>
        <w:pStyle w:val="Heading2"/>
      </w:pPr>
      <w:r>
        <w:t xml:space="preserve">4. Gotowość do publikacji (0–100)</w:t>
      </w:r>
    </w:p>
    <w:p>
      <w:pPr>
        <w:pStyle w:val="FirstParagraph"/>
      </w:pPr>
      <w:r>
        <w:t xml:space="preserve">Na podstawie przeprowadzonej weryfikacji oraz opinii recenzentów,</w:t>
      </w:r>
      <w:r>
        <w:t xml:space="preserve"> </w:t>
      </w:r>
      <w:r>
        <w:rPr>
          <w:b/>
          <w:bCs/>
        </w:rPr>
        <w:t xml:space="preserve">gotowość manuskryptu do publikacji oceniamy na około 85/100</w:t>
      </w:r>
      <w:r>
        <w:t xml:space="preserve">. Obaj niezależni recenzenci przyznali podobną ocenę (≈85 punktów) w swoich meta-recenzjach</w:t>
      </w:r>
      <w:hyperlink r:id="rId22">
        <w:r>
          <w:rPr>
            <w:rStyle w:val="Hyperlink"/>
          </w:rPr>
          <w:t xml:space="preserve">[84]</w:t>
        </w:r>
      </w:hyperlink>
      <w:hyperlink r:id="rId23">
        <w:r>
          <w:rPr>
            <w:rStyle w:val="Hyperlink"/>
          </w:rPr>
          <w:t xml:space="preserve">[53]</w:t>
        </w:r>
      </w:hyperlink>
      <w:r>
        <w:t xml:space="preserve">. Ta wysoka nota odzwierciedla następujące aspekty:</w:t>
      </w:r>
    </w:p>
    <w:p>
      <w:pPr>
        <w:pStyle w:val="Compact"/>
        <w:numPr>
          <w:ilvl w:val="0"/>
          <w:numId w:val="1005"/>
        </w:numPr>
      </w:pPr>
      <w:r>
        <w:rPr>
          <w:b/>
          <w:bCs/>
        </w:rPr>
        <w:t xml:space="preserve">Rzetelność i rygor (25/25):</w:t>
      </w:r>
      <w:r>
        <w:t xml:space="preserve"> </w:t>
      </w:r>
      <w:r>
        <w:t xml:space="preserve">Metody dobrano wzorowo, analizy są wieloaspektowe i oparte o solidne źródła – pod względem naukowej ścisłości praca spełnia najwyższe standardy</w:t>
      </w:r>
      <w:hyperlink r:id="rId23">
        <w:r>
          <w:rPr>
            <w:rStyle w:val="Hyperlink"/>
          </w:rPr>
          <w:t xml:space="preserve">[53]</w:t>
        </w:r>
      </w:hyperlink>
      <w:r>
        <w:t xml:space="preserve">.</w:t>
      </w:r>
    </w:p>
    <w:p>
      <w:pPr>
        <w:pStyle w:val="Compact"/>
        <w:numPr>
          <w:ilvl w:val="0"/>
          <w:numId w:val="1005"/>
        </w:numPr>
      </w:pPr>
      <w:r>
        <w:rPr>
          <w:b/>
          <w:bCs/>
        </w:rPr>
        <w:t xml:space="preserve">Nowatorstwo i wpływ (18/20):</w:t>
      </w:r>
      <w:r>
        <w:t xml:space="preserve"> </w:t>
      </w:r>
      <w:r>
        <w:t xml:space="preserve">Tematyka męskiej luki zdrowotnej w ujęciu globalnym i przekrojowym jest unikatowa. Praca wnosi nowe, holistyczne spojrzenie na długo dyskutowany problem, integrując dowody rozproszone dotąd w wielu dziedzinach. Odjęto drobne punkty, bo nie wszystkie jednostkowe wyniki są całkowicie nowe – natomiast</w:t>
      </w:r>
      <w:r>
        <w:t xml:space="preserve"> </w:t>
      </w:r>
      <w:r>
        <w:rPr>
          <w:b/>
          <w:bCs/>
        </w:rPr>
        <w:t xml:space="preserve">syntetyczne ujęcie całości</w:t>
      </w:r>
      <w:r>
        <w:t xml:space="preserve"> </w:t>
      </w:r>
      <w:r>
        <w:t xml:space="preserve">jest nowatorskie</w:t>
      </w:r>
      <w:hyperlink r:id="rId23">
        <w:r>
          <w:rPr>
            <w:rStyle w:val="Hyperlink"/>
          </w:rPr>
          <w:t xml:space="preserve">[85]</w:t>
        </w:r>
      </w:hyperlink>
      <w:r>
        <w:t xml:space="preserve">.</w:t>
      </w:r>
    </w:p>
    <w:p>
      <w:pPr>
        <w:pStyle w:val="Compact"/>
        <w:numPr>
          <w:ilvl w:val="0"/>
          <w:numId w:val="1005"/>
        </w:numPr>
      </w:pPr>
      <w:r>
        <w:rPr>
          <w:b/>
          <w:bCs/>
        </w:rPr>
        <w:t xml:space="preserve">Siła dowodów (13/15):</w:t>
      </w:r>
      <w:r>
        <w:t xml:space="preserve"> </w:t>
      </w:r>
      <w:r>
        <w:t xml:space="preserve">Większość twierdzeń oparta jest na mocnych, powtarzalnych wynikach badań. Pewne zastrzeżenia (hipotezy H8, H12) obniżają ocenę nieznacznie – bo dotyczą braków danych lub konieczności doprecyzowania (nie zaś błędnych wniosków)</w:t>
      </w:r>
      <w:hyperlink r:id="rId23">
        <w:r>
          <w:rPr>
            <w:rStyle w:val="Hyperlink"/>
          </w:rPr>
          <w:t xml:space="preserve">[86]</w:t>
        </w:r>
      </w:hyperlink>
      <w:r>
        <w:t xml:space="preserve">. Ogólnie, evidence base jest oceniona jako wysokojakościowa.</w:t>
      </w:r>
    </w:p>
    <w:p>
      <w:pPr>
        <w:pStyle w:val="Compact"/>
        <w:numPr>
          <w:ilvl w:val="0"/>
          <w:numId w:val="1005"/>
        </w:numPr>
      </w:pPr>
      <w:r>
        <w:rPr>
          <w:b/>
          <w:bCs/>
        </w:rPr>
        <w:t xml:space="preserve">Przejrzystość przekazu (14/15):</w:t>
      </w:r>
      <w:r>
        <w:t xml:space="preserve"> </w:t>
      </w:r>
      <w:r>
        <w:t xml:space="preserve">Tekst jest napisany</w:t>
      </w:r>
      <w:r>
        <w:t xml:space="preserve"> </w:t>
      </w:r>
      <w:r>
        <w:rPr>
          <w:b/>
          <w:bCs/>
        </w:rPr>
        <w:t xml:space="preserve">językiem naukowym, ale klarownym</w:t>
      </w:r>
      <w:r>
        <w:t xml:space="preserve">, z dobrą organizacją (podział na hipotezy, podsumowania wyników)</w:t>
      </w:r>
      <w:hyperlink r:id="rId23">
        <w:r>
          <w:rPr>
            <w:rStyle w:val="Hyperlink"/>
          </w:rPr>
          <w:t xml:space="preserve">[87]</w:t>
        </w:r>
      </w:hyperlink>
      <w:r>
        <w:t xml:space="preserve">. Czytelnik otrzymuje też kontekst etyczny i rekomendacje praktyczne. Odjęto 1 pkt głównie z uwagi na objętość – mnogość informacji wymaga skupienia, choć autor starał się to ułatwić strukturą</w:t>
      </w:r>
      <w:hyperlink r:id="rId23">
        <w:r>
          <w:rPr>
            <w:rStyle w:val="Hyperlink"/>
          </w:rPr>
          <w:t xml:space="preserve">[56]</w:t>
        </w:r>
      </w:hyperlink>
      <w:r>
        <w:t xml:space="preserve">.</w:t>
      </w:r>
    </w:p>
    <w:p>
      <w:pPr>
        <w:pStyle w:val="Compact"/>
        <w:numPr>
          <w:ilvl w:val="0"/>
          <w:numId w:val="1005"/>
        </w:numPr>
      </w:pPr>
      <w:r>
        <w:rPr>
          <w:b/>
          <w:bCs/>
        </w:rPr>
        <w:t xml:space="preserve">Znaczenie i adekwatność (10/10):</w:t>
      </w:r>
      <w:r>
        <w:t xml:space="preserve"> </w:t>
      </w:r>
      <w:r>
        <w:t xml:space="preserve">Temat ma ogromne znaczenie dla zdrowia publicznego i polityki zdrowotnej. Zmniejszanie nierówności płci w zdrowiu wpisuje się w globalne cele (SDG3 –</w:t>
      </w:r>
      <w:r>
        <w:t xml:space="preserve"> </w:t>
      </w:r>
      <w:r>
        <w:rPr>
          <w:i/>
          <w:iCs/>
        </w:rPr>
        <w:t xml:space="preserve">leave no one behind</w:t>
      </w:r>
      <w:r>
        <w:t xml:space="preserve">)</w:t>
      </w:r>
      <w:hyperlink r:id="rId22">
        <w:r>
          <w:rPr>
            <w:rStyle w:val="Hyperlink"/>
          </w:rPr>
          <w:t xml:space="preserve">[88]</w:t>
        </w:r>
      </w:hyperlink>
      <w:r>
        <w:t xml:space="preserve">. Publikacja tych wyników może realnie wpłynąć na świadomość decydentów i kierunek interwencji.</w:t>
      </w:r>
    </w:p>
    <w:p>
      <w:pPr>
        <w:pStyle w:val="Compact"/>
        <w:numPr>
          <w:ilvl w:val="0"/>
          <w:numId w:val="1005"/>
        </w:numPr>
      </w:pPr>
      <w:r>
        <w:rPr>
          <w:b/>
          <w:bCs/>
        </w:rPr>
        <w:t xml:space="preserve">Aspekty etyczne (10/10):</w:t>
      </w:r>
      <w:r>
        <w:t xml:space="preserve"> </w:t>
      </w:r>
      <w:r>
        <w:t xml:space="preserve">Autor odpowiedzialnie podchodzi do drażliwych kwestii: unika stygmatyzacji, nie przeciwstawia problemów mężczyzn kosztem kobiet – przeciwnie, argumentuje w duchu równoważenia troski o obie płcie</w:t>
      </w:r>
      <w:hyperlink r:id="rId22">
        <w:r>
          <w:rPr>
            <w:rStyle w:val="Hyperlink"/>
          </w:rPr>
          <w:t xml:space="preserve">[89]</w:t>
        </w:r>
      </w:hyperlink>
      <w:hyperlink r:id="rId22">
        <w:r>
          <w:rPr>
            <w:rStyle w:val="Hyperlink"/>
          </w:rPr>
          <w:t xml:space="preserve">[90]</w:t>
        </w:r>
      </w:hyperlink>
      <w:r>
        <w:t xml:space="preserve">. Praca może wręcz naprawić pewne zaniedbania etyczne, zwracając uwagę na pomijane potrzeby zdrowotne mężczyzn</w:t>
      </w:r>
      <w:hyperlink r:id="rId23">
        <w:r>
          <w:rPr>
            <w:rStyle w:val="Hyperlink"/>
          </w:rPr>
          <w:t xml:space="preserve">[91]</w:t>
        </w:r>
      </w:hyperlink>
      <w:r>
        <w:t xml:space="preserve">.</w:t>
      </w:r>
    </w:p>
    <w:p>
      <w:pPr>
        <w:pStyle w:val="Compact"/>
        <w:numPr>
          <w:ilvl w:val="0"/>
          <w:numId w:val="1005"/>
        </w:numPr>
      </w:pPr>
      <w:r>
        <w:rPr>
          <w:b/>
          <w:bCs/>
        </w:rPr>
        <w:t xml:space="preserve">Format i przygotowanie (5/5):</w:t>
      </w:r>
      <w:r>
        <w:t xml:space="preserve"> </w:t>
      </w:r>
      <w:r>
        <w:t xml:space="preserve">Poza wymienionymi drobnymi korektami edytorskimi, manuskrypt jest praktycznie gotowy pod względem merytorycznym. Struktura i kompletność elementów naukowego artykułu zostały ocenione wzorowo</w:t>
      </w:r>
      <w:hyperlink r:id="rId23">
        <w:r>
          <w:rPr>
            <w:rStyle w:val="Hyperlink"/>
          </w:rPr>
          <w:t xml:space="preserve">[57]</w:t>
        </w:r>
      </w:hyperlink>
      <w:r>
        <w:t xml:space="preserve">.</w:t>
      </w:r>
    </w:p>
    <w:p>
      <w:pPr>
        <w:pStyle w:val="FirstParagraph"/>
      </w:pPr>
      <w:r>
        <w:t xml:space="preserve">Konkludując,</w:t>
      </w:r>
      <w:r>
        <w:t xml:space="preserve"> </w:t>
      </w:r>
      <w:r>
        <w:rPr>
          <w:b/>
          <w:bCs/>
        </w:rPr>
        <w:t xml:space="preserve">praca jest niemal gotowa do druku</w:t>
      </w:r>
      <w:r>
        <w:t xml:space="preserve">, wymagając jedynie</w:t>
      </w:r>
      <w:r>
        <w:t xml:space="preserve"> </w:t>
      </w:r>
      <w:r>
        <w:rPr>
          <w:b/>
          <w:bCs/>
        </w:rPr>
        <w:t xml:space="preserve">kosmetycznych poprawek</w:t>
      </w:r>
      <w:r>
        <w:t xml:space="preserve"> </w:t>
      </w:r>
      <w:r>
        <w:t xml:space="preserve">i uzupełnień kilku źródeł</w:t>
      </w:r>
      <w:hyperlink r:id="rId23">
        <w:r>
          <w:rPr>
            <w:rStyle w:val="Hyperlink"/>
          </w:rPr>
          <w:t xml:space="preserve">[92]</w:t>
        </w:r>
      </w:hyperlink>
      <w:r>
        <w:t xml:space="preserve">. Recenzenci jednoznacznie rekomendują publikację po minor revisions. W skali gotowości 0–100 przekłada się to na</w:t>
      </w:r>
      <w:r>
        <w:t xml:space="preserve"> </w:t>
      </w:r>
      <w:r>
        <w:rPr>
          <w:b/>
          <w:bCs/>
        </w:rPr>
        <w:t xml:space="preserve">≈85%</w:t>
      </w:r>
      <w:r>
        <w:t xml:space="preserve">, co oznacza wysoki potencjał publikacyjny po wprowadzeniu ostatnich poprawek.</w:t>
      </w:r>
    </w:p>
    <w:bookmarkEnd w:id="29"/>
    <w:bookmarkStart w:id="30" w:name="X38c8eaf8caee131ca5d7992a101b9ff46de3aed"/>
    <w:p>
      <w:pPr>
        <w:pStyle w:val="Heading2"/>
      </w:pPr>
      <w:r>
        <w:t xml:space="preserve">5. Zalecenia końcowe (poprawki przed publikacją)</w:t>
      </w:r>
    </w:p>
    <w:p>
      <w:pPr>
        <w:pStyle w:val="FirstParagraph"/>
      </w:pPr>
      <w:r>
        <w:t xml:space="preserve">Na podstawie powyższej analizy sporządzono listę konkretnych zaleceń, które</w:t>
      </w:r>
      <w:r>
        <w:t xml:space="preserve"> </w:t>
      </w:r>
      <w:r>
        <w:rPr>
          <w:b/>
          <w:bCs/>
        </w:rPr>
        <w:t xml:space="preserve">należy zrealizować przed złożeniem manuskryptu do czasopisma</w:t>
      </w:r>
      <w:r>
        <w:t xml:space="preserve">. Ich wdrożenie podniesie jakość i spójność pracy, zwiększając szanse na pomyślną recenzję wydawniczą:</w:t>
      </w:r>
    </w:p>
    <w:p>
      <w:pPr>
        <w:numPr>
          <w:ilvl w:val="0"/>
          <w:numId w:val="1006"/>
        </w:numPr>
      </w:pPr>
      <w:r>
        <w:rPr>
          <w:b/>
          <w:bCs/>
        </w:rPr>
        <w:t xml:space="preserve">Ujednolicenie kluczowej statystyki luki:</w:t>
      </w:r>
      <w:r>
        <w:t xml:space="preserve"> </w:t>
      </w:r>
      <w:r>
        <w:t xml:space="preserve">Zdecydować się na jeden zakres modyfikowalności luki i konsekwentnie go stosować. Zalecane jest</w:t>
      </w:r>
      <w:r>
        <w:t xml:space="preserve"> </w:t>
      </w:r>
      <w:r>
        <w:rPr>
          <w:b/>
          <w:bCs/>
        </w:rPr>
        <w:t xml:space="preserve">70–85%</w:t>
      </w:r>
      <w:r>
        <w:t xml:space="preserve"> </w:t>
      </w:r>
      <w:r>
        <w:t xml:space="preserve">(zgodnie z dowodami), zamiast rozbieżnego 80–85%</w:t>
      </w:r>
      <w:hyperlink r:id="rId22">
        <w:r>
          <w:rPr>
            <w:rStyle w:val="Hyperlink"/>
          </w:rPr>
          <w:t xml:space="preserve">[10]</w:t>
        </w:r>
      </w:hyperlink>
      <w:r>
        <w:t xml:space="preserve">. Poprawić tę wartość we Wstępie/H1 tak, by wszędzie była spójna (abstrakt, wyniki, dyskusja).</w:t>
      </w:r>
    </w:p>
    <w:p>
      <w:pPr>
        <w:numPr>
          <w:ilvl w:val="0"/>
          <w:numId w:val="1006"/>
        </w:numPr>
      </w:pPr>
      <w:r>
        <w:rPr>
          <w:b/>
          <w:bCs/>
        </w:rPr>
        <w:t xml:space="preserve">Sprostowanie cytacji badania ekspozomu:</w:t>
      </w:r>
      <w:r>
        <w:t xml:space="preserve"> </w:t>
      </w:r>
      <w:r>
        <w:t xml:space="preserve">Zamienić błędny odnośnik</w:t>
      </w:r>
      <w:r>
        <w:t xml:space="preserve"> </w:t>
      </w:r>
      <w:r>
        <w:rPr>
          <w:b/>
          <w:bCs/>
        </w:rPr>
        <w:t xml:space="preserve">„Ioannidis et al. 2025”</w:t>
      </w:r>
      <w:r>
        <w:t xml:space="preserve"> </w:t>
      </w:r>
      <w:r>
        <w:t xml:space="preserve">na poprawny</w:t>
      </w:r>
      <w:r>
        <w:t xml:space="preserve"> </w:t>
      </w:r>
      <w:r>
        <w:rPr>
          <w:b/>
          <w:bCs/>
        </w:rPr>
        <w:t xml:space="preserve">„Argentieri et al. 2025, Nature Medicine”</w:t>
      </w:r>
      <w:r>
        <w:t xml:space="preserve"> </w:t>
      </w:r>
      <w:r>
        <w:t xml:space="preserve">we wszystkich miejscach manuskryptu</w:t>
      </w:r>
      <w:hyperlink r:id="rId22">
        <w:r>
          <w:rPr>
            <w:rStyle w:val="Hyperlink"/>
          </w:rPr>
          <w:t xml:space="preserve">[16]</w:t>
        </w:r>
      </w:hyperlink>
      <w:r>
        <w:t xml:space="preserve">. Upewnić się, że pozycja Argentieri 2025 figuruje w bibliografii i jest przytoczona zgodnie z wymogami Lancet (numerowany przypis).</w:t>
      </w:r>
    </w:p>
    <w:p>
      <w:pPr>
        <w:numPr>
          <w:ilvl w:val="0"/>
          <w:numId w:val="1006"/>
        </w:numPr>
      </w:pPr>
      <w:r>
        <w:rPr>
          <w:b/>
          <w:bCs/>
        </w:rPr>
        <w:t xml:space="preserve">Aktualizacja danych statystycznych:</w:t>
      </w:r>
      <w:r>
        <w:t xml:space="preserve"> </w:t>
      </w:r>
      <w:r>
        <w:t xml:space="preserve">Zastosować najświeższe dostępne dane w opisie sytuacji w Polsce (H8). W szczególności: podać w tekście</w:t>
      </w:r>
      <w:r>
        <w:t xml:space="preserve"> </w:t>
      </w:r>
      <w:r>
        <w:rPr>
          <w:b/>
          <w:bCs/>
        </w:rPr>
        <w:t xml:space="preserve">aktualną wartość luki 7,33 roku (2024)</w:t>
      </w:r>
      <w:r>
        <w:t xml:space="preserve"> </w:t>
      </w:r>
      <w:r>
        <w:t xml:space="preserve">zamiast starszego szacunku 8,4 roku</w:t>
      </w:r>
      <w:hyperlink r:id="rId23">
        <w:r>
          <w:rPr>
            <w:rStyle w:val="Hyperlink"/>
          </w:rPr>
          <w:t xml:space="preserve">[93]</w:t>
        </w:r>
      </w:hyperlink>
      <w:r>
        <w:t xml:space="preserve">, z adnotacją że luka maleje. Zweryfikować źródło liczby</w:t>
      </w:r>
      <w:r>
        <w:t xml:space="preserve"> </w:t>
      </w:r>
      <w:r>
        <w:rPr>
          <w:b/>
          <w:bCs/>
        </w:rPr>
        <w:t xml:space="preserve">95,9% wypadków śmiertelnych</w:t>
      </w:r>
      <w:r>
        <w:t xml:space="preserve"> </w:t>
      </w:r>
      <w:r>
        <w:t xml:space="preserve">– jeśli to z GUS, podać rok; jeśli to wartość globalna, zaznaczyć to (np. „brak dokładnych danych PL, globalnie ~95% ofiar to mężczyźni”)</w:t>
      </w:r>
      <w:hyperlink r:id="rId23">
        <w:r>
          <w:rPr>
            <w:rStyle w:val="Hyperlink"/>
          </w:rPr>
          <w:t xml:space="preserve">[93]</w:t>
        </w:r>
      </w:hyperlink>
      <w:r>
        <w:t xml:space="preserve">.</w:t>
      </w:r>
    </w:p>
    <w:p>
      <w:pPr>
        <w:numPr>
          <w:ilvl w:val="0"/>
          <w:numId w:val="1006"/>
        </w:numPr>
      </w:pPr>
      <w:r>
        <w:rPr>
          <w:b/>
          <w:bCs/>
        </w:rPr>
        <w:t xml:space="preserve">Podanie źródła dla 53,7% opieki naprzemiennej:</w:t>
      </w:r>
      <w:r>
        <w:t xml:space="preserve"> </w:t>
      </w:r>
      <w:r>
        <w:t xml:space="preserve">Liczba „53,7%” pojawiająca się przy omawianiu JPC wymaga przypisu. Należy wskazać konkretny kraj i badanie, z którego pochodzi ten odsetek (prawdopodobnie Belgia lub Szwecja)</w:t>
      </w:r>
      <w:hyperlink r:id="rId23">
        <w:r>
          <w:rPr>
            <w:rStyle w:val="Hyperlink"/>
          </w:rPr>
          <w:t xml:space="preserve">[94]</w:t>
        </w:r>
      </w:hyperlink>
      <w:r>
        <w:t xml:space="preserve">. Jeśli ten procent był uśrednionym „rekordem światowym”, lepiej przeformułować zdanie na opisowe, np.:</w:t>
      </w:r>
      <w:r>
        <w:t xml:space="preserve"> </w:t>
      </w:r>
      <w:r>
        <w:rPr>
          <w:i/>
          <w:iCs/>
        </w:rPr>
        <w:t xml:space="preserve">„w najlepszych przypadkach odsetek dzieci objętych równą opieką sięga ~40–50% (Szwecja ~43% w 2020)„</w:t>
      </w:r>
      <w:hyperlink r:id="rId23">
        <w:r>
          <w:rPr>
            <w:rStyle w:val="Hyperlink"/>
          </w:rPr>
          <w:t xml:space="preserve">[94]</w:t>
        </w:r>
      </w:hyperlink>
      <w:r>
        <w:t xml:space="preserve">. Dzięki temu czytelnik nie będzie miał wątpliwości co do pochodzenia danych.</w:t>
      </w:r>
    </w:p>
    <w:p>
      <w:pPr>
        <w:numPr>
          <w:ilvl w:val="0"/>
          <w:numId w:val="1006"/>
        </w:numPr>
      </w:pPr>
      <w:r>
        <w:rPr>
          <w:b/>
          <w:bCs/>
        </w:rPr>
        <w:t xml:space="preserve">Zbalansowanie tonu w sekcji o przemocy domowej (H9):</w:t>
      </w:r>
      <w:r>
        <w:t xml:space="preserve"> </w:t>
      </w:r>
      <w:r>
        <w:t xml:space="preserve">Aby preemptować ewentualną krytykę, warto dodać zdanie podkreślające</w:t>
      </w:r>
      <w:r>
        <w:t xml:space="preserve"> </w:t>
      </w:r>
      <w:r>
        <w:rPr>
          <w:b/>
          <w:bCs/>
        </w:rPr>
        <w:t xml:space="preserve">asymetrię skutków przemocy</w:t>
      </w:r>
      <w:r>
        <w:t xml:space="preserve">. Np.:</w:t>
      </w:r>
      <w:r>
        <w:t xml:space="preserve"> </w:t>
      </w:r>
      <w:r>
        <w:rPr>
          <w:i/>
          <w:iCs/>
        </w:rPr>
        <w:t xml:space="preserve">„Należy zaznaczyć, że choć odsetek ofiar przemocy fizycznej w związkach jest zbliżony u obu płci, to kobiety częściej doznają poważnych obrażeń i lęku – nasza analiza skupia się na częstości występowania zachowań, nie na ich skutkach.”</w:t>
      </w:r>
      <w:hyperlink r:id="rId23">
        <w:r>
          <w:rPr>
            <w:rStyle w:val="Hyperlink"/>
          </w:rPr>
          <w:t xml:space="preserve">[95]</w:t>
        </w:r>
      </w:hyperlink>
      <w:r>
        <w:t xml:space="preserve">. Taki dopisek upewni recenzentów, że autorzy nie bagatelizują przemocy wobec kobiet, i zgodny jest z treścią manuskryptu (który już wspomina o cięższych konsekwencjach dla kobiet).</w:t>
      </w:r>
    </w:p>
    <w:p>
      <w:pPr>
        <w:numPr>
          <w:ilvl w:val="0"/>
          <w:numId w:val="1006"/>
        </w:numPr>
      </w:pPr>
      <w:r>
        <w:rPr>
          <w:b/>
          <w:bCs/>
        </w:rPr>
        <w:t xml:space="preserve">Wzmocnienie i doprecyzowanie hipotezy H12 (przedawkowania):</w:t>
      </w:r>
      <w:r>
        <w:t xml:space="preserve"> </w:t>
      </w:r>
      <w:r>
        <w:t xml:space="preserve">Wyraźnie zaznaczyć w tekście, że przedstawiony udział przedawkowań w luce jest</w:t>
      </w:r>
      <w:r>
        <w:t xml:space="preserve"> </w:t>
      </w:r>
      <w:r>
        <w:rPr>
          <w:b/>
          <w:bCs/>
        </w:rPr>
        <w:t xml:space="preserve">modelem teoretycznym</w:t>
      </w:r>
      <w:r>
        <w:t xml:space="preserve">, a nie dokładnie zmierzoną wartością</w:t>
      </w:r>
      <w:hyperlink r:id="rId23">
        <w:r>
          <w:rPr>
            <w:rStyle w:val="Hyperlink"/>
          </w:rPr>
          <w:t xml:space="preserve">[96]</w:t>
        </w:r>
      </w:hyperlink>
      <w:r>
        <w:t xml:space="preserve">. Dodatkowo, uzupełnić brakujące źródło: dodać cytowanie najnowszego badania pokazującego nadumieralność mężczyzn z powodu narkotyków (np. Butelman et al. 2023, jeśli to już cytowano)</w:t>
      </w:r>
      <w:hyperlink r:id="rId23">
        <w:r>
          <w:rPr>
            <w:rStyle w:val="Hyperlink"/>
          </w:rPr>
          <w:t xml:space="preserve">[97]</w:t>
        </w:r>
      </w:hyperlink>
      <w:r>
        <w:t xml:space="preserve">. Te poprawki zwiększą wiarygodność H12 i zabezpieczą przed zarzutem opierania się na niezweryfikowanych liczbach.</w:t>
      </w:r>
    </w:p>
    <w:p>
      <w:pPr>
        <w:numPr>
          <w:ilvl w:val="0"/>
          <w:numId w:val="1006"/>
        </w:numPr>
      </w:pPr>
      <w:r>
        <w:rPr>
          <w:b/>
          <w:bCs/>
        </w:rPr>
        <w:t xml:space="preserve">Rozszerzenie dyskusji o implikacje polityczne i społeczne:</w:t>
      </w:r>
      <w:r>
        <w:t xml:space="preserve"> </w:t>
      </w:r>
      <w:r>
        <w:t xml:space="preserve">W części dyskusyjnej należy jasno odnieść się do potencjalnych kontrowersji.</w:t>
      </w:r>
      <w:r>
        <w:t xml:space="preserve"> </w:t>
      </w:r>
      <w:r>
        <w:rPr>
          <w:b/>
          <w:bCs/>
        </w:rPr>
        <w:t xml:space="preserve">Podkreślić, że celem pracy nie jest umniejszanie problemów zdrowotnych kobiet</w:t>
      </w:r>
      <w:r>
        <w:t xml:space="preserve">, lecz uzupełnienie perspektywy – poprawa zdrowia mężczyzn przynosi korzyści całemu społeczeństwu i nie odbywa się kosztem kobiet</w:t>
      </w:r>
      <w:hyperlink r:id="rId23">
        <w:r>
          <w:rPr>
            <w:rStyle w:val="Hyperlink"/>
          </w:rPr>
          <w:t xml:space="preserve">[98]</w:t>
        </w:r>
      </w:hyperlink>
      <w:hyperlink r:id="rId22">
        <w:r>
          <w:rPr>
            <w:rStyle w:val="Hyperlink"/>
          </w:rPr>
          <w:t xml:space="preserve">[99]</w:t>
        </w:r>
      </w:hyperlink>
      <w:r>
        <w:t xml:space="preserve">. Warto dodać stwierdzenie w duchu:</w:t>
      </w:r>
      <w:r>
        <w:t xml:space="preserve"> </w:t>
      </w:r>
      <w:r>
        <w:rPr>
          <w:i/>
          <w:iCs/>
        </w:rPr>
        <w:t xml:space="preserve">„tworzenie inicjatyw na rzecz zdrowia mężczyzn jest działaniem komplementarnym wobec istniejących programów dla kobiet – wspiera dążenie do pełnej równości zdrowotnej, nie zaś ‘grę o sumie zerowej’”</w:t>
      </w:r>
      <w:r>
        <w:t xml:space="preserve">. Takie sformułowanie odpowie wprost na często podnoszony kontrargument o „odbieraniu zasobów” (co odnotowano w red-teaming)</w:t>
      </w:r>
      <w:hyperlink r:id="rId22">
        <w:r>
          <w:rPr>
            <w:rStyle w:val="Hyperlink"/>
          </w:rPr>
          <w:t xml:space="preserve">[89]</w:t>
        </w:r>
      </w:hyperlink>
      <w:r>
        <w:t xml:space="preserve">. Ponadto, można bardziej zaakcentować proponowane rozwiązania (np.</w:t>
      </w:r>
      <w:r>
        <w:t xml:space="preserve"> </w:t>
      </w:r>
      <w:r>
        <w:rPr>
          <w:b/>
          <w:bCs/>
        </w:rPr>
        <w:t xml:space="preserve">Krajowa Strategia Zdrowia Mężczyzn, programy profilaktyki samobójstw, minima ceny alkoholu</w:t>
      </w:r>
      <w:r>
        <w:t xml:space="preserve">), by pokazać, że praca oferuje konstruktywne rekomendacje, a nie tylko diagnozę problemu</w:t>
      </w:r>
      <w:hyperlink r:id="rId23">
        <w:r>
          <w:rPr>
            <w:rStyle w:val="Hyperlink"/>
          </w:rPr>
          <w:t xml:space="preserve">[98]</w:t>
        </w:r>
      </w:hyperlink>
      <w:r>
        <w:t xml:space="preserve">.</w:t>
      </w:r>
    </w:p>
    <w:p>
      <w:pPr>
        <w:numPr>
          <w:ilvl w:val="0"/>
          <w:numId w:val="1006"/>
        </w:numPr>
      </w:pPr>
      <w:r>
        <w:rPr>
          <w:b/>
          <w:bCs/>
        </w:rPr>
        <w:t xml:space="preserve">Standaryzacja stylu i kompletności referencji:</w:t>
      </w:r>
      <w:r>
        <w:t xml:space="preserve"> </w:t>
      </w:r>
      <w:r>
        <w:t xml:space="preserve">Przed złożeniem do czasopisma konieczna jest</w:t>
      </w:r>
      <w:r>
        <w:t xml:space="preserve"> </w:t>
      </w:r>
      <w:r>
        <w:rPr>
          <w:b/>
          <w:bCs/>
        </w:rPr>
        <w:t xml:space="preserve">pełna kontrola jakości bibliografii</w:t>
      </w:r>
      <w:r>
        <w:t xml:space="preserve">. Należy upewnić się, że</w:t>
      </w:r>
      <w:r>
        <w:t xml:space="preserve"> </w:t>
      </w:r>
      <w:r>
        <w:rPr>
          <w:b/>
          <w:bCs/>
        </w:rPr>
        <w:t xml:space="preserve">wszystkie cytowane źródła są ujęte w jednolitej liście</w:t>
      </w:r>
      <w:r>
        <w:t xml:space="preserve"> </w:t>
      </w:r>
      <w:r>
        <w:t xml:space="preserve">(żaden cytat nie pozostał bez pozycji literaturowej i vice versa)</w:t>
      </w:r>
      <w:hyperlink r:id="rId23">
        <w:r>
          <w:rPr>
            <w:rStyle w:val="Hyperlink"/>
          </w:rPr>
          <w:t xml:space="preserve">[71]</w:t>
        </w:r>
      </w:hyperlink>
      <w:r>
        <w:t xml:space="preserve">. Trzeba też dostosować zapis do stylu Lancet – numeracja i interpunkcja wg wskazówek (np. format:</w:t>
      </w:r>
      <w:r>
        <w:t xml:space="preserve"> </w:t>
      </w:r>
      <w:r>
        <w:rPr>
          <w:i/>
          <w:iCs/>
        </w:rPr>
        <w:t xml:space="preserve">„[Nr] Autor. Tytuł. Journal Rok; tom: strony.”</w:t>
      </w:r>
      <w:r>
        <w:t xml:space="preserve">). Drobne błędy jak brak roku przy niektórych cytatach w tekście czy niespójne skróty należy wyeliminować. To czysto techniczna kwestia, ale niezwykle ważna, bo nierzetelna bibliografia może zniechęcić redakcję.</w:t>
      </w:r>
    </w:p>
    <w:p>
      <w:pPr>
        <w:numPr>
          <w:ilvl w:val="0"/>
          <w:numId w:val="1006"/>
        </w:numPr>
      </w:pPr>
      <w:r>
        <w:rPr>
          <w:b/>
          <w:bCs/>
        </w:rPr>
        <w:t xml:space="preserve">Redukcja objętości i opcje publikacyjne:</w:t>
      </w:r>
      <w:r>
        <w:t xml:space="preserve"> </w:t>
      </w:r>
      <w:r>
        <w:t xml:space="preserve">Rozważyć podział treści lub suplement. Jako że tekst jest nietypowo długi, w liście przewodnim warto zaproponować wydawcy publikację w formie np.</w:t>
      </w:r>
      <w:r>
        <w:t xml:space="preserve"> </w:t>
      </w:r>
      <w:r>
        <w:rPr>
          <w:b/>
          <w:bCs/>
        </w:rPr>
        <w:t xml:space="preserve">artykułu przeglądowego</w:t>
      </w:r>
      <w:r>
        <w:t xml:space="preserve"> </w:t>
      </w:r>
      <w:r>
        <w:t xml:space="preserve">(Review) lub z obszernym aneksem online</w:t>
      </w:r>
      <w:hyperlink r:id="rId22">
        <w:r>
          <w:rPr>
            <w:rStyle w:val="Hyperlink"/>
          </w:rPr>
          <w:t xml:space="preserve">[69]</w:t>
        </w:r>
      </w:hyperlink>
      <w:r>
        <w:t xml:space="preserve">. Można wspomnieć, że dla przejrzystości gotowe są tabele weryfikacyjne, metodologiczne pliki</w:t>
      </w:r>
      <w:r>
        <w:t xml:space="preserve"> </w:t>
      </w:r>
      <w:r>
        <w:rPr>
          <w:i/>
          <w:iCs/>
        </w:rPr>
        <w:t xml:space="preserve">.md (np. h4.md)</w:t>
      </w:r>
      <w:r>
        <w:t xml:space="preserve">, które mogą zostać dołączone jako materiał uzupełniający – co odciąży główny tekst</w:t>
      </w:r>
      <w:hyperlink r:id="rId22">
        <w:r>
          <w:rPr>
            <w:rStyle w:val="Hyperlink"/>
          </w:rPr>
          <w:t xml:space="preserve">[100]</w:t>
        </w:r>
      </w:hyperlink>
      <w:r>
        <w:t xml:space="preserve">. Ważne, by redakcja nie odebrała szerokiego zakresu jako wady – trzeba wykazać, że jest to świadomy, uzasadniony zabieg naukowy.</w:t>
      </w:r>
    </w:p>
    <w:p>
      <w:pPr>
        <w:numPr>
          <w:ilvl w:val="0"/>
          <w:numId w:val="1006"/>
        </w:numPr>
      </w:pPr>
      <w:r>
        <w:rPr>
          <w:b/>
          <w:bCs/>
        </w:rPr>
        <w:t xml:space="preserve">List przewodni – adresacja ryzyka stronniczości:</w:t>
      </w:r>
      <w:r>
        <w:t xml:space="preserve"> </w:t>
      </w:r>
      <w:r>
        <w:t xml:space="preserve">W piśmie do editorów należy proaktywnie rozwiać ewentualne obawy o ton pracy. Podkreślić, że autor kierował się</w:t>
      </w:r>
      <w:r>
        <w:t xml:space="preserve"> </w:t>
      </w:r>
      <w:r>
        <w:rPr>
          <w:b/>
          <w:bCs/>
        </w:rPr>
        <w:t xml:space="preserve">podejściem opartym na równości (health equity)</w:t>
      </w:r>
      <w:r>
        <w:t xml:space="preserve">, chcąc wypełnić lukę w wiedzy o zaniedbanej populacji (mężczyznach), a nie prowadzić ideologiczną narrację</w:t>
      </w:r>
      <w:hyperlink r:id="rId22">
        <w:r>
          <w:rPr>
            <w:rStyle w:val="Hyperlink"/>
          </w:rPr>
          <w:t xml:space="preserve">[99]</w:t>
        </w:r>
      </w:hyperlink>
      <w:r>
        <w:t xml:space="preserve">. Można zaznaczyć, że audyt wewnętrzny (który tu przeprowadzono) potwierdził neutralność i oparcie na danych, wolne od biasu politycznego. Sugestie te odpowiadają rekomendacjom recenzenta, by uprzedzić możliwy</w:t>
      </w:r>
      <w:r>
        <w:t xml:space="preserve"> </w:t>
      </w:r>
      <w:r>
        <w:rPr>
          <w:i/>
          <w:iCs/>
        </w:rPr>
        <w:t xml:space="preserve">desk-reject</w:t>
      </w:r>
      <w:r>
        <w:t xml:space="preserve"> </w:t>
      </w:r>
      <w:r>
        <w:t xml:space="preserve">z powodu niewłaściwego zakwalifikowania pracy jako „activist”</w:t>
      </w:r>
      <w:hyperlink r:id="rId23">
        <w:r>
          <w:rPr>
            <w:rStyle w:val="Hyperlink"/>
          </w:rPr>
          <w:t xml:space="preserve">[101]</w:t>
        </w:r>
      </w:hyperlink>
      <w:r>
        <w:t xml:space="preserve">. Przy odpowiednim przedstawieniu, ryzyko odrzutu z takich powodów jest niskie.</w:t>
      </w:r>
    </w:p>
    <w:p>
      <w:pPr>
        <w:pStyle w:val="FirstParagraph"/>
      </w:pPr>
      <w:r>
        <w:t xml:space="preserve">Po wprowadzeniu powyższych poprawek manuskrypt powinien spełniać zarówno</w:t>
      </w:r>
      <w:r>
        <w:t xml:space="preserve"> </w:t>
      </w:r>
      <w:r>
        <w:rPr>
          <w:b/>
          <w:bCs/>
        </w:rPr>
        <w:t xml:space="preserve">merytoryczne, jak i formalne kryteria</w:t>
      </w:r>
      <w:r>
        <w:t xml:space="preserve"> </w:t>
      </w:r>
      <w:r>
        <w:t xml:space="preserve">stawiane przez czołowe czasopisma zdrowia publicznego. Recenzenci przewidują, że dzieło Jankiewicza – skorygowane zgodnie z zaleceniami – bez problemu przejdzie etap wstępnej selekcji i trafi do właściwego procesu recenzowania naukowego</w:t>
      </w:r>
      <w:hyperlink r:id="rId23">
        <w:r>
          <w:rPr>
            <w:rStyle w:val="Hyperlink"/>
          </w:rPr>
          <w:t xml:space="preserve">[102]</w:t>
        </w:r>
      </w:hyperlink>
      <w:r>
        <w:t xml:space="preserve">. Dopracowana praca ma dużą szansę stać się ważną publikacją, wypełniającą istotną lukę w literaturze o determinatach zdrowia mężczyzn.</w:t>
      </w:r>
    </w:p>
    <w:p>
      <w:pPr>
        <w:pStyle w:val="BodyText"/>
      </w:pPr>
      <w:r>
        <w:rPr>
          <w:b/>
          <w:bCs/>
        </w:rPr>
        <w:t xml:space="preserve">Źródła:</w:t>
      </w:r>
      <w:r>
        <w:t xml:space="preserve"> </w:t>
      </w:r>
      <w:r>
        <w:t xml:space="preserve">Załączone dokumenty weryfikacyjne i recenzje: a) Jankiewicz B.</w:t>
      </w:r>
      <w:r>
        <w:t xml:space="preserve"> </w:t>
      </w:r>
      <w:r>
        <w:rPr>
          <w:i/>
          <w:iCs/>
        </w:rPr>
        <w:t xml:space="preserve">„Dlaczego mężczyźni umierają wcześniej? Globalna nierówność, o której nie mówimy”</w:t>
      </w:r>
      <w:r>
        <w:t xml:space="preserve"> </w:t>
      </w:r>
      <w:r>
        <w:t xml:space="preserve">(manuskrypt PL)</w:t>
      </w:r>
      <w:hyperlink r:id="rId21">
        <w:r>
          <w:rPr>
            <w:rStyle w:val="Hyperlink"/>
          </w:rPr>
          <w:t xml:space="preserve">[33]</w:t>
        </w:r>
      </w:hyperlink>
      <w:hyperlink r:id="rId21">
        <w:r>
          <w:rPr>
            <w:rStyle w:val="Hyperlink"/>
          </w:rPr>
          <w:t xml:space="preserve">[26]</w:t>
        </w:r>
      </w:hyperlink>
      <w:r>
        <w:t xml:space="preserve">; b)</w:t>
      </w:r>
      <w:r>
        <w:t xml:space="preserve"> </w:t>
      </w:r>
      <w:r>
        <w:rPr>
          <w:i/>
          <w:iCs/>
        </w:rPr>
        <w:t xml:space="preserve">Raport weryfikacji H16</w:t>
      </w:r>
      <w:r>
        <w:t xml:space="preserve"> </w:t>
      </w:r>
      <w:r>
        <w:t xml:space="preserve">(mechanizmy psychologiczne)</w:t>
      </w:r>
      <w:hyperlink r:id="rId25">
        <w:r>
          <w:rPr>
            <w:rStyle w:val="Hyperlink"/>
          </w:rPr>
          <w:t xml:space="preserve">[36]</w:t>
        </w:r>
      </w:hyperlink>
      <w:hyperlink r:id="rId25">
        <w:r>
          <w:rPr>
            <w:rStyle w:val="Hyperlink"/>
          </w:rPr>
          <w:t xml:space="preserve">[52]</w:t>
        </w:r>
      </w:hyperlink>
      <w:r>
        <w:t xml:space="preserve">; c)</w:t>
      </w:r>
      <w:r>
        <w:t xml:space="preserve"> </w:t>
      </w:r>
      <w:r>
        <w:rPr>
          <w:i/>
          <w:iCs/>
        </w:rPr>
        <w:t xml:space="preserve">Weryfikacja publikacji naukowej</w:t>
      </w:r>
      <w:r>
        <w:t xml:space="preserve"> </w:t>
      </w:r>
      <w:r>
        <w:t xml:space="preserve">(Recenzent 1)</w:t>
      </w:r>
      <w:hyperlink r:id="rId23">
        <w:r>
          <w:rPr>
            <w:rStyle w:val="Hyperlink"/>
          </w:rPr>
          <w:t xml:space="preserve">[9]</w:t>
        </w:r>
      </w:hyperlink>
      <w:hyperlink r:id="rId23">
        <w:r>
          <w:rPr>
            <w:rStyle w:val="Hyperlink"/>
          </w:rPr>
          <w:t xml:space="preserve">[45]</w:t>
        </w:r>
      </w:hyperlink>
      <w:r>
        <w:t xml:space="preserve">; d)</w:t>
      </w:r>
      <w:r>
        <w:t xml:space="preserve"> </w:t>
      </w:r>
      <w:r>
        <w:rPr>
          <w:i/>
          <w:iCs/>
        </w:rPr>
        <w:t xml:space="preserve">Weryfikator g2</w:t>
      </w:r>
      <w:r>
        <w:t xml:space="preserve"> </w:t>
      </w:r>
      <w:r>
        <w:t xml:space="preserve">(Recenzent 2)</w:t>
      </w:r>
      <w:hyperlink r:id="rId22">
        <w:r>
          <w:rPr>
            <w:rStyle w:val="Hyperlink"/>
          </w:rPr>
          <w:t xml:space="preserve">[84]</w:t>
        </w:r>
      </w:hyperlink>
      <w:hyperlink r:id="rId22">
        <w:r>
          <w:rPr>
            <w:rStyle w:val="Hyperlink"/>
          </w:rPr>
          <w:t xml:space="preserve">[34]</w:t>
        </w:r>
      </w:hyperlink>
      <w:r>
        <w:t xml:space="preserve">. Wszystkie powyższe źródła zostały uwzględnione przy opracowaniu niniejszego raportu.</w:t>
      </w:r>
    </w:p>
    <w:bookmarkEnd w:id="30"/>
    <w:bookmarkEnd w:id="31"/>
    <w:bookmarkEnd w:id="32"/>
    <w:p>
      <w:r>
        <w:pict>
          <v:rect style="width:0;height:1.5pt" o:hralign="center" o:hrstd="t" o:hr="t"/>
        </w:pict>
      </w:r>
    </w:p>
    <w:bookmarkStart w:id="33" w:name="citations"/>
    <w:p>
      <w:pPr>
        <w:pStyle w:val="FirstParagraph"/>
      </w:pPr>
      <w:hyperlink r:id="rId21">
        <w:r>
          <w:rPr>
            <w:rStyle w:val="Hyperlink"/>
          </w:rPr>
          <w:t xml:space="preserve">[1]</w:t>
        </w:r>
      </w:hyperlink>
      <w:r>
        <w:t xml:space="preserve"> </w:t>
      </w:r>
      <w:hyperlink r:id="rId21">
        <w:r>
          <w:rPr>
            <w:rStyle w:val="Hyperlink"/>
          </w:rPr>
          <w:t xml:space="preserve">[22]</w:t>
        </w:r>
      </w:hyperlink>
      <w:r>
        <w:t xml:space="preserve"> </w:t>
      </w:r>
      <w:hyperlink r:id="rId21">
        <w:r>
          <w:rPr>
            <w:rStyle w:val="Hyperlink"/>
          </w:rPr>
          <w:t xml:space="preserve">[26]</w:t>
        </w:r>
      </w:hyperlink>
      <w:r>
        <w:t xml:space="preserve"> </w:t>
      </w:r>
      <w:hyperlink r:id="rId21">
        <w:r>
          <w:rPr>
            <w:rStyle w:val="Hyperlink"/>
          </w:rPr>
          <w:t xml:space="preserve">[33]</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21">
        <w:r>
          <w:rPr>
            <w:rStyle w:val="Hyperlink"/>
          </w:rPr>
          <w:t xml:space="preserve">[60]</w:t>
        </w:r>
      </w:hyperlink>
      <w:r>
        <w:t xml:space="preserve"> </w:t>
      </w:r>
      <w:hyperlink r:id="rId21">
        <w:r>
          <w:rPr>
            <w:rStyle w:val="Hyperlink"/>
          </w:rPr>
          <w:t xml:space="preserve">[61]</w:t>
        </w:r>
      </w:hyperlink>
      <w:r>
        <w:t xml:space="preserve"> </w:t>
      </w:r>
      <w:hyperlink r:id="rId21">
        <w:r>
          <w:rPr>
            <w:rStyle w:val="Hyperlink"/>
          </w:rPr>
          <w:t xml:space="preserve">[63]</w:t>
        </w:r>
      </w:hyperlink>
      <w:r>
        <w:t xml:space="preserve"> </w:t>
      </w:r>
      <w:hyperlink r:id="rId21">
        <w:r>
          <w:rPr>
            <w:rStyle w:val="Hyperlink"/>
          </w:rPr>
          <w:t xml:space="preserve">[65]</w:t>
        </w:r>
      </w:hyperlink>
      <w:r>
        <w:t xml:space="preserve"> </w:t>
      </w:r>
      <w:hyperlink r:id="rId21">
        <w:r>
          <w:rPr>
            <w:rStyle w:val="Hyperlink"/>
          </w:rPr>
          <w:t xml:space="preserve">[66]</w:t>
        </w:r>
      </w:hyperlink>
      <w:r>
        <w:t xml:space="preserve"> </w:t>
      </w:r>
      <w:hyperlink r:id="rId21">
        <w:r>
          <w:rPr>
            <w:rStyle w:val="Hyperlink"/>
          </w:rPr>
          <w:t xml:space="preserve">[75]</w:t>
        </w:r>
      </w:hyperlink>
      <w:r>
        <w:t xml:space="preserve"> </w:t>
      </w:r>
      <w:r>
        <w:t xml:space="preserve">Dlaczego mężczyźni umierają wcześniej_ Globalna nierówność, o której nie mówimy BJ 29102025.pdf</w:t>
      </w:r>
    </w:p>
    <w:p>
      <w:pPr>
        <w:pStyle w:val="BodyText"/>
      </w:pPr>
      <w:hyperlink r:id="rId21">
        <w:r>
          <w:rPr>
            <w:rStyle w:val="Hyperlink"/>
          </w:rPr>
          <w:t xml:space="preserve">https://drive.google.com/file/d/1IQQXYttBUC4hiVXgftpSLvJn2-STOWxQ</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[14]</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[21]</w:t>
        </w:r>
      </w:hyperlink>
      <w:r>
        <w:t xml:space="preserve"> </w:t>
      </w:r>
      <w:hyperlink r:id="rId22">
        <w:r>
          <w:rPr>
            <w:rStyle w:val="Hyperlink"/>
          </w:rPr>
          <w:t xml:space="preserve">[28]</w:t>
        </w:r>
      </w:hyperlink>
      <w:r>
        <w:t xml:space="preserve"> </w:t>
      </w:r>
      <w:hyperlink r:id="rId22">
        <w:r>
          <w:rPr>
            <w:rStyle w:val="Hyperlink"/>
          </w:rPr>
          <w:t xml:space="preserve">[29]</w:t>
        </w:r>
      </w:hyperlink>
      <w:r>
        <w:t xml:space="preserve"> </w:t>
      </w:r>
      <w:hyperlink r:id="rId22">
        <w:r>
          <w:rPr>
            <w:rStyle w:val="Hyperlink"/>
          </w:rPr>
          <w:t xml:space="preserve">[30]</w:t>
        </w:r>
      </w:hyperlink>
      <w:r>
        <w:t xml:space="preserve"> </w:t>
      </w:r>
      <w:hyperlink r:id="rId22">
        <w:r>
          <w:rPr>
            <w:rStyle w:val="Hyperlink"/>
          </w:rPr>
          <w:t xml:space="preserve">[32]</w:t>
        </w:r>
      </w:hyperlink>
      <w:r>
        <w:t xml:space="preserve"> </w:t>
      </w:r>
      <w:hyperlink r:id="rId22">
        <w:r>
          <w:rPr>
            <w:rStyle w:val="Hyperlink"/>
          </w:rPr>
          <w:t xml:space="preserve">[34]</w:t>
        </w:r>
      </w:hyperlink>
      <w:r>
        <w:t xml:space="preserve"> </w:t>
      </w:r>
      <w:hyperlink r:id="rId22">
        <w:r>
          <w:rPr>
            <w:rStyle w:val="Hyperlink"/>
          </w:rPr>
          <w:t xml:space="preserve">[35]</w:t>
        </w:r>
      </w:hyperlink>
      <w:r>
        <w:t xml:space="preserve"> </w:t>
      </w:r>
      <w:hyperlink r:id="rId22">
        <w:r>
          <w:rPr>
            <w:rStyle w:val="Hyperlink"/>
          </w:rPr>
          <w:t xml:space="preserve">[38]</w:t>
        </w:r>
      </w:hyperlink>
      <w:r>
        <w:t xml:space="preserve"> </w:t>
      </w:r>
      <w:hyperlink r:id="rId22">
        <w:r>
          <w:rPr>
            <w:rStyle w:val="Hyperlink"/>
          </w:rPr>
          <w:t xml:space="preserve">[46]</w:t>
        </w:r>
      </w:hyperlink>
      <w:r>
        <w:t xml:space="preserve"> </w:t>
      </w:r>
      <w:hyperlink r:id="rId22">
        <w:r>
          <w:rPr>
            <w:rStyle w:val="Hyperlink"/>
          </w:rPr>
          <w:t xml:space="preserve">[47]</w:t>
        </w:r>
      </w:hyperlink>
      <w:r>
        <w:t xml:space="preserve"> </w:t>
      </w:r>
      <w:hyperlink r:id="rId22">
        <w:r>
          <w:rPr>
            <w:rStyle w:val="Hyperlink"/>
          </w:rPr>
          <w:t xml:space="preserve">[49]</w:t>
        </w:r>
      </w:hyperlink>
      <w:r>
        <w:t xml:space="preserve"> </w:t>
      </w:r>
      <w:hyperlink r:id="rId22">
        <w:r>
          <w:rPr>
            <w:rStyle w:val="Hyperlink"/>
          </w:rPr>
          <w:t xml:space="preserve">[50]</w:t>
        </w:r>
      </w:hyperlink>
      <w:r>
        <w:t xml:space="preserve"> </w:t>
      </w:r>
      <w:hyperlink r:id="rId22">
        <w:r>
          <w:rPr>
            <w:rStyle w:val="Hyperlink"/>
          </w:rPr>
          <w:t xml:space="preserve">[54]</w:t>
        </w:r>
      </w:hyperlink>
      <w:r>
        <w:t xml:space="preserve"> </w:t>
      </w:r>
      <w:hyperlink r:id="rId22">
        <w:r>
          <w:rPr>
            <w:rStyle w:val="Hyperlink"/>
          </w:rPr>
          <w:t xml:space="preserve">[62]</w:t>
        </w:r>
      </w:hyperlink>
      <w:r>
        <w:t xml:space="preserve"> </w:t>
      </w:r>
      <w:hyperlink r:id="rId22">
        <w:r>
          <w:rPr>
            <w:rStyle w:val="Hyperlink"/>
          </w:rPr>
          <w:t xml:space="preserve">[67]</w:t>
        </w:r>
      </w:hyperlink>
      <w:r>
        <w:t xml:space="preserve"> </w:t>
      </w:r>
      <w:hyperlink r:id="rId22">
        <w:r>
          <w:rPr>
            <w:rStyle w:val="Hyperlink"/>
          </w:rPr>
          <w:t xml:space="preserve">[69]</w:t>
        </w:r>
      </w:hyperlink>
      <w:r>
        <w:t xml:space="preserve"> </w:t>
      </w:r>
      <w:hyperlink r:id="rId22">
        <w:r>
          <w:rPr>
            <w:rStyle w:val="Hyperlink"/>
          </w:rPr>
          <w:t xml:space="preserve">[73]</w:t>
        </w:r>
      </w:hyperlink>
      <w:r>
        <w:t xml:space="preserve"> </w:t>
      </w:r>
      <w:hyperlink r:id="rId22">
        <w:r>
          <w:rPr>
            <w:rStyle w:val="Hyperlink"/>
          </w:rPr>
          <w:t xml:space="preserve">[84]</w:t>
        </w:r>
      </w:hyperlink>
      <w:r>
        <w:t xml:space="preserve"> </w:t>
      </w:r>
      <w:hyperlink r:id="rId22">
        <w:r>
          <w:rPr>
            <w:rStyle w:val="Hyperlink"/>
          </w:rPr>
          <w:t xml:space="preserve">[88]</w:t>
        </w:r>
      </w:hyperlink>
      <w:r>
        <w:t xml:space="preserve"> </w:t>
      </w:r>
      <w:hyperlink r:id="rId22">
        <w:r>
          <w:rPr>
            <w:rStyle w:val="Hyperlink"/>
          </w:rPr>
          <w:t xml:space="preserve">[89]</w:t>
        </w:r>
      </w:hyperlink>
      <w:r>
        <w:t xml:space="preserve"> </w:t>
      </w:r>
      <w:hyperlink r:id="rId22">
        <w:r>
          <w:rPr>
            <w:rStyle w:val="Hyperlink"/>
          </w:rPr>
          <w:t xml:space="preserve">[90]</w:t>
        </w:r>
      </w:hyperlink>
      <w:r>
        <w:t xml:space="preserve"> </w:t>
      </w:r>
      <w:hyperlink r:id="rId22">
        <w:r>
          <w:rPr>
            <w:rStyle w:val="Hyperlink"/>
          </w:rPr>
          <w:t xml:space="preserve">[99]</w:t>
        </w:r>
      </w:hyperlink>
      <w:r>
        <w:t xml:space="preserve"> </w:t>
      </w:r>
      <w:hyperlink r:id="rId22">
        <w:r>
          <w:rPr>
            <w:rStyle w:val="Hyperlink"/>
          </w:rPr>
          <w:t xml:space="preserve">[100]</w:t>
        </w:r>
      </w:hyperlink>
      <w:r>
        <w:t xml:space="preserve"> </w:t>
      </w:r>
      <w:r>
        <w:t xml:space="preserve">Weryfikator g2.pdf</w:t>
      </w:r>
    </w:p>
    <w:p>
      <w:pPr>
        <w:pStyle w:val="BodyText"/>
      </w:pPr>
      <w:hyperlink r:id="rId22">
        <w:r>
          <w:rPr>
            <w:rStyle w:val="Hyperlink"/>
          </w:rPr>
          <w:t xml:space="preserve">https://drive.google.com/file/d/1DPlgvqnoFfNWEZmub8UliXJ2E6bHhbsk</w:t>
        </w:r>
      </w:hyperlink>
    </w:p>
    <w:p>
      <w:pPr>
        <w:pStyle w:val="BodyText"/>
      </w:pPr>
      <w:hyperlink r:id="rId23">
        <w:r>
          <w:rPr>
            <w:rStyle w:val="Hyperlink"/>
          </w:rPr>
          <w:t xml:space="preserve">[9]</w:t>
        </w:r>
      </w:hyperlink>
      <w:r>
        <w:t xml:space="preserve"> </w:t>
      </w:r>
      <w:hyperlink r:id="rId23">
        <w:r>
          <w:rPr>
            <w:rStyle w:val="Hyperlink"/>
          </w:rPr>
          <w:t xml:space="preserve">[11]</w:t>
        </w:r>
      </w:hyperlink>
      <w:r>
        <w:t xml:space="preserve"> </w:t>
      </w:r>
      <w:hyperlink r:id="rId23">
        <w:r>
          <w:rPr>
            <w:rStyle w:val="Hyperlink"/>
          </w:rPr>
          <w:t xml:space="preserve">[12]</w:t>
        </w:r>
      </w:hyperlink>
      <w:r>
        <w:t xml:space="preserve"> </w:t>
      </w:r>
      <w:hyperlink r:id="rId23">
        <w:r>
          <w:rPr>
            <w:rStyle w:val="Hyperlink"/>
          </w:rPr>
          <w:t xml:space="preserve">[13]</w:t>
        </w:r>
      </w:hyperlink>
      <w:r>
        <w:t xml:space="preserve"> </w:t>
      </w:r>
      <w:hyperlink r:id="rId23">
        <w:r>
          <w:rPr>
            <w:rStyle w:val="Hyperlink"/>
          </w:rPr>
          <w:t xml:space="preserve">[15]</w:t>
        </w:r>
      </w:hyperlink>
      <w:r>
        <w:t xml:space="preserve"> </w:t>
      </w:r>
      <w:hyperlink r:id="rId23">
        <w:r>
          <w:rPr>
            <w:rStyle w:val="Hyperlink"/>
          </w:rPr>
          <w:t xml:space="preserve">[18]</w:t>
        </w:r>
      </w:hyperlink>
      <w:r>
        <w:t xml:space="preserve"> </w:t>
      </w:r>
      <w:hyperlink r:id="rId23">
        <w:r>
          <w:rPr>
            <w:rStyle w:val="Hyperlink"/>
          </w:rPr>
          <w:t xml:space="preserve">[19]</w:t>
        </w:r>
      </w:hyperlink>
      <w:r>
        <w:t xml:space="preserve"> </w:t>
      </w:r>
      <w:hyperlink r:id="rId23">
        <w:r>
          <w:rPr>
            <w:rStyle w:val="Hyperlink"/>
          </w:rPr>
          <w:t xml:space="preserve">[20]</w:t>
        </w:r>
      </w:hyperlink>
      <w:r>
        <w:t xml:space="preserve"> </w:t>
      </w:r>
      <w:hyperlink r:id="rId23">
        <w:r>
          <w:rPr>
            <w:rStyle w:val="Hyperlink"/>
          </w:rPr>
          <w:t xml:space="preserve">[23]</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hyperlink r:id="rId23">
        <w:r>
          <w:rPr>
            <w:rStyle w:val="Hyperlink"/>
          </w:rPr>
          <w:t xml:space="preserve">[27]</w:t>
        </w:r>
      </w:hyperlink>
      <w:r>
        <w:t xml:space="preserve"> </w:t>
      </w:r>
      <w:hyperlink r:id="rId23">
        <w:r>
          <w:rPr>
            <w:rStyle w:val="Hyperlink"/>
          </w:rPr>
          <w:t xml:space="preserve">[31]</w:t>
        </w:r>
      </w:hyperlink>
      <w:r>
        <w:t xml:space="preserve"> </w:t>
      </w:r>
      <w:hyperlink r:id="rId23">
        <w:r>
          <w:rPr>
            <w:rStyle w:val="Hyperlink"/>
          </w:rPr>
          <w:t xml:space="preserve">[39]</w:t>
        </w:r>
      </w:hyperlink>
      <w:r>
        <w:t xml:space="preserve"> </w:t>
      </w:r>
      <w:hyperlink r:id="rId23">
        <w:r>
          <w:rPr>
            <w:rStyle w:val="Hyperlink"/>
          </w:rPr>
          <w:t xml:space="preserve">[40]</w:t>
        </w:r>
      </w:hyperlink>
      <w:r>
        <w:t xml:space="preserve"> </w:t>
      </w:r>
      <w:hyperlink r:id="rId23">
        <w:r>
          <w:rPr>
            <w:rStyle w:val="Hyperlink"/>
          </w:rPr>
          <w:t xml:space="preserve">[41]</w:t>
        </w:r>
      </w:hyperlink>
      <w:r>
        <w:t xml:space="preserve"> </w:t>
      </w:r>
      <w:hyperlink r:id="rId23">
        <w:r>
          <w:rPr>
            <w:rStyle w:val="Hyperlink"/>
          </w:rPr>
          <w:t xml:space="preserve">[42]</w:t>
        </w:r>
      </w:hyperlink>
      <w:r>
        <w:t xml:space="preserve"> </w:t>
      </w:r>
      <w:hyperlink r:id="rId23">
        <w:r>
          <w:rPr>
            <w:rStyle w:val="Hyperlink"/>
          </w:rPr>
          <w:t xml:space="preserve">[43]</w:t>
        </w:r>
      </w:hyperlink>
      <w:r>
        <w:t xml:space="preserve"> </w:t>
      </w:r>
      <w:hyperlink r:id="rId23">
        <w:r>
          <w:rPr>
            <w:rStyle w:val="Hyperlink"/>
          </w:rPr>
          <w:t xml:space="preserve">[44]</w:t>
        </w:r>
      </w:hyperlink>
      <w:r>
        <w:t xml:space="preserve"> </w:t>
      </w:r>
      <w:hyperlink r:id="rId23">
        <w:r>
          <w:rPr>
            <w:rStyle w:val="Hyperlink"/>
          </w:rPr>
          <w:t xml:space="preserve">[45]</w:t>
        </w:r>
      </w:hyperlink>
      <w:r>
        <w:t xml:space="preserve"> </w:t>
      </w:r>
      <w:hyperlink r:id="rId23">
        <w:r>
          <w:rPr>
            <w:rStyle w:val="Hyperlink"/>
          </w:rPr>
          <w:t xml:space="preserve">[48]</w:t>
        </w:r>
      </w:hyperlink>
      <w:r>
        <w:t xml:space="preserve"> </w:t>
      </w:r>
      <w:hyperlink r:id="rId23">
        <w:r>
          <w:rPr>
            <w:rStyle w:val="Hyperlink"/>
          </w:rPr>
          <w:t xml:space="preserve">[53]</w:t>
        </w:r>
      </w:hyperlink>
      <w:r>
        <w:t xml:space="preserve"> </w:t>
      </w:r>
      <w:hyperlink r:id="rId23">
        <w:r>
          <w:rPr>
            <w:rStyle w:val="Hyperlink"/>
          </w:rPr>
          <w:t xml:space="preserve">[55]</w:t>
        </w:r>
      </w:hyperlink>
      <w:r>
        <w:t xml:space="preserve"> </w:t>
      </w:r>
      <w:hyperlink r:id="rId23">
        <w:r>
          <w:rPr>
            <w:rStyle w:val="Hyperlink"/>
          </w:rPr>
          <w:t xml:space="preserve">[56]</w:t>
        </w:r>
      </w:hyperlink>
      <w:r>
        <w:t xml:space="preserve"> </w:t>
      </w:r>
      <w:hyperlink r:id="rId23">
        <w:r>
          <w:rPr>
            <w:rStyle w:val="Hyperlink"/>
          </w:rPr>
          <w:t xml:space="preserve">[57]</w:t>
        </w:r>
      </w:hyperlink>
      <w:r>
        <w:t xml:space="preserve"> </w:t>
      </w:r>
      <w:hyperlink r:id="rId23">
        <w:r>
          <w:rPr>
            <w:rStyle w:val="Hyperlink"/>
          </w:rPr>
          <w:t xml:space="preserve">[70]</w:t>
        </w:r>
      </w:hyperlink>
      <w:r>
        <w:t xml:space="preserve"> </w:t>
      </w:r>
      <w:hyperlink r:id="rId23">
        <w:r>
          <w:rPr>
            <w:rStyle w:val="Hyperlink"/>
          </w:rPr>
          <w:t xml:space="preserve">[71]</w:t>
        </w:r>
      </w:hyperlink>
      <w:r>
        <w:t xml:space="preserve"> </w:t>
      </w:r>
      <w:hyperlink r:id="rId23">
        <w:r>
          <w:rPr>
            <w:rStyle w:val="Hyperlink"/>
          </w:rPr>
          <w:t xml:space="preserve">[82]</w:t>
        </w:r>
      </w:hyperlink>
      <w:r>
        <w:t xml:space="preserve"> </w:t>
      </w:r>
      <w:hyperlink r:id="rId23">
        <w:r>
          <w:rPr>
            <w:rStyle w:val="Hyperlink"/>
          </w:rPr>
          <w:t xml:space="preserve">[83]</w:t>
        </w:r>
      </w:hyperlink>
      <w:r>
        <w:t xml:space="preserve"> </w:t>
      </w:r>
      <w:hyperlink r:id="rId23">
        <w:r>
          <w:rPr>
            <w:rStyle w:val="Hyperlink"/>
          </w:rPr>
          <w:t xml:space="preserve">[85]</w:t>
        </w:r>
      </w:hyperlink>
      <w:r>
        <w:t xml:space="preserve"> </w:t>
      </w:r>
      <w:hyperlink r:id="rId23">
        <w:r>
          <w:rPr>
            <w:rStyle w:val="Hyperlink"/>
          </w:rPr>
          <w:t xml:space="preserve">[86]</w:t>
        </w:r>
      </w:hyperlink>
      <w:r>
        <w:t xml:space="preserve"> </w:t>
      </w:r>
      <w:hyperlink r:id="rId23">
        <w:r>
          <w:rPr>
            <w:rStyle w:val="Hyperlink"/>
          </w:rPr>
          <w:t xml:space="preserve">[87]</w:t>
        </w:r>
      </w:hyperlink>
      <w:r>
        <w:t xml:space="preserve"> </w:t>
      </w:r>
      <w:hyperlink r:id="rId23">
        <w:r>
          <w:rPr>
            <w:rStyle w:val="Hyperlink"/>
          </w:rPr>
          <w:t xml:space="preserve">[91]</w:t>
        </w:r>
      </w:hyperlink>
      <w:r>
        <w:t xml:space="preserve"> </w:t>
      </w:r>
      <w:hyperlink r:id="rId23">
        <w:r>
          <w:rPr>
            <w:rStyle w:val="Hyperlink"/>
          </w:rPr>
          <w:t xml:space="preserve">[92]</w:t>
        </w:r>
      </w:hyperlink>
      <w:r>
        <w:t xml:space="preserve"> </w:t>
      </w:r>
      <w:hyperlink r:id="rId23">
        <w:r>
          <w:rPr>
            <w:rStyle w:val="Hyperlink"/>
          </w:rPr>
          <w:t xml:space="preserve">[93]</w:t>
        </w:r>
      </w:hyperlink>
      <w:r>
        <w:t xml:space="preserve"> </w:t>
      </w:r>
      <w:hyperlink r:id="rId23">
        <w:r>
          <w:rPr>
            <w:rStyle w:val="Hyperlink"/>
          </w:rPr>
          <w:t xml:space="preserve">[94]</w:t>
        </w:r>
      </w:hyperlink>
      <w:r>
        <w:t xml:space="preserve"> </w:t>
      </w:r>
      <w:hyperlink r:id="rId23">
        <w:r>
          <w:rPr>
            <w:rStyle w:val="Hyperlink"/>
          </w:rPr>
          <w:t xml:space="preserve">[95]</w:t>
        </w:r>
      </w:hyperlink>
      <w:r>
        <w:t xml:space="preserve"> </w:t>
      </w:r>
      <w:hyperlink r:id="rId23">
        <w:r>
          <w:rPr>
            <w:rStyle w:val="Hyperlink"/>
          </w:rPr>
          <w:t xml:space="preserve">[96]</w:t>
        </w:r>
      </w:hyperlink>
      <w:r>
        <w:t xml:space="preserve"> </w:t>
      </w:r>
      <w:hyperlink r:id="rId23">
        <w:r>
          <w:rPr>
            <w:rStyle w:val="Hyperlink"/>
          </w:rPr>
          <w:t xml:space="preserve">[97]</w:t>
        </w:r>
      </w:hyperlink>
      <w:r>
        <w:t xml:space="preserve"> </w:t>
      </w:r>
      <w:hyperlink r:id="rId23">
        <w:r>
          <w:rPr>
            <w:rStyle w:val="Hyperlink"/>
          </w:rPr>
          <w:t xml:space="preserve">[98]</w:t>
        </w:r>
      </w:hyperlink>
      <w:r>
        <w:t xml:space="preserve"> </w:t>
      </w:r>
      <w:hyperlink r:id="rId23">
        <w:r>
          <w:rPr>
            <w:rStyle w:val="Hyperlink"/>
          </w:rPr>
          <w:t xml:space="preserve">[101]</w:t>
        </w:r>
      </w:hyperlink>
      <w:r>
        <w:t xml:space="preserve"> </w:t>
      </w:r>
      <w:hyperlink r:id="rId23">
        <w:r>
          <w:rPr>
            <w:rStyle w:val="Hyperlink"/>
          </w:rPr>
          <w:t xml:space="preserve">[102]</w:t>
        </w:r>
      </w:hyperlink>
      <w:r>
        <w:t xml:space="preserve"> </w:t>
      </w:r>
      <w:r>
        <w:t xml:space="preserve">Weryfikacja publikacji naukowej (1) BJ.pdf</w:t>
      </w:r>
    </w:p>
    <w:p>
      <w:pPr>
        <w:pStyle w:val="BodyText"/>
      </w:pPr>
      <w:hyperlink r:id="rId23">
        <w:r>
          <w:rPr>
            <w:rStyle w:val="Hyperlink"/>
          </w:rPr>
          <w:t xml:space="preserve">https://drive.google.com/file/d/1IGGeCpJoX1oPlePLuVrvozqMPT6Cw_AB</w:t>
        </w:r>
      </w:hyperlink>
    </w:p>
    <w:p>
      <w:pPr>
        <w:pStyle w:val="BodyText"/>
      </w:pPr>
      <w:hyperlink r:id="rId25">
        <w:r>
          <w:rPr>
            <w:rStyle w:val="Hyperlink"/>
          </w:rPr>
          <w:t xml:space="preserve">[36]</w:t>
        </w:r>
      </w:hyperlink>
      <w:r>
        <w:t xml:space="preserve"> </w:t>
      </w:r>
      <w:hyperlink r:id="rId25">
        <w:r>
          <w:rPr>
            <w:rStyle w:val="Hyperlink"/>
          </w:rPr>
          <w:t xml:space="preserve">[37]</w:t>
        </w:r>
      </w:hyperlink>
      <w:r>
        <w:t xml:space="preserve"> </w:t>
      </w:r>
      <w:hyperlink r:id="rId25">
        <w:r>
          <w:rPr>
            <w:rStyle w:val="Hyperlink"/>
          </w:rPr>
          <w:t xml:space="preserve">[51]</w:t>
        </w:r>
      </w:hyperlink>
      <w:r>
        <w:t xml:space="preserve"> </w:t>
      </w:r>
      <w:hyperlink r:id="rId25">
        <w:r>
          <w:rPr>
            <w:rStyle w:val="Hyperlink"/>
          </w:rPr>
          <w:t xml:space="preserve">[52]</w:t>
        </w:r>
      </w:hyperlink>
      <w:r>
        <w:t xml:space="preserve"> </w:t>
      </w:r>
      <w:r>
        <w:t xml:space="preserve">H16_Raport_Weryfikacji_PL (1).md.pdf</w:t>
      </w:r>
    </w:p>
    <w:p>
      <w:pPr>
        <w:pStyle w:val="BodyText"/>
      </w:pPr>
      <w:hyperlink r:id="rId25">
        <w:r>
          <w:rPr>
            <w:rStyle w:val="Hyperlink"/>
          </w:rPr>
          <w:t xml:space="preserve">https://drive.google.com/file/d/1NXpcUwSZIIJpa2rZBia-ALyhb0mJaxz2</w:t>
        </w:r>
      </w:hyperlink>
    </w:p>
    <w:p>
      <w:pPr>
        <w:pStyle w:val="BodyText"/>
      </w:pPr>
      <w:hyperlink r:id="rId27">
        <w:r>
          <w:rPr>
            <w:rStyle w:val="Hyperlink"/>
          </w:rPr>
          <w:t xml:space="preserve">[64]</w:t>
        </w:r>
      </w:hyperlink>
      <w:r>
        <w:t xml:space="preserve"> </w:t>
      </w:r>
      <w:hyperlink r:id="rId27">
        <w:r>
          <w:rPr>
            <w:rStyle w:val="Hyperlink"/>
          </w:rPr>
          <w:t xml:space="preserve">[68]</w:t>
        </w:r>
      </w:hyperlink>
      <w:r>
        <w:t xml:space="preserve"> </w:t>
      </w:r>
      <w:hyperlink r:id="rId27">
        <w:r>
          <w:rPr>
            <w:rStyle w:val="Hyperlink"/>
          </w:rPr>
          <w:t xml:space="preserve">[72]</w:t>
        </w:r>
      </w:hyperlink>
      <w:r>
        <w:t xml:space="preserve"> </w:t>
      </w:r>
      <w:hyperlink r:id="rId27">
        <w:r>
          <w:rPr>
            <w:rStyle w:val="Hyperlink"/>
          </w:rPr>
          <w:t xml:space="preserve">[74]</w:t>
        </w:r>
      </w:hyperlink>
      <w:r>
        <w:t xml:space="preserve"> </w:t>
      </w:r>
      <w:hyperlink r:id="rId27">
        <w:r>
          <w:rPr>
            <w:rStyle w:val="Hyperlink"/>
          </w:rPr>
          <w:t xml:space="preserve">[76]</w:t>
        </w:r>
      </w:hyperlink>
      <w:r>
        <w:t xml:space="preserve"> </w:t>
      </w:r>
      <w:hyperlink r:id="rId27">
        <w:r>
          <w:rPr>
            <w:rStyle w:val="Hyperlink"/>
          </w:rPr>
          <w:t xml:space="preserve">[77]</w:t>
        </w:r>
      </w:hyperlink>
      <w:r>
        <w:t xml:space="preserve"> </w:t>
      </w:r>
      <w:hyperlink r:id="rId27">
        <w:r>
          <w:rPr>
            <w:rStyle w:val="Hyperlink"/>
          </w:rPr>
          <w:t xml:space="preserve">[78]</w:t>
        </w:r>
      </w:hyperlink>
      <w:r>
        <w:t xml:space="preserve"> </w:t>
      </w:r>
      <w:hyperlink r:id="rId27">
        <w:r>
          <w:rPr>
            <w:rStyle w:val="Hyperlink"/>
          </w:rPr>
          <w:t xml:space="preserve">[79]</w:t>
        </w:r>
      </w:hyperlink>
      <w:r>
        <w:t xml:space="preserve"> </w:t>
      </w:r>
      <w:hyperlink r:id="rId27">
        <w:r>
          <w:rPr>
            <w:rStyle w:val="Hyperlink"/>
          </w:rPr>
          <w:t xml:space="preserve">[80]</w:t>
        </w:r>
      </w:hyperlink>
      <w:r>
        <w:t xml:space="preserve"> </w:t>
      </w:r>
      <w:hyperlink r:id="rId27">
        <w:r>
          <w:rPr>
            <w:rStyle w:val="Hyperlink"/>
          </w:rPr>
          <w:t xml:space="preserve">[81]</w:t>
        </w:r>
      </w:hyperlink>
      <w:r>
        <w:t xml:space="preserve"> </w:t>
      </w:r>
      <w:r>
        <w:t xml:space="preserve">tleurope-info-for-authors.pdf</w:t>
      </w:r>
    </w:p>
    <w:p>
      <w:pPr>
        <w:pStyle w:val="BodyText"/>
      </w:pPr>
      <w:hyperlink r:id="rId27">
        <w:r>
          <w:rPr>
            <w:rStyle w:val="Hyperlink"/>
          </w:rPr>
          <w:t xml:space="preserve">https://drive.google.com/file/d/1jnvilFyCWCk8yjGYUqfCx34CMlPFVF8e</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rive.google.com/file/d/1DPlgvqnoFfNWEZmub8UliXJ2E6bHhbsk" TargetMode="External" /><Relationship Type="http://schemas.openxmlformats.org/officeDocument/2006/relationships/hyperlink" Id="rId23" Target="https://drive.google.com/file/d/1IGGeCpJoX1oPlePLuVrvozqMPT6Cw_AB" TargetMode="External" /><Relationship Type="http://schemas.openxmlformats.org/officeDocument/2006/relationships/hyperlink" Id="rId21" Target="https://drive.google.com/file/d/1IQQXYttBUC4hiVXgftpSLvJn2-STOWxQ" TargetMode="External" /><Relationship Type="http://schemas.openxmlformats.org/officeDocument/2006/relationships/hyperlink" Id="rId25" Target="https://drive.google.com/file/d/1NXpcUwSZIIJpa2rZBia-ALyhb0mJaxz2" TargetMode="External" /><Relationship Type="http://schemas.openxmlformats.org/officeDocument/2006/relationships/hyperlink" Id="rId27" Target="https://drive.google.com/file/d/1jnvilFyCWCk8yjGYUqfCx34CMlPFVF8e" TargetMode="External" /></Relationships>
</file>

<file path=word/_rels/footnotes.xml.rels><?xml version="1.0" encoding="UTF-8"?><Relationships xmlns="http://schemas.openxmlformats.org/package/2006/relationships"><Relationship Type="http://schemas.openxmlformats.org/officeDocument/2006/relationships/hyperlink" Id="rId22" Target="https://drive.google.com/file/d/1DPlgvqnoFfNWEZmub8UliXJ2E6bHhbsk" TargetMode="External" /><Relationship Type="http://schemas.openxmlformats.org/officeDocument/2006/relationships/hyperlink" Id="rId23" Target="https://drive.google.com/file/d/1IGGeCpJoX1oPlePLuVrvozqMPT6Cw_AB" TargetMode="External" /><Relationship Type="http://schemas.openxmlformats.org/officeDocument/2006/relationships/hyperlink" Id="rId21" Target="https://drive.google.com/file/d/1IQQXYttBUC4hiVXgftpSLvJn2-STOWxQ" TargetMode="External" /><Relationship Type="http://schemas.openxmlformats.org/officeDocument/2006/relationships/hyperlink" Id="rId25" Target="https://drive.google.com/file/d/1NXpcUwSZIIJpa2rZBia-ALyhb0mJaxz2" TargetMode="External" /><Relationship Type="http://schemas.openxmlformats.org/officeDocument/2006/relationships/hyperlink" Id="rId27" Target="https://drive.google.com/file/d/1jnvilFyCWCk8yjGYUqfCx34CMlPFVF8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2025-11-18T02:58:32Z</dcterms:created>
  <dcterms:modified xsi:type="dcterms:W3CDTF">2025-11-18T02:58:32Z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