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EVENT HANDBOOK</w:t>
      </w:r>
    </w:p>
    <w:p>
      <w:pPr>
        <w:spacing w:after="600"/>
        <w:jc w:val="center"/>
      </w:pPr>
      <w:r>
        <w:rPr>
          <w:b/>
          <w:bCs/>
          <w:sz w:val="44"/>
          <w:szCs w:val="44"/>
        </w:rPr>
        <w:t xml:space="preserve">AI Innovation Challenge 2026 – Participant Handbook</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KRMU/SET/AIC/2026-27/002</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15 September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1.0</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"AI Innovation Challenge 2026 – Participant Handbook," is maintained by the concerned administrative office of K.R. Mangalam University and is subject to periodic review. The table below records the revision history of this document under notice number KRMU/SET/AIC/2026-27/002.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September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"AI Innovation Challenge 2026"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Event Overview</w:t>
      </w:r>
    </w:p>
    <w:p>
      <w:pPr>
        <w:spacing w:after="160" w:line="300"/>
      </w:pPr>
      <w:r>
        <w:rPr>
          <w:sz w:val="22"/>
          <w:szCs w:val="22"/>
        </w:rPr>
        <w:t xml:space="preserve">The AI Innovation Challenge 2026 is a University-wide hackathon organised by the School of Engineering &amp; Technology, K.R. Mangalam University, inviting students to design and build practical Artificial Intelligence solutions to real-world problem statements over a 24-hour build period, culminating in final presentations to an industry jury.</w:t>
      </w:r>
    </w:p>
    <w:p>
      <w:pPr>
        <w:pStyle w:val="Heading1"/>
        <w:spacing w:after="160" w:before="340"/>
      </w:pPr>
      <w:r>
        <w:rPr>
          <w:b/>
          <w:bCs/>
          <w:color w:val="1B2A5B"/>
        </w:rPr>
        <w:t xml:space="preserve">2. Eligibility</w:t>
      </w:r>
    </w:p>
    <w:p>
      <w:pPr>
        <w:pStyle w:val="ListParagraph"/>
        <w:numPr>
          <w:ilvl w:val="0"/>
          <w:numId w:val="2"/>
        </w:numPr>
        <w:spacing w:after="100" w:line="300"/>
      </w:pPr>
      <w:r>
        <w:rPr>
          <w:sz w:val="22"/>
          <w:szCs w:val="22"/>
        </w:rPr>
        <w:t xml:space="preserve">Open to all currently enrolled UG and PG students of K.R. Mangalam University.</w:t>
      </w:r>
    </w:p>
    <w:p>
      <w:pPr>
        <w:pStyle w:val="ListParagraph"/>
        <w:numPr>
          <w:ilvl w:val="0"/>
          <w:numId w:val="2"/>
        </w:numPr>
        <w:spacing w:after="100" w:line="300"/>
      </w:pPr>
      <w:r>
        <w:rPr>
          <w:sz w:val="22"/>
          <w:szCs w:val="22"/>
        </w:rPr>
        <w:t xml:space="preserve">Teams may be interdisciplinary, combining students from different schools/programmes.</w:t>
      </w:r>
    </w:p>
    <w:p>
      <w:pPr>
        <w:pStyle w:val="ListParagraph"/>
        <w:numPr>
          <w:ilvl w:val="0"/>
          <w:numId w:val="2"/>
        </w:numPr>
        <w:spacing w:after="100" w:line="300"/>
      </w:pPr>
      <w:r>
        <w:rPr>
          <w:sz w:val="22"/>
          <w:szCs w:val="22"/>
        </w:rPr>
        <w:t xml:space="preserve">Each participant may be part of only one registered team.</w:t>
      </w:r>
    </w:p>
    <w:p>
      <w:pPr>
        <w:pStyle w:val="Heading1"/>
        <w:spacing w:after="160" w:before="340"/>
      </w:pPr>
      <w:r>
        <w:rPr>
          <w:b/>
          <w:bCs/>
          <w:color w:val="1B2A5B"/>
        </w:rPr>
        <w:t xml:space="preserve">3. Registration Process</w:t>
      </w:r>
    </w:p>
    <w:p>
      <w:pPr>
        <w:pStyle w:val="ListParagraph"/>
        <w:numPr>
          <w:ilvl w:val="0"/>
          <w:numId w:val="3"/>
        </w:numPr>
        <w:spacing w:after="100" w:line="300"/>
      </w:pPr>
      <w:r>
        <w:rPr>
          <w:sz w:val="22"/>
          <w:szCs w:val="22"/>
        </w:rPr>
        <w:t xml:space="preserve">Register team details on the event portal (aic2026.krmangalam.edu.in) by the notified deadline.</w:t>
      </w:r>
    </w:p>
    <w:p>
      <w:pPr>
        <w:pStyle w:val="ListParagraph"/>
        <w:numPr>
          <w:ilvl w:val="0"/>
          <w:numId w:val="3"/>
        </w:numPr>
        <w:spacing w:after="100" w:line="300"/>
      </w:pPr>
      <w:r>
        <w:rPr>
          <w:sz w:val="22"/>
          <w:szCs w:val="22"/>
        </w:rPr>
        <w:t xml:space="preserve">Pay the nominal registration fee of ₹200 per team via the ERP Fee Portal.</w:t>
      </w:r>
    </w:p>
    <w:p>
      <w:pPr>
        <w:pStyle w:val="ListParagraph"/>
        <w:numPr>
          <w:ilvl w:val="0"/>
          <w:numId w:val="3"/>
        </w:numPr>
        <w:spacing w:after="100" w:line="300"/>
      </w:pPr>
      <w:r>
        <w:rPr>
          <w:sz w:val="22"/>
          <w:szCs w:val="22"/>
        </w:rPr>
        <w:t xml:space="preserve">Receive confirmation and team ID via registered email within 3 working days.</w:t>
      </w:r>
    </w:p>
    <w:p>
      <w:pPr>
        <w:pStyle w:val="Heading1"/>
        <w:spacing w:after="160" w:before="340"/>
      </w:pPr>
      <w:r>
        <w:rPr>
          <w:b/>
          <w:bCs/>
          <w:color w:val="1B2A5B"/>
        </w:rPr>
        <w:t xml:space="preserve">4. Problem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Track</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Theme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Track 1</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AI for Healthcare Accessibility</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Track 2</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AI for Sustainable Campus Operations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Track 3</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AI for Regional Language Education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Track 4</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Open Innovation (any societal problem)</w:t>
            </w:r>
          </w:p>
        </w:tc>
      </w:tr>
    </w:tbl>
    <w:p>
      <w:pPr>
        <w:spacing w:after="160"/>
      </w:pPr>
    </w:p>
    <w:p>
      <w:pPr>
        <w:pStyle w:val="Heading1"/>
        <w:spacing w:after="160" w:before="340"/>
      </w:pPr>
      <w:r>
        <w:rPr>
          <w:b/>
          <w:bCs/>
          <w:color w:val="1B2A5B"/>
        </w:rPr>
        <w:t xml:space="preserve">5. Team Formation Rules</w:t>
      </w:r>
    </w:p>
    <w:p>
      <w:pPr>
        <w:pStyle w:val="ListParagraph"/>
        <w:numPr>
          <w:ilvl w:val="0"/>
          <w:numId w:val="2"/>
        </w:numPr>
        <w:spacing w:after="100" w:line="300"/>
      </w:pPr>
      <w:r>
        <w:rPr>
          <w:sz w:val="22"/>
          <w:szCs w:val="22"/>
        </w:rPr>
        <w:t xml:space="preserve">Minimum 2, maximum 4 members per team, including at least one female participant where the team size is 3 or more (per University diversity guidelines).</w:t>
      </w:r>
    </w:p>
    <w:p>
      <w:pPr>
        <w:pStyle w:val="ListParagraph"/>
        <w:numPr>
          <w:ilvl w:val="0"/>
          <w:numId w:val="2"/>
        </w:numPr>
        <w:spacing w:after="100" w:line="300"/>
      </w:pPr>
      <w:r>
        <w:rPr>
          <w:sz w:val="22"/>
          <w:szCs w:val="22"/>
        </w:rPr>
        <w:t xml:space="preserve">Each team must designate one Team Lead as the point of contact.</w:t>
      </w:r>
    </w:p>
    <w:p>
      <w:pPr>
        <w:pStyle w:val="ListParagraph"/>
        <w:numPr>
          <w:ilvl w:val="0"/>
          <w:numId w:val="2"/>
        </w:numPr>
        <w:spacing w:after="100" w:line="300"/>
      </w:pPr>
      <w:r>
        <w:rPr>
          <w:sz w:val="22"/>
          <w:szCs w:val="22"/>
        </w:rPr>
        <w:t xml:space="preserve">Faculty may act as mentors but not as active team members.</w:t>
      </w:r>
    </w:p>
    <w:p>
      <w:pPr>
        <w:pStyle w:val="Heading1"/>
        <w:spacing w:after="160" w:before="340"/>
      </w:pPr>
      <w:r>
        <w:rPr>
          <w:b/>
          <w:bCs/>
          <w:color w:val="1B2A5B"/>
        </w:rPr>
        <w:t xml:space="preserve">6.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Criteria</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Weightage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Innovation &amp; Originality</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25%</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Technical Implementation</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30%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Real-World Feasibility &amp; Impact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25%</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Presentation &amp; Demo Quality</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20%</w:t>
            </w:r>
          </w:p>
        </w:tc>
      </w:tr>
    </w:tbl>
    <w:p>
      <w:pPr>
        <w:spacing w:after="160"/>
      </w:pPr>
    </w:p>
    <w:p>
      <w:pPr>
        <w:pStyle w:val="Heading1"/>
        <w:spacing w:after="160" w:before="340"/>
      </w:pPr>
      <w:r>
        <w:rPr>
          <w:b/>
          <w:bCs/>
          <w:color w:val="1B2A5B"/>
        </w:rPr>
        <w:t xml:space="preserve">7. Judging Rubric</w:t>
      </w:r>
    </w:p>
    <w:p>
      <w:pPr>
        <w:spacing w:after="160" w:line="300"/>
      </w:pPr>
      <w:r>
        <w:rPr>
          <w:sz w:val="22"/>
          <w:szCs w:val="22"/>
        </w:rPr>
        <w:t xml:space="preserve">Each criterion is scored by the jury panel on a scale of 1–10 per team member evaluator, and the average across all jury members constitutes the final score for that criterion. Ties are resolved by the highest score awarded for Real-World Feasibility &amp; Impact.</w:t>
      </w:r>
    </w:p>
    <w:p>
      <w:pPr>
        <w:pStyle w:val="Heading1"/>
        <w:spacing w:after="160" w:before="340"/>
      </w:pPr>
      <w:r>
        <w:rPr>
          <w:b/>
          <w:bCs/>
          <w:color w:val="1B2A5B"/>
        </w:rPr>
        <w:t xml:space="preserve">8.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Milestone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Date/Time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Registration Opens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15 September 2026</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Registration Closes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 October 2026</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Hackathon Kick-off</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24 October 2026, 9:00 AM</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Submission Deadline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25 October 2026, 9:00 AM</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Final Presentations &amp; Results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25 October 2026, 2:00 PM – 6:00 PM</w:t>
            </w:r>
          </w:p>
        </w:tc>
      </w:tr>
    </w:tbl>
    <w:p>
      <w:pPr>
        <w:spacing w:after="160"/>
      </w:pPr>
    </w:p>
    <w:p>
      <w:pPr>
        <w:pStyle w:val="Heading1"/>
        <w:spacing w:after="160" w:before="340"/>
      </w:pPr>
      <w:r>
        <w:rPr>
          <w:b/>
          <w:bCs/>
          <w:color w:val="1B2A5B"/>
        </w:rPr>
        <w:t xml:space="preserve">9. Awards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Position</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Prize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Winner (Overall)</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₹50,000 + Incubation Support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Runner-Up</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₹30,000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Best Track Solution (each of 4 tracks)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Best Freshman Team</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₹5,000</w:t>
            </w:r>
          </w:p>
        </w:tc>
      </w:tr>
    </w:tbl>
    <w:p>
      <w:pPr>
        <w:spacing w:after="160"/>
      </w:pPr>
    </w:p>
    <w:p>
      <w:pPr>
        <w:pStyle w:val="Heading1"/>
        <w:spacing w:after="160" w:before="340"/>
      </w:pPr>
      <w:r>
        <w:rPr>
          <w:b/>
          <w:bCs/>
          <w:color w:val="1B2A5B"/>
        </w:rPr>
        <w:t xml:space="preserve">10. Code of Conduct</w:t>
      </w:r>
    </w:p>
    <w:p>
      <w:pPr>
        <w:pStyle w:val="ListParagraph"/>
        <w:numPr>
          <w:ilvl w:val="0"/>
          <w:numId w:val="2"/>
        </w:numPr>
        <w:spacing w:after="100" w:line="300"/>
      </w:pPr>
      <w:r>
        <w:rPr>
          <w:sz w:val="22"/>
          <w:szCs w:val="22"/>
        </w:rPr>
        <w:t xml:space="preserve">All code and content submitted must be original work produced during the hackathon window; pre-built projects are disqualified.</w:t>
      </w:r>
    </w:p>
    <w:p>
      <w:pPr>
        <w:pStyle w:val="ListParagraph"/>
        <w:numPr>
          <w:ilvl w:val="0"/>
          <w:numId w:val="2"/>
        </w:numPr>
        <w:spacing w:after="100" w:line="300"/>
      </w:pPr>
      <w:r>
        <w:rPr>
          <w:sz w:val="22"/>
          <w:szCs w:val="22"/>
        </w:rPr>
        <w:t xml:space="preserve">Use of open-source libraries and public APIs is permitted with proper attribution.</w:t>
      </w:r>
    </w:p>
    <w:p>
      <w:pPr>
        <w:pStyle w:val="ListParagraph"/>
        <w:numPr>
          <w:ilvl w:val="0"/>
          <w:numId w:val="2"/>
        </w:numPr>
        <w:spacing w:after="100" w:line="300"/>
      </w:pPr>
      <w:r>
        <w:rPr>
          <w:sz w:val="22"/>
          <w:szCs w:val="22"/>
        </w:rPr>
        <w:t xml:space="preserve">Participants must treat fellow participants, mentors, and jury members with respect at all times; the University's Student Code of Conduct applies throughout the event.</w:t>
      </w:r>
    </w:p>
    <w:p>
      <w:pPr>
        <w:pStyle w:val="Heading1"/>
        <w:spacing w:after="160" w:before="340"/>
      </w:pPr>
      <w:r>
        <w:rPr>
          <w:b/>
          <w:bCs/>
          <w:color w:val="1B2A5B"/>
        </w:rPr>
        <w:t xml:space="preserve">11. Submission Guidelines</w:t>
      </w:r>
    </w:p>
    <w:p>
      <w:pPr>
        <w:spacing w:after="160" w:line="300"/>
      </w:pPr>
      <w:r>
        <w:rPr>
          <w:sz w:val="22"/>
          <w:szCs w:val="22"/>
        </w:rPr>
        <w:t xml:space="preserve">Teams must submit their source code repository link, a 3-minute demo video, and a 2-page technical summary through the event portal before the submission deadline. Late submissions, even by a few minutes, will not be accepted or evaluated.</w:t>
      </w:r>
    </w:p>
    <w:p>
      <w:pPr>
        <w:pStyle w:val="Heading1"/>
        <w:spacing w:after="160" w:before="340"/>
      </w:pPr>
      <w:r>
        <w:rPr>
          <w:b/>
          <w:bCs/>
          <w:color w:val="1B2A5B"/>
        </w:rPr>
        <w:t xml:space="preserve">12. Frequently Asked Questions</w:t>
      </w:r>
    </w:p>
    <w:p>
      <w:pPr>
        <w:spacing w:after="60" w:before="180"/>
      </w:pPr>
      <w:r>
        <w:rPr>
          <w:b/>
          <w:bCs/>
          <w:sz w:val="22"/>
          <w:szCs w:val="22"/>
        </w:rPr>
        <w:t xml:space="preserve">Q1. Can we use a pre-trained AI model?</w:t>
      </w:r>
    </w:p>
    <w:p>
      <w:pPr>
        <w:spacing w:after="100" w:line="300"/>
      </w:pPr>
      <w:r>
        <w:rPr>
          <w:sz w:val="22"/>
          <w:szCs w:val="22"/>
        </w:rPr>
        <w:t xml:space="preserve">A: Yes, using pre-trained/open-source models (e.g., for NLP or vision tasks) is allowed; the innovation is expected in the application and integration, not necessarily in training a model from scratch.</w:t>
      </w:r>
    </w:p>
    <w:p>
      <w:pPr>
        <w:spacing w:after="60" w:before="180"/>
      </w:pPr>
      <w:r>
        <w:rPr>
          <w:b/>
          <w:bCs/>
          <w:sz w:val="22"/>
          <w:szCs w:val="22"/>
        </w:rPr>
        <w:t xml:space="preserve">Q2. Is overnight access to campus labs provided?</w:t>
      </w:r>
    </w:p>
    <w:p>
      <w:pPr>
        <w:spacing w:after="100" w:line="300"/>
      </w:pPr>
      <w:r>
        <w:rPr>
          <w:sz w:val="22"/>
          <w:szCs w:val="22"/>
        </w:rPr>
        <w:t xml:space="preserve">A: Yes, designated labs in Block C will remain open through the 24-hour hackathon window with security and technical support on standby.</w:t>
      </w:r>
    </w:p>
    <w:p>
      <w:pPr>
        <w:spacing w:after="60" w:before="180"/>
      </w:pPr>
      <w:r>
        <w:rPr>
          <w:b/>
          <w:bCs/>
          <w:sz w:val="22"/>
          <w:szCs w:val="22"/>
        </w:rPr>
        <w:t xml:space="preserve">Q3. What if a team member has to drop out mid-event?</w:t>
      </w:r>
    </w:p>
    <w:p>
      <w:pPr>
        <w:spacing w:after="100" w:line="300"/>
      </w:pPr>
      <w:r>
        <w:rPr>
          <w:sz w:val="22"/>
          <w:szCs w:val="22"/>
        </w:rPr>
        <w:t xml:space="preserve">A: Inform the Organizing Committee immediately; the remaining team may continue provided the minimum team size of 2 is maintained.</w:t>
      </w:r>
    </w:p>
    <w:p>
      <w:pPr>
        <w:pStyle w:val="Heading1"/>
        <w:spacing w:after="160" w:before="340"/>
      </w:pPr>
      <w:r>
        <w:rPr>
          <w:b/>
          <w:bCs/>
          <w:color w:val="1B2A5B"/>
        </w:rPr>
        <w:t xml:space="preserve">13. Organizing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Role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Name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Event Chair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Dr. Kavita Rana, HoD – Computer Science &amp; Engineering</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Technical Coordinator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Mr. Rohit Bansal</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Student Coordinator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Ms. Ananya Tiwari (President, AI/ML Society)</w:t>
            </w:r>
          </w:p>
        </w:tc>
      </w:tr>
    </w:tbl>
    <w:p>
      <w:pPr>
        <w:spacing w:after="160"/>
      </w:pPr>
    </w:p>
    <w:p>
      <w:pPr>
        <w:pStyle w:val="Heading1"/>
        <w:spacing w:after="160" w:before="340"/>
      </w:pPr>
      <w:r>
        <w:rPr>
          <w:b/>
          <w:bCs/>
          <w:color w:val="1B2A5B"/>
        </w:rPr>
        <w:t xml:space="preserve">14.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Query Type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Registration &amp; Logistics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Ananya Tiwari</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aic2026@krmangalam.edu.in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Technical Queries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Mr. Rohit Bansal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aic2026.tech@krmangalam.edu.in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AI Innovation Challenge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2026-08-08T07:54:29.952Z</dcterms:created>
  <dcterms:modified xsi:type="dcterms:W3CDTF">2026-08-08T07:54:29.952Z</dcterms:modified>
</cp:coreProperties>
</file>

<file path=docProps/custom.xml><?xml version="1.0" encoding="utf-8"?>
<Properties xmlns="http://schemas.openxmlformats.org/officeDocument/2006/custom-properties" xmlns:vt="http://schemas.openxmlformats.org/officeDocument/2006/docPropsVTypes"/>
</file>