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Admission &amp; Fee Refund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KRMU/ADM/FEE/2026-27/003</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April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3.4</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"Admission &amp; Fee Refund Policy," is maintained by the concerned administrative office of K.R. Mangalam University and is subject to periodic review. The table below records the revision history of this document under notice number KRMU/ADM/FEE/2026-27/003.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3.4</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April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"Admission &amp; Refund Policy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Purpose &amp; Scope</w:t>
      </w:r>
    </w:p>
    <w:p>
      <w:pPr>
        <w:spacing w:after="160" w:line="300"/>
      </w:pPr>
      <w:r>
        <w:rPr>
          <w:sz w:val="22"/>
          <w:szCs w:val="22"/>
        </w:rPr>
        <w:t xml:space="preserve">This policy governs the admission confirmation process, fee payment schedule, and refund entitlements for all UG, PG, and doctoral programmes offered by K.R. Mangalam University for the Academic Session 2026–2027, in line with UGC (Refund of Fees and Non-Retention of Original Certificates) Guidelines, 2018.</w:t>
      </w:r>
    </w:p>
    <w:p>
      <w:pPr>
        <w:pStyle w:val="Heading1"/>
        <w:spacing w:after="160" w:before="340"/>
      </w:pPr>
      <w:r>
        <w:rPr>
          <w:b/>
          <w:bCs/>
          <w:color w:val="1B2A5B"/>
        </w:rPr>
        <w:t xml:space="preserve">2. Admission Confirmation</w:t>
      </w:r>
    </w:p>
    <w:p>
      <w:pPr>
        <w:pStyle w:val="ListParagraph"/>
        <w:numPr>
          <w:ilvl w:val="0"/>
          <w:numId w:val="2"/>
        </w:numPr>
        <w:spacing w:after="100" w:line="300"/>
      </w:pPr>
      <w:r>
        <w:rPr>
          <w:sz w:val="22"/>
          <w:szCs w:val="22"/>
        </w:rPr>
        <w:t xml:space="preserve">Admission is provisional until the candidate submits original academic certificates for verification at the Admission Cell.</w:t>
      </w:r>
    </w:p>
    <w:p>
      <w:pPr>
        <w:pStyle w:val="ListParagraph"/>
        <w:numPr>
          <w:ilvl w:val="0"/>
          <w:numId w:val="2"/>
        </w:numPr>
        <w:spacing w:after="100" w:line="300"/>
      </w:pPr>
      <w:r>
        <w:rPr>
          <w:sz w:val="22"/>
          <w:szCs w:val="22"/>
        </w:rPr>
        <w:t xml:space="preserve">Confirmation of seat requires payment of the admission confirmation fee within the timeline stated in the offer letter.</w:t>
      </w:r>
    </w:p>
    <w:p>
      <w:pPr>
        <w:pStyle w:val="ListParagraph"/>
        <w:numPr>
          <w:ilvl w:val="0"/>
          <w:numId w:val="2"/>
        </w:numPr>
        <w:spacing w:after="100" w:line="300"/>
      </w:pPr>
      <w:r>
        <w:rPr>
          <w:sz w:val="22"/>
          <w:szCs w:val="22"/>
        </w:rPr>
        <w:t xml:space="preserve">Candidates admitted under a scholarship/waiver category must submit supporting documents at the time of confirmation, failing which the offer reverts to the standard fee structure.</w:t>
      </w:r>
    </w:p>
    <w:p>
      <w:pPr>
        <w:pStyle w:val="Heading1"/>
        <w:spacing w:after="160" w:before="340"/>
      </w:pPr>
      <w:r>
        <w:rPr>
          <w:b/>
          <w:bCs/>
          <w:color w:val="1B2A5B"/>
        </w:rPr>
        <w:t xml:space="preserve">3. Fee 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Component</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When Payable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Admission Confirmation Fee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At the time of seat confirmation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Semester Tuition Fee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Start of each semester (as per fee due date on ERP)</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Examination Fee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Prior to each End Semester Examination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Caution Money (refundable)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At first admission; refunded on graduation/withdrawal, net of dues</w:t>
            </w:r>
          </w:p>
        </w:tc>
      </w:tr>
    </w:tbl>
    <w:p>
      <w:pPr>
        <w:spacing w:after="160"/>
      </w:pPr>
    </w:p>
    <w:p>
      <w:pPr>
        <w:pStyle w:val="Heading1"/>
        <w:spacing w:after="160" w:before="340"/>
      </w:pPr>
      <w:r>
        <w:rPr>
          <w:b/>
          <w:bCs/>
          <w:color w:val="1B2A5B"/>
        </w:rPr>
        <w:t xml:space="preserve">4. Fee Payment Schedule</w:t>
      </w:r>
    </w:p>
    <w:p>
      <w:pPr>
        <w:spacing w:after="160" w:line="300"/>
      </w:pPr>
      <w:r>
        <w:rPr>
          <w:sz w:val="22"/>
          <w:szCs w:val="22"/>
        </w:rPr>
        <w:t xml:space="preserve">Semester fees must be paid on or before the due date notified on the ERP Fee Portal, typically 15 days before the start of the semester. A grace period of 7 days is allowed, after which a late fee applies as per Section 6.</w:t>
      </w:r>
    </w:p>
    <w:p>
      <w:pPr>
        <w:pStyle w:val="Heading1"/>
        <w:spacing w:after="160" w:before="340"/>
      </w:pPr>
      <w:r>
        <w:rPr>
          <w:b/>
          <w:bCs/>
          <w:color w:val="1B2A5B"/>
        </w:rPr>
        <w:t xml:space="preserve">5. Modes of Payment</w:t>
      </w:r>
    </w:p>
    <w:p>
      <w:pPr>
        <w:pStyle w:val="ListParagraph"/>
        <w:numPr>
          <w:ilvl w:val="0"/>
          <w:numId w:val="2"/>
        </w:numPr>
        <w:spacing w:after="100" w:line="300"/>
      </w:pPr>
      <w:r>
        <w:rPr>
          <w:sz w:val="22"/>
          <w:szCs w:val="22"/>
        </w:rPr>
        <w:t xml:space="preserve">Online payment via the ERP Fee Portal (Net Banking, UPI, Debit/Credit Card).</w:t>
      </w:r>
    </w:p>
    <w:p>
      <w:pPr>
        <w:pStyle w:val="ListParagraph"/>
        <w:numPr>
          <w:ilvl w:val="0"/>
          <w:numId w:val="2"/>
        </w:numPr>
        <w:spacing w:after="100" w:line="300"/>
      </w:pPr>
      <w:r>
        <w:rPr>
          <w:sz w:val="22"/>
          <w:szCs w:val="22"/>
        </w:rPr>
        <w:t xml:space="preserve">Education loan disbursement directly from partner banks (SBI, HDFC, Bank of Baroda) under the University's education loan tie-up.</w:t>
      </w:r>
    </w:p>
    <w:p>
      <w:pPr>
        <w:pStyle w:val="ListParagraph"/>
        <w:numPr>
          <w:ilvl w:val="0"/>
          <w:numId w:val="2"/>
        </w:numPr>
        <w:spacing w:after="100" w:line="300"/>
      </w:pPr>
      <w:r>
        <w:rPr>
          <w:sz w:val="22"/>
          <w:szCs w:val="22"/>
        </w:rPr>
        <w:t xml:space="preserve">Demand Draft in favour of "K.R. Mangalam University", payable at Gurugram, submitted at the Finance Office.</w:t>
      </w:r>
    </w:p>
    <w:p>
      <w:pPr>
        <w:pStyle w:val="Heading1"/>
        <w:spacing w:after="160" w:before="340"/>
      </w:pPr>
      <w:r>
        <w:rPr>
          <w:b/>
          <w:bCs/>
          <w:color w:val="1B2A5B"/>
        </w:rPr>
        <w:t xml:space="preserve">6. Late Fee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Delay Period</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Late Fee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1–7 days after due date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8–15 days after due date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₹1,500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Beyond 15 days</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₹2,500 + provisional deactivation of ERP access until payment</w:t>
            </w:r>
          </w:p>
        </w:tc>
      </w:tr>
    </w:tbl>
    <w:p>
      <w:pPr>
        <w:spacing w:after="160"/>
      </w:pPr>
    </w:p>
    <w:p>
      <w:pPr>
        <w:pStyle w:val="Heading1"/>
        <w:spacing w:after="160" w:before="340"/>
      </w:pPr>
      <w:r>
        <w:rPr>
          <w:b/>
          <w:bCs/>
          <w:color w:val="1B2A5B"/>
        </w:rPr>
        <w:t xml:space="preserve">7. Refund Policy — Before Commencement of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Withdrawal Timeline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Refund of Fees Paid</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Before 30 June 2026 (or 15 days before session start, whichever is earlier)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100% (less ₹1,000 processing fee)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Within 15 days of session start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90%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16–30 days after session start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50%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More than 30 days after session start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No refund (as per UGC guidelines)</w:t>
            </w:r>
          </w:p>
        </w:tc>
      </w:tr>
    </w:tbl>
    <w:p>
      <w:pPr>
        <w:spacing w:after="160"/>
      </w:pPr>
    </w:p>
    <w:p>
      <w:pPr>
        <w:pStyle w:val="Heading1"/>
        <w:spacing w:after="160" w:before="340"/>
      </w:pPr>
      <w:r>
        <w:rPr>
          <w:b/>
          <w:bCs/>
          <w:color w:val="1B2A5B"/>
        </w:rPr>
        <w:t xml:space="preserve">8. Refund Policy — Seat Vacated Due to Better Offer</w:t>
      </w:r>
    </w:p>
    <w:p>
      <w:pPr>
        <w:spacing w:after="160" w:line="300"/>
      </w:pPr>
      <w:r>
        <w:rPr>
          <w:sz w:val="22"/>
          <w:szCs w:val="22"/>
        </w:rPr>
        <w:t xml:space="preserve">A candidate who withdraws admission after securing a seat elsewhere is entitled to a refund strictly as per the timeline-based slab in Section 7, provided the seat is offered to a waitlisted candidate and vacancy is reported to the Admission Cell in writing.</w:t>
      </w:r>
    </w:p>
    <w:p>
      <w:pPr>
        <w:pStyle w:val="Heading1"/>
        <w:spacing w:after="160" w:before="340"/>
      </w:pPr>
      <w:r>
        <w:rPr>
          <w:b/>
          <w:bCs/>
          <w:color w:val="1B2A5B"/>
        </w:rPr>
        <w:t xml:space="preserve">9. Caution Money Refund</w:t>
      </w:r>
    </w:p>
    <w:p>
      <w:pPr>
        <w:spacing w:after="160" w:line="300"/>
      </w:pPr>
      <w:r>
        <w:rPr>
          <w:sz w:val="22"/>
          <w:szCs w:val="22"/>
        </w:rPr>
        <w:t xml:space="preserve">Caution money (₹5,000, refundable) is returned within 30 working days of the student's graduation, withdrawal, or transfer, after adjustment of any pending dues (library fines, hostel damages, equipment breakage) certified through the No Dues Certificate.</w:t>
      </w:r>
    </w:p>
    <w:p>
      <w:pPr>
        <w:pStyle w:val="Heading1"/>
        <w:spacing w:after="160" w:before="340"/>
      </w:pPr>
      <w:r>
        <w:rPr>
          <w:b/>
          <w:bCs/>
          <w:color w:val="1B2A5B"/>
        </w:rPr>
        <w:t xml:space="preserve">10. Refund Process</w:t>
      </w:r>
    </w:p>
    <w:p>
      <w:pPr>
        <w:pStyle w:val="ListParagraph"/>
        <w:numPr>
          <w:ilvl w:val="0"/>
          <w:numId w:val="3"/>
        </w:numPr>
        <w:spacing w:after="100" w:line="300"/>
      </w:pPr>
      <w:r>
        <w:rPr>
          <w:sz w:val="22"/>
          <w:szCs w:val="22"/>
        </w:rPr>
        <w:t xml:space="preserve">Submit the Refund Request Form via the ERP Fee Portal, along with the reason for withdrawal.</w:t>
      </w:r>
    </w:p>
    <w:p>
      <w:pPr>
        <w:pStyle w:val="ListParagraph"/>
        <w:numPr>
          <w:ilvl w:val="0"/>
          <w:numId w:val="3"/>
        </w:numPr>
        <w:spacing w:after="100" w:line="300"/>
      </w:pPr>
      <w:r>
        <w:rPr>
          <w:sz w:val="22"/>
          <w:szCs w:val="22"/>
        </w:rPr>
        <w:t xml:space="preserve">Admission Cell verifies eligibility and computes the refundable amount as per the applicable slab.</w:t>
      </w:r>
    </w:p>
    <w:p>
      <w:pPr>
        <w:pStyle w:val="ListParagraph"/>
        <w:numPr>
          <w:ilvl w:val="0"/>
          <w:numId w:val="3"/>
        </w:numPr>
        <w:spacing w:after="100" w:line="300"/>
      </w:pPr>
      <w:r>
        <w:rPr>
          <w:sz w:val="22"/>
          <w:szCs w:val="22"/>
        </w:rPr>
        <w:t xml:space="preserve">Finance Office processes the refund to the original payment source within 15 working days of verification.</w:t>
      </w:r>
    </w:p>
    <w:p>
      <w:pPr>
        <w:pStyle w:val="Heading1"/>
        <w:spacing w:after="160" w:before="340"/>
      </w:pPr>
      <w:r>
        <w:rPr>
          <w:b/>
          <w:bCs/>
          <w:color w:val="1B2A5B"/>
        </w:rPr>
        <w:t xml:space="preserve">11. Non-Refundable Components</w:t>
      </w:r>
    </w:p>
    <w:p>
      <w:pPr>
        <w:pStyle w:val="ListParagraph"/>
        <w:numPr>
          <w:ilvl w:val="0"/>
          <w:numId w:val="2"/>
        </w:numPr>
        <w:spacing w:after="100" w:line="300"/>
      </w:pPr>
      <w:r>
        <w:rPr>
          <w:sz w:val="22"/>
          <w:szCs w:val="22"/>
        </w:rPr>
        <w:t xml:space="preserve">Admission Confirmation Fee is non-refundable once classes have commenced.</w:t>
      </w:r>
    </w:p>
    <w:p>
      <w:pPr>
        <w:pStyle w:val="ListParagraph"/>
        <w:numPr>
          <w:ilvl w:val="0"/>
          <w:numId w:val="2"/>
        </w:numPr>
        <w:spacing w:after="100" w:line="300"/>
      </w:pPr>
      <w:r>
        <w:rPr>
          <w:sz w:val="22"/>
          <w:szCs w:val="22"/>
        </w:rPr>
        <w:t xml:space="preserve">Examination fee once paid for a specific examination cycle is non-refundable.</w:t>
      </w:r>
    </w:p>
    <w:p>
      <w:pPr>
        <w:pStyle w:val="ListParagraph"/>
        <w:numPr>
          <w:ilvl w:val="0"/>
          <w:numId w:val="2"/>
        </w:numPr>
        <w:spacing w:after="100" w:line="300"/>
      </w:pPr>
      <w:r>
        <w:rPr>
          <w:sz w:val="22"/>
          <w:szCs w:val="22"/>
        </w:rPr>
        <w:t xml:space="preserve">Hostel and mess fees follow a separate refund schedule under the Hostel Rules &amp; Residential Handbook.</w:t>
      </w:r>
    </w:p>
    <w:p>
      <w:pPr>
        <w:pStyle w:val="Heading1"/>
        <w:spacing w:after="160" w:before="340"/>
      </w:pPr>
      <w:r>
        <w:rPr>
          <w:b/>
          <w:bCs/>
          <w:color w:val="1B2A5B"/>
        </w:rPr>
        <w:t xml:space="preserve">12. Frequently Asked Questions</w:t>
      </w:r>
    </w:p>
    <w:p>
      <w:pPr>
        <w:spacing w:after="60" w:before="180"/>
      </w:pPr>
      <w:r>
        <w:rPr>
          <w:b/>
          <w:bCs/>
          <w:sz w:val="22"/>
          <w:szCs w:val="22"/>
        </w:rPr>
        <w:t xml:space="preserve">Q1. Can I get a refund if I fail to secure a visa for an international programme?</w:t>
      </w:r>
    </w:p>
    <w:p>
      <w:pPr>
        <w:spacing w:after="100" w:line="300"/>
      </w:pPr>
      <w:r>
        <w:rPr>
          <w:sz w:val="22"/>
          <w:szCs w:val="22"/>
        </w:rPr>
        <w:t xml:space="preserve">A: Yes, documented visa rejection is treated as a valid withdrawal reason and processed under the standard refund slab in Section 7.</w:t>
      </w:r>
    </w:p>
    <w:p>
      <w:pPr>
        <w:spacing w:after="60" w:before="180"/>
      </w:pPr>
      <w:r>
        <w:rPr>
          <w:b/>
          <w:bCs/>
          <w:sz w:val="22"/>
          <w:szCs w:val="22"/>
        </w:rPr>
        <w:t xml:space="preserve">Q2. How long does the refund take after approval?</w:t>
      </w:r>
    </w:p>
    <w:p>
      <w:pPr>
        <w:spacing w:after="100" w:line="300"/>
      </w:pPr>
      <w:r>
        <w:rPr>
          <w:sz w:val="22"/>
          <w:szCs w:val="22"/>
        </w:rPr>
        <w:t xml:space="preserve">A: Refunds are processed within 15 working days of verification and credited to the original payment source (bank account or card).</w:t>
      </w:r>
    </w:p>
    <w:p>
      <w:pPr>
        <w:spacing w:after="60" w:before="180"/>
      </w:pPr>
      <w:r>
        <w:rPr>
          <w:b/>
          <w:bCs/>
          <w:sz w:val="22"/>
          <w:szCs w:val="22"/>
        </w:rPr>
        <w:t xml:space="preserve">Q3. Is the admission confirmation fee part of the refundable amount?</w:t>
      </w:r>
    </w:p>
    <w:p>
      <w:pPr>
        <w:spacing w:after="100" w:line="300"/>
      </w:pPr>
      <w:r>
        <w:rPr>
          <w:sz w:val="22"/>
          <w:szCs w:val="22"/>
        </w:rPr>
        <w:t xml:space="preserve">A: No, the admission confirmation fee is non-refundable once the academic session has commenced, per UGC guidelines.</w:t>
      </w:r>
    </w:p>
    <w:p>
      <w:pPr>
        <w:pStyle w:val="Heading1"/>
        <w:spacing w:after="160" w:before="340"/>
      </w:pPr>
      <w:r>
        <w:rPr>
          <w:b/>
          <w:bCs/>
          <w:color w:val="1B2A5B"/>
        </w:rPr>
        <w:t xml:space="preserve">13.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Admission Cell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Pooja Rathi, Admission Officer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admissions@krmangalam.edu.in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Finance Office (Refunds)</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Ms. Kirti Sharma, Finance Officer</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finance.refunds@krmangalam.edu.in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Admission &amp; Refund Policy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2026-08-08T07:54:29.997Z</dcterms:created>
  <dcterms:modified xsi:type="dcterms:W3CDTF">2026-08-08T07:54:29.997Z</dcterms:modified>
</cp:coreProperties>
</file>

<file path=docProps/custom.xml><?xml version="1.0" encoding="utf-8"?>
<Properties xmlns="http://schemas.openxmlformats.org/officeDocument/2006/custom-properties" xmlns:vt="http://schemas.openxmlformats.org/officeDocument/2006/docPropsVTypes"/>
</file>