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Examination Rules &amp; Evaluation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KRMU/COE/EXM/2026-27/027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4.0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"Examination Rules &amp; Evaluation Policy," is maintained by the concerned administrative office of K.R. Mangalam University and is subject to periodic review. The table below records the revision history of this document under notice number KRMU/COE/EXM/2026-27/027.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4.0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"Examination Rules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Applicability &amp; Examination Types</w:t>
      </w:r>
    </w:p>
    <w:p>
      <w:pPr>
        <w:spacing w:after="160" w:line="300"/>
      </w:pPr>
      <w:r>
        <w:rPr>
          <w:sz w:val="22"/>
          <w:szCs w:val="22"/>
        </w:rPr>
        <w:t xml:space="preserve">This policy, issued by the Controller of Examinations (COE), governs all assessment and examination activity for undergraduate and postgraduate programmes at K.R. Mangalam University during the Academic Session 2026–2027.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Examination Type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Weightage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Conducted By</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Internal Assessment (IA)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30%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Course Faculty</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Mid Semester Examination (MSE)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Controller of Examinations</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End Semester Examination (ESE)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Controller of Examinations</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Practical / Viva-Voce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As per course scheme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Course Faculty + External Examiner</w:t>
            </w:r>
          </w:p>
        </w:tc>
      </w:tr>
    </w:tbl>
    <w:p>
      <w:pPr>
        <w:spacing w:after="160"/>
      </w:pPr>
    </w:p>
    <w:p>
      <w:pPr>
        <w:pStyle w:val="Heading1"/>
        <w:spacing w:after="160" w:before="340"/>
      </w:pPr>
      <w:r>
        <w:rPr>
          <w:b/>
          <w:bCs/>
          <w:color w:val="1B2A5B"/>
        </w:rPr>
        <w:t xml:space="preserve">2. Internal Assessment</w:t>
      </w:r>
    </w:p>
    <w:p>
      <w:pPr>
        <w:pStyle w:val="ListParagraph"/>
        <w:numPr>
          <w:ilvl w:val="0"/>
          <w:numId w:val="2"/>
        </w:numPr>
        <w:spacing w:after="100" w:line="300"/>
      </w:pPr>
      <w:r>
        <w:rPr>
          <w:sz w:val="22"/>
          <w:szCs w:val="22"/>
        </w:rPr>
        <w:t xml:space="preserve">Comprises class tests, assignments, quizzes, and attendance/participation, distributed per the course scheme approved by the Board of Studies.</w:t>
      </w:r>
    </w:p>
    <w:p>
      <w:pPr>
        <w:pStyle w:val="ListParagraph"/>
        <w:numPr>
          <w:ilvl w:val="0"/>
          <w:numId w:val="2"/>
        </w:numPr>
        <w:spacing w:after="100" w:line="300"/>
      </w:pPr>
      <w:r>
        <w:rPr>
          <w:sz w:val="22"/>
          <w:szCs w:val="22"/>
        </w:rPr>
        <w:t xml:space="preserve">IA marks must be displayed on the Notice Board and ERP portal at least 5 working days before the Mid Semester Examination for student verification.</w:t>
      </w:r>
    </w:p>
    <w:p>
      <w:pPr>
        <w:pStyle w:val="ListParagraph"/>
        <w:numPr>
          <w:ilvl w:val="0"/>
          <w:numId w:val="2"/>
        </w:numPr>
        <w:spacing w:after="100" w:line="300"/>
      </w:pPr>
      <w:r>
        <w:rPr>
          <w:sz w:val="22"/>
          <w:szCs w:val="22"/>
        </w:rPr>
        <w:t xml:space="preserve">Discrepancy requests must be raised within 3 working days of display.</w:t>
      </w:r>
    </w:p>
    <w:p>
      <w:pPr>
        <w:pStyle w:val="Heading1"/>
        <w:spacing w:after="160" w:before="340"/>
      </w:pPr>
      <w:r>
        <w:rPr>
          <w:b/>
          <w:bCs/>
          <w:color w:val="1B2A5B"/>
        </w:rPr>
        <w:t xml:space="preserve">3. Mid Semester Examination</w:t>
      </w:r>
    </w:p>
    <w:p>
      <w:pPr>
        <w:spacing w:after="160" w:line="300"/>
      </w:pPr>
      <w:r>
        <w:rPr>
          <w:sz w:val="22"/>
          <w:szCs w:val="22"/>
        </w:rPr>
        <w:t xml:space="preserve">The Mid Semester Examination is conducted in Week 8 of every semester as per the academic calendar notified by the COE. Duration is 90 minutes per course. Answer scripts are evaluated and returned to students within 10 working days for feedback.</w:t>
      </w:r>
    </w:p>
    <w:p>
      <w:pPr>
        <w:pStyle w:val="Heading1"/>
        <w:spacing w:after="160" w:before="340"/>
      </w:pPr>
      <w:r>
        <w:rPr>
          <w:b/>
          <w:bCs/>
          <w:color w:val="1B2A5B"/>
        </w:rPr>
        <w:t xml:space="preserve">4. End Semester Examination</w:t>
      </w:r>
    </w:p>
    <w:p>
      <w:pPr>
        <w:spacing w:after="160" w:line="300"/>
      </w:pPr>
      <w:r>
        <w:rPr>
          <w:sz w:val="22"/>
          <w:szCs w:val="22"/>
        </w:rPr>
        <w:t xml:space="preserve">The End Semester Examination is conducted after completion of the teaching schedule, typically over a 3-hour duration per course. The examination schedule (datesheet) is released at least 15 days in advance through the ERP portal and Notice Board.</w:t>
      </w:r>
    </w:p>
    <w:p>
      <w:pPr>
        <w:pStyle w:val="Heading1"/>
        <w:spacing w:after="160" w:before="340"/>
      </w:pPr>
      <w:r>
        <w:rPr>
          <w:b/>
          <w:bCs/>
          <w:color w:val="1B2A5B"/>
        </w:rPr>
        <w:t xml:space="preserve">5. Practical Examination</w:t>
      </w:r>
    </w:p>
    <w:p>
      <w:pPr>
        <w:pStyle w:val="ListParagraph"/>
        <w:numPr>
          <w:ilvl w:val="0"/>
          <w:numId w:val="2"/>
        </w:numPr>
        <w:spacing w:after="100" w:line="300"/>
      </w:pPr>
      <w:r>
        <w:rPr>
          <w:sz w:val="22"/>
          <w:szCs w:val="22"/>
        </w:rPr>
        <w:t xml:space="preserve">Conducted jointly by an Internal Examiner (course faculty) and an External Examiner nominated by the COE.</w:t>
      </w:r>
    </w:p>
    <w:p>
      <w:pPr>
        <w:pStyle w:val="ListParagraph"/>
        <w:numPr>
          <w:ilvl w:val="0"/>
          <w:numId w:val="2"/>
        </w:numPr>
        <w:spacing w:after="100" w:line="300"/>
      </w:pPr>
      <w:r>
        <w:rPr>
          <w:sz w:val="22"/>
          <w:szCs w:val="22"/>
        </w:rPr>
        <w:t xml:space="preserve">Practical record files and viva-voce collectively constitute the practical score.</w:t>
      </w:r>
    </w:p>
    <w:p>
      <w:pPr>
        <w:pStyle w:val="ListParagraph"/>
        <w:numPr>
          <w:ilvl w:val="0"/>
          <w:numId w:val="2"/>
        </w:numPr>
        <w:spacing w:after="100" w:line="300"/>
      </w:pPr>
      <w:r>
        <w:rPr>
          <w:sz w:val="22"/>
          <w:szCs w:val="22"/>
        </w:rPr>
        <w:t xml:space="preserve">Absence in practical examination without prior approved leave results in zero marks for that component.</w:t>
      </w:r>
    </w:p>
    <w:p>
      <w:pPr>
        <w:pStyle w:val="Heading1"/>
        <w:spacing w:after="160" w:before="340"/>
      </w:pPr>
      <w:r>
        <w:rPr>
          <w:b/>
          <w:bCs/>
          <w:color w:val="1B2A5B"/>
        </w:rPr>
        <w:t xml:space="preserve">6. Passing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Component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Minimum Passing Requirement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Theory (IA + MSE + ESE combined)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40% aggregate, with minimum 30% in ESE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Practical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 aggregate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Project / Dissertation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 aggregate</w:t>
            </w:r>
          </w:p>
        </w:tc>
      </w:tr>
    </w:tbl>
    <w:p>
      <w:pPr>
        <w:spacing w:after="160"/>
      </w:pPr>
    </w:p>
    <w:p>
      <w:pPr>
        <w:pStyle w:val="Heading1"/>
        <w:spacing w:after="160" w:before="340"/>
      </w:pPr>
      <w:r>
        <w:rPr>
          <w:b/>
          <w:bCs/>
          <w:color w:val="1B2A5B"/>
        </w:rPr>
        <w:t xml:space="preserve">7. Grading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Marks Range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Grade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Grade Point</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90–100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O (Outstanding)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10</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80–89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9</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70–79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8</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60–69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B+</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7</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50–59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B</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6</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40–49</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Below 40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 (Fail)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0</w:t>
            </w:r>
          </w:p>
        </w:tc>
      </w:tr>
    </w:tbl>
    <w:p>
      <w:pPr>
        <w:spacing w:after="160"/>
      </w:pPr>
    </w:p>
    <w:p>
      <w:pPr>
        <w:pStyle w:val="Heading1"/>
        <w:spacing w:after="160" w:before="340"/>
      </w:pPr>
      <w:r>
        <w:rPr>
          <w:b/>
          <w:bCs/>
          <w:color w:val="1B2A5B"/>
        </w:rPr>
        <w:t xml:space="preserve">8. SGPA &amp; CGPA Calculation</w:t>
      </w:r>
    </w:p>
    <w:p>
      <w:pPr>
        <w:spacing w:after="160" w:line="300"/>
      </w:pPr>
      <w:r>
        <w:rPr>
          <w:sz w:val="22"/>
          <w:szCs w:val="22"/>
        </w:rPr>
        <w:t xml:space="preserve">Semester Grade Point Average (SGPA) is calculated as the sum of (Credit × Grade Point) for all courses in a semester, divided by the total credits for that semester. Cumulative Grade Point Average (CGPA) is the credit-weighted average of SGPA across all completed semesters, rounded to two decimal places.</w:t>
      </w:r>
    </w:p>
    <w:p>
      <w:pPr>
        <w:pStyle w:val="Heading1"/>
        <w:spacing w:after="160" w:before="340"/>
      </w:pPr>
      <w:r>
        <w:rPr>
          <w:b/>
          <w:bCs/>
          <w:color w:val="1B2A5B"/>
        </w:rPr>
        <w:t xml:space="preserve">9. Revaluation Policy</w:t>
      </w:r>
    </w:p>
    <w:p>
      <w:pPr>
        <w:pStyle w:val="ListParagraph"/>
        <w:numPr>
          <w:ilvl w:val="0"/>
          <w:numId w:val="2"/>
        </w:numPr>
        <w:spacing w:after="100" w:line="300"/>
      </w:pPr>
      <w:r>
        <w:rPr>
          <w:sz w:val="22"/>
          <w:szCs w:val="22"/>
        </w:rPr>
        <w:t xml:space="preserve">Students may apply for revaluation of ESE answer scripts within 7 days of result declaration via the ERP portal, on payment of the prescribed fee of ₹500 per course.</w:t>
      </w:r>
    </w:p>
    <w:p>
      <w:pPr>
        <w:pStyle w:val="ListParagraph"/>
        <w:numPr>
          <w:ilvl w:val="0"/>
          <w:numId w:val="2"/>
        </w:numPr>
        <w:spacing w:after="100" w:line="300"/>
      </w:pPr>
      <w:r>
        <w:rPr>
          <w:sz w:val="22"/>
          <w:szCs w:val="22"/>
        </w:rPr>
        <w:t xml:space="preserve">Revaluation involves re-checking by a different examiner; the revised mark, whether higher, lower, or unchanged, is final and binding.</w:t>
      </w:r>
    </w:p>
    <w:p>
      <w:pPr>
        <w:pStyle w:val="ListParagraph"/>
        <w:numPr>
          <w:ilvl w:val="0"/>
          <w:numId w:val="2"/>
        </w:numPr>
        <w:spacing w:after="100" w:line="300"/>
      </w:pPr>
      <w:r>
        <w:rPr>
          <w:sz w:val="22"/>
          <w:szCs w:val="22"/>
        </w:rPr>
        <w:t xml:space="preserve">Revaluation is not permitted for Internal Assessment or Practical components.</w:t>
      </w:r>
    </w:p>
    <w:p>
      <w:pPr>
        <w:pStyle w:val="Heading1"/>
        <w:spacing w:after="160" w:before="340"/>
      </w:pPr>
      <w:r>
        <w:rPr>
          <w:b/>
          <w:bCs/>
          <w:color w:val="1B2A5B"/>
        </w:rPr>
        <w:t xml:space="preserve">10. Backlog Rules</w:t>
      </w:r>
    </w:p>
    <w:p>
      <w:pPr>
        <w:spacing w:after="160" w:line="300"/>
      </w:pPr>
      <w:r>
        <w:rPr>
          <w:sz w:val="22"/>
          <w:szCs w:val="22"/>
        </w:rPr>
        <w:t xml:space="preserve">A student who fails in a course (backlog) must re-register for the course as and when it is next offered. A maximum of 4 backlog courses may be carried at any given time; students exceeding this limit are placed under Academic Probation and require Dean approval to register for subsequent semester courses.</w:t>
      </w:r>
    </w:p>
    <w:p>
      <w:pPr>
        <w:pStyle w:val="Heading1"/>
        <w:spacing w:after="160" w:before="340"/>
      </w:pPr>
      <w:r>
        <w:rPr>
          <w:b/>
          <w:bCs/>
          <w:color w:val="1B2A5B"/>
        </w:rPr>
        <w:t xml:space="preserve">11. Supplementary Examination</w:t>
      </w:r>
    </w:p>
    <w:p>
      <w:pPr>
        <w:spacing w:after="160" w:line="300"/>
      </w:pPr>
      <w:r>
        <w:rPr>
          <w:sz w:val="22"/>
          <w:szCs w:val="22"/>
        </w:rPr>
        <w:t xml:space="preserve">A Supplementary Examination is conducted approximately 6 weeks after declaration of regular results, allowing students with backlog in a maximum of 2 courses to clear them without waiting for the next regular cycle. Supplementary examination fee is ₹1,200 per course.</w:t>
      </w:r>
    </w:p>
    <w:p>
      <w:pPr>
        <w:pStyle w:val="Heading1"/>
        <w:spacing w:after="160" w:before="340"/>
      </w:pPr>
      <w:r>
        <w:rPr>
          <w:b/>
          <w:bCs/>
          <w:color w:val="1B2A5B"/>
        </w:rPr>
        <w:t xml:space="preserve">12. Malpractice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Category of Malpractice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Penalty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Possession of unauthorised material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Cancellation of that course's examination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Copying from another candidate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Cancellation of examination + 1 semester debarment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Impersonation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Cancellation of admission + police complaint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Use of electronic devices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Cancellation of that course's examination + written warning</w:t>
            </w:r>
          </w:p>
        </w:tc>
      </w:tr>
    </w:tbl>
    <w:p>
      <w:pPr>
        <w:spacing w:after="160"/>
      </w:pPr>
    </w:p>
    <w:p>
      <w:pPr>
        <w:pStyle w:val="Heading1"/>
        <w:spacing w:after="160" w:before="340"/>
      </w:pPr>
      <w:r>
        <w:rPr>
          <w:b/>
          <w:bCs/>
          <w:color w:val="1B2A5B"/>
        </w:rPr>
        <w:t xml:space="preserve">13. Unfair Means Committee</w:t>
      </w:r>
    </w:p>
    <w:p>
      <w:pPr>
        <w:spacing w:after="160" w:line="300"/>
      </w:pPr>
      <w:r>
        <w:rPr>
          <w:sz w:val="22"/>
          <w:szCs w:val="22"/>
        </w:rPr>
        <w:t xml:space="preserve">All reported cases of examination malpractice are referred to the Unfair Means Committee (UMC), chaired by the Dean of Academic Affairs, comprising two senior faculty members and a student affairs representative. The UMC provides the student an opportunity to be heard before issuing a final decision within 15 working days of the reported incident.</w:t>
      </w:r>
    </w:p>
    <w:p>
      <w:pPr>
        <w:pStyle w:val="Heading1"/>
        <w:spacing w:after="160" w:before="340"/>
      </w:pPr>
      <w:r>
        <w:rPr>
          <w:b/>
          <w:bCs/>
          <w:color w:val="1B2A5B"/>
        </w:rPr>
        <w:t xml:space="preserve">14. Result Declaration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Activity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Timeline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ESE Conducted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Week 16–17 of semester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Evaluation Completed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15 days of last exam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Provisional Result Declared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21 days of last exam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Grade Card Issued (ERP)</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30 days of last exam</w:t>
            </w:r>
          </w:p>
        </w:tc>
      </w:tr>
    </w:tbl>
    <w:p>
      <w:pPr>
        <w:spacing w:after="160"/>
      </w:pPr>
    </w:p>
    <w:p>
      <w:pPr>
        <w:pStyle w:val="Heading1"/>
        <w:spacing w:after="160" w:before="340"/>
      </w:pPr>
      <w:r>
        <w:rPr>
          <w:b/>
          <w:bCs/>
          <w:color w:val="1B2A5B"/>
        </w:rPr>
        <w:t xml:space="preserve">15. Frequently Asked Questions</w:t>
      </w:r>
    </w:p>
    <w:p>
      <w:pPr>
        <w:spacing w:after="60" w:before="180"/>
      </w:pPr>
      <w:r>
        <w:rPr>
          <w:b/>
          <w:bCs/>
          <w:sz w:val="22"/>
          <w:szCs w:val="22"/>
        </w:rPr>
        <w:t xml:space="preserve">Q1. Can I apply for revaluation and re-checking together?</w:t>
      </w:r>
    </w:p>
    <w:p>
      <w:pPr>
        <w:spacing w:after="100" w:line="300"/>
      </w:pPr>
      <w:r>
        <w:rPr>
          <w:sz w:val="22"/>
          <w:szCs w:val="22"/>
        </w:rPr>
        <w:t xml:space="preserve">A: No. A student must choose either revaluation (re-evaluation by a different examiner) or re-checking (verification of totalling), not both, for the same course in a given attempt.</w:t>
      </w:r>
    </w:p>
    <w:p>
      <w:pPr>
        <w:spacing w:after="60" w:before="180"/>
      </w:pPr>
      <w:r>
        <w:rPr>
          <w:b/>
          <w:bCs/>
          <w:sz w:val="22"/>
          <w:szCs w:val="22"/>
        </w:rPr>
        <w:t xml:space="preserve">Q2. What if I miss the End Semester Examination due to illness?</w:t>
      </w:r>
    </w:p>
    <w:p>
      <w:pPr>
        <w:spacing w:after="100" w:line="300"/>
      </w:pPr>
      <w:r>
        <w:rPr>
          <w:sz w:val="22"/>
          <w:szCs w:val="22"/>
        </w:rPr>
        <w:t xml:space="preserve">A: You may apply for the Supplementary Examination in the next cycle by submitting a medical certificate within 5 working days of the missed examination.</w:t>
      </w:r>
    </w:p>
    <w:p>
      <w:pPr>
        <w:spacing w:after="60" w:before="180"/>
      </w:pPr>
      <w:r>
        <w:rPr>
          <w:b/>
          <w:bCs/>
          <w:sz w:val="22"/>
          <w:szCs w:val="22"/>
        </w:rPr>
        <w:t xml:space="preserve">Q3. How many attempts are allowed to clear a backlog course?</w:t>
      </w:r>
    </w:p>
    <w:p>
      <w:pPr>
        <w:spacing w:after="100" w:line="300"/>
      </w:pPr>
      <w:r>
        <w:rPr>
          <w:sz w:val="22"/>
          <w:szCs w:val="22"/>
        </w:rPr>
        <w:t xml:space="preserve">A: There is no cap on the number of attempts, but a course must be cleared within the maximum programme duration permitted by the University (typically programme duration + 2 years).</w:t>
      </w:r>
    </w:p>
    <w:p>
      <w:pPr>
        <w:pStyle w:val="Heading1"/>
        <w:spacing w:after="160" w:before="340"/>
      </w:pPr>
      <w:r>
        <w:rPr>
          <w:b/>
          <w:bCs/>
          <w:color w:val="1B2A5B"/>
        </w:rPr>
        <w:t xml:space="preserve">16.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c>
          <w:tcPr>
            <w:tcW w:type="dxa" w:w="2340"/>
            <w:shd w:fill="1B2A5B" w:val="clear"/>
            <w:tcMar>
              <w:top w:type="dxa" w:w="80"/>
              <w:left w:type="dxa" w:w="100"/>
              <w:bottom w:type="dxa" w:w="80"/>
              <w:right w:type="dxa" w:w="100"/>
            </w:tcMar>
            <w:vAlign w:val="center"/>
          </w:tcPr>
          <w:p>
            <w:pPr>
              <w:jc w:val="left"/>
            </w:pPr>
            <w:r>
              <w:rPr>
                <w:b/>
                <w:bCs/>
                <w:color w:val="FFFFFF"/>
                <w:sz w:val="21"/>
                <w:szCs w:val="21"/>
              </w:rPr>
              <w:t xml:space="preserve">Extension</w:t>
            </w:r>
          </w:p>
        </w:tc>
      </w:tr>
      <w:tr>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Controller of Examinations</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Dr. Neha Chaudhary</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coe@krmangalam.edu.in</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1301</w:t>
            </w:r>
          </w:p>
        </w:tc>
      </w:tr>
      <w:tr>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Examination Cell (Revaluation)</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Mr. Ramesh Yadav</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exam.revaluation@krmangalam.edu.in</w:t>
            </w:r>
          </w:p>
        </w:tc>
        <w:tc>
          <w:tcPr>
            <w:tcW w:type="dxa" w:w="2340"/>
            <w:tcMar>
              <w:top w:type="dxa" w:w="80"/>
              <w:left w:type="dxa" w:w="100"/>
              <w:bottom w:type="dxa" w:w="80"/>
              <w:right w:type="dxa" w:w="100"/>
            </w:tcMar>
            <w:vAlign w:val="center"/>
          </w:tcPr>
          <w:p>
            <w:pPr>
              <w:jc w:val="left"/>
            </w:pPr>
            <w:r>
              <w:rPr>
                <w:b w:val="false"/>
                <w:bCs w:val="false"/>
                <w:color w:val="000000"/>
                <w:sz w:val="21"/>
                <w:szCs w:val="21"/>
              </w:rPr>
              <w:t xml:space="preserve">1305</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Examination Rules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2026-08-08T07:12:41.485Z</dcterms:created>
  <dcterms:modified xsi:type="dcterms:W3CDTF">2026-08-08T07:12:41.485Z</dcterms:modified>
</cp:coreProperties>
</file>

<file path=docProps/custom.xml><?xml version="1.0" encoding="utf-8"?>
<Properties xmlns="http://schemas.openxmlformats.org/officeDocument/2006/custom-properties" xmlns:vt="http://schemas.openxmlformats.org/officeDocument/2006/docPropsVTypes"/>
</file>