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HANDBOOK</w:t>
      </w:r>
    </w:p>
    <w:p>
      <w:pPr>
        <w:spacing w:after="600"/>
        <w:jc w:val="center"/>
      </w:pPr>
      <w:r>
        <w:rPr>
          <w:b/>
          <w:bCs/>
          <w:sz w:val="44"/>
          <w:szCs w:val="44"/>
        </w:rPr>
        <w:t xml:space="preserve">Scholarship &amp; Financial Aid Handbook</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KRMU/FIN/SCH/2026-27/013</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July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2.4</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"Scholarship &amp; Financial Aid Handbook," is maintained by the concerned administrative office of K.R. Mangalam University and is subject to periodic review. The table below records the revision history of this document under notice number KRMU/FIN/SCH/2026-27/013.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2.4</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July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"Scholarship Handbook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Merit Scholarship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Category</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Criteria</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Scholarship</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Merit – Entrance Rank</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Top 1% in KRMU-CET / JEE / CUET</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50% tuition fee waiver</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Merit – Board Score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Class XII aggregate 95% and above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25% tuition fee waiver</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Merit – Continuing Students</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CGPA 9.0 and above with no backlog</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20% tuition fee waiver, next session</w:t>
            </w:r>
          </w:p>
        </w:tc>
      </w:tr>
    </w:tbl>
    <w:p>
      <w:pPr>
        <w:spacing w:after="160"/>
      </w:pPr>
    </w:p>
    <w:p>
      <w:pPr>
        <w:pStyle w:val="Heading1"/>
        <w:spacing w:after="160" w:before="340"/>
      </w:pPr>
      <w:r>
        <w:rPr>
          <w:b/>
          <w:bCs/>
          <w:color w:val="1B2A5B"/>
        </w:rPr>
        <w:t xml:space="preserve">2. Need Based Scholarship</w:t>
      </w:r>
    </w:p>
    <w:p>
      <w:pPr>
        <w:spacing w:after="160" w:line="300"/>
      </w:pPr>
      <w:r>
        <w:rPr>
          <w:sz w:val="22"/>
          <w:szCs w:val="22"/>
        </w:rPr>
        <w:t xml:space="preserve">The KRMU Access Scholarship supports students from economically weaker sections with family income below ₹3,00,000 per annum, covering up to 50% of tuition fee, subject to submission of income certificate and Financial Aid Committee approval.</w:t>
      </w:r>
    </w:p>
    <w:p>
      <w:pPr>
        <w:pStyle w:val="Heading1"/>
        <w:spacing w:after="160" w:before="340"/>
      </w:pPr>
      <w:r>
        <w:rPr>
          <w:b/>
          <w:bCs/>
          <w:color w:val="1B2A5B"/>
        </w:rPr>
        <w:t xml:space="preserve">3. Sports Scholarship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Level of Achievement</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Scholarship</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National Team Representation</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75% tuition fee waiver</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State Level (Medal Winner)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50% tuition fee waiver</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University/Inter-College Level</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25% tuition fee waiver</w:t>
            </w:r>
          </w:p>
        </w:tc>
      </w:tr>
    </w:tbl>
    <w:p>
      <w:pPr>
        <w:spacing w:after="160"/>
      </w:pPr>
    </w:p>
    <w:p>
      <w:pPr>
        <w:pStyle w:val="Heading1"/>
        <w:spacing w:after="160" w:before="340"/>
      </w:pPr>
      <w:r>
        <w:rPr>
          <w:b/>
          <w:bCs/>
          <w:color w:val="1B2A5B"/>
        </w:rPr>
        <w:t xml:space="preserve">4. Eligibility</w:t>
      </w:r>
    </w:p>
    <w:p>
      <w:pPr>
        <w:pStyle w:val="ListParagraph"/>
        <w:numPr>
          <w:ilvl w:val="0"/>
          <w:numId w:val="2"/>
        </w:numPr>
        <w:spacing w:after="100" w:line="300"/>
      </w:pPr>
      <w:r>
        <w:rPr>
          <w:sz w:val="22"/>
          <w:szCs w:val="22"/>
        </w:rPr>
        <w:t xml:space="preserve">Applicant must be a full-time registered student with no active disciplinary case.</w:t>
      </w:r>
    </w:p>
    <w:p>
      <w:pPr>
        <w:pStyle w:val="ListParagraph"/>
        <w:numPr>
          <w:ilvl w:val="0"/>
          <w:numId w:val="2"/>
        </w:numPr>
        <w:spacing w:after="100" w:line="300"/>
      </w:pPr>
      <w:r>
        <w:rPr>
          <w:sz w:val="22"/>
          <w:szCs w:val="22"/>
        </w:rPr>
        <w:t xml:space="preserve">Scholarship award is applicable only against tuition fee; hostel, mess, and examination fees are excluded.</w:t>
      </w:r>
    </w:p>
    <w:p>
      <w:pPr>
        <w:pStyle w:val="ListParagraph"/>
        <w:numPr>
          <w:ilvl w:val="0"/>
          <w:numId w:val="2"/>
        </w:numPr>
        <w:spacing w:after="100" w:line="300"/>
      </w:pPr>
      <w:r>
        <w:rPr>
          <w:sz w:val="22"/>
          <w:szCs w:val="22"/>
        </w:rPr>
        <w:t xml:space="preserve">A student may hold only one category of scholarship at a time (the higher-value award applies where multiple criteria are met).</w:t>
      </w:r>
    </w:p>
    <w:p>
      <w:pPr>
        <w:pStyle w:val="Heading1"/>
        <w:spacing w:after="160" w:before="340"/>
      </w:pPr>
      <w:r>
        <w:rPr>
          <w:b/>
          <w:bCs/>
          <w:color w:val="1B2A5B"/>
        </w:rPr>
        <w:t xml:space="preserve">5. Required Documents</w:t>
      </w:r>
    </w:p>
    <w:p>
      <w:pPr>
        <w:pStyle w:val="ListParagraph"/>
        <w:numPr>
          <w:ilvl w:val="0"/>
          <w:numId w:val="2"/>
        </w:numPr>
        <w:spacing w:after="100" w:line="300"/>
      </w:pPr>
      <w:r>
        <w:rPr>
          <w:sz w:val="22"/>
          <w:szCs w:val="22"/>
        </w:rPr>
        <w:t xml:space="preserve">Class X and XII marksheets / entrance rank card (for Merit Scholarship).</w:t>
      </w:r>
    </w:p>
    <w:p>
      <w:pPr>
        <w:pStyle w:val="ListParagraph"/>
        <w:numPr>
          <w:ilvl w:val="0"/>
          <w:numId w:val="2"/>
        </w:numPr>
        <w:spacing w:after="100" w:line="300"/>
      </w:pPr>
      <w:r>
        <w:rPr>
          <w:sz w:val="22"/>
          <w:szCs w:val="22"/>
        </w:rPr>
        <w:t xml:space="preserve">Income certificate issued by a competent government authority (for Need Based Scholarship).</w:t>
      </w:r>
    </w:p>
    <w:p>
      <w:pPr>
        <w:pStyle w:val="ListParagraph"/>
        <w:numPr>
          <w:ilvl w:val="0"/>
          <w:numId w:val="2"/>
        </w:numPr>
        <w:spacing w:after="100" w:line="300"/>
      </w:pPr>
      <w:r>
        <w:rPr>
          <w:sz w:val="22"/>
          <w:szCs w:val="22"/>
        </w:rPr>
        <w:t xml:space="preserve">Certificates of participation/medals countersigned by the Director, Sports &amp; Physical Education (for Sports Scholarship).</w:t>
      </w:r>
    </w:p>
    <w:p>
      <w:pPr>
        <w:pStyle w:val="Heading1"/>
        <w:spacing w:after="160" w:before="340"/>
      </w:pPr>
      <w:r>
        <w:rPr>
          <w:b/>
          <w:bCs/>
          <w:color w:val="1B2A5B"/>
        </w:rPr>
        <w:t xml:space="preserve">6. Renewal Process</w:t>
      </w:r>
    </w:p>
    <w:p>
      <w:pPr>
        <w:spacing w:after="160" w:line="300"/>
      </w:pPr>
      <w:r>
        <w:rPr>
          <w:sz w:val="22"/>
          <w:szCs w:val="22"/>
        </w:rPr>
        <w:t xml:space="preserve">Scholarships are renewed annually upon submission of a renewal application via the ERP Scholarship Module, subject to continued fulfilment of the eligibility criteria (CGPA, income status, or sporting achievement, as applicable) for the preceding academic year.</w:t>
      </w:r>
    </w:p>
    <w:p>
      <w:pPr>
        <w:pStyle w:val="Heading1"/>
        <w:spacing w:after="160" w:before="340"/>
      </w:pPr>
      <w:r>
        <w:rPr>
          <w:b/>
          <w:bCs/>
          <w:color w:val="1B2A5B"/>
        </w:rPr>
        <w:t xml:space="preserve">7. CGPA Requirements</w:t>
      </w:r>
    </w:p>
    <w:p>
      <w:pPr>
        <w:spacing w:after="160" w:line="300"/>
      </w:pPr>
      <w:r>
        <w:rPr>
          <w:sz w:val="22"/>
          <w:szCs w:val="22"/>
        </w:rPr>
        <w:t xml:space="preserve">Continuing Merit Scholarship holders must maintain a minimum CGPA of 8.0 with zero active backlog. Falling below this threshold in any semester results in suspension of the scholarship for the following semester, with reinstatement possible upon CGPA recovery.</w:t>
      </w:r>
    </w:p>
    <w:p>
      <w:pPr>
        <w:pStyle w:val="Heading1"/>
        <w:spacing w:after="160" w:before="340"/>
      </w:pPr>
      <w:r>
        <w:rPr>
          <w:b/>
          <w:bCs/>
          <w:color w:val="1B2A5B"/>
        </w:rPr>
        <w:t xml:space="preserve">8. Income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Annual Family Income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Need Based Waiver</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Below ₹1,50,000</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₹1,50,001 – ₹3,00,000</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30%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₹3,00,001 – ₹5,00,000</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15%</w:t>
            </w:r>
          </w:p>
        </w:tc>
      </w:tr>
    </w:tbl>
    <w:p>
      <w:pPr>
        <w:spacing w:after="160"/>
      </w:pPr>
    </w:p>
    <w:p>
      <w:pPr>
        <w:pStyle w:val="Heading1"/>
        <w:spacing w:after="160" w:before="340"/>
      </w:pPr>
      <w:r>
        <w:rPr>
          <w:b/>
          <w:bCs/>
          <w:color w:val="1B2A5B"/>
        </w:rPr>
        <w:t xml:space="preserve">9. Scholarship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Activity</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Timeline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Application Window Opens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 June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Application Deadline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31 July</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Financial Aid Committee Review</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1–15 August</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Scholarship Credited to Fee Account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By 31 August</w:t>
            </w:r>
          </w:p>
        </w:tc>
      </w:tr>
    </w:tbl>
    <w:p>
      <w:pPr>
        <w:spacing w:after="160"/>
      </w:pPr>
    </w:p>
    <w:p>
      <w:pPr>
        <w:pStyle w:val="Heading1"/>
        <w:spacing w:after="160" w:before="340"/>
      </w:pPr>
      <w:r>
        <w:rPr>
          <w:b/>
          <w:bCs/>
          <w:color w:val="1B2A5B"/>
        </w:rPr>
        <w:t xml:space="preserve">10. Appeal Process for Scholarship Rejection</w:t>
      </w:r>
    </w:p>
    <w:p>
      <w:pPr>
        <w:pStyle w:val="ListParagraph"/>
        <w:numPr>
          <w:ilvl w:val="0"/>
          <w:numId w:val="3"/>
        </w:numPr>
        <w:spacing w:after="100" w:line="300"/>
      </w:pPr>
      <w:r>
        <w:rPr>
          <w:sz w:val="22"/>
          <w:szCs w:val="22"/>
        </w:rPr>
        <w:t xml:space="preserve">Submit a written appeal to the Financial Aid Committee within 10 working days of the rejection notice, along with any additional supporting documents.</w:t>
      </w:r>
    </w:p>
    <w:p>
      <w:pPr>
        <w:pStyle w:val="ListParagraph"/>
        <w:numPr>
          <w:ilvl w:val="0"/>
          <w:numId w:val="3"/>
        </w:numPr>
        <w:spacing w:after="100" w:line="300"/>
      </w:pPr>
      <w:r>
        <w:rPr>
          <w:sz w:val="22"/>
          <w:szCs w:val="22"/>
        </w:rPr>
        <w:t xml:space="preserve">The Financial Aid Committee reviews the appeal and may request an in-person or virtual interview with the applicant.</w:t>
      </w:r>
    </w:p>
    <w:p>
      <w:pPr>
        <w:pStyle w:val="ListParagraph"/>
        <w:numPr>
          <w:ilvl w:val="0"/>
          <w:numId w:val="3"/>
        </w:numPr>
        <w:spacing w:after="100" w:line="300"/>
      </w:pPr>
      <w:r>
        <w:rPr>
          <w:sz w:val="22"/>
          <w:szCs w:val="22"/>
        </w:rPr>
        <w:t xml:space="preserve">A final decision is communicated within 15 working days of the appeal submission; this decision is final and binding.</w:t>
      </w:r>
    </w:p>
    <w:p>
      <w:pPr>
        <w:pStyle w:val="Heading1"/>
        <w:spacing w:after="160" w:before="340"/>
      </w:pPr>
      <w:r>
        <w:rPr>
          <w:b/>
          <w:bCs/>
          <w:color w:val="1B2A5B"/>
        </w:rPr>
        <w:t xml:space="preserve">11. Frequently Asked Questions</w:t>
      </w:r>
    </w:p>
    <w:p>
      <w:pPr>
        <w:spacing w:after="60" w:before="180"/>
      </w:pPr>
      <w:r>
        <w:rPr>
          <w:b/>
          <w:bCs/>
          <w:sz w:val="22"/>
          <w:szCs w:val="22"/>
        </w:rPr>
        <w:t xml:space="preserve">Q1. Can I apply for both Merit and Need Based Scholarships?</w:t>
      </w:r>
    </w:p>
    <w:p>
      <w:pPr>
        <w:spacing w:after="100" w:line="300"/>
      </w:pPr>
      <w:r>
        <w:rPr>
          <w:sz w:val="22"/>
          <w:szCs w:val="22"/>
        </w:rPr>
        <w:t xml:space="preserve">A: You may apply for both, but only the higher-value scholarship will be awarded, as per the University's one-scholarship-at-a-time policy.</w:t>
      </w:r>
    </w:p>
    <w:p>
      <w:pPr>
        <w:spacing w:after="60" w:before="180"/>
      </w:pPr>
      <w:r>
        <w:rPr>
          <w:b/>
          <w:bCs/>
          <w:sz w:val="22"/>
          <w:szCs w:val="22"/>
        </w:rPr>
        <w:t xml:space="preserve">Q2. What happens if my CGPA drops mid-year?</w:t>
      </w:r>
    </w:p>
    <w:p>
      <w:pPr>
        <w:spacing w:after="100" w:line="300"/>
      </w:pPr>
      <w:r>
        <w:rPr>
          <w:sz w:val="22"/>
          <w:szCs w:val="22"/>
        </w:rPr>
        <w:t xml:space="preserve">A: Your scholarship is suspended for the following semester and reassessed after your next semester result.</w:t>
      </w:r>
    </w:p>
    <w:p>
      <w:pPr>
        <w:spacing w:after="60" w:before="180"/>
      </w:pPr>
      <w:r>
        <w:rPr>
          <w:b/>
          <w:bCs/>
          <w:sz w:val="22"/>
          <w:szCs w:val="22"/>
        </w:rPr>
        <w:t xml:space="preserve">Q3. Is the scholarship applicable to hostel fees?</w:t>
      </w:r>
    </w:p>
    <w:p>
      <w:pPr>
        <w:spacing w:after="100" w:line="300"/>
      </w:pPr>
      <w:r>
        <w:rPr>
          <w:sz w:val="22"/>
          <w:szCs w:val="22"/>
        </w:rPr>
        <w:t xml:space="preserve">A: No, scholarships awarded under this policy apply only to tuition fees unless explicitly stated otherwise in the award letter.</w:t>
      </w:r>
    </w:p>
    <w:p>
      <w:pPr>
        <w:spacing w:after="60" w:before="180"/>
      </w:pPr>
      <w:r>
        <w:rPr>
          <w:b/>
          <w:bCs/>
          <w:sz w:val="22"/>
          <w:szCs w:val="22"/>
        </w:rPr>
        <w:t xml:space="preserve">Q4. Can a scholarship be withdrawn mid-session for disciplinary reasons?</w:t>
      </w:r>
    </w:p>
    <w:p>
      <w:pPr>
        <w:spacing w:after="100" w:line="300"/>
      </w:pPr>
      <w:r>
        <w:rPr>
          <w:sz w:val="22"/>
          <w:szCs w:val="22"/>
        </w:rPr>
        <w:t xml:space="preserve">A: Yes, any student found guilty of a major or severe disciplinary offence under the Student Code of Conduct is liable to have their scholarship withdrawn with immediate effect.</w:t>
      </w:r>
    </w:p>
    <w:p>
      <w:pPr>
        <w:pStyle w:val="Heading1"/>
        <w:spacing w:after="160" w:before="340"/>
      </w:pPr>
      <w:r>
        <w:rPr>
          <w:b/>
          <w:bCs/>
          <w:color w:val="1B2A5B"/>
        </w:rPr>
        <w:t xml:space="preserve">12.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Office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Financial Aid Committee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Ms. Kirti Sharma, Finance Officer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financialaid@krmangalam.edu.in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Scholarship Cell</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Mr. Ashish Kumar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scholarships@krmangalam.edu.in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Scholarship Handbook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2026-08-08T07:12:41.805Z</dcterms:created>
  <dcterms:modified xsi:type="dcterms:W3CDTF">2026-08-08T07:12:41.805Z</dcterms:modified>
</cp:coreProperties>
</file>

<file path=docProps/custom.xml><?xml version="1.0" encoding="utf-8"?>
<Properties xmlns="http://schemas.openxmlformats.org/officeDocument/2006/custom-properties" xmlns:vt="http://schemas.openxmlformats.org/officeDocument/2006/docPropsVTypes"/>
</file>