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HANDBOOK</w:t>
      </w:r>
    </w:p>
    <w:p>
      <w:pPr>
        <w:spacing w:after="600"/>
        <w:jc w:val="center"/>
      </w:pPr>
      <w:r>
        <w:rPr>
          <w:b/>
          <w:bCs/>
          <w:sz w:val="44"/>
          <w:szCs w:val="44"/>
        </w:rPr>
        <w:t xml:space="preserve">Library Policy &amp; Digital Library User Guide</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KRMU/LIB/POL/2026-27/011</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 July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2.1</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"Library Policy &amp; Digital Library User Guide," is maintained by the concerned administrative office of K.R. Mangalam University and is subject to periodic review. The table below records the revision history of this document under notice number KRMU/LIB/POL/2026-27/011.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2.1</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 July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"Library Policy 2026–27"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University Attendance Policy (Academic Session 2026–2027)</w:t>
      </w:r>
    </w:p>
    <w:p>
      <w:pPr>
        <w:pStyle w:val="ListParagraph"/>
        <w:numPr>
          <w:ilvl w:val="0"/>
          <w:numId w:val="2"/>
        </w:numPr>
        <w:spacing w:after="100" w:line="300"/>
      </w:pPr>
      <w:r>
        <w:rPr>
          <w:sz w:val="22"/>
          <w:szCs w:val="22"/>
        </w:rPr>
        <w:t xml:space="preserve">Examination Rules &amp; Evaluation Policy (2026–2027)</w:t>
      </w:r>
    </w:p>
    <w:p>
      <w:pPr>
        <w:pStyle w:val="ListParagraph"/>
        <w:numPr>
          <w:ilvl w:val="0"/>
          <w:numId w:val="2"/>
        </w:numPr>
        <w:spacing w:after="100" w:line="300"/>
      </w:pPr>
      <w:r>
        <w:rPr>
          <w:sz w:val="22"/>
          <w:szCs w:val="22"/>
        </w:rPr>
        <w:t xml:space="preserve">Student Code of Conduct &amp; Discipline Policy</w:t>
      </w:r>
    </w:p>
    <w:p>
      <w:pPr>
        <w:pStyle w:val="ListParagraph"/>
        <w:numPr>
          <w:ilvl w:val="0"/>
          <w:numId w:val="2"/>
        </w:numPr>
        <w:spacing w:after="100" w:line="300"/>
      </w:pPr>
      <w:r>
        <w:rPr>
          <w:sz w:val="22"/>
          <w:szCs w:val="22"/>
        </w:rPr>
        <w:t xml:space="preserve">Hostel Rules &amp; Residential Handbook (2026–2027)</w:t>
      </w:r>
    </w:p>
    <w:p>
      <w:pPr>
        <w:pStyle w:val="ListParagraph"/>
        <w:numPr>
          <w:ilvl w:val="0"/>
          <w:numId w:val="2"/>
        </w:numPr>
        <w:spacing w:after="100" w:line="300"/>
      </w:pPr>
      <w:r>
        <w:rPr>
          <w:sz w:val="22"/>
          <w:szCs w:val="22"/>
        </w:rPr>
        <w:t xml:space="preserve">Campus IT Services &amp; Digital Identity Guide</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Library Membership</w:t>
      </w:r>
    </w:p>
    <w:p>
      <w:pPr>
        <w:spacing w:after="160" w:line="300"/>
      </w:pPr>
      <w:r>
        <w:rPr>
          <w:sz w:val="22"/>
          <w:szCs w:val="22"/>
        </w:rPr>
        <w:t xml:space="preserve">The Sushma Swaraj Central Library at K.R. Mangalam University automatically enrols every registered student, faculty member, and staff member as a library member upon issuance of their University ID card. Membership is valid for the duration of enrolment/employment and provides access to both the physical collection and the Digital Library.</w:t>
      </w:r>
    </w:p>
    <w:p>
      <w:pPr>
        <w:pStyle w:val="Heading1"/>
        <w:spacing w:after="160" w:before="340"/>
      </w:pPr>
      <w:r>
        <w:rPr>
          <w:b/>
          <w:bCs/>
          <w:color w:val="1B2A5B"/>
        </w:rPr>
        <w:t xml:space="preserve">2. Borrowing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Member Category</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Books Allowed</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Loan Period</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UG Students</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3 books</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14 days</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PG Students</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5 books</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14 days</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Research Scholars</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8 books</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30 days</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Faculty</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10 books</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90 days</w:t>
            </w:r>
          </w:p>
        </w:tc>
      </w:tr>
    </w:tbl>
    <w:p>
      <w:pPr>
        <w:spacing w:after="160"/>
      </w:pPr>
    </w:p>
    <w:p>
      <w:pPr>
        <w:pStyle w:val="Heading1"/>
        <w:spacing w:after="160" w:before="340"/>
      </w:pPr>
      <w:r>
        <w:rPr>
          <w:b/>
          <w:bCs/>
          <w:color w:val="1B2A5B"/>
        </w:rPr>
        <w:t xml:space="preserve">3. Digital Library Access</w:t>
      </w:r>
    </w:p>
    <w:p>
      <w:pPr>
        <w:spacing w:after="160" w:line="300"/>
      </w:pPr>
      <w:r>
        <w:rPr>
          <w:sz w:val="22"/>
          <w:szCs w:val="22"/>
        </w:rPr>
        <w:t xml:space="preserve">All members can access the Digital Library through the KRMU e-Resources Portal (elibrary.krmangalam.edu.in) using their University ERP credentials. The digital collection includes e-books, e-journals, theses repositories, and subscribed research databases.</w:t>
      </w:r>
    </w:p>
    <w:p>
      <w:pPr>
        <w:pStyle w:val="Heading1"/>
        <w:spacing w:after="160" w:before="340"/>
      </w:pPr>
      <w:r>
        <w:rPr>
          <w:b/>
          <w:bCs/>
          <w:color w:val="1B2A5B"/>
        </w:rPr>
        <w:t xml:space="preserve">4. IEEE Access</w:t>
      </w:r>
    </w:p>
    <w:p>
      <w:pPr>
        <w:spacing w:after="160" w:line="300"/>
      </w:pPr>
      <w:r>
        <w:rPr>
          <w:sz w:val="22"/>
          <w:szCs w:val="22"/>
        </w:rPr>
        <w:t xml:space="preserve">The University subscribes to the IEEE Xplore Digital Library, providing full-text access to IEEE journals, conference proceedings, and standards relevant to Engineering and Computer Science programmes. Access is available on-campus and remotely via institutional login.</w:t>
      </w:r>
    </w:p>
    <w:p>
      <w:pPr>
        <w:pStyle w:val="Heading1"/>
        <w:spacing w:after="160" w:before="340"/>
      </w:pPr>
      <w:r>
        <w:rPr>
          <w:b/>
          <w:bCs/>
          <w:color w:val="1B2A5B"/>
        </w:rPr>
        <w:t xml:space="preserve">5. Springer Access</w:t>
      </w:r>
    </w:p>
    <w:p>
      <w:pPr>
        <w:spacing w:after="160" w:line="300"/>
      </w:pPr>
      <w:r>
        <w:rPr>
          <w:sz w:val="22"/>
          <w:szCs w:val="22"/>
        </w:rPr>
        <w:t xml:space="preserve">SpringerLink institutional access provides full-text access to Springer journals, e-books, and reference works across Engineering, Management, and Applied Sciences disciplines, accessible through the Digital Library portal with single sign-on.</w:t>
      </w:r>
    </w:p>
    <w:p>
      <w:pPr>
        <w:pStyle w:val="Heading1"/>
        <w:spacing w:after="160" w:before="340"/>
      </w:pPr>
      <w:r>
        <w:rPr>
          <w:b/>
          <w:bCs/>
          <w:color w:val="1B2A5B"/>
        </w:rPr>
        <w:t xml:space="preserve">6. ACM Digital Library</w:t>
      </w:r>
    </w:p>
    <w:p>
      <w:pPr>
        <w:spacing w:after="160" w:line="300"/>
      </w:pPr>
      <w:r>
        <w:rPr>
          <w:sz w:val="22"/>
          <w:szCs w:val="22"/>
        </w:rPr>
        <w:t xml:space="preserve">Access to the ACM Digital Library is provided for students and faculty in Computer Science and related programmes, covering ACM journals, conference proceedings, and the Guide to Computing Literature.</w:t>
      </w:r>
    </w:p>
    <w:p>
      <w:pPr>
        <w:pStyle w:val="Heading1"/>
        <w:spacing w:after="160" w:before="340"/>
      </w:pPr>
      <w:r>
        <w:rPr>
          <w:b/>
          <w:bCs/>
          <w:color w:val="1B2A5B"/>
        </w:rPr>
        <w:t xml:space="preserve">7. Book Renewal</w:t>
      </w:r>
    </w:p>
    <w:p>
      <w:pPr>
        <w:pStyle w:val="ListParagraph"/>
        <w:numPr>
          <w:ilvl w:val="0"/>
          <w:numId w:val="2"/>
        </w:numPr>
        <w:spacing w:after="100" w:line="300"/>
      </w:pPr>
      <w:r>
        <w:rPr>
          <w:sz w:val="22"/>
          <w:szCs w:val="22"/>
        </w:rPr>
        <w:t xml:space="preserve">Books may be renewed up to 2 times, provided no reservation request exists from another member.</w:t>
      </w:r>
    </w:p>
    <w:p>
      <w:pPr>
        <w:pStyle w:val="ListParagraph"/>
        <w:numPr>
          <w:ilvl w:val="0"/>
          <w:numId w:val="2"/>
        </w:numPr>
        <w:spacing w:after="100" w:line="300"/>
      </w:pPr>
      <w:r>
        <w:rPr>
          <w:sz w:val="22"/>
          <w:szCs w:val="22"/>
        </w:rPr>
        <w:t xml:space="preserve">Renewal can be done online via the Library ERP Module or in person at the Circulation Desk.</w:t>
      </w:r>
    </w:p>
    <w:p>
      <w:pPr>
        <w:pStyle w:val="ListParagraph"/>
        <w:numPr>
          <w:ilvl w:val="0"/>
          <w:numId w:val="2"/>
        </w:numPr>
        <w:spacing w:after="100" w:line="300"/>
      </w:pPr>
      <w:r>
        <w:rPr>
          <w:sz w:val="22"/>
          <w:szCs w:val="22"/>
        </w:rPr>
        <w:t xml:space="preserve">Renewal is not permitted if the book is overdue at the time of renewal request.</w:t>
      </w:r>
    </w:p>
    <w:p>
      <w:pPr>
        <w:pStyle w:val="Heading1"/>
        <w:spacing w:after="160" w:before="340"/>
      </w:pPr>
      <w:r>
        <w:rPr>
          <w:b/>
          <w:bCs/>
          <w:color w:val="1B2A5B"/>
        </w:rPr>
        <w:t xml:space="preserve">8. Reservation System</w:t>
      </w:r>
    </w:p>
    <w:p>
      <w:pPr>
        <w:spacing w:after="160" w:line="300"/>
      </w:pPr>
      <w:r>
        <w:rPr>
          <w:sz w:val="22"/>
          <w:szCs w:val="22"/>
        </w:rPr>
        <w:t xml:space="preserve">Members may place a hold/reservation on a book that is currently issued to another member through the OPAC (Online Public Access Catalogue). The reserved book is held for 48 hours from the date of return before it is released to the next member in queue.</w:t>
      </w:r>
    </w:p>
    <w:p>
      <w:pPr>
        <w:pStyle w:val="Heading1"/>
        <w:spacing w:after="160" w:before="340"/>
      </w:pPr>
      <w:r>
        <w:rPr>
          <w:b/>
          <w:bCs/>
          <w:color w:val="1B2A5B"/>
        </w:rPr>
        <w:t xml:space="preserve">9. Fine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Category</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Fine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Overdue book (per day, per book)</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₹5</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Lost/damaged book</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Cost of replacement + ₹200 processing fee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Reference/reserved section book overdue (per hour)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₹20</w:t>
            </w:r>
          </w:p>
        </w:tc>
      </w:tr>
    </w:tbl>
    <w:p>
      <w:pPr>
        <w:spacing w:after="160"/>
      </w:pPr>
    </w:p>
    <w:p>
      <w:pPr>
        <w:pStyle w:val="Heading1"/>
        <w:spacing w:after="160" w:before="340"/>
      </w:pPr>
      <w:r>
        <w:rPr>
          <w:b/>
          <w:bCs/>
          <w:color w:val="1B2A5B"/>
        </w:rPr>
        <w:t xml:space="preserve">10. Lost Book Procedure</w:t>
      </w:r>
    </w:p>
    <w:p>
      <w:pPr>
        <w:pStyle w:val="ListParagraph"/>
        <w:numPr>
          <w:ilvl w:val="0"/>
          <w:numId w:val="3"/>
        </w:numPr>
        <w:spacing w:after="100" w:line="300"/>
      </w:pPr>
      <w:r>
        <w:rPr>
          <w:sz w:val="22"/>
          <w:szCs w:val="22"/>
        </w:rPr>
        <w:t xml:space="preserve">Report the loss immediately at the Circulation Desk or via the Library ERP Module.</w:t>
      </w:r>
    </w:p>
    <w:p>
      <w:pPr>
        <w:pStyle w:val="ListParagraph"/>
        <w:numPr>
          <w:ilvl w:val="0"/>
          <w:numId w:val="3"/>
        </w:numPr>
        <w:spacing w:after="100" w:line="300"/>
      </w:pPr>
      <w:r>
        <w:rPr>
          <w:sz w:val="22"/>
          <w:szCs w:val="22"/>
        </w:rPr>
        <w:t xml:space="preserve">Pay the replacement cost of the book as assessed by the Librarian, plus the processing fee.</w:t>
      </w:r>
    </w:p>
    <w:p>
      <w:pPr>
        <w:pStyle w:val="ListParagraph"/>
        <w:numPr>
          <w:ilvl w:val="0"/>
          <w:numId w:val="3"/>
        </w:numPr>
        <w:spacing w:after="100" w:line="300"/>
      </w:pPr>
      <w:r>
        <w:rPr>
          <w:sz w:val="22"/>
          <w:szCs w:val="22"/>
        </w:rPr>
        <w:t xml:space="preserve">A No Dues Certificate is issued only after the replacement/fine is cleared.</w:t>
      </w:r>
    </w:p>
    <w:p>
      <w:pPr>
        <w:pStyle w:val="Heading1"/>
        <w:spacing w:after="160" w:before="340"/>
      </w:pPr>
      <w:r>
        <w:rPr>
          <w:b/>
          <w:bCs/>
          <w:color w:val="1B2A5B"/>
        </w:rPr>
        <w:t xml:space="preserve">11. Reading Room Rules</w:t>
      </w:r>
    </w:p>
    <w:p>
      <w:pPr>
        <w:pStyle w:val="ListParagraph"/>
        <w:numPr>
          <w:ilvl w:val="0"/>
          <w:numId w:val="2"/>
        </w:numPr>
        <w:spacing w:after="100" w:line="300"/>
      </w:pPr>
      <w:r>
        <w:rPr>
          <w:sz w:val="22"/>
          <w:szCs w:val="22"/>
        </w:rPr>
        <w:t xml:space="preserve">Silence must be maintained at all times in the Reading Room and Reference Section.</w:t>
      </w:r>
    </w:p>
    <w:p>
      <w:pPr>
        <w:pStyle w:val="ListParagraph"/>
        <w:numPr>
          <w:ilvl w:val="0"/>
          <w:numId w:val="2"/>
        </w:numPr>
        <w:spacing w:after="100" w:line="300"/>
      </w:pPr>
      <w:r>
        <w:rPr>
          <w:sz w:val="22"/>
          <w:szCs w:val="22"/>
        </w:rPr>
        <w:t xml:space="preserve">Mobile phones must be kept on silent mode; calls are not permitted inside the library.</w:t>
      </w:r>
    </w:p>
    <w:p>
      <w:pPr>
        <w:pStyle w:val="ListParagraph"/>
        <w:numPr>
          <w:ilvl w:val="0"/>
          <w:numId w:val="2"/>
        </w:numPr>
        <w:spacing w:after="100" w:line="300"/>
      </w:pPr>
      <w:r>
        <w:rPr>
          <w:sz w:val="22"/>
          <w:szCs w:val="22"/>
        </w:rPr>
        <w:t xml:space="preserve">Seats cannot be reserved by leaving personal belongings unattended for more than 15 minutes.</w:t>
      </w:r>
    </w:p>
    <w:p>
      <w:pPr>
        <w:pStyle w:val="Heading1"/>
        <w:spacing w:after="160" w:before="340"/>
      </w:pPr>
      <w:r>
        <w:rPr>
          <w:b/>
          <w:bCs/>
          <w:color w:val="1B2A5B"/>
        </w:rPr>
        <w:t xml:space="preserve">12. Remote Access</w:t>
      </w:r>
    </w:p>
    <w:p>
      <w:pPr>
        <w:spacing w:after="160" w:line="300"/>
      </w:pPr>
      <w:r>
        <w:rPr>
          <w:sz w:val="22"/>
          <w:szCs w:val="22"/>
        </w:rPr>
        <w:t xml:space="preserve">Registered members can access subscribed e-resources off-campus through the Remote Access Gateway using their ERP username and password. Remote access sessions are logged and subject to the University's fair-use policy to comply with publisher licensing terms.</w:t>
      </w:r>
    </w:p>
    <w:p>
      <w:pPr>
        <w:pStyle w:val="Heading1"/>
        <w:spacing w:after="160" w:before="340"/>
      </w:pPr>
      <w:r>
        <w:rPr>
          <w:b/>
          <w:bCs/>
          <w:color w:val="1B2A5B"/>
        </w:rPr>
        <w:t xml:space="preserve">13. Library Timings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Day</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Timings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Monday – Saturday</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8:00 AM – 10:00 PM</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Sunday &amp; Gazetted Holidays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10:00 AM – 4:00 PM</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Examination Period (all days)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8:00 AM – 12:00 Midnight</w:t>
            </w:r>
          </w:p>
        </w:tc>
      </w:tr>
    </w:tbl>
    <w:p>
      <w:pPr>
        <w:spacing w:after="160"/>
      </w:pPr>
    </w:p>
    <w:p>
      <w:pPr>
        <w:pStyle w:val="Heading1"/>
        <w:spacing w:after="160" w:before="340"/>
      </w:pPr>
      <w:r>
        <w:rPr>
          <w:b/>
          <w:bCs/>
          <w:color w:val="1B2A5B"/>
        </w:rPr>
        <w:t xml:space="preserve">14. Frequently Asked Questions</w:t>
      </w:r>
    </w:p>
    <w:p>
      <w:pPr>
        <w:spacing w:after="60" w:before="180"/>
      </w:pPr>
      <w:r>
        <w:rPr>
          <w:b/>
          <w:bCs/>
          <w:sz w:val="22"/>
          <w:szCs w:val="22"/>
        </w:rPr>
        <w:t xml:space="preserve">Q1. Can alumni access the Digital Library?</w:t>
      </w:r>
    </w:p>
    <w:p>
      <w:pPr>
        <w:spacing w:after="100" w:line="300"/>
      </w:pPr>
      <w:r>
        <w:rPr>
          <w:sz w:val="22"/>
          <w:szCs w:val="22"/>
        </w:rPr>
        <w:t xml:space="preserve">A: Alumni may apply for limited reading-room-only membership; digital database access is restricted to current students, faculty, and staff due to licensing terms.</w:t>
      </w:r>
    </w:p>
    <w:p>
      <w:pPr>
        <w:spacing w:after="60" w:before="180"/>
      </w:pPr>
      <w:r>
        <w:rPr>
          <w:b/>
          <w:bCs/>
          <w:sz w:val="22"/>
          <w:szCs w:val="22"/>
        </w:rPr>
        <w:t xml:space="preserve">Q2. How do I access IEEE/Springer from home?</w:t>
      </w:r>
    </w:p>
    <w:p>
      <w:pPr>
        <w:spacing w:after="100" w:line="300"/>
      </w:pPr>
      <w:r>
        <w:rPr>
          <w:sz w:val="22"/>
          <w:szCs w:val="22"/>
        </w:rPr>
        <w:t xml:space="preserve">A: Log in to the e-Resources Portal with your ERP credentials; the Remote Access Gateway authenticates you and routes requests to the subscribed databases.</w:t>
      </w:r>
    </w:p>
    <w:p>
      <w:pPr>
        <w:spacing w:after="60" w:before="180"/>
      </w:pPr>
      <w:r>
        <w:rPr>
          <w:b/>
          <w:bCs/>
          <w:sz w:val="22"/>
          <w:szCs w:val="22"/>
        </w:rPr>
        <w:t xml:space="preserve">Q3. What if the book I need is not available?</w:t>
      </w:r>
    </w:p>
    <w:p>
      <w:pPr>
        <w:spacing w:after="100" w:line="300"/>
      </w:pPr>
      <w:r>
        <w:rPr>
          <w:sz w:val="22"/>
          <w:szCs w:val="22"/>
        </w:rPr>
        <w:t xml:space="preserve">A: Submit a Book Purchase Recommendation via the Library ERP Module; the Library Committee reviews requests monthly.</w:t>
      </w:r>
    </w:p>
    <w:p>
      <w:pPr>
        <w:pStyle w:val="Heading1"/>
        <w:spacing w:after="160" w:before="340"/>
      </w:pPr>
      <w:r>
        <w:rPr>
          <w:b/>
          <w:bCs/>
          <w:color w:val="1B2A5B"/>
        </w:rPr>
        <w:t xml:space="preserve">15. Contact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Role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Name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Email</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Chief Librarian</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Dr. Suman Bhardwaj</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librarian@krmangalam.edu.in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Digital Resources In-Charge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Ms. Priyanka Sethi</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elibrary@krmangalam.edu.in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Circulation Desk</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circulation@krmangalam.edu.in</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Library Policy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2026-08-08T07:54:29.626Z</dcterms:created>
  <dcterms:modified xsi:type="dcterms:W3CDTF">2026-08-08T07:54:29.626Z</dcterms:modified>
</cp:coreProperties>
</file>

<file path=docProps/custom.xml><?xml version="1.0" encoding="utf-8"?>
<Properties xmlns="http://schemas.openxmlformats.org/officeDocument/2006/custom-properties" xmlns:vt="http://schemas.openxmlformats.org/officeDocument/2006/docPropsVTypes"/>
</file>