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4CA78" w14:textId="77777777" w:rsidR="00ED3359" w:rsidRDefault="00ED3359" w:rsidP="00ED3359"/>
    <w:p w14:paraId="7D14CA79" w14:textId="77777777" w:rsidR="00ED3359" w:rsidRDefault="00ED3359" w:rsidP="00ED33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7D14CA7A" w14:textId="77777777" w:rsidR="00ED3359" w:rsidRDefault="00ED3359" w:rsidP="00ED3359"/>
    <w:p w14:paraId="7D14CA7B" w14:textId="77777777" w:rsidR="00ED3359" w:rsidRDefault="00ED3359" w:rsidP="00ED3359">
      <w:pPr>
        <w:rPr>
          <w:rFonts w:ascii="Times New Roman" w:hAnsi="Times New Roman" w:cs="Times New Roman"/>
          <w:sz w:val="28"/>
          <w:szCs w:val="28"/>
        </w:rPr>
      </w:pPr>
      <w:r w:rsidRPr="00ED3359">
        <w:rPr>
          <w:rFonts w:ascii="Times New Roman" w:hAnsi="Times New Roman" w:cs="Times New Roman"/>
          <w:sz w:val="28"/>
          <w:szCs w:val="28"/>
        </w:rPr>
        <w:t xml:space="preserve">[1] Greaves, A., &amp; Au, B. (2015). Using the bitcoin transaction graph to predict the price of bitcoin. No Data.  </w:t>
      </w:r>
    </w:p>
    <w:p w14:paraId="7D14CA7C" w14:textId="77777777" w:rsidR="00ED3359" w:rsidRDefault="00ED3359" w:rsidP="00ED3359">
      <w:pPr>
        <w:rPr>
          <w:rFonts w:ascii="Times New Roman" w:hAnsi="Times New Roman" w:cs="Times New Roman"/>
          <w:sz w:val="28"/>
          <w:szCs w:val="28"/>
        </w:rPr>
      </w:pPr>
      <w:r w:rsidRPr="00ED3359">
        <w:rPr>
          <w:rFonts w:ascii="Times New Roman" w:hAnsi="Times New Roman" w:cs="Times New Roman"/>
          <w:sz w:val="28"/>
          <w:szCs w:val="28"/>
        </w:rPr>
        <w:t xml:space="preserve">[2] Hayes, A. S. (2017). Cryptocurrency value formation: An empirical study leading to a cost of production model for valuing bitcoin. Telematics and Informatics, 34(7), 1308-1321. </w:t>
      </w:r>
    </w:p>
    <w:p w14:paraId="7D14CA7D" w14:textId="77777777" w:rsidR="00ED3359" w:rsidRDefault="00ED3359" w:rsidP="00ED3359">
      <w:pPr>
        <w:rPr>
          <w:rFonts w:ascii="Times New Roman" w:hAnsi="Times New Roman" w:cs="Times New Roman"/>
          <w:sz w:val="28"/>
          <w:szCs w:val="28"/>
        </w:rPr>
      </w:pPr>
      <w:r w:rsidRPr="00ED3359">
        <w:rPr>
          <w:rFonts w:ascii="Times New Roman" w:hAnsi="Times New Roman" w:cs="Times New Roman"/>
          <w:sz w:val="28"/>
          <w:szCs w:val="28"/>
        </w:rPr>
        <w:t xml:space="preserve">[3] Shah, D., &amp; Zhang, K. (2014, September). Bayesian regression and Bitcoin. In Communication, Control, and Computing (Allerton), 2014 52nd Annual Allerton Conference on (pp. 409-414). IEEE. </w:t>
      </w:r>
    </w:p>
    <w:p w14:paraId="7D14CA7E" w14:textId="77777777" w:rsidR="00ED3359" w:rsidRDefault="00ED3359" w:rsidP="00ED3359">
      <w:pPr>
        <w:rPr>
          <w:rFonts w:ascii="Times New Roman" w:hAnsi="Times New Roman" w:cs="Times New Roman"/>
          <w:sz w:val="28"/>
          <w:szCs w:val="28"/>
        </w:rPr>
      </w:pPr>
      <w:r w:rsidRPr="00ED3359">
        <w:rPr>
          <w:rFonts w:ascii="Times New Roman" w:hAnsi="Times New Roman" w:cs="Times New Roman"/>
          <w:sz w:val="28"/>
          <w:szCs w:val="28"/>
        </w:rPr>
        <w:t xml:space="preserve">[4] Indra N I, Yassin I M,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Zabidi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 A, Rizman Z I. Non-linear autoregressive with exogenous input (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mrx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) bitcoin price prediction model using so-optimized parameters and moving average technical indicators. J.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Fundam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. Appl. Sci., 2017, 9(3S), 791-808` </w:t>
      </w:r>
    </w:p>
    <w:p w14:paraId="7D14CA7F" w14:textId="77777777" w:rsidR="00ED3359" w:rsidRDefault="00ED3359" w:rsidP="00ED3359">
      <w:pPr>
        <w:rPr>
          <w:rFonts w:ascii="Times New Roman" w:hAnsi="Times New Roman" w:cs="Times New Roman"/>
          <w:sz w:val="28"/>
          <w:szCs w:val="28"/>
        </w:rPr>
      </w:pPr>
      <w:r w:rsidRPr="00ED3359">
        <w:rPr>
          <w:rFonts w:ascii="Times New Roman" w:hAnsi="Times New Roman" w:cs="Times New Roman"/>
          <w:sz w:val="28"/>
          <w:szCs w:val="28"/>
        </w:rPr>
        <w:t xml:space="preserve">[5] Adebiyi AA, Ayo C K, Adebiyi MO,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Otokiti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 SO. Stock price prediction using a neural network with hybridized market indicators. Journal of Emerging Trends in Computing and Inform</w:t>
      </w:r>
      <w:r>
        <w:rPr>
          <w:rFonts w:ascii="Times New Roman" w:hAnsi="Times New Roman" w:cs="Times New Roman"/>
          <w:sz w:val="28"/>
          <w:szCs w:val="28"/>
        </w:rPr>
        <w:t>ation Sciences, 2012, 3(1):1-9</w:t>
      </w:r>
    </w:p>
    <w:p w14:paraId="7D14CA80" w14:textId="77777777" w:rsidR="00ED3359" w:rsidRDefault="00ED3359" w:rsidP="00ED3359">
      <w:pPr>
        <w:rPr>
          <w:rFonts w:ascii="Times New Roman" w:hAnsi="Times New Roman" w:cs="Times New Roman"/>
          <w:sz w:val="28"/>
          <w:szCs w:val="28"/>
        </w:rPr>
      </w:pPr>
      <w:r w:rsidRPr="00ED3359">
        <w:rPr>
          <w:rFonts w:ascii="Times New Roman" w:hAnsi="Times New Roman" w:cs="Times New Roman"/>
          <w:sz w:val="28"/>
          <w:szCs w:val="28"/>
        </w:rPr>
        <w:t xml:space="preserve">[6] Adebiyi AA, Ayo C K, Adebiyi MO,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Otokiti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 SO. Stock price prediction using a neural network with hybridized market indicators. Journal of Emerging Trends in Computing and Infor</w:t>
      </w:r>
      <w:r>
        <w:rPr>
          <w:rFonts w:ascii="Times New Roman" w:hAnsi="Times New Roman" w:cs="Times New Roman"/>
          <w:sz w:val="28"/>
          <w:szCs w:val="28"/>
        </w:rPr>
        <w:t>mation Sciences, 2012, 3(1):1-9</w:t>
      </w:r>
    </w:p>
    <w:p w14:paraId="7D14CA81" w14:textId="77777777" w:rsidR="00D83349" w:rsidRDefault="00ED3359" w:rsidP="00ED3359">
      <w:pPr>
        <w:rPr>
          <w:rFonts w:ascii="Times New Roman" w:hAnsi="Times New Roman" w:cs="Times New Roman"/>
          <w:sz w:val="28"/>
          <w:szCs w:val="28"/>
        </w:rPr>
      </w:pPr>
      <w:r w:rsidRPr="00ED3359">
        <w:rPr>
          <w:rFonts w:ascii="Times New Roman" w:hAnsi="Times New Roman" w:cs="Times New Roman"/>
          <w:sz w:val="28"/>
          <w:szCs w:val="28"/>
        </w:rPr>
        <w:t xml:space="preserve"> [7] Ariyo AA, Adewumi AO, Ayo CK. Stock price prediction using the ARIMA model. In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UKSim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>-AMSS 16th IEEE International Conference on Computer Modelling and Simulation (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UKSim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>), 2014, pp. 106-112</w:t>
      </w:r>
    </w:p>
    <w:p w14:paraId="7D14CA82" w14:textId="77777777" w:rsidR="00ED3359" w:rsidRDefault="00ED3359" w:rsidP="00ED3359">
      <w:pPr>
        <w:rPr>
          <w:rFonts w:ascii="Times New Roman" w:hAnsi="Times New Roman" w:cs="Times New Roman"/>
          <w:sz w:val="28"/>
          <w:szCs w:val="28"/>
        </w:rPr>
      </w:pPr>
      <w:r w:rsidRPr="00ED3359">
        <w:rPr>
          <w:rFonts w:ascii="Times New Roman" w:hAnsi="Times New Roman" w:cs="Times New Roman"/>
          <w:sz w:val="28"/>
          <w:szCs w:val="28"/>
        </w:rPr>
        <w:t xml:space="preserve">[8] Ron, D., &amp; Shamir, A. (2013, April). Quantitative analysis of the full bitcoin transaction graph. In International Conference on Financial Cryptography and Data Security (pp. 6-24). Springer, Berlin, Heidelberg. </w:t>
      </w:r>
    </w:p>
    <w:p w14:paraId="7D14CA83" w14:textId="77777777" w:rsidR="00ED3359" w:rsidRPr="00ED3359" w:rsidRDefault="00ED3359" w:rsidP="00ED3359">
      <w:pPr>
        <w:rPr>
          <w:rFonts w:ascii="Times New Roman" w:hAnsi="Times New Roman" w:cs="Times New Roman"/>
          <w:sz w:val="28"/>
          <w:szCs w:val="28"/>
        </w:rPr>
      </w:pPr>
      <w:r w:rsidRPr="00ED3359">
        <w:rPr>
          <w:rFonts w:ascii="Times New Roman" w:hAnsi="Times New Roman" w:cs="Times New Roman"/>
          <w:sz w:val="28"/>
          <w:szCs w:val="28"/>
        </w:rPr>
        <w:lastRenderedPageBreak/>
        <w:t xml:space="preserve">[9] H. White, “Economic prediction using neural networks: The case of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ibm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 daily stock returns,” in Neural Networks, 1988., IEEE </w:t>
      </w:r>
      <w:proofErr w:type="gramStart"/>
      <w:r w:rsidRPr="00ED3359">
        <w:rPr>
          <w:rFonts w:ascii="Times New Roman" w:hAnsi="Times New Roman" w:cs="Times New Roman"/>
          <w:sz w:val="28"/>
          <w:szCs w:val="28"/>
        </w:rPr>
        <w:t>International  Conference</w:t>
      </w:r>
      <w:proofErr w:type="gramEnd"/>
      <w:r w:rsidRPr="00ED3359">
        <w:rPr>
          <w:rFonts w:ascii="Times New Roman" w:hAnsi="Times New Roman" w:cs="Times New Roman"/>
          <w:sz w:val="28"/>
          <w:szCs w:val="28"/>
        </w:rPr>
        <w:t xml:space="preserve"> on. IEEE, 1988, pp. 451–458 </w:t>
      </w:r>
    </w:p>
    <w:p w14:paraId="7D14CA84" w14:textId="77777777" w:rsidR="00ED3359" w:rsidRDefault="00ED3359" w:rsidP="00ED3359">
      <w:pPr>
        <w:rPr>
          <w:rFonts w:ascii="Times New Roman" w:hAnsi="Times New Roman" w:cs="Times New Roman"/>
          <w:sz w:val="28"/>
          <w:szCs w:val="28"/>
        </w:rPr>
      </w:pPr>
      <w:r w:rsidRPr="00ED3359">
        <w:rPr>
          <w:rFonts w:ascii="Times New Roman" w:hAnsi="Times New Roman" w:cs="Times New Roman"/>
          <w:sz w:val="28"/>
          <w:szCs w:val="28"/>
        </w:rPr>
        <w:t xml:space="preserve">[10]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Kaastra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 and M. Boyd, “Designing a neural network for forecasting financial and economic time series,” Neurocomputing, vol. </w:t>
      </w:r>
      <w:r>
        <w:rPr>
          <w:rFonts w:ascii="Times New Roman" w:hAnsi="Times New Roman" w:cs="Times New Roman"/>
          <w:sz w:val="28"/>
          <w:szCs w:val="28"/>
        </w:rPr>
        <w:t xml:space="preserve">10, no. 3, pp. 215–236, 1996. </w:t>
      </w:r>
    </w:p>
    <w:p w14:paraId="7D14CA85" w14:textId="77777777" w:rsidR="00ED3359" w:rsidRDefault="00ED3359" w:rsidP="00ED3359">
      <w:pPr>
        <w:rPr>
          <w:rFonts w:ascii="Times New Roman" w:hAnsi="Times New Roman" w:cs="Times New Roman"/>
          <w:sz w:val="28"/>
          <w:szCs w:val="28"/>
        </w:rPr>
      </w:pPr>
      <w:r w:rsidRPr="00ED3359">
        <w:rPr>
          <w:rFonts w:ascii="Times New Roman" w:hAnsi="Times New Roman" w:cs="Times New Roman"/>
          <w:sz w:val="28"/>
          <w:szCs w:val="28"/>
        </w:rPr>
        <w:t xml:space="preserve">[11] H. White, “Economic prediction using neural networks: The case of </w:t>
      </w:r>
      <w:proofErr w:type="spellStart"/>
      <w:r w:rsidRPr="00ED3359">
        <w:rPr>
          <w:rFonts w:ascii="Times New Roman" w:hAnsi="Times New Roman" w:cs="Times New Roman"/>
          <w:sz w:val="28"/>
          <w:szCs w:val="28"/>
        </w:rPr>
        <w:t>ibm</w:t>
      </w:r>
      <w:proofErr w:type="spellEnd"/>
      <w:r w:rsidRPr="00ED3359">
        <w:rPr>
          <w:rFonts w:ascii="Times New Roman" w:hAnsi="Times New Roman" w:cs="Times New Roman"/>
          <w:sz w:val="28"/>
          <w:szCs w:val="28"/>
        </w:rPr>
        <w:t xml:space="preserve"> daily stock returns,” in Neural Networks, 1988., IEEE International Conference on. IEEE, 1988, pp. 451–458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14CA86" w14:textId="77777777" w:rsidR="00ED3359" w:rsidRDefault="00ED3359" w:rsidP="00ED3359">
      <w:r w:rsidRPr="00ED3359">
        <w:rPr>
          <w:rFonts w:ascii="Times New Roman" w:hAnsi="Times New Roman" w:cs="Times New Roman"/>
          <w:sz w:val="28"/>
          <w:szCs w:val="28"/>
        </w:rPr>
        <w:t xml:space="preserve">[12] Cheung, Y. W., Chinn, M. D., &amp; Pascual, A. G. (2005). Empirical exchange rate models of the nineties: Are any fit to </w:t>
      </w:r>
      <w:proofErr w:type="gramStart"/>
      <w:r w:rsidRPr="00ED3359">
        <w:rPr>
          <w:rFonts w:ascii="Times New Roman" w:hAnsi="Times New Roman" w:cs="Times New Roman"/>
          <w:sz w:val="28"/>
          <w:szCs w:val="28"/>
        </w:rPr>
        <w:t>survive?.</w:t>
      </w:r>
      <w:proofErr w:type="gramEnd"/>
      <w:r w:rsidRPr="00ED3359">
        <w:rPr>
          <w:rFonts w:ascii="Times New Roman" w:hAnsi="Times New Roman" w:cs="Times New Roman"/>
          <w:sz w:val="28"/>
          <w:szCs w:val="28"/>
        </w:rPr>
        <w:t xml:space="preserve"> Journal of international money and finance, 24(7), 1150-1175</w:t>
      </w:r>
      <w:r>
        <w:t>.</w:t>
      </w:r>
    </w:p>
    <w:sectPr w:rsidR="00ED3359" w:rsidSect="0067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359"/>
    <w:rsid w:val="0067455C"/>
    <w:rsid w:val="00796EE5"/>
    <w:rsid w:val="00D83349"/>
    <w:rsid w:val="00ED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4CA78"/>
  <w15:docId w15:val="{638EB522-4CD8-4478-BB71-40313FB4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349</Words>
  <Characters>1956</Characters>
  <Application>Microsoft Office Word</Application>
  <DocSecurity>0</DocSecurity>
  <Lines>38</Lines>
  <Paragraphs>15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Poojitha</dc:creator>
  <cp:lastModifiedBy>venkat sai</cp:lastModifiedBy>
  <cp:revision>2</cp:revision>
  <dcterms:created xsi:type="dcterms:W3CDTF">2019-10-03T09:06:00Z</dcterms:created>
  <dcterms:modified xsi:type="dcterms:W3CDTF">2024-04-29T23:37:00Z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5f5a27dc914869742ea6a9809a8ace5311fc95cca75f68a16e7b4ea405360e28</vt:lpwstr>
  </property>
</Properties>
</file>