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1E293B"/>
          <w:sz w:val="48"/>
        </w:rPr>
        <w:t>LUXEHOSTEL MANAGEMENT SYSTEM</w:t>
      </w:r>
    </w:p>
    <w:p>
      <w:pPr>
        <w:spacing w:after="320"/>
        <w:jc w:val="center"/>
      </w:pPr>
      <w:r>
        <w:rPr>
          <w:color w:val="0E7490"/>
          <w:sz w:val="28"/>
        </w:rPr>
        <w:t>Comprehensive Project Documentation &amp; System Specifications</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140" w:type="dxa"/>
              <w:bottom w:w="140" w:type="dxa"/>
              <w:left w:w="140" w:type="dxa"/>
              <w:right w:w="140" w:type="dxa"/>
            </w:tcMar>
          </w:tcPr>
          <w:p>
            <w:pPr>
              <w:jc w:val="center"/>
            </w:pPr>
            <w:r>
              <w:rPr>
                <w:b/>
                <w:color w:val="0E7490"/>
                <w:sz w:val="19"/>
              </w:rPr>
              <w:t>Author / Owner</w:t>
              <w:br/>
            </w:r>
            <w:r>
              <w:rPr>
                <w:color w:val="334155"/>
                <w:sz w:val="20"/>
              </w:rPr>
              <w:t>BHARGAV-VENKAT-RAM9</w:t>
            </w:r>
          </w:p>
        </w:tc>
        <w:tc>
          <w:tcPr>
            <w:tcW w:type="dxa" w:w="3120"/>
            <w:shd w:fill="F1F5F9"/>
            <w:tcMar>
              <w:top w:w="140" w:type="dxa"/>
              <w:bottom w:w="140" w:type="dxa"/>
              <w:left w:w="140" w:type="dxa"/>
              <w:right w:w="140" w:type="dxa"/>
            </w:tcMar>
          </w:tcPr>
          <w:p>
            <w:pPr>
              <w:jc w:val="center"/>
            </w:pPr>
            <w:r>
              <w:rPr>
                <w:b/>
                <w:color w:val="0E7490"/>
                <w:sz w:val="19"/>
              </w:rPr>
              <w:t>Technology Stack</w:t>
              <w:br/>
            </w:r>
            <w:r>
              <w:rPr>
                <w:color w:val="334155"/>
                <w:sz w:val="20"/>
              </w:rPr>
              <w:t>React 19, Node.js, Express</w:t>
            </w:r>
          </w:p>
        </w:tc>
        <w:tc>
          <w:tcPr>
            <w:tcW w:type="dxa" w:w="3120"/>
            <w:shd w:fill="F1F5F9"/>
            <w:tcMar>
              <w:top w:w="140" w:type="dxa"/>
              <w:bottom w:w="140" w:type="dxa"/>
              <w:left w:w="140" w:type="dxa"/>
              <w:right w:w="140" w:type="dxa"/>
            </w:tcMar>
          </w:tcPr>
          <w:p>
            <w:pPr>
              <w:jc w:val="center"/>
            </w:pPr>
            <w:r>
              <w:rPr>
                <w:b/>
                <w:color w:val="0E7490"/>
                <w:sz w:val="19"/>
              </w:rPr>
              <w:t>Repository</w:t>
              <w:br/>
            </w:r>
            <w:r>
              <w:rPr>
                <w:color w:val="334155"/>
                <w:sz w:val="20"/>
              </w:rPr>
              <w:t>Hostelmanagementsystem</w:t>
            </w:r>
          </w:p>
        </w:tc>
      </w:tr>
    </w:tbl>
    <w:p>
      <w:pPr>
        <w:spacing w:after="240"/>
      </w:pPr>
    </w:p>
    <w:p>
      <w:pPr>
        <w:keepNext/>
        <w:spacing w:before="360" w:after="120"/>
      </w:pPr>
      <w:r>
        <w:rPr>
          <w:b/>
          <w:color w:val="1E293B"/>
          <w:sz w:val="32"/>
        </w:rPr>
        <w:t>1. Executive Summary</w:t>
      </w:r>
    </w:p>
    <w:p>
      <w:pPr>
        <w:spacing w:after="160"/>
      </w:pPr>
      <w:r>
        <w:t>LuxeHostel is an end-to-end, full-stack hostel and accommodation management web application designed to modernise educational, corporate, and private hostel operations. Traditional hostel workflows frequently suffer from fragmented paper logs, delayed rent accounting, physical complaint submission bottlenecks, and opaque vacancy tracking. LuxeHostel addresses these hurdles by uniting prospective visitors, student residents, and hostel administrators under a high-performance, real-time digital architecture.</w:t>
      </w:r>
    </w:p>
    <w:p>
      <w:pPr>
        <w:spacing w:after="200"/>
      </w:pPr>
      <w:r>
        <w:t>The application is engineered with an isolated two-tier frontend architecture—providing an engaging, public floor grid and resident portal on one client tier, complemented by an administrative command center running on a dedicated port. Behind the scenes, a lightweight, highly responsive Node.js/Express REST API coordinates instant vacancy recalculations, check-ins/check-outs, recurring monthly billing, and maintenance ticketing.</w:t>
      </w:r>
    </w:p>
    <w:p>
      <w:pPr>
        <w:keepNext/>
        <w:spacing w:before="360" w:after="120"/>
      </w:pPr>
      <w:r>
        <w:rPr>
          <w:b/>
          <w:color w:val="1E293B"/>
          <w:sz w:val="32"/>
        </w:rPr>
        <w:t>2. Problem Statement &amp; Motivation</w:t>
      </w:r>
    </w:p>
    <w:p>
      <w:pPr>
        <w:spacing w:after="80"/>
      </w:pPr>
      <w:r>
        <w:t>Managing residential hostels encompasses numerous moving parts that create friction when handled manually:</w:t>
      </w:r>
    </w:p>
    <w:p>
      <w:pPr>
        <w:pStyle w:val="ListBullet"/>
        <w:spacing w:after="60"/>
      </w:pPr>
      <w:r>
        <w:rPr>
          <w:b/>
          <w:color w:val="1E293B"/>
        </w:rPr>
        <w:t xml:space="preserve">Manual Ledger Inaccuracies: </w:t>
      </w:r>
      <w:r>
        <w:rPr>
          <w:color w:val="334155"/>
        </w:rPr>
        <w:t>Recording bed allocations, vacancies, and occupant contact details manually often leads to double-booking and data discrepancies.</w:t>
      </w:r>
    </w:p>
    <w:p>
      <w:pPr>
        <w:pStyle w:val="ListBullet"/>
        <w:spacing w:after="60"/>
      </w:pPr>
      <w:r>
        <w:rPr>
          <w:b/>
          <w:color w:val="1E293B"/>
        </w:rPr>
        <w:t xml:space="preserve">Cumbersome Fee Collection: </w:t>
      </w:r>
      <w:r>
        <w:rPr>
          <w:color w:val="334155"/>
        </w:rPr>
        <w:t>Tracking monthly hostel dues, managing mixed payment modes (cash vs. digital UPI), and printing receipts requires extensive administrative effort.</w:t>
      </w:r>
    </w:p>
    <w:p>
      <w:pPr>
        <w:pStyle w:val="ListBullet"/>
        <w:spacing w:after="60"/>
      </w:pPr>
      <w:r>
        <w:rPr>
          <w:b/>
          <w:color w:val="1E293B"/>
        </w:rPr>
        <w:t xml:space="preserve">Lack of Real-Time Vacancy Visibility: </w:t>
      </w:r>
      <w:r>
        <w:rPr>
          <w:color w:val="334155"/>
        </w:rPr>
        <w:t>Prospective occupants and parents cannot ascertain which rooms (AC or Non-AC) or specific beds are vacant without physically visiting the premises.</w:t>
      </w:r>
    </w:p>
    <w:p>
      <w:pPr>
        <w:pStyle w:val="ListBullet"/>
        <w:spacing w:after="60"/>
      </w:pPr>
      <w:r>
        <w:rPr>
          <w:b/>
          <w:color w:val="1E293B"/>
        </w:rPr>
        <w:t xml:space="preserve">Untracked Maintenance Complaints: </w:t>
      </w:r>
      <w:r>
        <w:rPr>
          <w:color w:val="334155"/>
        </w:rPr>
        <w:t>Verbal repair requests for plumbing, electrical, or Wi-Fi issues often go misplaced or unresolved due to a lack of accountable audit trails.</w:t>
      </w:r>
    </w:p>
    <w:p>
      <w:pPr>
        <w:keepNext/>
        <w:spacing w:before="360" w:after="120"/>
      </w:pPr>
      <w:r>
        <w:rPr>
          <w:b/>
          <w:color w:val="1E293B"/>
          <w:sz w:val="32"/>
        </w:rPr>
        <w:t>3. System Architecture &amp; Technology Stack</w:t>
      </w:r>
    </w:p>
    <w:p>
      <w:pPr>
        <w:spacing w:after="120"/>
      </w:pPr>
      <w:r>
        <w:t>The project follows a modern Decoupled Client-Server Architecture adhering to RESTful design patterns: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20" w:type="dxa"/>
              <w:bottom w:w="120" w:type="dxa"/>
              <w:left w:w="120" w:type="dxa"/>
              <w:right w:w="120" w:type="dxa"/>
            </w:tcMar>
          </w:tcPr>
          <w:p>
            <w:r>
              <w:rPr>
                <w:b/>
                <w:color w:val="FFFFFF"/>
                <w:sz w:val="20"/>
              </w:rPr>
              <w:t>Layer / Component</w:t>
            </w:r>
          </w:p>
        </w:tc>
        <w:tc>
          <w:tcPr>
            <w:tcW w:type="dxa" w:w="3120"/>
            <w:shd w:fill="1E293B"/>
            <w:tcMar>
              <w:top w:w="120" w:type="dxa"/>
              <w:bottom w:w="120" w:type="dxa"/>
              <w:left w:w="120" w:type="dxa"/>
              <w:right w:w="120" w:type="dxa"/>
            </w:tcMar>
          </w:tcPr>
          <w:p>
            <w:r>
              <w:rPr>
                <w:b/>
                <w:color w:val="FFFFFF"/>
                <w:sz w:val="20"/>
              </w:rPr>
              <w:t>Technology / Framework</w:t>
            </w:r>
          </w:p>
        </w:tc>
        <w:tc>
          <w:tcPr>
            <w:tcW w:type="dxa" w:w="3120"/>
            <w:shd w:fill="1E293B"/>
            <w:tcMar>
              <w:top w:w="120" w:type="dxa"/>
              <w:bottom w:w="120" w:type="dxa"/>
              <w:left w:w="120" w:type="dxa"/>
              <w:right w:w="120" w:type="dxa"/>
            </w:tcMar>
          </w:tcPr>
          <w:p>
            <w:r>
              <w:rPr>
                <w:b/>
                <w:color w:val="FFFFFF"/>
                <w:sz w:val="20"/>
              </w:rPr>
              <w:t>Role &amp; Description</w:t>
            </w:r>
          </w:p>
        </w:tc>
      </w:tr>
      <w:tr>
        <w:tc>
          <w:tcPr>
            <w:tcW w:type="dxa" w:w="3120"/>
            <w:shd w:fill="F8FAFC"/>
            <w:tcMar>
              <w:top w:w="100" w:type="dxa"/>
              <w:bottom w:w="100" w:type="dxa"/>
              <w:left w:w="120" w:type="dxa"/>
              <w:right w:w="120" w:type="dxa"/>
            </w:tcMar>
          </w:tcPr>
          <w:p>
            <w:r>
              <w:rPr>
                <w:color w:val="334155"/>
                <w:sz w:val="19"/>
              </w:rPr>
              <w:t>Frontend (Client)</w:t>
            </w:r>
          </w:p>
        </w:tc>
        <w:tc>
          <w:tcPr>
            <w:tcW w:type="dxa" w:w="3120"/>
            <w:shd w:fill="F8FAFC"/>
            <w:tcMar>
              <w:top w:w="100" w:type="dxa"/>
              <w:bottom w:w="100" w:type="dxa"/>
              <w:left w:w="120" w:type="dxa"/>
              <w:right w:w="120" w:type="dxa"/>
            </w:tcMar>
          </w:tcPr>
          <w:p>
            <w:r>
              <w:rPr>
                <w:color w:val="334155"/>
                <w:sz w:val="19"/>
              </w:rPr>
              <w:t>React.js 19 + Vite 8</w:t>
            </w:r>
          </w:p>
        </w:tc>
        <w:tc>
          <w:tcPr>
            <w:tcW w:type="dxa" w:w="3120"/>
            <w:shd w:fill="F8FAFC"/>
            <w:tcMar>
              <w:top w:w="100" w:type="dxa"/>
              <w:bottom w:w="100" w:type="dxa"/>
              <w:left w:w="120" w:type="dxa"/>
              <w:right w:w="120" w:type="dxa"/>
            </w:tcMar>
          </w:tcPr>
          <w:p>
            <w:r>
              <w:rPr>
                <w:color w:val="334155"/>
                <w:sz w:val="19"/>
              </w:rPr>
              <w:t>Delivers reactive UI components for Public Floor Grid and Student Dashboard.</w:t>
            </w:r>
          </w:p>
        </w:tc>
      </w:tr>
      <w:tr>
        <w:tc>
          <w:tcPr>
            <w:tcW w:type="dxa" w:w="3120"/>
            <w:shd w:fill="FFFFFF"/>
            <w:tcMar>
              <w:top w:w="100" w:type="dxa"/>
              <w:bottom w:w="100" w:type="dxa"/>
              <w:left w:w="120" w:type="dxa"/>
              <w:right w:w="120" w:type="dxa"/>
            </w:tcMar>
          </w:tcPr>
          <w:p>
            <w:r>
              <w:rPr>
                <w:color w:val="334155"/>
                <w:sz w:val="19"/>
              </w:rPr>
              <w:t>Admin Portal</w:t>
            </w:r>
          </w:p>
        </w:tc>
        <w:tc>
          <w:tcPr>
            <w:tcW w:type="dxa" w:w="3120"/>
            <w:shd w:fill="FFFFFF"/>
            <w:tcMar>
              <w:top w:w="100" w:type="dxa"/>
              <w:bottom w:w="100" w:type="dxa"/>
              <w:left w:w="120" w:type="dxa"/>
              <w:right w:w="120" w:type="dxa"/>
            </w:tcMar>
          </w:tcPr>
          <w:p>
            <w:r>
              <w:rPr>
                <w:color w:val="334155"/>
                <w:sz w:val="19"/>
              </w:rPr>
              <w:t>React.js 19 + Vite 8</w:t>
            </w:r>
          </w:p>
        </w:tc>
        <w:tc>
          <w:tcPr>
            <w:tcW w:type="dxa" w:w="3120"/>
            <w:shd w:fill="FFFFFF"/>
            <w:tcMar>
              <w:top w:w="100" w:type="dxa"/>
              <w:bottom w:w="100" w:type="dxa"/>
              <w:left w:w="120" w:type="dxa"/>
              <w:right w:w="120" w:type="dxa"/>
            </w:tcMar>
          </w:tcPr>
          <w:p>
            <w:r>
              <w:rPr>
                <w:color w:val="334155"/>
                <w:sz w:val="19"/>
              </w:rPr>
              <w:t>Dedicated, secure administrative interface for hostel managers and wardens.</w:t>
            </w:r>
          </w:p>
        </w:tc>
      </w:tr>
      <w:tr>
        <w:tc>
          <w:tcPr>
            <w:tcW w:type="dxa" w:w="3120"/>
            <w:shd w:fill="F8FAFC"/>
            <w:tcMar>
              <w:top w:w="100" w:type="dxa"/>
              <w:bottom w:w="100" w:type="dxa"/>
              <w:left w:w="120" w:type="dxa"/>
              <w:right w:w="120" w:type="dxa"/>
            </w:tcMar>
          </w:tcPr>
          <w:p>
            <w:r>
              <w:rPr>
                <w:color w:val="334155"/>
                <w:sz w:val="19"/>
              </w:rPr>
              <w:t>Styling &amp; Design</w:t>
            </w:r>
          </w:p>
        </w:tc>
        <w:tc>
          <w:tcPr>
            <w:tcW w:type="dxa" w:w="3120"/>
            <w:shd w:fill="F8FAFC"/>
            <w:tcMar>
              <w:top w:w="100" w:type="dxa"/>
              <w:bottom w:w="100" w:type="dxa"/>
              <w:left w:w="120" w:type="dxa"/>
              <w:right w:w="120" w:type="dxa"/>
            </w:tcMar>
          </w:tcPr>
          <w:p>
            <w:r>
              <w:rPr>
                <w:color w:val="334155"/>
                <w:sz w:val="19"/>
              </w:rPr>
              <w:t>Modern CSS3 + Glassmorphism</w:t>
            </w:r>
          </w:p>
        </w:tc>
        <w:tc>
          <w:tcPr>
            <w:tcW w:type="dxa" w:w="3120"/>
            <w:shd w:fill="F8FAFC"/>
            <w:tcMar>
              <w:top w:w="100" w:type="dxa"/>
              <w:bottom w:w="100" w:type="dxa"/>
              <w:left w:w="120" w:type="dxa"/>
              <w:right w:w="120" w:type="dxa"/>
            </w:tcMar>
          </w:tcPr>
          <w:p>
            <w:r>
              <w:rPr>
                <w:color w:val="334155"/>
                <w:sz w:val="19"/>
              </w:rPr>
              <w:t>Custom design system featuring CSS variables, responsive grids, and dark/glow styling.</w:t>
            </w:r>
          </w:p>
        </w:tc>
      </w:tr>
      <w:tr>
        <w:tc>
          <w:tcPr>
            <w:tcW w:type="dxa" w:w="3120"/>
            <w:shd w:fill="FFFFFF"/>
            <w:tcMar>
              <w:top w:w="100" w:type="dxa"/>
              <w:bottom w:w="100" w:type="dxa"/>
              <w:left w:w="120" w:type="dxa"/>
              <w:right w:w="120" w:type="dxa"/>
            </w:tcMar>
          </w:tcPr>
          <w:p>
            <w:r>
              <w:rPr>
                <w:color w:val="334155"/>
                <w:sz w:val="19"/>
              </w:rPr>
              <w:t>Backend Server</w:t>
            </w:r>
          </w:p>
        </w:tc>
        <w:tc>
          <w:tcPr>
            <w:tcW w:type="dxa" w:w="3120"/>
            <w:shd w:fill="FFFFFF"/>
            <w:tcMar>
              <w:top w:w="100" w:type="dxa"/>
              <w:bottom w:w="100" w:type="dxa"/>
              <w:left w:w="120" w:type="dxa"/>
              <w:right w:w="120" w:type="dxa"/>
            </w:tcMar>
          </w:tcPr>
          <w:p>
            <w:r>
              <w:rPr>
                <w:color w:val="334155"/>
                <w:sz w:val="19"/>
              </w:rPr>
              <w:t>Node.js + Express.js</w:t>
            </w:r>
          </w:p>
        </w:tc>
        <w:tc>
          <w:tcPr>
            <w:tcW w:type="dxa" w:w="3120"/>
            <w:shd w:fill="FFFFFF"/>
            <w:tcMar>
              <w:top w:w="100" w:type="dxa"/>
              <w:bottom w:w="100" w:type="dxa"/>
              <w:left w:w="120" w:type="dxa"/>
              <w:right w:w="120" w:type="dxa"/>
            </w:tcMar>
          </w:tcPr>
          <w:p>
            <w:r>
              <w:rPr>
                <w:color w:val="334155"/>
                <w:sz w:val="19"/>
              </w:rPr>
              <w:t>Handles business logic, REST endpoints, CORS policies, and state persistence.</w:t>
            </w:r>
          </w:p>
        </w:tc>
      </w:tr>
      <w:tr>
        <w:tc>
          <w:tcPr>
            <w:tcW w:type="dxa" w:w="3120"/>
            <w:shd w:fill="F8FAFC"/>
            <w:tcMar>
              <w:top w:w="100" w:type="dxa"/>
              <w:bottom w:w="100" w:type="dxa"/>
              <w:left w:w="120" w:type="dxa"/>
              <w:right w:w="120" w:type="dxa"/>
            </w:tcMar>
          </w:tcPr>
          <w:p>
            <w:r>
              <w:rPr>
                <w:color w:val="334155"/>
                <w:sz w:val="19"/>
              </w:rPr>
              <w:t>Persistence Layer</w:t>
            </w:r>
          </w:p>
        </w:tc>
        <w:tc>
          <w:tcPr>
            <w:tcW w:type="dxa" w:w="3120"/>
            <w:shd w:fill="F8FAFC"/>
            <w:tcMar>
              <w:top w:w="100" w:type="dxa"/>
              <w:bottom w:w="100" w:type="dxa"/>
              <w:left w:w="120" w:type="dxa"/>
              <w:right w:w="120" w:type="dxa"/>
            </w:tcMar>
          </w:tcPr>
          <w:p>
            <w:r>
              <w:rPr>
                <w:color w:val="334155"/>
                <w:sz w:val="19"/>
              </w:rPr>
              <w:t>MongoDB / Persistent JSON DB</w:t>
            </w:r>
          </w:p>
        </w:tc>
        <w:tc>
          <w:tcPr>
            <w:tcW w:type="dxa" w:w="3120"/>
            <w:shd w:fill="F8FAFC"/>
            <w:tcMar>
              <w:top w:w="100" w:type="dxa"/>
              <w:bottom w:w="100" w:type="dxa"/>
              <w:left w:w="120" w:type="dxa"/>
              <w:right w:w="120" w:type="dxa"/>
            </w:tcMar>
          </w:tcPr>
          <w:p>
            <w:r>
              <w:rPr>
                <w:color w:val="334155"/>
                <w:sz w:val="19"/>
              </w:rPr>
              <w:t>Atomic read/write operations for rooms, beds, billing history, and complaints.</w:t>
            </w:r>
          </w:p>
        </w:tc>
      </w:tr>
    </w:tbl>
    <w:p>
      <w:pPr>
        <w:spacing w:after="200"/>
      </w:pPr>
    </w:p>
    <w:p>
      <w:pPr>
        <w:keepNext/>
        <w:spacing w:before="360" w:after="120"/>
      </w:pPr>
      <w:r>
        <w:rPr>
          <w:b/>
          <w:color w:val="1E293B"/>
          <w:sz w:val="32"/>
        </w:rPr>
        <w:t>4. Detailed Module Breakdown</w:t>
      </w:r>
    </w:p>
    <w:p>
      <w:pPr>
        <w:keepNext/>
        <w:spacing w:before="240" w:after="80"/>
      </w:pPr>
      <w:r>
        <w:rPr>
          <w:b/>
          <w:color w:val="0E7490"/>
          <w:sz w:val="26"/>
        </w:rPr>
        <w:t>4.1. Public &amp; Visitor Floor Grid Explorer</w:t>
      </w:r>
    </w:p>
    <w:p>
      <w:pPr>
        <w:spacing w:after="80"/>
      </w:pPr>
      <w:r>
        <w:t>Designed to provide transparent, unauthenticated discovery for visitors and prospective residents:</w:t>
      </w:r>
    </w:p>
    <w:p>
      <w:pPr>
        <w:pStyle w:val="ListBullet"/>
        <w:spacing w:after="60"/>
      </w:pPr>
      <w:r>
        <w:rPr>
          <w:b/>
          <w:color w:val="1E293B"/>
        </w:rPr>
        <w:t xml:space="preserve">5-Floor Visual Grid: </w:t>
      </w:r>
      <w:r>
        <w:rPr>
          <w:color w:val="334155"/>
        </w:rPr>
        <w:t>Renders all 5 floors and 50 rooms organized by category (Floors 1-3 Non-AC, Floors 4-5 AC).</w:t>
      </w:r>
    </w:p>
    <w:p>
      <w:pPr>
        <w:pStyle w:val="ListBullet"/>
        <w:spacing w:after="60"/>
      </w:pPr>
      <w:r>
        <w:rPr>
          <w:b/>
          <w:color w:val="1E293B"/>
        </w:rPr>
        <w:t xml:space="preserve">Occupancy &amp; Bed Badging: </w:t>
      </w:r>
      <w:r>
        <w:rPr>
          <w:color w:val="334155"/>
        </w:rPr>
        <w:t>Interactive bed status indicator (Occupied vs. Available) with color-coded status chips.</w:t>
      </w:r>
    </w:p>
    <w:p>
      <w:pPr>
        <w:pStyle w:val="ListBullet"/>
        <w:spacing w:after="60"/>
      </w:pPr>
      <w:r>
        <w:rPr>
          <w:b/>
          <w:color w:val="1E293B"/>
        </w:rPr>
        <w:t xml:space="preserve">Summary Statistics: </w:t>
      </w:r>
      <w:r>
        <w:rPr>
          <w:color w:val="334155"/>
        </w:rPr>
        <w:t>Real-time cards computing Total Beds, Occupied Beds, and Overall Occupancy Rate.</w:t>
      </w:r>
    </w:p>
    <w:p>
      <w:pPr>
        <w:keepNext/>
        <w:spacing w:before="240" w:after="80"/>
      </w:pPr>
      <w:r>
        <w:rPr>
          <w:b/>
          <w:color w:val="0E7490"/>
          <w:sz w:val="26"/>
        </w:rPr>
        <w:t>4.2. Student Resident Portal</w:t>
      </w:r>
    </w:p>
    <w:p>
      <w:pPr>
        <w:spacing w:after="80"/>
      </w:pPr>
      <w:r>
        <w:t>Personalized resident dashboard activated upon student login:</w:t>
      </w:r>
    </w:p>
    <w:p>
      <w:pPr>
        <w:pStyle w:val="ListBullet"/>
        <w:spacing w:after="60"/>
      </w:pPr>
      <w:r>
        <w:rPr>
          <w:b/>
          <w:color w:val="1E293B"/>
        </w:rPr>
        <w:t xml:space="preserve">Room &amp; Bed Overview: </w:t>
      </w:r>
      <w:r>
        <w:rPr>
          <w:color w:val="334155"/>
        </w:rPr>
        <w:t>Displays assigned room number, bed slot (e.g., Bed A), room amenity tier, and monthly rate.</w:t>
      </w:r>
    </w:p>
    <w:p>
      <w:pPr>
        <w:pStyle w:val="ListBullet"/>
        <w:spacing w:after="60"/>
      </w:pPr>
      <w:r>
        <w:rPr>
          <w:b/>
          <w:color w:val="1E293B"/>
        </w:rPr>
        <w:t xml:space="preserve">LuxeCoins Loyalty Rewards: </w:t>
      </w:r>
      <w:r>
        <w:rPr>
          <w:color w:val="334155"/>
        </w:rPr>
        <w:t>Students accumulate loyalty coins from prompt payments that can be redeemed for rent discounts.</w:t>
      </w:r>
    </w:p>
    <w:p>
      <w:pPr>
        <w:pStyle w:val="ListBullet"/>
        <w:spacing w:after="60"/>
      </w:pPr>
      <w:r>
        <w:rPr>
          <w:b/>
          <w:color w:val="1E293B"/>
        </w:rPr>
        <w:t xml:space="preserve">Maintenance Helpdesk: </w:t>
      </w:r>
      <w:r>
        <w:rPr>
          <w:color w:val="334155"/>
        </w:rPr>
        <w:t>Allows students to lodge tickets categorized by Cleaning, Electrical, Plumbing, Wi-Fi, or Furniture.</w:t>
      </w:r>
    </w:p>
    <w:p>
      <w:pPr>
        <w:keepNext/>
        <w:spacing w:before="240" w:after="80"/>
      </w:pPr>
      <w:r>
        <w:rPr>
          <w:b/>
          <w:color w:val="0E7490"/>
          <w:sz w:val="26"/>
        </w:rPr>
        <w:t>4.3. Interactive Payment Gateway &amp; Invoicing</w:t>
      </w:r>
    </w:p>
    <w:p>
      <w:pPr>
        <w:spacing w:after="80"/>
      </w:pPr>
      <w:r>
        <w:t>A multi-modal payment system simulating complete transaction workflows:</w:t>
      </w:r>
    </w:p>
    <w:p>
      <w:pPr>
        <w:pStyle w:val="ListBullet"/>
        <w:spacing w:after="60"/>
      </w:pPr>
      <w:r>
        <w:rPr>
          <w:b/>
          <w:color w:val="1E293B"/>
        </w:rPr>
        <w:t xml:space="preserve">Payment Modes: </w:t>
      </w:r>
      <w:r>
        <w:rPr>
          <w:color w:val="334155"/>
        </w:rPr>
        <w:t>Supports simulated UPI (VPA address), Credit/Debit Card (card formatting &amp; expiry validation), and Net Banking.</w:t>
      </w:r>
    </w:p>
    <w:p>
      <w:pPr>
        <w:pStyle w:val="ListBullet"/>
        <w:spacing w:after="60"/>
      </w:pPr>
      <w:r>
        <w:rPr>
          <w:b/>
          <w:color w:val="1E293B"/>
        </w:rPr>
        <w:t xml:space="preserve">Flexible Settlement: </w:t>
      </w:r>
      <w:r>
        <w:rPr>
          <w:color w:val="334155"/>
        </w:rPr>
        <w:t>Allows students to pay 100% online, record cash payments, or perform split transactions.</w:t>
      </w:r>
    </w:p>
    <w:p>
      <w:pPr>
        <w:pStyle w:val="ListBullet"/>
        <w:spacing w:after="60"/>
      </w:pPr>
      <w:r>
        <w:rPr>
          <w:b/>
          <w:color w:val="1E293B"/>
        </w:rPr>
        <w:t xml:space="preserve">Printable Digital Receipts: </w:t>
      </w:r>
      <w:r>
        <w:rPr>
          <w:color w:val="334155"/>
        </w:rPr>
        <w:t>Generates structured, professional receipts with unique Transaction IDs, timestamps, and breakdown.</w:t>
      </w:r>
    </w:p>
    <w:p>
      <w:pPr>
        <w:keepNext/>
        <w:spacing w:before="240" w:after="80"/>
      </w:pPr>
      <w:r>
        <w:rPr>
          <w:b/>
          <w:color w:val="0E7490"/>
          <w:sz w:val="26"/>
        </w:rPr>
        <w:t>4.4. Dedicated Administrator Command Center</w:t>
      </w:r>
    </w:p>
    <w:p>
      <w:pPr>
        <w:spacing w:after="80"/>
      </w:pPr>
      <w:r>
        <w:t>A management suite for hostel authorities hosted independently on Port 5174:</w:t>
      </w:r>
    </w:p>
    <w:p>
      <w:pPr>
        <w:pStyle w:val="ListBullet"/>
        <w:spacing w:after="60"/>
      </w:pPr>
      <w:r>
        <w:rPr>
          <w:b/>
          <w:color w:val="1E293B"/>
        </w:rPr>
        <w:t xml:space="preserve">Bed Allocation &amp; Check-In: </w:t>
      </w:r>
      <w:r>
        <w:rPr>
          <w:color w:val="334155"/>
        </w:rPr>
        <w:t>Seamless student check-in capturing full name, mobile number, and auto-generated credentials.</w:t>
      </w:r>
    </w:p>
    <w:p>
      <w:pPr>
        <w:pStyle w:val="ListBullet"/>
        <w:spacing w:after="60"/>
      </w:pPr>
      <w:r>
        <w:rPr>
          <w:b/>
          <w:color w:val="1E293B"/>
        </w:rPr>
        <w:t xml:space="preserve">Immediate Check-Out: </w:t>
      </w:r>
      <w:r>
        <w:rPr>
          <w:color w:val="334155"/>
        </w:rPr>
        <w:t>One-click vacate functionality that clears occupant records and returns the bed to available inventory.</w:t>
      </w:r>
    </w:p>
    <w:p>
      <w:pPr>
        <w:pStyle w:val="ListBullet"/>
        <w:spacing w:after="60"/>
      </w:pPr>
      <w:r>
        <w:rPr>
          <w:b/>
          <w:color w:val="1E293B"/>
        </w:rPr>
        <w:t xml:space="preserve">Automated Monthly Billing Engine: </w:t>
      </w:r>
      <w:r>
        <w:rPr>
          <w:color w:val="334155"/>
        </w:rPr>
        <w:t>Batch invoice generator calculating upcoming dues across all active residents with month-wise filtering.</w:t>
      </w:r>
    </w:p>
    <w:p>
      <w:pPr>
        <w:pStyle w:val="ListBullet"/>
        <w:spacing w:after="60"/>
      </w:pPr>
      <w:r>
        <w:rPr>
          <w:b/>
          <w:color w:val="1E293B"/>
        </w:rPr>
        <w:t xml:space="preserve">Dynamic Rate Configuration: </w:t>
      </w:r>
      <w:r>
        <w:rPr>
          <w:color w:val="334155"/>
        </w:rPr>
        <w:t>Allows admins to update base pricing for AC and Non-AC rooms with immediate system-wide sync.</w:t>
      </w:r>
    </w:p>
    <w:p>
      <w:pPr>
        <w:pStyle w:val="ListBullet"/>
        <w:spacing w:after="60"/>
      </w:pPr>
      <w:r>
        <w:rPr>
          <w:b/>
          <w:color w:val="1E293B"/>
        </w:rPr>
        <w:t xml:space="preserve">Complaint Resolution Workflow: </w:t>
      </w:r>
      <w:r>
        <w:rPr>
          <w:color w:val="334155"/>
        </w:rPr>
        <w:t>Centralised queue enabling admins to review complaints, examine timestamps, and update statuses to Resolved.</w:t>
      </w:r>
    </w:p>
    <w:p>
      <w:pPr>
        <w:keepNext/>
        <w:spacing w:before="360" w:after="120"/>
      </w:pPr>
      <w:r>
        <w:rPr>
          <w:b/>
          <w:color w:val="1E293B"/>
          <w:sz w:val="32"/>
        </w:rPr>
        <w:t>5. REST API Specifications</w:t>
      </w:r>
    </w:p>
    <w:p>
      <w:pPr>
        <w:spacing w:after="120"/>
      </w:pPr>
      <w:r>
        <w:t>The Express.js backend exposes clear RESTful endpoints for all state queries and mutations:</w:t>
      </w:r>
    </w:p>
    <w:tbl>
      <w:tblPr>
        <w:tblW w:type="auto" w:w="0"/>
        <w:jc w:val="center"/>
        <w:tblLook w:firstColumn="1" w:firstRow="1" w:lastColumn="0" w:lastRow="0" w:noHBand="0" w:noVBand="1" w:val="04A0"/>
      </w:tblPr>
      <w:tblGrid>
        <w:gridCol w:w="3120"/>
        <w:gridCol w:w="3120"/>
        <w:gridCol w:w="3120"/>
      </w:tblGrid>
      <w:tr>
        <w:tc>
          <w:tcPr>
            <w:tcW w:type="dxa" w:w="3120"/>
            <w:shd w:fill="0E7490"/>
            <w:tcMar>
              <w:top w:w="120" w:type="dxa"/>
              <w:bottom w:w="120" w:type="dxa"/>
              <w:left w:w="120" w:type="dxa"/>
              <w:right w:w="120" w:type="dxa"/>
            </w:tcMar>
          </w:tcPr>
          <w:p>
            <w:r>
              <w:rPr>
                <w:b/>
                <w:color w:val="FFFFFF"/>
                <w:sz w:val="20"/>
              </w:rPr>
              <w:t>Endpoint</w:t>
            </w:r>
          </w:p>
        </w:tc>
        <w:tc>
          <w:tcPr>
            <w:tcW w:type="dxa" w:w="3120"/>
            <w:shd w:fill="0E7490"/>
            <w:tcMar>
              <w:top w:w="120" w:type="dxa"/>
              <w:bottom w:w="120" w:type="dxa"/>
              <w:left w:w="120" w:type="dxa"/>
              <w:right w:w="120" w:type="dxa"/>
            </w:tcMar>
          </w:tcPr>
          <w:p>
            <w:r>
              <w:rPr>
                <w:b/>
                <w:color w:val="FFFFFF"/>
                <w:sz w:val="20"/>
              </w:rPr>
              <w:t>HTTP Method</w:t>
            </w:r>
          </w:p>
        </w:tc>
        <w:tc>
          <w:tcPr>
            <w:tcW w:type="dxa" w:w="3120"/>
            <w:shd w:fill="0E7490"/>
            <w:tcMar>
              <w:top w:w="120" w:type="dxa"/>
              <w:bottom w:w="120" w:type="dxa"/>
              <w:left w:w="120" w:type="dxa"/>
              <w:right w:w="120" w:type="dxa"/>
            </w:tcMar>
          </w:tcPr>
          <w:p>
            <w:r>
              <w:rPr>
                <w:b/>
                <w:color w:val="FFFFFF"/>
                <w:sz w:val="20"/>
              </w:rPr>
              <w:t>Functional Purpose</w:t>
            </w:r>
          </w:p>
        </w:tc>
      </w:tr>
      <w:tr>
        <w:tc>
          <w:tcPr>
            <w:tcW w:type="dxa" w:w="3120"/>
            <w:shd w:fill="F8FAFC"/>
            <w:tcMar>
              <w:top w:w="100" w:type="dxa"/>
              <w:bottom w:w="100" w:type="dxa"/>
              <w:left w:w="120" w:type="dxa"/>
              <w:right w:w="120" w:type="dxa"/>
            </w:tcMar>
          </w:tcPr>
          <w:p>
            <w:r>
              <w:rPr>
                <w:color w:val="334155"/>
                <w:sz w:val="19"/>
              </w:rPr>
              <w:t>/api/state</w:t>
            </w:r>
          </w:p>
        </w:tc>
        <w:tc>
          <w:tcPr>
            <w:tcW w:type="dxa" w:w="3120"/>
            <w:shd w:fill="F8FAFC"/>
            <w:tcMar>
              <w:top w:w="100" w:type="dxa"/>
              <w:bottom w:w="100" w:type="dxa"/>
              <w:left w:w="120" w:type="dxa"/>
              <w:right w:w="120" w:type="dxa"/>
            </w:tcMar>
          </w:tcPr>
          <w:p>
            <w:r>
              <w:rPr>
                <w:color w:val="334155"/>
                <w:sz w:val="19"/>
              </w:rPr>
              <w:t>GET</w:t>
            </w:r>
          </w:p>
        </w:tc>
        <w:tc>
          <w:tcPr>
            <w:tcW w:type="dxa" w:w="3120"/>
            <w:shd w:fill="F8FAFC"/>
            <w:tcMar>
              <w:top w:w="100" w:type="dxa"/>
              <w:bottom w:w="100" w:type="dxa"/>
              <w:left w:w="120" w:type="dxa"/>
              <w:right w:w="120" w:type="dxa"/>
            </w:tcMar>
          </w:tcPr>
          <w:p>
            <w:r>
              <w:rPr>
                <w:color w:val="334155"/>
                <w:sz w:val="19"/>
              </w:rPr>
              <w:t>Fetches full system state: rooms, beds, rates, complaints, and bills.</w:t>
            </w:r>
          </w:p>
        </w:tc>
      </w:tr>
      <w:tr>
        <w:tc>
          <w:tcPr>
            <w:tcW w:type="dxa" w:w="3120"/>
            <w:shd w:fill="FFFFFF"/>
            <w:tcMar>
              <w:top w:w="100" w:type="dxa"/>
              <w:bottom w:w="100" w:type="dxa"/>
              <w:left w:w="120" w:type="dxa"/>
              <w:right w:w="120" w:type="dxa"/>
            </w:tcMar>
          </w:tcPr>
          <w:p>
            <w:r>
              <w:rPr>
                <w:color w:val="334155"/>
                <w:sz w:val="19"/>
              </w:rPr>
              <w:t>/api/login</w:t>
            </w:r>
          </w:p>
        </w:tc>
        <w:tc>
          <w:tcPr>
            <w:tcW w:type="dxa" w:w="3120"/>
            <w:shd w:fill="FFFFFF"/>
            <w:tcMar>
              <w:top w:w="100" w:type="dxa"/>
              <w:bottom w:w="100" w:type="dxa"/>
              <w:left w:w="120" w:type="dxa"/>
              <w:right w:w="120" w:type="dxa"/>
            </w:tcMar>
          </w:tcPr>
          <w:p>
            <w:r>
              <w:rPr>
                <w:color w:val="334155"/>
                <w:sz w:val="19"/>
              </w:rPr>
              <w:t>POST</w:t>
            </w:r>
          </w:p>
        </w:tc>
        <w:tc>
          <w:tcPr>
            <w:tcW w:type="dxa" w:w="3120"/>
            <w:shd w:fill="FFFFFF"/>
            <w:tcMar>
              <w:top w:w="100" w:type="dxa"/>
              <w:bottom w:w="100" w:type="dxa"/>
              <w:left w:w="120" w:type="dxa"/>
              <w:right w:w="120" w:type="dxa"/>
            </w:tcMar>
          </w:tcPr>
          <w:p>
            <w:r>
              <w:rPr>
                <w:color w:val="334155"/>
                <w:sz w:val="19"/>
              </w:rPr>
              <w:t>Authenticates student or administrator accounts.</w:t>
            </w:r>
          </w:p>
        </w:tc>
      </w:tr>
      <w:tr>
        <w:tc>
          <w:tcPr>
            <w:tcW w:type="dxa" w:w="3120"/>
            <w:shd w:fill="F8FAFC"/>
            <w:tcMar>
              <w:top w:w="100" w:type="dxa"/>
              <w:bottom w:w="100" w:type="dxa"/>
              <w:left w:w="120" w:type="dxa"/>
              <w:right w:w="120" w:type="dxa"/>
            </w:tcMar>
          </w:tcPr>
          <w:p>
            <w:r>
              <w:rPr>
                <w:color w:val="334155"/>
                <w:sz w:val="19"/>
              </w:rPr>
              <w:t>/api/checkin</w:t>
            </w:r>
          </w:p>
        </w:tc>
        <w:tc>
          <w:tcPr>
            <w:tcW w:type="dxa" w:w="3120"/>
            <w:shd w:fill="F8FAFC"/>
            <w:tcMar>
              <w:top w:w="100" w:type="dxa"/>
              <w:bottom w:w="100" w:type="dxa"/>
              <w:left w:w="120" w:type="dxa"/>
              <w:right w:w="120" w:type="dxa"/>
            </w:tcMar>
          </w:tcPr>
          <w:p>
            <w:r>
              <w:rPr>
                <w:color w:val="334155"/>
                <w:sz w:val="19"/>
              </w:rPr>
              <w:t>POST</w:t>
            </w:r>
          </w:p>
        </w:tc>
        <w:tc>
          <w:tcPr>
            <w:tcW w:type="dxa" w:w="3120"/>
            <w:shd w:fill="F8FAFC"/>
            <w:tcMar>
              <w:top w:w="100" w:type="dxa"/>
              <w:bottom w:w="100" w:type="dxa"/>
              <w:left w:w="120" w:type="dxa"/>
              <w:right w:w="120" w:type="dxa"/>
            </w:tcMar>
          </w:tcPr>
          <w:p>
            <w:r>
              <w:rPr>
                <w:color w:val="334155"/>
                <w:sz w:val="19"/>
              </w:rPr>
              <w:t>Allocates a specific bed to a new student and sets rent status.</w:t>
            </w:r>
          </w:p>
        </w:tc>
      </w:tr>
      <w:tr>
        <w:tc>
          <w:tcPr>
            <w:tcW w:type="dxa" w:w="3120"/>
            <w:shd w:fill="FFFFFF"/>
            <w:tcMar>
              <w:top w:w="100" w:type="dxa"/>
              <w:bottom w:w="100" w:type="dxa"/>
              <w:left w:w="120" w:type="dxa"/>
              <w:right w:w="120" w:type="dxa"/>
            </w:tcMar>
          </w:tcPr>
          <w:p>
            <w:r>
              <w:rPr>
                <w:color w:val="334155"/>
                <w:sz w:val="19"/>
              </w:rPr>
              <w:t>/api/checkout</w:t>
            </w:r>
          </w:p>
        </w:tc>
        <w:tc>
          <w:tcPr>
            <w:tcW w:type="dxa" w:w="3120"/>
            <w:shd w:fill="FFFFFF"/>
            <w:tcMar>
              <w:top w:w="100" w:type="dxa"/>
              <w:bottom w:w="100" w:type="dxa"/>
              <w:left w:w="120" w:type="dxa"/>
              <w:right w:w="120" w:type="dxa"/>
            </w:tcMar>
          </w:tcPr>
          <w:p>
            <w:r>
              <w:rPr>
                <w:color w:val="334155"/>
                <w:sz w:val="19"/>
              </w:rPr>
              <w:t>POST</w:t>
            </w:r>
          </w:p>
        </w:tc>
        <w:tc>
          <w:tcPr>
            <w:tcW w:type="dxa" w:w="3120"/>
            <w:shd w:fill="FFFFFF"/>
            <w:tcMar>
              <w:top w:w="100" w:type="dxa"/>
              <w:bottom w:w="100" w:type="dxa"/>
              <w:left w:w="120" w:type="dxa"/>
              <w:right w:w="120" w:type="dxa"/>
            </w:tcMar>
          </w:tcPr>
          <w:p>
            <w:r>
              <w:rPr>
                <w:color w:val="334155"/>
                <w:sz w:val="19"/>
              </w:rPr>
              <w:t>Vacates an occupied bed and resets room occupancy.</w:t>
            </w:r>
          </w:p>
        </w:tc>
      </w:tr>
      <w:tr>
        <w:tc>
          <w:tcPr>
            <w:tcW w:type="dxa" w:w="3120"/>
            <w:shd w:fill="F8FAFC"/>
            <w:tcMar>
              <w:top w:w="100" w:type="dxa"/>
              <w:bottom w:w="100" w:type="dxa"/>
              <w:left w:w="120" w:type="dxa"/>
              <w:right w:w="120" w:type="dxa"/>
            </w:tcMar>
          </w:tcPr>
          <w:p>
            <w:r>
              <w:rPr>
                <w:color w:val="334155"/>
                <w:sz w:val="19"/>
              </w:rPr>
              <w:t>/api/pay-bill</w:t>
            </w:r>
          </w:p>
        </w:tc>
        <w:tc>
          <w:tcPr>
            <w:tcW w:type="dxa" w:w="3120"/>
            <w:shd w:fill="F8FAFC"/>
            <w:tcMar>
              <w:top w:w="100" w:type="dxa"/>
              <w:bottom w:w="100" w:type="dxa"/>
              <w:left w:w="120" w:type="dxa"/>
              <w:right w:w="120" w:type="dxa"/>
            </w:tcMar>
          </w:tcPr>
          <w:p>
            <w:r>
              <w:rPr>
                <w:color w:val="334155"/>
                <w:sz w:val="19"/>
              </w:rPr>
              <w:t>POST</w:t>
            </w:r>
          </w:p>
        </w:tc>
        <w:tc>
          <w:tcPr>
            <w:tcW w:type="dxa" w:w="3120"/>
            <w:shd w:fill="F8FAFC"/>
            <w:tcMar>
              <w:top w:w="100" w:type="dxa"/>
              <w:bottom w:w="100" w:type="dxa"/>
              <w:left w:w="120" w:type="dxa"/>
              <w:right w:w="120" w:type="dxa"/>
            </w:tcMar>
          </w:tcPr>
          <w:p>
            <w:r>
              <w:rPr>
                <w:color w:val="334155"/>
                <w:sz w:val="19"/>
              </w:rPr>
              <w:t>Processes payment for a bed or bill invoice and issues a receipt.</w:t>
            </w:r>
          </w:p>
        </w:tc>
      </w:tr>
      <w:tr>
        <w:tc>
          <w:tcPr>
            <w:tcW w:type="dxa" w:w="3120"/>
            <w:shd w:fill="FFFFFF"/>
            <w:tcMar>
              <w:top w:w="100" w:type="dxa"/>
              <w:bottom w:w="100" w:type="dxa"/>
              <w:left w:w="120" w:type="dxa"/>
              <w:right w:w="120" w:type="dxa"/>
            </w:tcMar>
          </w:tcPr>
          <w:p>
            <w:r>
              <w:rPr>
                <w:color w:val="334155"/>
                <w:sz w:val="19"/>
              </w:rPr>
              <w:t>/api/generate-bills</w:t>
            </w:r>
          </w:p>
        </w:tc>
        <w:tc>
          <w:tcPr>
            <w:tcW w:type="dxa" w:w="3120"/>
            <w:shd w:fill="FFFFFF"/>
            <w:tcMar>
              <w:top w:w="100" w:type="dxa"/>
              <w:bottom w:w="100" w:type="dxa"/>
              <w:left w:w="120" w:type="dxa"/>
              <w:right w:w="120" w:type="dxa"/>
            </w:tcMar>
          </w:tcPr>
          <w:p>
            <w:r>
              <w:rPr>
                <w:color w:val="334155"/>
                <w:sz w:val="19"/>
              </w:rPr>
              <w:t>POST</w:t>
            </w:r>
          </w:p>
        </w:tc>
        <w:tc>
          <w:tcPr>
            <w:tcW w:type="dxa" w:w="3120"/>
            <w:shd w:fill="FFFFFF"/>
            <w:tcMar>
              <w:top w:w="100" w:type="dxa"/>
              <w:bottom w:w="100" w:type="dxa"/>
              <w:left w:w="120" w:type="dxa"/>
              <w:right w:w="120" w:type="dxa"/>
            </w:tcMar>
          </w:tcPr>
          <w:p>
            <w:r>
              <w:rPr>
                <w:color w:val="334155"/>
                <w:sz w:val="19"/>
              </w:rPr>
              <w:t>Generates recurring monthly rent bills for all occupied beds.</w:t>
            </w:r>
          </w:p>
        </w:tc>
      </w:tr>
      <w:tr>
        <w:tc>
          <w:tcPr>
            <w:tcW w:type="dxa" w:w="3120"/>
            <w:shd w:fill="F8FAFC"/>
            <w:tcMar>
              <w:top w:w="100" w:type="dxa"/>
              <w:bottom w:w="100" w:type="dxa"/>
              <w:left w:w="120" w:type="dxa"/>
              <w:right w:w="120" w:type="dxa"/>
            </w:tcMar>
          </w:tcPr>
          <w:p>
            <w:r>
              <w:rPr>
                <w:color w:val="334155"/>
                <w:sz w:val="19"/>
              </w:rPr>
              <w:t>/api/complaints</w:t>
            </w:r>
          </w:p>
        </w:tc>
        <w:tc>
          <w:tcPr>
            <w:tcW w:type="dxa" w:w="3120"/>
            <w:shd w:fill="F8FAFC"/>
            <w:tcMar>
              <w:top w:w="100" w:type="dxa"/>
              <w:bottom w:w="100" w:type="dxa"/>
              <w:left w:w="120" w:type="dxa"/>
              <w:right w:w="120" w:type="dxa"/>
            </w:tcMar>
          </w:tcPr>
          <w:p>
            <w:r>
              <w:rPr>
                <w:color w:val="334155"/>
                <w:sz w:val="19"/>
              </w:rPr>
              <w:t>POST / PUT</w:t>
            </w:r>
          </w:p>
        </w:tc>
        <w:tc>
          <w:tcPr>
            <w:tcW w:type="dxa" w:w="3120"/>
            <w:shd w:fill="F8FAFC"/>
            <w:tcMar>
              <w:top w:w="100" w:type="dxa"/>
              <w:bottom w:w="100" w:type="dxa"/>
              <w:left w:w="120" w:type="dxa"/>
              <w:right w:w="120" w:type="dxa"/>
            </w:tcMar>
          </w:tcPr>
          <w:p>
            <w:r>
              <w:rPr>
                <w:color w:val="334155"/>
                <w:sz w:val="19"/>
              </w:rPr>
              <w:t>Creates a new repair ticket or updates ticket resolution status.</w:t>
            </w:r>
          </w:p>
        </w:tc>
      </w:tr>
    </w:tbl>
    <w:p>
      <w:pPr>
        <w:spacing w:after="200"/>
      </w:pPr>
    </w:p>
    <w:p>
      <w:pPr>
        <w:keepNext/>
        <w:spacing w:before="360" w:after="120"/>
      </w:pPr>
      <w:r>
        <w:rPr>
          <w:b/>
          <w:color w:val="1E293B"/>
          <w:sz w:val="32"/>
        </w:rPr>
        <w:t>6. Installation &amp; Execution Guide</w:t>
      </w:r>
    </w:p>
    <w:p>
      <w:pPr>
        <w:spacing w:after="120"/>
      </w:pPr>
      <w:r>
        <w:t>To launch the full suite locally, open three separate terminal windows and run the following commands:</w:t>
      </w:r>
    </w:p>
    <w:p>
      <w:pPr>
        <w:spacing w:before="80" w:after="40"/>
      </w:pPr>
      <w:r>
        <w:rPr>
          <w:b/>
          <w:color w:val="1E293B"/>
        </w:rPr>
        <w:t>Terminal 1 — Backend REST API Server (Port 5000):</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after="0"/>
            </w:pPr>
            <w:r>
              <w:rPr>
                <w:rFonts w:ascii="Consolas" w:hAnsi="Consolas"/>
                <w:color w:val="1E293B"/>
                <w:sz w:val="18"/>
              </w:rPr>
              <w:t>cd backend</w:t>
              <w:br/>
            </w:r>
            <w:r>
              <w:rPr>
                <w:rFonts w:ascii="Consolas" w:hAnsi="Consolas"/>
                <w:color w:val="1E293B"/>
                <w:sz w:val="18"/>
              </w:rPr>
              <w:t>npm install</w:t>
              <w:br/>
            </w:r>
            <w:r>
              <w:rPr>
                <w:rFonts w:ascii="Consolas" w:hAnsi="Consolas"/>
                <w:color w:val="1E293B"/>
                <w:sz w:val="18"/>
              </w:rPr>
              <w:t>npm run dev</w:t>
              <w:br/>
            </w:r>
          </w:p>
        </w:tc>
      </w:tr>
    </w:tbl>
    <w:p>
      <w:pPr>
        <w:spacing w:before="80" w:after="40"/>
      </w:pPr>
      <w:r>
        <w:rPr>
          <w:b/>
          <w:color w:val="1E293B"/>
        </w:rPr>
        <w:t>Terminal 2 — Student &amp; Visitor Client Portal (Port 5173):</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after="0"/>
            </w:pPr>
            <w:r>
              <w:rPr>
                <w:rFonts w:ascii="Consolas" w:hAnsi="Consolas"/>
                <w:color w:val="1E293B"/>
                <w:sz w:val="18"/>
              </w:rPr>
              <w:t>cd frontend</w:t>
              <w:br/>
            </w:r>
            <w:r>
              <w:rPr>
                <w:rFonts w:ascii="Consolas" w:hAnsi="Consolas"/>
                <w:color w:val="1E293B"/>
                <w:sz w:val="18"/>
              </w:rPr>
              <w:t>npm install</w:t>
              <w:br/>
            </w:r>
            <w:r>
              <w:rPr>
                <w:rFonts w:ascii="Consolas" w:hAnsi="Consolas"/>
                <w:color w:val="1E293B"/>
                <w:sz w:val="18"/>
              </w:rPr>
              <w:t>npm run dev</w:t>
              <w:br/>
            </w:r>
          </w:p>
        </w:tc>
      </w:tr>
    </w:tbl>
    <w:p>
      <w:pPr>
        <w:spacing w:before="80" w:after="40"/>
      </w:pPr>
      <w:r>
        <w:rPr>
          <w:b/>
          <w:color w:val="1E293B"/>
        </w:rPr>
        <w:t>Terminal 3 — Admin Management Portal (Port 5174):</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after="0"/>
            </w:pPr>
            <w:r>
              <w:rPr>
                <w:rFonts w:ascii="Consolas" w:hAnsi="Consolas"/>
                <w:color w:val="1E293B"/>
                <w:sz w:val="18"/>
              </w:rPr>
              <w:t>cd adminfrontend</w:t>
              <w:br/>
            </w:r>
            <w:r>
              <w:rPr>
                <w:rFonts w:ascii="Consolas" w:hAnsi="Consolas"/>
                <w:color w:val="1E293B"/>
                <w:sz w:val="18"/>
              </w:rPr>
              <w:t>npm install</w:t>
              <w:br/>
            </w:r>
            <w:r>
              <w:rPr>
                <w:rFonts w:ascii="Consolas" w:hAnsi="Consolas"/>
                <w:color w:val="1E293B"/>
                <w:sz w:val="18"/>
              </w:rPr>
              <w:t>npm run dev</w:t>
              <w:br/>
            </w:r>
          </w:p>
        </w:tc>
      </w:tr>
    </w:tbl>
    <w:p>
      <w:pPr>
        <w:keepNext/>
        <w:spacing w:before="360" w:after="120"/>
      </w:pPr>
      <w:r>
        <w:rPr>
          <w:b/>
          <w:color w:val="1E293B"/>
          <w:sz w:val="32"/>
        </w:rPr>
        <w:t>7. Conclusion &amp; Future Roadmap</w:t>
      </w:r>
    </w:p>
    <w:p>
      <w:pPr>
        <w:spacing w:after="80"/>
      </w:pPr>
      <w:r>
        <w:t>The LuxeHostel Management System provides a solid foundation for digital hostel administration. Planned enhancements for future iterations include:</w:t>
      </w:r>
    </w:p>
    <w:p>
      <w:pPr>
        <w:pStyle w:val="ListBullet"/>
        <w:spacing w:after="60"/>
      </w:pPr>
      <w:r>
        <w:rPr>
          <w:b/>
          <w:color w:val="1E293B"/>
        </w:rPr>
        <w:t xml:space="preserve">Live Payment Gateway Webhooks: </w:t>
      </w:r>
      <w:r>
        <w:rPr>
          <w:color w:val="334155"/>
        </w:rPr>
        <w:t>Integrating production Razorpay / Stripe webhooks for real-time bank settlement.</w:t>
      </w:r>
    </w:p>
    <w:p>
      <w:pPr>
        <w:pStyle w:val="ListBullet"/>
        <w:spacing w:after="60"/>
      </w:pPr>
      <w:r>
        <w:rPr>
          <w:b/>
          <w:color w:val="1E293B"/>
        </w:rPr>
        <w:t xml:space="preserve">Automated SMS/WhatsApp Alerts: </w:t>
      </w:r>
      <w:r>
        <w:rPr>
          <w:color w:val="334155"/>
        </w:rPr>
        <w:t>Sending rent due reminders and complaint resolution notifications directly to student and parent phones.</w:t>
      </w:r>
    </w:p>
    <w:p>
      <w:pPr>
        <w:pStyle w:val="ListBullet"/>
        <w:spacing w:after="60"/>
      </w:pPr>
      <w:r>
        <w:rPr>
          <w:b/>
          <w:color w:val="1E293B"/>
        </w:rPr>
        <w:t xml:space="preserve">Biometric &amp; RFID Attendance Integration: </w:t>
      </w:r>
      <w:r>
        <w:rPr>
          <w:color w:val="334155"/>
        </w:rPr>
        <w:t>Connecting physical turnstile scanners with digital daily in/out 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