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PROJEKTNI ZADATAK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sz w:val="52"/>
          <w:szCs w:val="52"/>
        </w:rPr>
        <w:t xml:space="preserve">TechSprint — automatizirane izolirane testne okoline za Moodle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595959"/>
          <w:sz w:val="26"/>
          <w:szCs w:val="26"/>
        </w:rPr>
        <w:t xml:space="preserve">Multi-cloud implementacija (OpenStack + Microsoft Azure) uz Terraform IaC</w:t>
      </w:r>
    </w:p>
    <w:p>
      <w:pPr>
        <w:spacing w:after="10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Ime i prezime: ____________________</w:t>
      </w:r>
    </w:p>
    <w:p>
      <w:pPr>
        <w:spacing w:after="1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Git repozitorij: https://github.com/&lt;korisnik&gt;/ts-moodle-lab</w:t>
      </w:r>
    </w:p>
    <w:p>
      <w:pPr>
        <w:spacing w:after="1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YouTube (privatni video): https://youtu.be/&lt;id&gt;</w:t>
      </w:r>
    </w:p>
    <w:p>
      <w:pPr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Srpanj 2026.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</w:rPr>
        <w:t xml:space="preserve">Sadržaj</w:t>
      </w:r>
    </w:p>
    <w:sdt>
      <w:sdtPr>
        <w:alias w:val="Sadržaj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</w:rPr>
        <w:t xml:space="preserve">1. Uvod i cilj projekta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IT agencija TechSprint prelazi na novu arhitekturu i treba automatizirani način kreiranja izoliranih testnih okolina za svoje programere, pri čemu se uspoređuju dva pružatelja usluga: OpenStack (otvoreni kod) i Microsoft Azure (javni oblak). Cilj je da svaki programer dobije sigurnu i potpuno neovisnu infrastrukturu za testiranje aplikacije Moodle.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Rješenje je u cijelosti realizirano kao infrastruktura-kao-kôd (IaC) alatom Terraform. Cijeli deployment pokreće se jednom skriptom (pokreni.sh u korijenu repozitorija) koja prima putanju do CSV datoteke s popisom korisnika (format ime;prezime;rola) te iz nje automatski kreira infrastrukturu za varijabilan broj korisnika — broj okolina ovisi isključivo o broju redaka u CSV-u, bez ikakve izmjene koda.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Svaki programer dobiva: vlastitu izoliranu virtualnu mrežu, dvije Moodle instance (2 vCPU / 4 GB RAM) za simulaciju visoke dostupnosti, dva diska po instanci (OS + data), interni load balancer, objektnu pohranu za datoteke Moodlea te datotečnu pohranu za sigurnosne kopije — obje automatski montirane. Okolini se pristupa isključivo kroz pristupnik (jump host / bastion), a DevOps voditelj ima centralno računalo s SSH pristupom i kontrolom paljenja/gašenja svih instanci.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</w:rPr>
        <w:t xml:space="preserve">2. Elementi računarstva u oblaku i otvoreni kôd (I1)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</w:rPr>
        <w:t xml:space="preserve">2.1. Obrazloženje odabira elemenata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Tip VM-a — zadatak traži 2 vCPU i 4 GB RAM-a po aplikacijskoj instanci. Na OpenStacku je odabran flavor m1.medium (standardno 2 vCPU / 4 GB), a na Azureu Standard_B2s koji ima točno 2 vCPU / 4 GB. B-serija je burstable: CPU krediti se akumuliraju u mirovanju i troše pod opterećenjem, što idealno odgovara testnoj okolini s povremenim radom, uz najnižu cijenu u toj klasi. Alternativa D2s_v3 daje predvidljive performanse, ali je više nego dvostruko skuplja pa je za testiranje neopravdana.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Tip diska — svaka instanca ima dva diska: OS disk iz cloud slike (Rocky Linux 9) i zaseban data disk (Cinder volumen, odnosno Azure Managed Disk Standard SSD, 32 GB) na koji se sprema moodledata. Odvajanje podataka od OS-a omogućuje neovisno povećanje, snapshot i zamjenu VM-a bez gubitka podataka. Standard SSD odabran je kao kompromis cijene i performansi za test (Premium SSD bi bio ~3× skuplji bez stvarne koristi u testu).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Load balancer — ispred dviju Moodle instanci svakog programera nalazi se interni load balancer: Octavia na OpenStacku, odnosno Azure Standard Load Balancer (L4). Oba imaju aktivni HTTP health probe (/status.html) pa se promet šalje samo zdravim instancama, čime se simulira visoka dostupnost. Usporedba s Application Gatewayem dana je u poglavlju 5.4.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Objektna pohrana — za datoteke Moodlea: Swift kontejner (OpenStack) / Blob kontejner (Azure). Objektna pohrana je jeftina, skalabilna i dostupna preko API-ja, što odgovara pohrani korisničkih datoteka aplikacije.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Datotečna pohrana — za sigurnosne kopije: Manila NFS share (OpenStack) / Azure Files SMB share (Azure). Montira se kao običan direktorij (/opt/sigkopije) pa je backup skriptama trivijalno pisati i vraćati podatke.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</w:rPr>
        <w:t xml:space="preserve">2.2. Konvencija imenovanja resursa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Svi resursi imenuju se po obrascu: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tslab-t-&lt;vlasnik&gt;-&lt;resurs&gt;[-&lt;slovo&gt;]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300"/>
        <w:gridCol w:w="3600"/>
      </w:tblGrid>
      <w:tr>
        <w:trPr>
          <w:tblHeader/>
        </w:trPr>
        <w:tc>
          <w:tcPr>
            <w:tcW w:type="dxa" w:w="13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Dio</w:t>
            </w:r>
          </w:p>
        </w:tc>
        <w:tc>
          <w:tcPr>
            <w:tcW w:type="dxa" w:w="43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Značenje</w:t>
            </w:r>
          </w:p>
        </w:tc>
        <w:tc>
          <w:tcPr>
            <w:tcW w:type="dxa" w:w="3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Primjeri</w:t>
            </w:r>
          </w:p>
        </w:tc>
      </w:tr>
      <w:t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tslab</w:t>
            </w:r>
          </w:p>
        </w:tc>
        <w:tc>
          <w:tcPr>
            <w:tcW w:type="dxa" w:w="4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TechSprint laboratorij</w:t>
            </w:r>
          </w:p>
        </w:tc>
        <w:tc>
          <w:tcPr>
            <w:tcW w:type="dxa" w:w="3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fiksno</w:t>
            </w:r>
          </w:p>
        </w:tc>
      </w:tr>
      <w:tr>
        <w:tc>
          <w:tcPr>
            <w:tcW w:type="dxa" w:w="1300"/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</w:t>
            </w:r>
          </w:p>
        </w:tc>
        <w:tc>
          <w:tcPr>
            <w:tcW w:type="dxa" w:w="4300"/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okolina: t = testing</w:t>
            </w:r>
          </w:p>
        </w:tc>
        <w:tc>
          <w:tcPr>
            <w:tcW w:type="dxa" w:w="3600"/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t; kasnije p (production)</w:t>
            </w:r>
          </w:p>
        </w:tc>
      </w:tr>
      <w:t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&lt;vlasnik&gt;</w:t>
            </w:r>
          </w:p>
        </w:tc>
        <w:tc>
          <w:tcPr>
            <w:tcW w:type="dxa" w:w="4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mgmt za zajedničke resurse ili korisničko ime programera</w:t>
            </w:r>
          </w:p>
        </w:tc>
        <w:tc>
          <w:tcPr>
            <w:tcW w:type="dxa" w:w="3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mgmt, fnovak, lbabic</w:t>
            </w:r>
          </w:p>
        </w:tc>
      </w:tr>
      <w:tr>
        <w:tc>
          <w:tcPr>
            <w:tcW w:type="dxa" w:w="1300"/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&lt;vrsta&gt;</w:t>
            </w:r>
          </w:p>
        </w:tc>
        <w:tc>
          <w:tcPr>
            <w:tcW w:type="dxa" w:w="4300"/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kratica vrste resursa</w:t>
            </w:r>
          </w:p>
        </w:tc>
        <w:tc>
          <w:tcPr>
            <w:tcW w:type="dxa" w:w="3600"/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net, snet, rtr, sg/nsg, asg, rg, vnet, lb/ilb, moodle, datadisk, objstore</w:t>
            </w:r>
          </w:p>
        </w:tc>
      </w:tr>
      <w:t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&lt;slovo&gt;</w:t>
            </w:r>
          </w:p>
        </w:tc>
        <w:tc>
          <w:tcPr>
            <w:tcW w:type="dxa" w:w="4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oznaka instance kad ih je više</w:t>
            </w:r>
          </w:p>
        </w:tc>
        <w:tc>
          <w:tcPr>
            <w:tcW w:type="dxa" w:w="3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a, b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Korisničko ime izvodi se iz CSV-a kao prvo slovo imena + prezime (filip novak → fnovak). Instance s više primjeraka označavaju se slovima (moodle-a, moodle-b). Primjeri: tslab-t-fnovak-moodle-a (instanca), tslab-t-fnovak-balanser (load balancer), tslab-t-mgmt-pristupnik (jump host). Iznimka: Azure storage account dopušta samo mala slova i brojke te globalno jedinstveno ime, pa se koristi tslab&lt;vlasnik&gt;&lt;sufiks&gt; (npr. tslabfnovakx7k2q1).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</w:rPr>
        <w:t xml:space="preserve">2.3. Tagiranje resursa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Svi resursi nose obavezne tagove iz projektnog zadatka te operativne tagove: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400"/>
      </w:tblGrid>
      <w:tr>
        <w:trPr>
          <w:tblHeader/>
        </w:trPr>
        <w:tc>
          <w:tcPr>
            <w:tcW w:type="dxa" w:w="18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Tag</w:t>
            </w:r>
          </w:p>
        </w:tc>
        <w:tc>
          <w:tcPr>
            <w:tcW w:type="dxa" w:w="3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Vrijednost</w:t>
            </w:r>
          </w:p>
        </w:tc>
        <w:tc>
          <w:tcPr>
            <w:tcW w:type="dxa" w:w="4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Svrha</w:t>
            </w:r>
          </w:p>
        </w:tc>
      </w:tr>
      <w:tr>
        <w:tc>
          <w:tcPr>
            <w:tcW w:type="dxa" w:w="1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project</w:t>
            </w:r>
          </w:p>
        </w:tc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techsprint</w:t>
            </w:r>
          </w:p>
        </w:tc>
        <w:tc>
          <w:tcPr>
            <w:tcW w:type="dxa" w:w="4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obavezan po zadatku — grupiranje po projektu</w:t>
            </w:r>
          </w:p>
        </w:tc>
      </w:tr>
      <w:tr>
        <w:tc>
          <w:tcPr>
            <w:tcW w:type="dxa" w:w="1800"/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environment</w:t>
            </w:r>
          </w:p>
        </w:tc>
        <w:tc>
          <w:tcPr>
            <w:tcW w:type="dxa" w:w="3000"/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testing</w:t>
            </w:r>
          </w:p>
        </w:tc>
        <w:tc>
          <w:tcPr>
            <w:tcW w:type="dxa" w:w="4400"/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obavezan po zadatku — razlikovanje okolina</w:t>
            </w:r>
          </w:p>
        </w:tc>
      </w:tr>
      <w:tr>
        <w:tc>
          <w:tcPr>
            <w:tcW w:type="dxa" w:w="1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managed_by</w:t>
            </w:r>
          </w:p>
        </w:tc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terraform</w:t>
            </w:r>
          </w:p>
        </w:tc>
        <w:tc>
          <w:tcPr>
            <w:tcW w:type="dxa" w:w="4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resursom se upravlja isključivo kroz IaC</w:t>
            </w:r>
          </w:p>
        </w:tc>
      </w:tr>
      <w:tr>
        <w:tc>
          <w:tcPr>
            <w:tcW w:type="dxa" w:w="1800"/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owner</w:t>
            </w:r>
          </w:p>
        </w:tc>
        <w:tc>
          <w:tcPr>
            <w:tcW w:type="dxa" w:w="3000"/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mgmt / korisničko ime</w:t>
            </w:r>
          </w:p>
        </w:tc>
        <w:tc>
          <w:tcPr>
            <w:tcW w:type="dxa" w:w="4400"/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vlasništvo resursa</w:t>
            </w:r>
          </w:p>
        </w:tc>
      </w:tr>
      <w:tr>
        <w:tc>
          <w:tcPr>
            <w:tcW w:type="dxa" w:w="1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role</w:t>
            </w:r>
          </w:p>
        </w:tc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bastion / devops_lead / developer</w:t>
            </w:r>
          </w:p>
        </w:tc>
        <w:tc>
          <w:tcPr>
            <w:tcW w:type="dxa" w:w="4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uloga resursa u sustavu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Na Azureu su to standardni resource tagovi; na OpenStacku Neutron tagovi oblika ključ:vrijednost te metadata na instancama, volumenima i pohrani.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</w:rPr>
        <w:t xml:space="preserve">2.4. Usporedba ponude Azure i OpenStack elemenata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00"/>
        <w:gridCol w:w="3300"/>
      </w:tblGrid>
      <w:tr>
        <w:trPr>
          <w:tblHeader/>
        </w:trPr>
        <w:tc>
          <w:tcPr>
            <w:tcW w:type="dxa" w:w="2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Potreba</w:t>
            </w:r>
          </w:p>
        </w:tc>
        <w:tc>
          <w:tcPr>
            <w:tcW w:type="dxa" w:w="33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OpenStack</w:t>
            </w:r>
          </w:p>
        </w:tc>
        <w:tc>
          <w:tcPr>
            <w:tcW w:type="dxa" w:w="33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Azure</w:t>
            </w:r>
          </w:p>
        </w:tc>
      </w:tr>
      <w:tr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Izolacija korisnika</w:t>
            </w:r>
          </w:p>
        </w:tc>
        <w:tc>
          <w:tcPr>
            <w:tcW w:type="dxa" w:w="3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Keystone projekt (tenant)</w:t>
            </w:r>
          </w:p>
        </w:tc>
        <w:tc>
          <w:tcPr>
            <w:tcW w:type="dxa" w:w="3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Resource grupa + VNet + RBAC opseg</w:t>
            </w:r>
          </w:p>
        </w:tc>
      </w:tr>
      <w:tr>
        <w:tc>
          <w:tcPr>
            <w:tcW w:type="dxa" w:w="2600"/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Virtualna mreža</w:t>
            </w:r>
          </w:p>
        </w:tc>
        <w:tc>
          <w:tcPr>
            <w:tcW w:type="dxa" w:w="3300"/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Neutron network + subnet + router (SNAT)</w:t>
            </w:r>
          </w:p>
        </w:tc>
        <w:tc>
          <w:tcPr>
            <w:tcW w:type="dxa" w:w="3300"/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VNet + subnet + peering</w:t>
            </w:r>
          </w:p>
        </w:tc>
      </w:tr>
      <w:tr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Instanca 2 vCPU/4 GB</w:t>
            </w:r>
          </w:p>
        </w:tc>
        <w:tc>
          <w:tcPr>
            <w:tcW w:type="dxa" w:w="3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Nova, flavor m1.medium</w:t>
            </w:r>
          </w:p>
        </w:tc>
        <w:tc>
          <w:tcPr>
            <w:tcW w:type="dxa" w:w="3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VM Standard_B2s</w:t>
            </w:r>
          </w:p>
        </w:tc>
      </w:tr>
      <w:tr>
        <w:tc>
          <w:tcPr>
            <w:tcW w:type="dxa" w:w="2600"/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Blok disk</w:t>
            </w:r>
          </w:p>
        </w:tc>
        <w:tc>
          <w:tcPr>
            <w:tcW w:type="dxa" w:w="3300"/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Cinder volume</w:t>
            </w:r>
          </w:p>
        </w:tc>
        <w:tc>
          <w:tcPr>
            <w:tcW w:type="dxa" w:w="3300"/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Managed Disk (Standard SSD)</w:t>
            </w:r>
          </w:p>
        </w:tc>
      </w:tr>
      <w:tr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Load balancer</w:t>
            </w:r>
          </w:p>
        </w:tc>
        <w:tc>
          <w:tcPr>
            <w:tcW w:type="dxa" w:w="3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Octavia (LBaaS)</w:t>
            </w:r>
          </w:p>
        </w:tc>
        <w:tc>
          <w:tcPr>
            <w:tcW w:type="dxa" w:w="3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Azure LB (L4) / App Gateway (L7)</w:t>
            </w:r>
          </w:p>
        </w:tc>
      </w:tr>
      <w:tr>
        <w:tc>
          <w:tcPr>
            <w:tcW w:type="dxa" w:w="2600"/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Objektna pohrana</w:t>
            </w:r>
          </w:p>
        </w:tc>
        <w:tc>
          <w:tcPr>
            <w:tcW w:type="dxa" w:w="3300"/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Swift kontejner</w:t>
            </w:r>
          </w:p>
        </w:tc>
        <w:tc>
          <w:tcPr>
            <w:tcW w:type="dxa" w:w="3300"/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Blob Storage kontejner</w:t>
            </w:r>
          </w:p>
        </w:tc>
      </w:tr>
      <w:tr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Datotečna pohrana</w:t>
            </w:r>
          </w:p>
        </w:tc>
        <w:tc>
          <w:tcPr>
            <w:tcW w:type="dxa" w:w="3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Manila (NFS)</w:t>
            </w:r>
          </w:p>
        </w:tc>
        <w:tc>
          <w:tcPr>
            <w:tcW w:type="dxa" w:w="3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Azure Files (SMB)</w:t>
            </w:r>
          </w:p>
        </w:tc>
      </w:tr>
      <w:tr>
        <w:tc>
          <w:tcPr>
            <w:tcW w:type="dxa" w:w="2600"/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IAM</w:t>
            </w:r>
          </w:p>
        </w:tc>
        <w:tc>
          <w:tcPr>
            <w:tcW w:type="dxa" w:w="3300"/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Keystone useri/grupe/role po projektu</w:t>
            </w:r>
          </w:p>
        </w:tc>
        <w:tc>
          <w:tcPr>
            <w:tcW w:type="dxa" w:w="3300"/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Entra ID + RBAC (custom role)</w:t>
            </w:r>
          </w:p>
        </w:tc>
      </w:tr>
      <w:tr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Automatizacija</w:t>
            </w:r>
          </w:p>
        </w:tc>
        <w:tc>
          <w:tcPr>
            <w:tcW w:type="dxa" w:w="3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Terraform provider openstack</w:t>
            </w:r>
          </w:p>
        </w:tc>
        <w:tc>
          <w:tcPr>
            <w:tcW w:type="dxa" w:w="3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Provideri azurerm + azuread</w:t>
            </w:r>
          </w:p>
        </w:tc>
      </w:tr>
      <w:tr>
        <w:tc>
          <w:tcPr>
            <w:tcW w:type="dxa" w:w="2600"/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Model troška</w:t>
            </w:r>
          </w:p>
        </w:tc>
        <w:tc>
          <w:tcPr>
            <w:tcW w:type="dxa" w:w="3300"/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CAPEX (hardver) + održavanje</w:t>
            </w:r>
          </w:p>
        </w:tc>
        <w:tc>
          <w:tcPr>
            <w:tcW w:type="dxa" w:w="3300"/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OPEX, pay-as-you-go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Ključna konceptualna razlika: OpenStack izolaciju gradi na razini tenanta (projekta) — korisnik izvan svog projekta ne vidi ništa; Azure istu granicu gradi kombinacijom RBAC opsega (resource grupa) i mrežne izolacije (zaseban VNet). Azure IAM je granularniji (custom role s pojedinačnim akcijama), dok je OpenStackov model jednostavniji, ali vezan uz ugrađene role.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</w:rPr>
        <w:t xml:space="preserve">2.5. Procjena mjesečnih troškova (Azure)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Pretpostavke: regija West Europe, pay-as-you-go, 730 h mjesečno (24/7), 2 programera + 1 voditelj. Cijene su okvirne (USD, bez PDV-a); konačni iznos treba provjeriti u Azure Pricing Calculatoru.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900"/>
        <w:gridCol w:w="2000"/>
        <w:gridCol w:w="2100"/>
      </w:tblGrid>
      <w:tr>
        <w:trPr>
          <w:tblHeader/>
        </w:trPr>
        <w:tc>
          <w:tcPr>
            <w:tcW w:type="dxa" w:w="4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Stavka</w:t>
            </w:r>
          </w:p>
        </w:tc>
        <w:tc>
          <w:tcPr>
            <w:tcW w:type="dxa" w:w="9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Kol.</w:t>
            </w:r>
          </w:p>
        </w:tc>
        <w:tc>
          <w:tcPr>
            <w:tcW w:type="dxa" w:w="2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Jed. cijena/mj</w:t>
            </w:r>
          </w:p>
        </w:tc>
        <w:tc>
          <w:tcPr>
            <w:tcW w:type="dxa" w:w="21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Ukupno/mj</w:t>
            </w:r>
          </w:p>
        </w:tc>
      </w:tr>
      <w:tr>
        <w:tc>
          <w:tcPr>
            <w:tcW w:type="dxa" w:w="4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VM Standard_B2s (Moodle)</w:t>
            </w:r>
          </w:p>
        </w:tc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~31 USD</w:t>
            </w:r>
          </w:p>
        </w:tc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~124 USD</w:t>
            </w:r>
          </w:p>
        </w:tc>
      </w:tr>
      <w:tr>
        <w:tc>
          <w:tcPr>
            <w:tcW w:type="dxa" w:w="4200"/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VM Standard_B1s (jump + lead)</w:t>
            </w:r>
          </w:p>
        </w:tc>
        <w:tc>
          <w:tcPr>
            <w:tcW w:type="dxa" w:w="900"/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~9 USD</w:t>
            </w:r>
          </w:p>
        </w:tc>
        <w:tc>
          <w:tcPr>
            <w:tcW w:type="dxa" w:w="2100"/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~18 USD</w:t>
            </w:r>
          </w:p>
        </w:tc>
      </w:tr>
      <w:tr>
        <w:tc>
          <w:tcPr>
            <w:tcW w:type="dxa" w:w="4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OS disk Standard SSD E4 (32 GB)</w:t>
            </w:r>
          </w:p>
        </w:tc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~3 USD</w:t>
            </w:r>
          </w:p>
        </w:tc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~18 USD</w:t>
            </w:r>
          </w:p>
        </w:tc>
      </w:tr>
      <w:tr>
        <w:tc>
          <w:tcPr>
            <w:tcW w:type="dxa" w:w="4200"/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 disk Standard SSD E4 (32 GB)</w:t>
            </w:r>
          </w:p>
        </w:tc>
        <w:tc>
          <w:tcPr>
            <w:tcW w:type="dxa" w:w="900"/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~3 USD</w:t>
            </w:r>
          </w:p>
        </w:tc>
        <w:tc>
          <w:tcPr>
            <w:tcW w:type="dxa" w:w="2100"/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~12 USD</w:t>
            </w:r>
          </w:p>
        </w:tc>
      </w:tr>
      <w:tr>
        <w:tc>
          <w:tcPr>
            <w:tcW w:type="dxa" w:w="4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Interni Standard Load Balancer</w:t>
            </w:r>
          </w:p>
        </w:tc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~18 USD</w:t>
            </w:r>
          </w:p>
        </w:tc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~36 USD</w:t>
            </w:r>
          </w:p>
        </w:tc>
      </w:tr>
      <w:tr>
        <w:tc>
          <w:tcPr>
            <w:tcW w:type="dxa" w:w="4200"/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Public IP (Standard, static)</w:t>
            </w:r>
          </w:p>
        </w:tc>
        <w:tc>
          <w:tcPr>
            <w:tcW w:type="dxa" w:w="900"/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~4 USD</w:t>
            </w:r>
          </w:p>
        </w:tc>
        <w:tc>
          <w:tcPr>
            <w:tcW w:type="dxa" w:w="2100"/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~4 USD</w:t>
            </w:r>
          </w:p>
        </w:tc>
      </w:tr>
      <w:tr>
        <w:tc>
          <w:tcPr>
            <w:tcW w:type="dxa" w:w="4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Blob Storage LRS (~20 GB + transakcije)</w:t>
            </w:r>
          </w:p>
        </w:tc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~1 USD</w:t>
            </w:r>
          </w:p>
        </w:tc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~2 USD</w:t>
            </w:r>
          </w:p>
        </w:tc>
      </w:tr>
      <w:tr>
        <w:tc>
          <w:tcPr>
            <w:tcW w:type="dxa" w:w="4200"/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Azure Files LRS (32 GB)</w:t>
            </w:r>
          </w:p>
        </w:tc>
        <w:tc>
          <w:tcPr>
            <w:tcW w:type="dxa" w:w="900"/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~2 USD</w:t>
            </w:r>
          </w:p>
        </w:tc>
        <w:tc>
          <w:tcPr>
            <w:tcW w:type="dxa" w:w="2100"/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~4 USD</w:t>
            </w:r>
          </w:p>
        </w:tc>
      </w:tr>
      <w:tr>
        <w:tc>
          <w:tcPr>
            <w:tcW w:type="dxa" w:w="4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VNet peering (~10 GB prometa)</w:t>
            </w:r>
          </w:p>
        </w:tc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~0,2 USD</w:t>
            </w:r>
          </w:p>
        </w:tc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~0,4 USD</w:t>
            </w:r>
          </w:p>
        </w:tc>
      </w:tr>
      <w:tr>
        <w:tc>
          <w:tcPr>
            <w:tcW w:type="dxa" w:w="4200"/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UKUPNO</w:t>
            </w:r>
          </w:p>
        </w:tc>
        <w:tc>
          <w:tcPr>
            <w:tcW w:type="dxa" w:w="900"/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~228 USD/mj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Optimizacija: budući da se B2s naplaćuje samo dok VM radi, gašenje (deallocate) noću i vikendom smanjuje trošak VM-ova za ~65 % (na ~50 USD/mj). Upravo zato programeri kroz RBAC imaju pravo start/deallocate nad svojim VM-ovima.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</w:rPr>
        <w:t xml:space="preserve">3. OpenStack — virtualne mreže, pohrana i sigurnost (I2)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</w:rPr>
        <w:t xml:space="preserve">3.1. Dijagram arhitekture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4229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Slika 1 — OpenStack arhitektura: mgmt mreža s pristupnikom i računalom voditelja te izolirane mreže programera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</w:rPr>
        <w:t xml:space="preserve">3.2. Mrežna izolacija i izlaz na internet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Adresni plan: baza 10.77.0.0/16; upravljačka (mgmt) mreža 10.77.0.0/24, a svaki programer dobiva svoj /24 od 10.77.100.0/24 nadalje. Dodjela je deterministička (abecedni redoslijed korisničkih imena) pa ponovna izvršavanja Terraforma ne mijenjaju mreže.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Svaki programer ima vlastiti Neutron network, subnet i router; između mreža programera ne postoji nikakva ruta — izolacija na L3 razini. Routeri rade SNAT prema vanjskoj (provider) mreži, pa instance imaju izlaz na internet (preuzimanje paketa) bez javnih IP adresa.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Jedina javna adresa u cijeloj okolini je floating IP pristupnika. Računalo voditelja ima mrežnu karticu u svakoj mreži programera radi SSH pristupa, ali mu je IP forwarding isključen (net.ipv4.ip_forward=0 kroz cloud-init) pa se preko njega promet između programera ne može tranzitirati.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</w:rPr>
        <w:t xml:space="preserve">3.3. Security grupe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700"/>
        <w:gridCol w:w="3600"/>
      </w:tblGrid>
      <w:tr>
        <w:trPr>
          <w:tblHeader/>
        </w:trPr>
        <w:tc>
          <w:tcPr>
            <w:tcW w:type="dxa" w:w="29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Security grupa</w:t>
            </w:r>
          </w:p>
        </w:tc>
        <w:tc>
          <w:tcPr>
            <w:tcW w:type="dxa" w:w="27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Pravilo</w:t>
            </w:r>
          </w:p>
        </w:tc>
        <w:tc>
          <w:tcPr>
            <w:tcW w:type="dxa" w:w="3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Obrazloženje</w:t>
            </w:r>
          </w:p>
        </w:tc>
      </w:tr>
      <w:tr>
        <w:tc>
          <w:tcPr>
            <w:tcW w:type="dxa" w:w="2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tslab-t-mgmt-sg-pristupnik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22/tcp ← 0.0.0.0/0</w:t>
            </w:r>
          </w:p>
        </w:tc>
        <w:tc>
          <w:tcPr>
            <w:tcW w:type="dxa" w:w="3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jedini javni ulaz u okolinu (pristupnik)</w:t>
            </w:r>
          </w:p>
        </w:tc>
      </w:tr>
      <w:tr>
        <w:tc>
          <w:tcPr>
            <w:tcW w:type="dxa" w:w="2900"/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tslab-t-mgmt-sg-voditelj</w:t>
            </w:r>
          </w:p>
        </w:tc>
        <w:tc>
          <w:tcPr>
            <w:tcW w:type="dxa" w:w="2700"/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22/tcp ← 10.77.0.0/24</w:t>
            </w:r>
          </w:p>
        </w:tc>
        <w:tc>
          <w:tcPr>
            <w:tcW w:type="dxa" w:w="3600"/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na računalo voditelja isključivo s pristupnika (mgmt mreža)</w:t>
            </w:r>
          </w:p>
        </w:tc>
      </w:tr>
      <w:tr>
        <w:tc>
          <w:tcPr>
            <w:tcW w:type="dxa" w:w="2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tslab-t-&lt;dev&gt;-sg-moodle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22/tcp ← vlastita podmreža</w:t>
            </w:r>
          </w:p>
        </w:tc>
        <w:tc>
          <w:tcPr>
            <w:tcW w:type="dxa" w:w="3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SSH samo s računala voditelja (njegov NIC u toj mreži)</w:t>
            </w:r>
          </w:p>
        </w:tc>
      </w:tr>
      <w:tr>
        <w:tc>
          <w:tcPr>
            <w:tcW w:type="dxa" w:w="2900"/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tslab-t-&lt;dev&gt;-sg-moodle</w:t>
            </w:r>
          </w:p>
        </w:tc>
        <w:tc>
          <w:tcPr>
            <w:tcW w:type="dxa" w:w="2700"/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80/tcp ← vlastita podmreža</w:t>
            </w:r>
          </w:p>
        </w:tc>
        <w:tc>
          <w:tcPr>
            <w:tcW w:type="dxa" w:w="3600"/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HTTP isključivo od Octavia VIP-a</w:t>
            </w:r>
          </w:p>
        </w:tc>
      </w:tr>
      <w:tr>
        <w:tc>
          <w:tcPr>
            <w:tcW w:type="dxa" w:w="2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tslab-t-&lt;dev&gt;-sg-moodle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ICMP ← vlastita podmreža</w:t>
            </w:r>
          </w:p>
        </w:tc>
        <w:tc>
          <w:tcPr>
            <w:tcW w:type="dxa" w:w="3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dijagnostika (ping) unutar mreže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Security grupe su stateful i podrazumijevano odbijaju sav ulazni promet; navedena pravila jedino su što je otvoreno (least-privilege). Za dev i lead role postoje odvojene grupe s različitim opsegom pristupa.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</w:rPr>
        <w:t xml:space="preserve">3.4. Diskovi, objektna i datotečna pohrana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Dva diska po instanci: OS disk iz slike Rocky Linux 9 te zaseban podatkovni Cinder volumen (24 GB) koji cloud-init automatski particionira (GPT), formatira (XFS) i trajno montira na /opt/moodle-podaci (fstab, uz nofail).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Objektna pohrana (Swift): spremnik tslab-t-&lt;dev&gt;-objekti po programeru. Least-privilege: ACL-ovi container_read i container_write ograničeni su isključivo na Keystone tenant tog programera — nitko izvan tenanta nema pristup.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Datotečna pohrana (Manila, NFS): share tslab-t-&lt;dev&gt;-sigkopije po programeru; pristupno pravilo dopušta rw isključivo IP rasponu podmreže tog programera. Cloud-init share automatski montira na /opt/sigkopije (fstab, _netdev).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</w:rPr>
        <w:t xml:space="preserve">3.5. Load balancer (Octavia)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Ispred dviju Moodle instanci svakog programera kreira se interni Octavia load balancer: VIP u podmreži programera (nije javno dostupan), HTTP listener na portu 80, pool s metodom ROUND_ROBIN i SOURCE_IP session persistencijom (Moodle drži PHP sesiju lokalno pa isti klijent mora završiti na istoj instanci) te HTTP health monitor koji svakih 12 s provjerava /status.html. Padne li jedna instanca, promet automatski ide na preostalu — čime je ispunjen zahtjev simulacije visoke dostupnosti.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</w:rPr>
        <w:t xml:space="preserve">4. OpenStack — administracija instanci, korisnika i grupa (I3)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</w:rPr>
        <w:t xml:space="preserve">4.1. Dijagram IAM strukture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Slika 2 — Keystone IAM: korisnici i grupe iz CSV-a, projekt po programeru, role member/admin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</w:rPr>
        <w:t xml:space="preserve">4.2. Model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Odvojeni projekti (tenanti): za svakog programera Terraform kreira zaseban Keystone projekt (tslab-t-&lt;dev&gt;-tenant). Tenant (projekt) je najjača granica izolacije u OpenStacku — korisnik izvan svog projekta ne vidi tuđe instance, mreže ni pohranu.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Korisnici i grupe iz CSV-a: svaki redak CSV-a postaje Keystone korisnik (s generiranom jedinstvenom lozinkom, dostupnom kao sensitive Terraform output), a prema roli se smješta u grupu grp-developers ili grp-leads.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Programer: rola member isključivo na vlastitom projektu → upravlja samo svojim resursima, uključujući start/stop/reboot vlastitih instanci (Nova te akcije dopušta članovima projekta). Time programeri imaju power-state kontrolu i pristup samo svojim resursima.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Voditelj (devops_lead): rola admin na svim projektima programera → kontrola paljenja/gašenja svih instanci u sustavu. Fizički pristup ostvaruje SSH-om s centralnog računala voditelja koje ima NIC u svakoj mreži.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Instance su kreirane sa zadanim specifikacijama (2 vCPU / 4 GB — flavor m1.medium) i infrastruktura je uspješno kreirana za 2 programera i 1 voditelja iz testnog CSV-a.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</w:rPr>
        <w:t xml:space="preserve">5. Azure — virtualne mreže i pohrana (I4)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</w:rPr>
        <w:t xml:space="preserve">5.1. Dijagram arhitekture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4229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Slika 3 — Azure hub-and-spoke arhitektura: središnjica s pristupnikom i računalom voditelja, spoke po programeru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</w:rPr>
        <w:t xml:space="preserve">5.2. Mrežna izolacija (hub-and-spoke)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Adresni plan: baza 172.16.0.0/16; hub (središnjica) VNet 172.16.0.0/24, spoke VNet-ovi programera 172.16.20.0/24 nadalje (app podmreža je donja polovica, /25, s uključenim service endpointom Microsoft.Storage).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Svaki programer ima vlastitu resource grupu i vlastiti VNet (zahtjev: VNet po korisniku). Spoke VNet-ovi peerani su isključivo na hub; spoke-spoke peering ne postoji, a allow_forwarded_traffic=false onemogućuje tranzit kroz hub (peering u Azureu nije tranzitivan) — programeri su potpuno mrežno izolirani.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Javni IP postoji isključivo na pristupniku. VM-ovi bez javnih adresa odlazni promet (preuzimanje paketa) ostvaruju kroz zadani odlazni pristup platforme; za produkciju bi se dodao NAT Gateway.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</w:rPr>
        <w:t xml:space="preserve">5.3. NSG i ASG pravila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2600"/>
      </w:tblGrid>
      <w:tr>
        <w:trPr>
          <w:tblHeader/>
        </w:trPr>
        <w:tc>
          <w:tcPr>
            <w:tcW w:type="dxa" w:w="3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Pravilo (NSG)</w:t>
            </w:r>
          </w:p>
        </w:tc>
        <w:tc>
          <w:tcPr>
            <w:tcW w:type="dxa" w:w="3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Izvor → odredište</w:t>
            </w:r>
          </w:p>
        </w:tc>
        <w:tc>
          <w:tcPr>
            <w:tcW w:type="dxa" w:w="2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Svrha</w:t>
            </w:r>
          </w:p>
        </w:tc>
      </w:tr>
      <w:tr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Dozvoli-Internet-SSH-SamoPristupnik (100)</w:t>
            </w:r>
          </w:p>
        </w:tc>
        <w:tc>
          <w:tcPr>
            <w:tcW w:type="dxa" w:w="3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Internet → ASG asg-pristupnik, 22/tcp</w:t>
            </w:r>
          </w:p>
        </w:tc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SSH s interneta isključivo na pristupnik</w:t>
            </w:r>
          </w:p>
        </w:tc>
      </w:tr>
      <w:tr>
        <w:tc>
          <w:tcPr>
            <w:tcW w:type="dxa" w:w="3200"/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Dozvoli-Pristupnik-SSH-Voditelj (120)</w:t>
            </w:r>
          </w:p>
        </w:tc>
        <w:tc>
          <w:tcPr>
            <w:tcW w:type="dxa" w:w="3400"/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ASG asg-pristupnik → ASG asg-voditelj, 22/tcp</w:t>
            </w:r>
          </w:p>
        </w:tc>
        <w:tc>
          <w:tcPr>
            <w:tcW w:type="dxa" w:w="2600"/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 pristupnika na računalo voditelja</w:t>
            </w:r>
          </w:p>
        </w:tc>
      </w:tr>
      <w:tr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Dozvoli-Mgmt-SSH (100, spoke)</w:t>
            </w:r>
          </w:p>
        </w:tc>
        <w:tc>
          <w:tcPr>
            <w:tcW w:type="dxa" w:w="3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CIDR središnjice → ASG asg-moodle, 22/tcp</w:t>
            </w:r>
          </w:p>
        </w:tc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SSH na Moodle VM-ove samo iz središnjice</w:t>
            </w:r>
          </w:p>
        </w:tc>
      </w:tr>
      <w:tr>
        <w:tc>
          <w:tcPr>
            <w:tcW w:type="dxa" w:w="3200"/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Dozvoli-VNet-HTTP (120, spoke)</w:t>
            </w:r>
          </w:p>
        </w:tc>
        <w:tc>
          <w:tcPr>
            <w:tcW w:type="dxa" w:w="3400"/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vlastiti VNet → ASG asg-moodle, 80/tcp</w:t>
            </w:r>
          </w:p>
        </w:tc>
        <w:tc>
          <w:tcPr>
            <w:tcW w:type="dxa" w:w="2600"/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HTTP samo od internog balansera</w:t>
            </w:r>
          </w:p>
        </w:tc>
      </w:tr>
      <w:tr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Dozvoli-AzureLB-Probe (140, spoke)</w:t>
            </w:r>
          </w:p>
        </w:tc>
        <w:tc>
          <w:tcPr>
            <w:tcW w:type="dxa" w:w="3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AzureLoadBalancer → *, 80/tcp</w:t>
            </w:r>
          </w:p>
        </w:tc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health probe internog balansera</w:t>
            </w:r>
          </w:p>
        </w:tc>
      </w:tr>
      <w:tr>
        <w:tc>
          <w:tcPr>
            <w:tcW w:type="dxa" w:w="3200"/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Deny-All-Other-Inbound (4096)</w:t>
            </w:r>
          </w:p>
        </w:tc>
        <w:tc>
          <w:tcPr>
            <w:tcW w:type="dxa" w:w="3400"/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* → *</w:t>
            </w:r>
          </w:p>
        </w:tc>
        <w:tc>
          <w:tcPr>
            <w:tcW w:type="dxa" w:w="2600"/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eksplicitno odbijanje svega ostalog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Pravila ciljaju Application Security Groupe umjesto IP adresa: pravilo ostaje ispravno i kad se VM-ovi dodaju ili mijenjaju adrese, a namjera pravila (tko smije kamo) čitljiva je iz samog imena ASG-a.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</w:rPr>
        <w:t xml:space="preserve">5.4. Load balancer: Azure LB vs Application Gateway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00"/>
        <w:gridCol w:w="2900"/>
      </w:tblGrid>
      <w:tr>
        <w:trPr>
          <w:tblHeader/>
        </w:trPr>
        <w:tc>
          <w:tcPr>
            <w:tcW w:type="dxa" w:w="3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Kriterij</w:t>
            </w:r>
          </w:p>
        </w:tc>
        <w:tc>
          <w:tcPr>
            <w:tcW w:type="dxa" w:w="33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Azure Load Balancer (odabrano)</w:t>
            </w:r>
          </w:p>
        </w:tc>
        <w:tc>
          <w:tcPr>
            <w:tcW w:type="dxa" w:w="29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Application Gateway</w:t>
            </w:r>
          </w:p>
        </w:tc>
      </w:tr>
      <w:tr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Sloj</w:t>
            </w:r>
          </w:p>
        </w:tc>
        <w:tc>
          <w:tcPr>
            <w:tcW w:type="dxa" w:w="3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L4 (TCP/UDP)</w:t>
            </w:r>
          </w:p>
        </w:tc>
        <w:tc>
          <w:tcPr>
            <w:tcW w:type="dxa" w:w="2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L7 (HTTP/HTTPS)</w:t>
            </w:r>
          </w:p>
        </w:tc>
      </w:tr>
      <w:tr>
        <w:tc>
          <w:tcPr>
            <w:tcW w:type="dxa" w:w="3000"/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Cijena</w:t>
            </w:r>
          </w:p>
        </w:tc>
        <w:tc>
          <w:tcPr>
            <w:tcW w:type="dxa" w:w="3300"/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~18 USD/mj</w:t>
            </w:r>
          </w:p>
        </w:tc>
        <w:tc>
          <w:tcPr>
            <w:tcW w:type="dxa" w:w="2900"/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~180+ USD/mj (v2)</w:t>
            </w:r>
          </w:p>
        </w:tc>
      </w:tr>
      <w:tr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TLS terminacija / WAF / cookie affinity</w:t>
            </w:r>
          </w:p>
        </w:tc>
        <w:tc>
          <w:tcPr>
            <w:tcW w:type="dxa" w:w="3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</w:t>
            </w:r>
          </w:p>
        </w:tc>
        <w:tc>
          <w:tcPr>
            <w:tcW w:type="dxa" w:w="2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</w:t>
            </w:r>
          </w:p>
        </w:tc>
      </w:tr>
      <w:tr>
        <w:tc>
          <w:tcPr>
            <w:tcW w:type="dxa" w:w="3000"/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Prikladnost za internu test okolinu</w:t>
            </w:r>
          </w:p>
        </w:tc>
        <w:tc>
          <w:tcPr>
            <w:tcW w:type="dxa" w:w="3300"/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odlična — jeftin i jednostavan</w:t>
            </w:r>
          </w:p>
        </w:tc>
        <w:tc>
          <w:tcPr>
            <w:tcW w:type="dxa" w:w="2900"/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predimenzioniran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Za internu testnu okolinu dovoljan je L4 balancer sa zdravstvenim probeom. Application Gateway ima smisla u produkciji (TLS offload, WAF, session affinity koju Moodle s više čvorova inače zahtijeva bez dijeljene sesije). Implementiran je interni Standard LB s privatnim frontendom u podmreži programera, HTTP pravilom 80→80 uz load_distribution = SourceIP (session affinity za Moodle) i probeom na /status.html.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</w:rPr>
        <w:t xml:space="preserve">5.5. Storage accounti i least-privilege montiranje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Po programeru jedan Storage Account (Standard LRS, TLS 1.2+): Blob kontejner moodledata (objektna pohrana) i File share backups (datotečna pohrana), čime su implementirani Blob za objekte i Files za datoteke.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Blob — Managed Identity: VM-ovima je dodijeljen user-assigned managed identity s rolom Storage Blob Data Contributor isključivo na tom storage accountu. Na disku VM-a nema nikakvih ključeva; autentikacija ide identitetom VM-a (npr. azcopy login --identity), što je least-privilege pristup tražen zadatkom.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Files — SMB mount: share se automatski montira cloud-initom na /opt/sigkopije (fstab, vers=3.1.1, kredencijali u /etc/smb-sigkopije.cred s pravima 0600, samo root). Mrežno je pristup ograničen service endpointom na app podmrežu programera.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Dva managed diska po VM-u: OS disk + prazan data disk (LUN 0) koji cloud-init formatira i montira na /opt/moodle-podaci preko stabilnog symlinka /dev/disk/azure/scsi1/lun0.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</w:rPr>
        <w:t xml:space="preserve">6. Azure — administracija korisnika, grupa i profila (I5)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</w:rPr>
        <w:t xml:space="preserve">6.1. Dijagram RBAC modela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Slika 4 — Azure RBAC: Entra ID korisnici i grupe iz CSV-a, custom rola po resource grupi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</w:rPr>
        <w:t xml:space="preserve">6.2. Model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Entra ID korisnici i grupe kreiraju se automatski iz CSV-a (provider azuread); developer ide u grupu tslab-t-skupina-programeri, voditelj u tslab-t-skupina-voditelji. Početne lozinke su generirane, jedinstvene i označene za obveznu promjenu pri prvoj prijavi.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Custom rola tslab-t-upravljac-napajanja sadrži minimalan skup akcija: read nad VM-ovima i resource grupom te Microsoft.Compute/virtualMachines/start | restart | powerOff | deallocate /action. Programer njome može isključivo upravljati stanjem VM-ova — ne može ništa kreirati, mijenjati ni brisati.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Opseg dodjele: custom rola dodjeljuje se svakom programeru samo na njegovoj resource grupi. Kako na tuđim grupama nema nikakvu rolu, tuđe resurse uopće ne vidi u portalu — pristup isključivo vlastitim resursima i Start/Deallocate akcije samo nad njima.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Lead grupa dobiva ugrađenu rolu Virtual Machine Contributor na resource grupama svih programera i huba — puna kontrola nad svim VM-ovima (uključujući power akcije), ali bez prava dodjele rola drugima (nema Owner/User Access Administrator).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VM veličine odabrane su prema zadatku: Standard_B2s za aplikacijske VM-ove (2 vCPU / 4 GB), Standard_B1s za jump i lead.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</w:rPr>
        <w:t xml:space="preserve">7. Automatizacija deploymenta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</w:rPr>
        <w:t xml:space="preserve">7.1. Struktura repozitorija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.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├── podaci/tim.csv            # ulazni CSV: ime;prezime;rola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├── pokreni.sh                # JEDINA ulazna skripta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├── openstack/                # Terraform za OpenStack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│   ├── iam.tf                #   Keystone tenanti/računi/skupine/role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│   ├── pristup.tf            #   pristupnik + računalo voditelja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│   ├── okoline.tf            #   for_each =&gt; moduli/okolina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│   └── moduli/okolina/       #   mreža, sigurnost, pohrana, računala, balanser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├── azure/                    # Terraform za Azure (hub-and-spoke)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│   ├── iam.tf                #   Entra ID + custom RBAC rola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│   ├── sredisnjica.tf        #   hub VNet, pristupnik, voditelj, peering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│   └── moduli/okolina/       #   spoke VNet, NSG/ASG, pohrana, VM-ovi, balanser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└── dokumentacija/            # dijagrami, troškovi, usporedbe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</w:rPr>
        <w:t xml:space="preserve">7.2. Skripta pokreni.sh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Skripta se pokreće jednom i prima putanju do CSV-a (ne pokreće se više skripti):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./pokreni.sh -c oba -a primjena podaci/tim.csv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# opći oblik: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./pokreni.sh [-c openstack|azure|oba] [-a provjera|plan|primjena|rusenje] &lt;putanja/do.csv&gt;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Tijek rada skripte: (1) validira CSV — provjerava zaglavlje ime;prezime;rola, dopuštene role te da postoji točno jedan devops_lead i barem jedan developer; (2) awk-om pretvara CSV u datoteku korisnici.auto.tfvars.json koju zapisuje u direktorij svake odabrane okoline; (3) pokreće terraform init pa odabranu akciju. Terraform korisnike prima kao strukturiranu varijablu (list of objects) te kroz for_each za svakoga instancira modul okolina — deployment je potpuno automatiziran i skalabilan na proizvoljan broj korisnika.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</w:rPr>
        <w:t xml:space="preserve">7.3. Testiranje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Deployment je testiran s CSV-om koji sadrži jednog voditelja i dva programera (točno prema zadatku: minimalno 2 programera i 1 voditelj):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ime;prezime;rola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ivana;ivic;devops_lead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petra;peric;developer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marko;horvat;developer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Nakon uspješnog applyja Terraform ispisuje outpute: javnu IP adresu pristupnika, IP računala voditelja, sažetak okoline svakog programera (podmreža, IP-evi Moodle instanci, VIP load balancera, nazivi pohrane) te — kao sensitive output — početne lozinke korisnika. SSH pristup uvijek ide kroz pristupnik: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ssh -J labadmin@&lt;JAVNA_IP_PRISTUPNIKA&gt; labadmin@&lt;PRIVATNA_IP_VM-a&gt;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Skripta je tijekom izrade redovito pohranjivana u git repozitorij (postupni commitovi po fazama: skeleton → OpenStack → Azure → dokumentacija), a izvršavanje skripte snimljeno je i preneseno na YouTube kao privatni video (poveznica na naslovnici).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</w:rPr>
        <w:t xml:space="preserve">8. Zaključak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Projekt pokazuje da se ista sigurnosna i mrežna arhitektura — pristupnik kao jedini javni ulaz, izolirana mreža po programeru, dvije aplikacijske instance iza internog load balancera, dvostruki diskovi te objektna i datotečna pohrana uz least-privilege pristup — može dosljedno realizirati i na otvorenom kodu (OpenStack) i u javnom oblaku (Azure), koristeći jedan IaC alat (Terraform) i jedan izvor istine (CSV s korisnicima). Razlike su prije svega u modelu izolacije (tenant naspram RBAC opsega), granularnosti IAM-a i modelu troška, što je detaljno obrađeno u usporedbi elemenata.</w:t>
      </w:r>
    </w:p>
    <w:sectPr>
      <w:footerReference w:type="default" r:id="rId7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6"/>
        <w:szCs w:val="16"/>
      </w:rPr>
      <w:t xml:space="preserve">TechSprint — projektna dokumentacija · str.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60"/>
    </w:pPr>
    <w:rPr>
      <w:rFonts w:ascii="Calibri" w:cs="Calibri" w:eastAsia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</w:pPr>
    <w:rPr>
      <w:rFonts w:ascii="Calibri" w:cs="Calibri" w:eastAsia="Calibri" w:hAnsi="Calibri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f3676407591be75ca45eb439add916957b698fe.png"/><Relationship Id="rId9" Type="http://schemas.openxmlformats.org/officeDocument/2006/relationships/image" Target="media/69bbf269a5fb9968f57a3632e43d59c902962e91.png"/><Relationship Id="rId10" Type="http://schemas.openxmlformats.org/officeDocument/2006/relationships/image" Target="media/6db206d4eb1a485b6c0039c9b227e795704621ae.png"/><Relationship Id="rId11" Type="http://schemas.openxmlformats.org/officeDocument/2006/relationships/image" Target="media/68e42af64bf55a940e46c04859971dfeaee13b50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2026-07-26T17:01:48.214Z</dcterms:created>
  <dcterms:modified xsi:type="dcterms:W3CDTF">2026-07-26T17:01:48.228Z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