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5AE9" w14:textId="692F879A" w:rsidR="008C6601" w:rsidRPr="0009462C" w:rsidRDefault="001106E1" w:rsidP="00E00F20">
      <w:pPr>
        <w:spacing w:after="120"/>
        <w:jc w:val="both"/>
        <w:rPr>
          <w:rFonts w:cstheme="minorHAnsi"/>
          <w:b/>
          <w:bCs/>
          <w:sz w:val="22"/>
          <w:szCs w:val="22"/>
        </w:rPr>
      </w:pPr>
      <w:r w:rsidRPr="0009462C">
        <w:rPr>
          <w:rFonts w:cstheme="minorHAnsi"/>
          <w:b/>
          <w:bCs/>
          <w:sz w:val="22"/>
          <w:szCs w:val="22"/>
        </w:rPr>
        <w:t>CCU002-04</w:t>
      </w:r>
      <w:r w:rsidR="00BE4EE2" w:rsidRPr="0009462C">
        <w:rPr>
          <w:rFonts w:cstheme="minorHAnsi"/>
          <w:b/>
          <w:bCs/>
          <w:sz w:val="22"/>
          <w:szCs w:val="22"/>
        </w:rPr>
        <w:t>:</w:t>
      </w:r>
      <w:r w:rsidR="0009462C">
        <w:rPr>
          <w:rFonts w:cstheme="minorHAnsi"/>
          <w:b/>
          <w:bCs/>
          <w:sz w:val="22"/>
          <w:szCs w:val="22"/>
        </w:rPr>
        <w:t xml:space="preserve"> </w:t>
      </w:r>
      <w:r w:rsidR="00BE4EE2" w:rsidRPr="0009462C">
        <w:rPr>
          <w:rFonts w:cstheme="minorHAnsi"/>
          <w:b/>
          <w:bCs/>
          <w:sz w:val="22"/>
          <w:szCs w:val="22"/>
        </w:rPr>
        <w:t>TO</w:t>
      </w:r>
      <w:r w:rsidR="0009462C">
        <w:rPr>
          <w:rFonts w:cstheme="minorHAnsi"/>
          <w:b/>
          <w:bCs/>
          <w:sz w:val="22"/>
          <w:szCs w:val="22"/>
        </w:rPr>
        <w:t xml:space="preserve"> </w:t>
      </w:r>
      <w:r w:rsidR="00BC0B0E" w:rsidRPr="0009462C">
        <w:rPr>
          <w:rFonts w:cstheme="minorHAnsi"/>
          <w:b/>
          <w:bCs/>
          <w:sz w:val="22"/>
          <w:szCs w:val="22"/>
        </w:rPr>
        <w:t>COMPARE</w:t>
      </w:r>
      <w:r w:rsidR="0009462C">
        <w:rPr>
          <w:rFonts w:cstheme="minorHAnsi"/>
          <w:b/>
          <w:bCs/>
          <w:sz w:val="22"/>
          <w:szCs w:val="22"/>
        </w:rPr>
        <w:t xml:space="preserve"> </w:t>
      </w:r>
      <w:r w:rsidR="00BE4EE2" w:rsidRPr="0009462C">
        <w:rPr>
          <w:rFonts w:cstheme="minorHAnsi"/>
          <w:b/>
          <w:bCs/>
          <w:sz w:val="22"/>
          <w:szCs w:val="22"/>
        </w:rPr>
        <w:t>THE</w:t>
      </w:r>
      <w:r w:rsidR="0009462C">
        <w:rPr>
          <w:rFonts w:cstheme="minorHAnsi"/>
          <w:b/>
          <w:bCs/>
          <w:sz w:val="22"/>
          <w:szCs w:val="22"/>
        </w:rPr>
        <w:t xml:space="preserve"> </w:t>
      </w:r>
      <w:r w:rsidR="00BE4EE2" w:rsidRPr="0009462C">
        <w:rPr>
          <w:rFonts w:cstheme="minorHAnsi"/>
          <w:b/>
          <w:bCs/>
          <w:sz w:val="22"/>
          <w:szCs w:val="22"/>
        </w:rPr>
        <w:t>LONG-TERM</w:t>
      </w:r>
      <w:r w:rsidR="0009462C">
        <w:rPr>
          <w:rFonts w:cstheme="minorHAnsi"/>
          <w:b/>
          <w:bCs/>
          <w:sz w:val="22"/>
          <w:szCs w:val="22"/>
        </w:rPr>
        <w:t xml:space="preserve"> </w:t>
      </w:r>
      <w:r w:rsidR="00BE4EE2" w:rsidRPr="0009462C">
        <w:rPr>
          <w:rFonts w:cstheme="minorHAnsi"/>
          <w:b/>
          <w:bCs/>
          <w:sz w:val="22"/>
          <w:szCs w:val="22"/>
        </w:rPr>
        <w:t>RISK</w:t>
      </w:r>
      <w:r w:rsidR="0009462C">
        <w:rPr>
          <w:rFonts w:cstheme="minorHAnsi"/>
          <w:b/>
          <w:bCs/>
          <w:sz w:val="22"/>
          <w:szCs w:val="22"/>
        </w:rPr>
        <w:t xml:space="preserve"> </w:t>
      </w:r>
      <w:r w:rsidR="00BE4EE2" w:rsidRPr="0009462C">
        <w:rPr>
          <w:rFonts w:cstheme="minorHAnsi"/>
          <w:b/>
          <w:bCs/>
          <w:sz w:val="22"/>
          <w:szCs w:val="22"/>
        </w:rPr>
        <w:t>OF</w:t>
      </w:r>
      <w:r w:rsidR="0009462C">
        <w:rPr>
          <w:rFonts w:cstheme="minorHAnsi"/>
          <w:b/>
          <w:bCs/>
          <w:sz w:val="22"/>
          <w:szCs w:val="22"/>
        </w:rPr>
        <w:t xml:space="preserve"> </w:t>
      </w:r>
      <w:r w:rsidR="00BE4EE2" w:rsidRPr="0009462C">
        <w:rPr>
          <w:rFonts w:cstheme="minorHAnsi"/>
          <w:b/>
          <w:bCs/>
          <w:sz w:val="22"/>
          <w:szCs w:val="22"/>
        </w:rPr>
        <w:t>STROKE/MI</w:t>
      </w:r>
      <w:r w:rsidR="0009462C">
        <w:rPr>
          <w:rFonts w:cstheme="minorHAnsi"/>
          <w:b/>
          <w:bCs/>
          <w:sz w:val="22"/>
          <w:szCs w:val="22"/>
        </w:rPr>
        <w:t xml:space="preserve"> </w:t>
      </w:r>
      <w:r w:rsidR="00BE4EE2" w:rsidRPr="0009462C">
        <w:rPr>
          <w:rFonts w:cstheme="minorHAnsi"/>
          <w:b/>
          <w:bCs/>
          <w:sz w:val="22"/>
          <w:szCs w:val="22"/>
        </w:rPr>
        <w:t>IN</w:t>
      </w:r>
      <w:r w:rsidR="0009462C">
        <w:rPr>
          <w:rFonts w:cstheme="minorHAnsi"/>
          <w:b/>
          <w:bCs/>
          <w:sz w:val="22"/>
          <w:szCs w:val="22"/>
        </w:rPr>
        <w:t xml:space="preserve"> </w:t>
      </w:r>
      <w:r w:rsidR="00BE4EE2" w:rsidRPr="0009462C">
        <w:rPr>
          <w:rFonts w:cstheme="minorHAnsi"/>
          <w:b/>
          <w:bCs/>
          <w:sz w:val="22"/>
          <w:szCs w:val="22"/>
        </w:rPr>
        <w:t>PATIENTS</w:t>
      </w:r>
      <w:r w:rsidR="0009462C">
        <w:rPr>
          <w:rFonts w:cstheme="minorHAnsi"/>
          <w:b/>
          <w:bCs/>
          <w:sz w:val="22"/>
          <w:szCs w:val="22"/>
        </w:rPr>
        <w:t xml:space="preserve"> </w:t>
      </w:r>
      <w:r w:rsidR="00BE4EE2" w:rsidRPr="0009462C">
        <w:rPr>
          <w:rFonts w:cstheme="minorHAnsi"/>
          <w:b/>
          <w:bCs/>
          <w:sz w:val="22"/>
          <w:szCs w:val="22"/>
        </w:rPr>
        <w:t>AFTER</w:t>
      </w:r>
      <w:r w:rsidR="0009462C">
        <w:rPr>
          <w:rFonts w:cstheme="minorHAnsi"/>
          <w:b/>
          <w:bCs/>
          <w:sz w:val="22"/>
          <w:szCs w:val="22"/>
        </w:rPr>
        <w:t xml:space="preserve"> </w:t>
      </w:r>
      <w:r w:rsidR="00BE4EE2" w:rsidRPr="0009462C">
        <w:rPr>
          <w:rFonts w:cstheme="minorHAnsi"/>
          <w:b/>
          <w:bCs/>
          <w:sz w:val="22"/>
          <w:szCs w:val="22"/>
        </w:rPr>
        <w:t>CORONAVIRUS</w:t>
      </w:r>
      <w:r w:rsidR="0009462C">
        <w:rPr>
          <w:rFonts w:cstheme="minorHAnsi"/>
          <w:b/>
          <w:bCs/>
          <w:sz w:val="22"/>
          <w:szCs w:val="22"/>
        </w:rPr>
        <w:t xml:space="preserve"> </w:t>
      </w:r>
      <w:r w:rsidR="00BE4EE2" w:rsidRPr="0009462C">
        <w:rPr>
          <w:rFonts w:cstheme="minorHAnsi"/>
          <w:b/>
          <w:bCs/>
          <w:sz w:val="22"/>
          <w:szCs w:val="22"/>
        </w:rPr>
        <w:t>INFECTION</w:t>
      </w:r>
      <w:r w:rsidR="0009462C">
        <w:rPr>
          <w:rFonts w:cstheme="minorHAnsi"/>
          <w:b/>
          <w:bCs/>
          <w:sz w:val="22"/>
          <w:szCs w:val="22"/>
        </w:rPr>
        <w:t xml:space="preserve"> </w:t>
      </w:r>
      <w:r w:rsidR="00BC0B0E" w:rsidRPr="0009462C">
        <w:rPr>
          <w:rFonts w:cstheme="minorHAnsi"/>
          <w:b/>
          <w:bCs/>
          <w:sz w:val="22"/>
          <w:szCs w:val="22"/>
        </w:rPr>
        <w:t>WITH</w:t>
      </w:r>
      <w:r w:rsidR="0009462C">
        <w:rPr>
          <w:rFonts w:cstheme="minorHAnsi"/>
          <w:b/>
          <w:bCs/>
          <w:sz w:val="22"/>
          <w:szCs w:val="22"/>
        </w:rPr>
        <w:t xml:space="preserve"> </w:t>
      </w:r>
      <w:r w:rsidR="00BE4EE2" w:rsidRPr="0009462C">
        <w:rPr>
          <w:rFonts w:cstheme="minorHAnsi"/>
          <w:b/>
          <w:bCs/>
          <w:sz w:val="22"/>
          <w:szCs w:val="22"/>
        </w:rPr>
        <w:t>OTHER</w:t>
      </w:r>
      <w:r w:rsidR="0009462C">
        <w:rPr>
          <w:rFonts w:cstheme="minorHAnsi"/>
          <w:b/>
          <w:bCs/>
          <w:sz w:val="22"/>
          <w:szCs w:val="22"/>
        </w:rPr>
        <w:t xml:space="preserve"> </w:t>
      </w:r>
      <w:r w:rsidR="00BE4EE2" w:rsidRPr="0009462C">
        <w:rPr>
          <w:rFonts w:cstheme="minorHAnsi"/>
          <w:b/>
          <w:bCs/>
          <w:sz w:val="22"/>
          <w:szCs w:val="22"/>
        </w:rPr>
        <w:t>RESPIRATORY</w:t>
      </w:r>
      <w:r w:rsidR="0009462C">
        <w:rPr>
          <w:rFonts w:cstheme="minorHAnsi"/>
          <w:b/>
          <w:bCs/>
          <w:sz w:val="22"/>
          <w:szCs w:val="22"/>
        </w:rPr>
        <w:t xml:space="preserve"> </w:t>
      </w:r>
      <w:r w:rsidR="00BE4EE2" w:rsidRPr="0009462C">
        <w:rPr>
          <w:rFonts w:cstheme="minorHAnsi"/>
          <w:b/>
          <w:bCs/>
          <w:sz w:val="22"/>
          <w:szCs w:val="22"/>
        </w:rPr>
        <w:t>INFECTIONS</w:t>
      </w:r>
      <w:r w:rsidR="0009462C">
        <w:rPr>
          <w:rFonts w:cstheme="minorHAnsi"/>
          <w:b/>
          <w:bCs/>
          <w:sz w:val="22"/>
          <w:szCs w:val="22"/>
        </w:rPr>
        <w:t xml:space="preserve"> </w:t>
      </w:r>
      <w:r w:rsidR="002C0E29" w:rsidRPr="0009462C">
        <w:rPr>
          <w:rFonts w:cstheme="minorHAnsi"/>
          <w:b/>
          <w:bCs/>
          <w:sz w:val="22"/>
          <w:szCs w:val="22"/>
        </w:rPr>
        <w:t>–</w:t>
      </w:r>
      <w:r w:rsidR="0009462C">
        <w:rPr>
          <w:rFonts w:cstheme="minorHAnsi"/>
          <w:b/>
          <w:bCs/>
          <w:sz w:val="22"/>
          <w:szCs w:val="22"/>
        </w:rPr>
        <w:t xml:space="preserve"> </w:t>
      </w:r>
      <w:r w:rsidR="007E3454" w:rsidRPr="0009462C">
        <w:rPr>
          <w:rFonts w:cstheme="minorHAnsi"/>
          <w:b/>
          <w:bCs/>
          <w:sz w:val="22"/>
          <w:szCs w:val="22"/>
        </w:rPr>
        <w:t>WELSH</w:t>
      </w:r>
      <w:r w:rsidR="0009462C">
        <w:rPr>
          <w:rFonts w:cstheme="minorHAnsi"/>
          <w:b/>
          <w:bCs/>
          <w:sz w:val="22"/>
          <w:szCs w:val="22"/>
        </w:rPr>
        <w:t xml:space="preserve"> </w:t>
      </w:r>
      <w:r w:rsidR="002C0E29" w:rsidRPr="0009462C">
        <w:rPr>
          <w:rFonts w:cstheme="minorHAnsi"/>
          <w:b/>
          <w:bCs/>
          <w:sz w:val="22"/>
          <w:szCs w:val="22"/>
        </w:rPr>
        <w:t>PROTOCOL</w:t>
      </w:r>
    </w:p>
    <w:tbl>
      <w:tblPr>
        <w:tblStyle w:val="TableGrid"/>
        <w:tblW w:w="0" w:type="auto"/>
        <w:tblLook w:val="04A0" w:firstRow="1" w:lastRow="0" w:firstColumn="1" w:lastColumn="0" w:noHBand="0" w:noVBand="1"/>
      </w:tblPr>
      <w:tblGrid>
        <w:gridCol w:w="708"/>
        <w:gridCol w:w="1128"/>
        <w:gridCol w:w="7174"/>
      </w:tblGrid>
      <w:tr w:rsidR="00E00F20" w:rsidRPr="0009462C" w14:paraId="37226F34" w14:textId="77777777" w:rsidTr="00E00F20">
        <w:tc>
          <w:tcPr>
            <w:tcW w:w="713" w:type="dxa"/>
          </w:tcPr>
          <w:p w14:paraId="5BA841FD" w14:textId="3DDFEA3D" w:rsidR="00E00F20" w:rsidRPr="0009462C" w:rsidRDefault="00E00F20" w:rsidP="00E00F20">
            <w:pPr>
              <w:spacing w:after="120"/>
              <w:jc w:val="both"/>
              <w:rPr>
                <w:rFonts w:cstheme="minorHAnsi"/>
                <w:sz w:val="20"/>
                <w:szCs w:val="20"/>
              </w:rPr>
            </w:pPr>
            <w:r w:rsidRPr="0009462C">
              <w:rPr>
                <w:rFonts w:cstheme="minorHAnsi"/>
                <w:sz w:val="20"/>
                <w:szCs w:val="20"/>
              </w:rPr>
              <w:t>V0.1</w:t>
            </w:r>
          </w:p>
        </w:tc>
        <w:tc>
          <w:tcPr>
            <w:tcW w:w="884" w:type="dxa"/>
          </w:tcPr>
          <w:p w14:paraId="36C65436" w14:textId="3D4864B9" w:rsidR="00E00F20" w:rsidRPr="0009462C" w:rsidRDefault="00E00F20" w:rsidP="00E00F20">
            <w:pPr>
              <w:spacing w:after="120"/>
              <w:jc w:val="both"/>
              <w:rPr>
                <w:rFonts w:cstheme="minorHAnsi"/>
                <w:sz w:val="20"/>
                <w:szCs w:val="20"/>
              </w:rPr>
            </w:pPr>
            <w:r w:rsidRPr="0009462C">
              <w:rPr>
                <w:rFonts w:cstheme="minorHAnsi"/>
                <w:sz w:val="20"/>
                <w:szCs w:val="20"/>
              </w:rPr>
              <w:t>26.3.21</w:t>
            </w:r>
          </w:p>
        </w:tc>
        <w:tc>
          <w:tcPr>
            <w:tcW w:w="7413" w:type="dxa"/>
          </w:tcPr>
          <w:p w14:paraId="60F8780D" w14:textId="44B601B7" w:rsidR="00E00F20" w:rsidRPr="0009462C" w:rsidRDefault="00E00F20" w:rsidP="00E00F20">
            <w:pPr>
              <w:spacing w:after="120"/>
              <w:jc w:val="both"/>
              <w:rPr>
                <w:rFonts w:cstheme="minorHAnsi"/>
                <w:sz w:val="20"/>
                <w:szCs w:val="20"/>
              </w:rPr>
            </w:pPr>
            <w:r w:rsidRPr="0009462C">
              <w:rPr>
                <w:rFonts w:cstheme="minorHAnsi"/>
                <w:sz w:val="20"/>
                <w:szCs w:val="20"/>
              </w:rPr>
              <w:t>Version</w:t>
            </w:r>
            <w:r w:rsidR="0009462C">
              <w:rPr>
                <w:rFonts w:cstheme="minorHAnsi"/>
                <w:sz w:val="20"/>
                <w:szCs w:val="20"/>
              </w:rPr>
              <w:t xml:space="preserve"> </w:t>
            </w:r>
            <w:r w:rsidRPr="0009462C">
              <w:rPr>
                <w:rFonts w:cstheme="minorHAnsi"/>
                <w:sz w:val="20"/>
                <w:szCs w:val="20"/>
              </w:rPr>
              <w:t>out</w:t>
            </w:r>
            <w:r w:rsidR="0009462C">
              <w:rPr>
                <w:rFonts w:cstheme="minorHAnsi"/>
                <w:sz w:val="20"/>
                <w:szCs w:val="20"/>
              </w:rPr>
              <w:t xml:space="preserve"> </w:t>
            </w:r>
            <w:r w:rsidRPr="0009462C">
              <w:rPr>
                <w:rFonts w:cstheme="minorHAnsi"/>
                <w:sz w:val="20"/>
                <w:szCs w:val="20"/>
              </w:rPr>
              <w:t>for</w:t>
            </w:r>
            <w:r w:rsidR="0009462C">
              <w:rPr>
                <w:rFonts w:cstheme="minorHAnsi"/>
                <w:sz w:val="20"/>
                <w:szCs w:val="20"/>
              </w:rPr>
              <w:t xml:space="preserve"> </w:t>
            </w:r>
            <w:r w:rsidRPr="0009462C">
              <w:rPr>
                <w:rFonts w:cstheme="minorHAnsi"/>
                <w:sz w:val="20"/>
                <w:szCs w:val="20"/>
              </w:rPr>
              <w:t>consultation</w:t>
            </w:r>
          </w:p>
        </w:tc>
      </w:tr>
      <w:tr w:rsidR="00691914" w:rsidRPr="0009462C" w14:paraId="00D66023" w14:textId="77777777" w:rsidTr="00E00F20">
        <w:tc>
          <w:tcPr>
            <w:tcW w:w="713" w:type="dxa"/>
          </w:tcPr>
          <w:p w14:paraId="13EC1A8E" w14:textId="4FF0588B" w:rsidR="00691914" w:rsidRPr="0009462C" w:rsidRDefault="00691914" w:rsidP="00E00F20">
            <w:pPr>
              <w:spacing w:after="120"/>
              <w:jc w:val="both"/>
              <w:rPr>
                <w:rFonts w:cstheme="minorHAnsi"/>
                <w:sz w:val="20"/>
                <w:szCs w:val="20"/>
              </w:rPr>
            </w:pPr>
            <w:r w:rsidRPr="0009462C">
              <w:rPr>
                <w:rFonts w:cstheme="minorHAnsi"/>
                <w:sz w:val="20"/>
                <w:szCs w:val="20"/>
              </w:rPr>
              <w:t>V0</w:t>
            </w:r>
            <w:r w:rsidR="001511CC" w:rsidRPr="0009462C">
              <w:rPr>
                <w:rFonts w:cstheme="minorHAnsi"/>
                <w:sz w:val="20"/>
                <w:szCs w:val="20"/>
              </w:rPr>
              <w:t>.2</w:t>
            </w:r>
          </w:p>
        </w:tc>
        <w:tc>
          <w:tcPr>
            <w:tcW w:w="884" w:type="dxa"/>
          </w:tcPr>
          <w:p w14:paraId="63C37C58" w14:textId="7FC8ABED" w:rsidR="00691914" w:rsidRPr="0009462C" w:rsidRDefault="00691914" w:rsidP="00E00F20">
            <w:pPr>
              <w:spacing w:after="120"/>
              <w:jc w:val="both"/>
              <w:rPr>
                <w:rFonts w:cstheme="minorHAnsi"/>
                <w:sz w:val="20"/>
                <w:szCs w:val="20"/>
              </w:rPr>
            </w:pPr>
            <w:r w:rsidRPr="0009462C">
              <w:rPr>
                <w:rFonts w:cstheme="minorHAnsi"/>
                <w:sz w:val="20"/>
                <w:szCs w:val="20"/>
              </w:rPr>
              <w:t>1</w:t>
            </w:r>
            <w:r w:rsidR="0076747C" w:rsidRPr="0009462C">
              <w:rPr>
                <w:rFonts w:cstheme="minorHAnsi"/>
                <w:sz w:val="20"/>
                <w:szCs w:val="20"/>
              </w:rPr>
              <w:t>5</w:t>
            </w:r>
            <w:r w:rsidRPr="0009462C">
              <w:rPr>
                <w:rFonts w:cstheme="minorHAnsi"/>
                <w:sz w:val="20"/>
                <w:szCs w:val="20"/>
              </w:rPr>
              <w:t>.09.21</w:t>
            </w:r>
          </w:p>
        </w:tc>
        <w:tc>
          <w:tcPr>
            <w:tcW w:w="7413" w:type="dxa"/>
          </w:tcPr>
          <w:p w14:paraId="5D86361A" w14:textId="0AA7B4B0" w:rsidR="00691914" w:rsidRPr="0009462C" w:rsidRDefault="00691914" w:rsidP="00E00F20">
            <w:pPr>
              <w:spacing w:after="120"/>
              <w:jc w:val="both"/>
              <w:rPr>
                <w:rFonts w:cstheme="minorHAnsi"/>
                <w:sz w:val="20"/>
                <w:szCs w:val="20"/>
              </w:rPr>
            </w:pPr>
            <w:r w:rsidRPr="0009462C">
              <w:rPr>
                <w:rFonts w:cstheme="minorHAnsi"/>
                <w:sz w:val="20"/>
                <w:szCs w:val="20"/>
              </w:rPr>
              <w:t>Version</w:t>
            </w:r>
            <w:r w:rsidR="0009462C">
              <w:rPr>
                <w:rFonts w:cstheme="minorHAnsi"/>
                <w:sz w:val="20"/>
                <w:szCs w:val="20"/>
              </w:rPr>
              <w:t xml:space="preserve"> </w:t>
            </w:r>
            <w:r w:rsidRPr="0009462C">
              <w:rPr>
                <w:rFonts w:cstheme="minorHAnsi"/>
                <w:sz w:val="20"/>
                <w:szCs w:val="20"/>
              </w:rPr>
              <w:t>updated</w:t>
            </w:r>
            <w:r w:rsidR="0009462C">
              <w:rPr>
                <w:rFonts w:cstheme="minorHAnsi"/>
                <w:sz w:val="20"/>
                <w:szCs w:val="20"/>
              </w:rPr>
              <w:t xml:space="preserve"> </w:t>
            </w:r>
            <w:r w:rsidRPr="0009462C">
              <w:rPr>
                <w:rFonts w:cstheme="minorHAnsi"/>
                <w:sz w:val="20"/>
                <w:szCs w:val="20"/>
              </w:rPr>
              <w:t>by</w:t>
            </w:r>
            <w:r w:rsidR="0009462C">
              <w:rPr>
                <w:rFonts w:cstheme="minorHAnsi"/>
                <w:sz w:val="20"/>
                <w:szCs w:val="20"/>
              </w:rPr>
              <w:t xml:space="preserve"> </w:t>
            </w:r>
            <w:r w:rsidRPr="0009462C">
              <w:rPr>
                <w:rFonts w:cstheme="minorHAnsi"/>
                <w:sz w:val="20"/>
                <w:szCs w:val="20"/>
              </w:rPr>
              <w:t>SJK</w:t>
            </w:r>
            <w:r w:rsidR="0009462C">
              <w:rPr>
                <w:rFonts w:cstheme="minorHAnsi"/>
                <w:sz w:val="20"/>
                <w:szCs w:val="20"/>
              </w:rPr>
              <w:t xml:space="preserve"> </w:t>
            </w:r>
            <w:r w:rsidR="001511CC" w:rsidRPr="0009462C">
              <w:rPr>
                <w:rFonts w:cstheme="minorHAnsi"/>
                <w:sz w:val="20"/>
                <w:szCs w:val="20"/>
              </w:rPr>
              <w:t>after</w:t>
            </w:r>
            <w:r w:rsidR="0009462C">
              <w:rPr>
                <w:rFonts w:cstheme="minorHAnsi"/>
                <w:sz w:val="20"/>
                <w:szCs w:val="20"/>
              </w:rPr>
              <w:t xml:space="preserve"> </w:t>
            </w:r>
            <w:r w:rsidR="001511CC" w:rsidRPr="0009462C">
              <w:rPr>
                <w:rFonts w:cstheme="minorHAnsi"/>
                <w:sz w:val="20"/>
                <w:szCs w:val="20"/>
              </w:rPr>
              <w:t>initial</w:t>
            </w:r>
            <w:r w:rsidR="0009462C">
              <w:rPr>
                <w:rFonts w:cstheme="minorHAnsi"/>
                <w:sz w:val="20"/>
                <w:szCs w:val="20"/>
              </w:rPr>
              <w:t xml:space="preserve"> </w:t>
            </w:r>
            <w:r w:rsidR="001511CC" w:rsidRPr="0009462C">
              <w:rPr>
                <w:rFonts w:cstheme="minorHAnsi"/>
                <w:sz w:val="20"/>
                <w:szCs w:val="20"/>
              </w:rPr>
              <w:t>comments</w:t>
            </w:r>
          </w:p>
        </w:tc>
      </w:tr>
      <w:tr w:rsidR="00691914" w:rsidRPr="0009462C" w14:paraId="0243BDEF" w14:textId="77777777" w:rsidTr="00E00F20">
        <w:tc>
          <w:tcPr>
            <w:tcW w:w="713" w:type="dxa"/>
          </w:tcPr>
          <w:p w14:paraId="32169A88" w14:textId="5AB70502" w:rsidR="00691914" w:rsidRPr="0009462C" w:rsidRDefault="007B25CB" w:rsidP="00E00F20">
            <w:pPr>
              <w:spacing w:after="120"/>
              <w:jc w:val="both"/>
              <w:rPr>
                <w:rFonts w:cstheme="minorHAnsi"/>
                <w:sz w:val="20"/>
                <w:szCs w:val="20"/>
              </w:rPr>
            </w:pPr>
            <w:r>
              <w:rPr>
                <w:rFonts w:cstheme="minorHAnsi"/>
                <w:sz w:val="20"/>
                <w:szCs w:val="20"/>
              </w:rPr>
              <w:t>V0.3</w:t>
            </w:r>
          </w:p>
        </w:tc>
        <w:tc>
          <w:tcPr>
            <w:tcW w:w="884" w:type="dxa"/>
          </w:tcPr>
          <w:p w14:paraId="2833254E" w14:textId="17331382" w:rsidR="00691914" w:rsidRPr="0009462C" w:rsidRDefault="007B25CB" w:rsidP="00E00F20">
            <w:pPr>
              <w:spacing w:after="120"/>
              <w:jc w:val="both"/>
              <w:rPr>
                <w:rFonts w:cstheme="minorHAnsi"/>
                <w:sz w:val="20"/>
                <w:szCs w:val="20"/>
              </w:rPr>
            </w:pPr>
            <w:r>
              <w:rPr>
                <w:rFonts w:cstheme="minorHAnsi"/>
                <w:sz w:val="20"/>
                <w:szCs w:val="20"/>
              </w:rPr>
              <w:t>17.11.21</w:t>
            </w:r>
          </w:p>
        </w:tc>
        <w:tc>
          <w:tcPr>
            <w:tcW w:w="7413" w:type="dxa"/>
          </w:tcPr>
          <w:p w14:paraId="4D2AE944" w14:textId="030C6FDD" w:rsidR="00691914" w:rsidRPr="0009462C" w:rsidRDefault="007B25CB" w:rsidP="00E00F20">
            <w:pPr>
              <w:spacing w:after="120"/>
              <w:jc w:val="both"/>
              <w:rPr>
                <w:rFonts w:cstheme="minorHAnsi"/>
                <w:sz w:val="20"/>
                <w:szCs w:val="20"/>
              </w:rPr>
            </w:pPr>
            <w:r w:rsidRPr="0009462C">
              <w:rPr>
                <w:rFonts w:cstheme="minorHAnsi"/>
                <w:sz w:val="20"/>
                <w:szCs w:val="20"/>
              </w:rPr>
              <w:t>Version</w:t>
            </w:r>
            <w:r>
              <w:rPr>
                <w:rFonts w:cstheme="minorHAnsi"/>
                <w:sz w:val="20"/>
                <w:szCs w:val="20"/>
              </w:rPr>
              <w:t xml:space="preserve"> </w:t>
            </w:r>
            <w:r w:rsidRPr="0009462C">
              <w:rPr>
                <w:rFonts w:cstheme="minorHAnsi"/>
                <w:sz w:val="20"/>
                <w:szCs w:val="20"/>
              </w:rPr>
              <w:t>updated</w:t>
            </w:r>
            <w:r>
              <w:rPr>
                <w:rFonts w:cstheme="minorHAnsi"/>
                <w:sz w:val="20"/>
                <w:szCs w:val="20"/>
              </w:rPr>
              <w:t xml:space="preserve"> </w:t>
            </w:r>
            <w:r w:rsidRPr="0009462C">
              <w:rPr>
                <w:rFonts w:cstheme="minorHAnsi"/>
                <w:sz w:val="20"/>
                <w:szCs w:val="20"/>
              </w:rPr>
              <w:t>by</w:t>
            </w:r>
            <w:r>
              <w:rPr>
                <w:rFonts w:cstheme="minorHAnsi"/>
                <w:sz w:val="20"/>
                <w:szCs w:val="20"/>
              </w:rPr>
              <w:t xml:space="preserve"> </w:t>
            </w:r>
            <w:r w:rsidRPr="0009462C">
              <w:rPr>
                <w:rFonts w:cstheme="minorHAnsi"/>
                <w:sz w:val="20"/>
                <w:szCs w:val="20"/>
              </w:rPr>
              <w:t>SJK</w:t>
            </w:r>
            <w:r>
              <w:rPr>
                <w:rFonts w:cstheme="minorHAnsi"/>
                <w:sz w:val="20"/>
                <w:szCs w:val="20"/>
              </w:rPr>
              <w:t xml:space="preserve"> </w:t>
            </w:r>
            <w:r w:rsidRPr="0009462C">
              <w:rPr>
                <w:rFonts w:cstheme="minorHAnsi"/>
                <w:sz w:val="20"/>
                <w:szCs w:val="20"/>
              </w:rPr>
              <w:t>after</w:t>
            </w:r>
            <w:r>
              <w:rPr>
                <w:rFonts w:cstheme="minorHAnsi"/>
                <w:sz w:val="20"/>
                <w:szCs w:val="20"/>
              </w:rPr>
              <w:t xml:space="preserve"> comments from Will</w:t>
            </w:r>
          </w:p>
        </w:tc>
      </w:tr>
      <w:tr w:rsidR="00FB06C9" w:rsidRPr="0009462C" w14:paraId="72EFBAED" w14:textId="77777777" w:rsidTr="00E00F20">
        <w:tc>
          <w:tcPr>
            <w:tcW w:w="713" w:type="dxa"/>
          </w:tcPr>
          <w:p w14:paraId="1D37DEA2" w14:textId="1EAF3A9A" w:rsidR="00FB06C9" w:rsidRDefault="00FB06C9" w:rsidP="00E00F20">
            <w:pPr>
              <w:spacing w:after="120"/>
              <w:jc w:val="both"/>
              <w:rPr>
                <w:rFonts w:cstheme="minorHAnsi"/>
                <w:sz w:val="20"/>
                <w:szCs w:val="20"/>
              </w:rPr>
            </w:pPr>
            <w:r>
              <w:rPr>
                <w:rFonts w:cstheme="minorHAnsi"/>
                <w:sz w:val="20"/>
                <w:szCs w:val="20"/>
              </w:rPr>
              <w:t>V0.4</w:t>
            </w:r>
          </w:p>
        </w:tc>
        <w:tc>
          <w:tcPr>
            <w:tcW w:w="884" w:type="dxa"/>
          </w:tcPr>
          <w:p w14:paraId="0364ADF8" w14:textId="400349ED" w:rsidR="00FB06C9" w:rsidRDefault="00FB06C9" w:rsidP="00E00F20">
            <w:pPr>
              <w:spacing w:after="120"/>
              <w:jc w:val="both"/>
              <w:rPr>
                <w:rFonts w:cstheme="minorHAnsi"/>
                <w:sz w:val="20"/>
                <w:szCs w:val="20"/>
              </w:rPr>
            </w:pPr>
            <w:r>
              <w:rPr>
                <w:rFonts w:cstheme="minorHAnsi"/>
                <w:sz w:val="20"/>
                <w:szCs w:val="20"/>
              </w:rPr>
              <w:t>05.12.21</w:t>
            </w:r>
          </w:p>
        </w:tc>
        <w:tc>
          <w:tcPr>
            <w:tcW w:w="7413" w:type="dxa"/>
          </w:tcPr>
          <w:p w14:paraId="4872B0A6" w14:textId="5BC2F303" w:rsidR="00FB06C9" w:rsidRPr="0009462C" w:rsidRDefault="00FB06C9" w:rsidP="00E00F20">
            <w:pPr>
              <w:spacing w:after="120"/>
              <w:jc w:val="both"/>
              <w:rPr>
                <w:rFonts w:cstheme="minorHAnsi"/>
                <w:sz w:val="20"/>
                <w:szCs w:val="20"/>
              </w:rPr>
            </w:pPr>
            <w:r w:rsidRPr="0009462C">
              <w:rPr>
                <w:rFonts w:cstheme="minorHAnsi"/>
                <w:sz w:val="20"/>
                <w:szCs w:val="20"/>
              </w:rPr>
              <w:t>Version</w:t>
            </w:r>
            <w:r>
              <w:rPr>
                <w:rFonts w:cstheme="minorHAnsi"/>
                <w:sz w:val="20"/>
                <w:szCs w:val="20"/>
              </w:rPr>
              <w:t xml:space="preserve"> </w:t>
            </w:r>
            <w:r w:rsidRPr="0009462C">
              <w:rPr>
                <w:rFonts w:cstheme="minorHAnsi"/>
                <w:sz w:val="20"/>
                <w:szCs w:val="20"/>
              </w:rPr>
              <w:t>updated</w:t>
            </w:r>
            <w:r>
              <w:rPr>
                <w:rFonts w:cstheme="minorHAnsi"/>
                <w:sz w:val="20"/>
                <w:szCs w:val="20"/>
              </w:rPr>
              <w:t xml:space="preserve"> </w:t>
            </w:r>
            <w:r w:rsidRPr="0009462C">
              <w:rPr>
                <w:rFonts w:cstheme="minorHAnsi"/>
                <w:sz w:val="20"/>
                <w:szCs w:val="20"/>
              </w:rPr>
              <w:t>by</w:t>
            </w:r>
            <w:r>
              <w:rPr>
                <w:rFonts w:cstheme="minorHAnsi"/>
                <w:sz w:val="20"/>
                <w:szCs w:val="20"/>
              </w:rPr>
              <w:t xml:space="preserve"> </w:t>
            </w:r>
            <w:r w:rsidRPr="0009462C">
              <w:rPr>
                <w:rFonts w:cstheme="minorHAnsi"/>
                <w:sz w:val="20"/>
                <w:szCs w:val="20"/>
              </w:rPr>
              <w:t>SJK</w:t>
            </w:r>
            <w:r>
              <w:rPr>
                <w:rFonts w:cstheme="minorHAnsi"/>
                <w:sz w:val="20"/>
                <w:szCs w:val="20"/>
              </w:rPr>
              <w:t xml:space="preserve"> </w:t>
            </w:r>
            <w:r w:rsidRPr="0009462C">
              <w:rPr>
                <w:rFonts w:cstheme="minorHAnsi"/>
                <w:sz w:val="20"/>
                <w:szCs w:val="20"/>
              </w:rPr>
              <w:t>after</w:t>
            </w:r>
            <w:r>
              <w:rPr>
                <w:rFonts w:cstheme="minorHAnsi"/>
                <w:sz w:val="20"/>
                <w:szCs w:val="20"/>
              </w:rPr>
              <w:t xml:space="preserve"> comments from Ashley, Jenni, and Hoda</w:t>
            </w:r>
          </w:p>
        </w:tc>
      </w:tr>
      <w:tr w:rsidR="0013076E" w:rsidRPr="0009462C" w14:paraId="0C38B879" w14:textId="77777777" w:rsidTr="00E00F20">
        <w:tc>
          <w:tcPr>
            <w:tcW w:w="713" w:type="dxa"/>
          </w:tcPr>
          <w:p w14:paraId="6DDDB98A" w14:textId="2B28CE81" w:rsidR="0013076E" w:rsidRDefault="0013076E" w:rsidP="00E00F20">
            <w:pPr>
              <w:spacing w:after="120"/>
              <w:jc w:val="both"/>
              <w:rPr>
                <w:rFonts w:cstheme="minorHAnsi"/>
                <w:sz w:val="20"/>
                <w:szCs w:val="20"/>
              </w:rPr>
            </w:pPr>
            <w:r>
              <w:rPr>
                <w:rFonts w:cstheme="minorHAnsi"/>
                <w:sz w:val="20"/>
                <w:szCs w:val="20"/>
              </w:rPr>
              <w:t>V0.5</w:t>
            </w:r>
          </w:p>
        </w:tc>
        <w:tc>
          <w:tcPr>
            <w:tcW w:w="884" w:type="dxa"/>
          </w:tcPr>
          <w:p w14:paraId="6E23E3EF" w14:textId="6CE40C2D" w:rsidR="0013076E" w:rsidRDefault="0013076E" w:rsidP="00E00F20">
            <w:pPr>
              <w:spacing w:after="120"/>
              <w:jc w:val="both"/>
              <w:rPr>
                <w:rFonts w:cstheme="minorHAnsi"/>
                <w:sz w:val="20"/>
                <w:szCs w:val="20"/>
              </w:rPr>
            </w:pPr>
            <w:r>
              <w:rPr>
                <w:rFonts w:cstheme="minorHAnsi"/>
                <w:sz w:val="20"/>
                <w:szCs w:val="20"/>
              </w:rPr>
              <w:t>19.01.22</w:t>
            </w:r>
          </w:p>
        </w:tc>
        <w:tc>
          <w:tcPr>
            <w:tcW w:w="7413" w:type="dxa"/>
          </w:tcPr>
          <w:p w14:paraId="71EC2AF4" w14:textId="564410A4" w:rsidR="0013076E" w:rsidRPr="0009462C" w:rsidRDefault="0013076E" w:rsidP="00E00F20">
            <w:pPr>
              <w:spacing w:after="120"/>
              <w:jc w:val="both"/>
              <w:rPr>
                <w:rFonts w:cstheme="minorHAnsi"/>
                <w:sz w:val="20"/>
                <w:szCs w:val="20"/>
              </w:rPr>
            </w:pPr>
            <w:r>
              <w:rPr>
                <w:rFonts w:cstheme="minorHAnsi"/>
                <w:sz w:val="20"/>
                <w:szCs w:val="20"/>
              </w:rPr>
              <w:t>Version updated by SJK after comments from Hoda during data preparation.</w:t>
            </w:r>
          </w:p>
        </w:tc>
      </w:tr>
      <w:tr w:rsidR="00250E2C" w:rsidRPr="0009462C" w14:paraId="1C3CC74E" w14:textId="77777777" w:rsidTr="00E00F20">
        <w:tc>
          <w:tcPr>
            <w:tcW w:w="713" w:type="dxa"/>
          </w:tcPr>
          <w:p w14:paraId="6BF0C199" w14:textId="1EA6805C" w:rsidR="00250E2C" w:rsidRDefault="00250E2C" w:rsidP="00E00F20">
            <w:pPr>
              <w:spacing w:after="120"/>
              <w:jc w:val="both"/>
              <w:rPr>
                <w:rFonts w:cstheme="minorHAnsi"/>
                <w:sz w:val="20"/>
                <w:szCs w:val="20"/>
              </w:rPr>
            </w:pPr>
            <w:r>
              <w:rPr>
                <w:rFonts w:cstheme="minorHAnsi"/>
                <w:sz w:val="20"/>
                <w:szCs w:val="20"/>
              </w:rPr>
              <w:t>V0.6</w:t>
            </w:r>
          </w:p>
        </w:tc>
        <w:tc>
          <w:tcPr>
            <w:tcW w:w="884" w:type="dxa"/>
          </w:tcPr>
          <w:p w14:paraId="0E3FF668" w14:textId="171E1786" w:rsidR="00250E2C" w:rsidRDefault="00250E2C" w:rsidP="00E00F20">
            <w:pPr>
              <w:spacing w:after="120"/>
              <w:jc w:val="both"/>
              <w:rPr>
                <w:rFonts w:cstheme="minorHAnsi"/>
                <w:sz w:val="20"/>
                <w:szCs w:val="20"/>
              </w:rPr>
            </w:pPr>
            <w:r>
              <w:rPr>
                <w:rFonts w:cstheme="minorHAnsi"/>
                <w:sz w:val="20"/>
                <w:szCs w:val="20"/>
              </w:rPr>
              <w:t>23.05.2022</w:t>
            </w:r>
          </w:p>
        </w:tc>
        <w:tc>
          <w:tcPr>
            <w:tcW w:w="7413" w:type="dxa"/>
          </w:tcPr>
          <w:p w14:paraId="46DCB5F1" w14:textId="2F10E4E5" w:rsidR="00250E2C" w:rsidRDefault="00250E2C" w:rsidP="00E00F20">
            <w:pPr>
              <w:spacing w:after="120"/>
              <w:jc w:val="both"/>
              <w:rPr>
                <w:rFonts w:cstheme="minorHAnsi"/>
                <w:sz w:val="20"/>
                <w:szCs w:val="20"/>
              </w:rPr>
            </w:pPr>
            <w:r>
              <w:rPr>
                <w:rFonts w:cstheme="minorHAnsi"/>
                <w:sz w:val="20"/>
                <w:szCs w:val="20"/>
              </w:rPr>
              <w:t>Version updated by HA</w:t>
            </w:r>
          </w:p>
        </w:tc>
      </w:tr>
    </w:tbl>
    <w:p w14:paraId="3EB50295" w14:textId="77777777" w:rsidR="00E00F20" w:rsidRPr="0009462C" w:rsidRDefault="00E00F20" w:rsidP="00E00F20">
      <w:pPr>
        <w:spacing w:after="120"/>
        <w:jc w:val="both"/>
        <w:rPr>
          <w:rFonts w:cstheme="minorHAnsi"/>
          <w:b/>
          <w:bCs/>
          <w:sz w:val="20"/>
          <w:szCs w:val="20"/>
        </w:rPr>
      </w:pPr>
    </w:p>
    <w:p w14:paraId="34CC7903" w14:textId="4068C8CB" w:rsidR="000360C7" w:rsidRPr="0009462C" w:rsidRDefault="000360C7" w:rsidP="00BE4EE2">
      <w:pPr>
        <w:spacing w:after="120"/>
        <w:jc w:val="both"/>
        <w:rPr>
          <w:rFonts w:cstheme="minorHAnsi"/>
          <w:b/>
          <w:bCs/>
          <w:sz w:val="22"/>
          <w:szCs w:val="22"/>
        </w:rPr>
      </w:pPr>
      <w:r w:rsidRPr="0009462C">
        <w:rPr>
          <w:rFonts w:cstheme="minorHAnsi"/>
          <w:b/>
          <w:bCs/>
          <w:sz w:val="22"/>
          <w:szCs w:val="22"/>
        </w:rPr>
        <w:t>BACKGROUND</w:t>
      </w:r>
    </w:p>
    <w:p w14:paraId="1D0F31A2" w14:textId="48CBFD86" w:rsidR="00BC0B0E" w:rsidRPr="0009462C" w:rsidRDefault="00BC0B0E" w:rsidP="00BC0B0E">
      <w:pPr>
        <w:spacing w:after="120"/>
        <w:jc w:val="both"/>
        <w:rPr>
          <w:rFonts w:eastAsia="Calibri" w:cstheme="minorHAnsi"/>
          <w:sz w:val="22"/>
          <w:szCs w:val="22"/>
        </w:rPr>
      </w:pPr>
      <w:r w:rsidRPr="0009462C">
        <w:rPr>
          <w:rFonts w:eastAsia="Calibri" w:cstheme="minorHAnsi"/>
          <w:sz w:val="22"/>
          <w:szCs w:val="22"/>
        </w:rPr>
        <w:t>COVID-19</w:t>
      </w:r>
      <w:r w:rsidR="0009462C">
        <w:rPr>
          <w:rFonts w:eastAsia="Calibri" w:cstheme="minorHAnsi"/>
          <w:sz w:val="22"/>
          <w:szCs w:val="22"/>
        </w:rPr>
        <w:t xml:space="preserve"> </w:t>
      </w:r>
      <w:r w:rsidRPr="0009462C">
        <w:rPr>
          <w:rFonts w:eastAsia="Calibri" w:cstheme="minorHAnsi"/>
          <w:sz w:val="22"/>
          <w:szCs w:val="22"/>
        </w:rPr>
        <w:t>is</w:t>
      </w:r>
      <w:r w:rsidR="0009462C">
        <w:rPr>
          <w:rFonts w:eastAsia="Calibri" w:cstheme="minorHAnsi"/>
          <w:sz w:val="22"/>
          <w:szCs w:val="22"/>
        </w:rPr>
        <w:t xml:space="preserve"> </w:t>
      </w:r>
      <w:r w:rsidRPr="0009462C">
        <w:rPr>
          <w:rFonts w:eastAsia="Calibri" w:cstheme="minorHAnsi"/>
          <w:sz w:val="22"/>
          <w:szCs w:val="22"/>
        </w:rPr>
        <w:t>primarily</w:t>
      </w:r>
      <w:r w:rsidR="0009462C">
        <w:rPr>
          <w:rFonts w:eastAsia="Calibri" w:cstheme="minorHAnsi"/>
          <w:sz w:val="22"/>
          <w:szCs w:val="22"/>
        </w:rPr>
        <w:t xml:space="preserve"> </w:t>
      </w:r>
      <w:r w:rsidRPr="0009462C">
        <w:rPr>
          <w:rFonts w:eastAsia="Calibri" w:cstheme="minorHAnsi"/>
          <w:sz w:val="22"/>
          <w:szCs w:val="22"/>
        </w:rPr>
        <w:t>a</w:t>
      </w:r>
      <w:r w:rsidR="0009462C">
        <w:rPr>
          <w:rFonts w:eastAsia="Calibri" w:cstheme="minorHAnsi"/>
          <w:sz w:val="22"/>
          <w:szCs w:val="22"/>
        </w:rPr>
        <w:t xml:space="preserve"> </w:t>
      </w:r>
      <w:r w:rsidRPr="0009462C">
        <w:rPr>
          <w:rFonts w:eastAsia="Calibri" w:cstheme="minorHAnsi"/>
          <w:sz w:val="22"/>
          <w:szCs w:val="22"/>
        </w:rPr>
        <w:t>respiratory</w:t>
      </w:r>
      <w:r w:rsidR="0009462C">
        <w:rPr>
          <w:rFonts w:eastAsia="Calibri" w:cstheme="minorHAnsi"/>
          <w:sz w:val="22"/>
          <w:szCs w:val="22"/>
        </w:rPr>
        <w:t xml:space="preserve"> </w:t>
      </w:r>
      <w:r w:rsidRPr="0009462C">
        <w:rPr>
          <w:rFonts w:eastAsia="Calibri" w:cstheme="minorHAnsi"/>
          <w:sz w:val="22"/>
          <w:szCs w:val="22"/>
        </w:rPr>
        <w:t>disease</w:t>
      </w:r>
      <w:r w:rsidR="0009462C">
        <w:rPr>
          <w:rFonts w:eastAsia="Calibri" w:cstheme="minorHAnsi"/>
          <w:sz w:val="22"/>
          <w:szCs w:val="22"/>
        </w:rPr>
        <w:t xml:space="preserve"> </w:t>
      </w:r>
      <w:r w:rsidRPr="0009462C">
        <w:rPr>
          <w:rFonts w:eastAsia="Calibri" w:cstheme="minorHAnsi"/>
          <w:sz w:val="22"/>
          <w:szCs w:val="22"/>
        </w:rPr>
        <w:fldChar w:fldCharType="begin" w:fldLock="1"/>
      </w:r>
      <w:r w:rsidR="00174106" w:rsidRPr="0009462C">
        <w:rPr>
          <w:rFonts w:eastAsia="Calibri" w:cstheme="minorHAnsi"/>
          <w:sz w:val="22"/>
          <w:szCs w:val="22"/>
        </w:rPr>
        <w:instrText>ADDIN CSL_CITATION {"citationItems":[{"id":"ITEM-1","itemData":{"DOI":"10.1016/S0140-6736(20)30673-5","ISSN":"1474547X","PMID":"32197103","author":[{"dropping-particle":"","family":"Bedford","given":"Juliet","non-dropping-particle":"","parse-names":false,"suffix":""},{"dropping-particle":"","family":"Enria","given":"Delia","non-dropping-particle":"","parse-names":false,"suffix":""},{"dropping-particle":"","family":"Giesecke","given":"Johan","non-dropping-particle":"","parse-names":false,"suffix":""},{"dropping-particle":"","family":"Heymann","given":"David L.","non-dropping-particle":"","parse-names":false,"suffix":""},{"dropping-particle":"","family":"Ihekweazu","given":"Chikwe","non-dropping-particle":"","parse-names":false,"suffix":""},{"dropping-particle":"","family":"Kobinger","given":"Gary","non-dropping-particle":"","parse-names":false,"suffix":""},{"dropping-particle":"","family":"Lane","given":"H. Clifford","non-dropping-particle":"","parse-names":false,"suffix":""},{"dropping-particle":"","family":"Memish","given":"Ziad","non-dropping-particle":"","parse-names":false,"suffix":""},{"dropping-particle":"","family":"Oh","given":"Myoung don","non-dropping-particle":"","parse-names":false,"suffix":""},{"dropping-particle":"","family":"Sall","given":"Amadou Alpha","non-dropping-particle":"","parse-names":false,"suffix":""},{"dropping-particle":"","family":"Schuchat","given":"Anne","non-dropping-particle":"","parse-names":false,"suffix":""},{"dropping-particle":"","family":"Ungchusak","given":"Kumnuan","non-dropping-particle":"","parse-names":false,"suffix":""},{"dropping-particle":"","family":"Wieler","given":"Lothar H.","non-dropping-particle":"","parse-names":false,"suffix":""}],"container-title":"The Lancet","id":"ITEM-1","issue":"10229","issued":{"date-parts":[["2020"]]},"page":"1015-1018","title":"COVID-19: towards controlling of a pandemic","type":"article-journal","volume":"395"},"uris":["http://www.mendeley.com/documents/?uuid=3e9f4ca5-fb49-4553-8115-eecca1f46965"]}],"mendeley":{"formattedCitation":"(1)","plainTextFormattedCitation":"(1)","previouslyFormattedCitation":"(1)"},"properties":{"noteIndex":0},"schema":"https://github.com/citation-style-language/schema/raw/master/csl-citation.json"}</w:instrText>
      </w:r>
      <w:r w:rsidRPr="0009462C">
        <w:rPr>
          <w:rFonts w:eastAsia="Calibri" w:cstheme="minorHAnsi"/>
          <w:sz w:val="22"/>
          <w:szCs w:val="22"/>
        </w:rPr>
        <w:fldChar w:fldCharType="separate"/>
      </w:r>
      <w:r w:rsidRPr="0009462C">
        <w:rPr>
          <w:rFonts w:eastAsia="Calibri" w:cstheme="minorHAnsi"/>
          <w:noProof/>
          <w:sz w:val="22"/>
          <w:szCs w:val="22"/>
        </w:rPr>
        <w:t>(1)</w:t>
      </w:r>
      <w:r w:rsidRPr="0009462C">
        <w:rPr>
          <w:rFonts w:eastAsia="Calibri" w:cstheme="minorHAnsi"/>
          <w:sz w:val="22"/>
          <w:szCs w:val="22"/>
        </w:rPr>
        <w:fldChar w:fldCharType="end"/>
      </w:r>
      <w:r w:rsidRPr="0009462C">
        <w:rPr>
          <w:rFonts w:eastAsia="Calibri" w:cstheme="minorHAnsi"/>
          <w:sz w:val="22"/>
          <w:szCs w:val="22"/>
        </w:rPr>
        <w:t>.</w:t>
      </w:r>
      <w:r w:rsidR="0009462C">
        <w:rPr>
          <w:rFonts w:eastAsia="Calibri" w:cstheme="minorHAnsi"/>
          <w:sz w:val="22"/>
          <w:szCs w:val="22"/>
        </w:rPr>
        <w:t xml:space="preserve"> </w:t>
      </w:r>
      <w:r w:rsidRPr="0009462C">
        <w:rPr>
          <w:rFonts w:eastAsia="Calibri" w:cstheme="minorHAnsi"/>
          <w:sz w:val="22"/>
          <w:szCs w:val="22"/>
        </w:rPr>
        <w:t>However,</w:t>
      </w:r>
      <w:r w:rsidR="0009462C">
        <w:rPr>
          <w:rFonts w:eastAsia="Calibri" w:cstheme="minorHAnsi"/>
          <w:sz w:val="22"/>
          <w:szCs w:val="22"/>
        </w:rPr>
        <w:t xml:space="preserve"> </w:t>
      </w:r>
      <w:r w:rsidRPr="0009462C">
        <w:rPr>
          <w:rFonts w:eastAsia="Calibri" w:cstheme="minorHAnsi"/>
          <w:sz w:val="22"/>
          <w:szCs w:val="22"/>
        </w:rPr>
        <w:t>it</w:t>
      </w:r>
      <w:r w:rsidR="0009462C">
        <w:rPr>
          <w:rFonts w:eastAsia="Calibri" w:cstheme="minorHAnsi"/>
          <w:sz w:val="22"/>
          <w:szCs w:val="22"/>
        </w:rPr>
        <w:t xml:space="preserve"> </w:t>
      </w:r>
      <w:r w:rsidRPr="0009462C">
        <w:rPr>
          <w:rFonts w:eastAsia="Calibri" w:cstheme="minorHAnsi"/>
          <w:sz w:val="22"/>
          <w:szCs w:val="22"/>
        </w:rPr>
        <w:t>is</w:t>
      </w:r>
      <w:r w:rsidR="0009462C">
        <w:rPr>
          <w:rFonts w:eastAsia="Calibri" w:cstheme="minorHAnsi"/>
          <w:sz w:val="22"/>
          <w:szCs w:val="22"/>
        </w:rPr>
        <w:t xml:space="preserve"> </w:t>
      </w:r>
      <w:r w:rsidRPr="0009462C">
        <w:rPr>
          <w:rFonts w:eastAsia="Calibri" w:cstheme="minorHAnsi"/>
          <w:sz w:val="22"/>
          <w:szCs w:val="22"/>
        </w:rPr>
        <w:t>also</w:t>
      </w:r>
      <w:r w:rsidR="0009462C">
        <w:rPr>
          <w:rFonts w:eastAsia="Calibri" w:cstheme="minorHAnsi"/>
          <w:sz w:val="22"/>
          <w:szCs w:val="22"/>
        </w:rPr>
        <w:t xml:space="preserve"> </w:t>
      </w:r>
      <w:r w:rsidRPr="0009462C">
        <w:rPr>
          <w:rFonts w:eastAsia="Calibri" w:cstheme="minorHAnsi"/>
          <w:sz w:val="22"/>
          <w:szCs w:val="22"/>
        </w:rPr>
        <w:t>a</w:t>
      </w:r>
      <w:r w:rsidR="0009462C">
        <w:rPr>
          <w:rFonts w:eastAsia="Calibri" w:cstheme="minorHAnsi"/>
          <w:sz w:val="22"/>
          <w:szCs w:val="22"/>
        </w:rPr>
        <w:t xml:space="preserve"> </w:t>
      </w:r>
      <w:r w:rsidRPr="0009462C">
        <w:rPr>
          <w:rFonts w:eastAsia="Calibri" w:cstheme="minorHAnsi"/>
          <w:sz w:val="22"/>
          <w:szCs w:val="22"/>
        </w:rPr>
        <w:t>systemic</w:t>
      </w:r>
      <w:r w:rsidR="0009462C">
        <w:rPr>
          <w:rFonts w:eastAsia="Calibri" w:cstheme="minorHAnsi"/>
          <w:sz w:val="22"/>
          <w:szCs w:val="22"/>
        </w:rPr>
        <w:t xml:space="preserve"> </w:t>
      </w:r>
      <w:r w:rsidRPr="0009462C">
        <w:rPr>
          <w:rFonts w:eastAsia="Calibri" w:cstheme="minorHAnsi"/>
          <w:sz w:val="22"/>
          <w:szCs w:val="22"/>
        </w:rPr>
        <w:t>illness</w:t>
      </w:r>
      <w:r w:rsidR="0009462C">
        <w:rPr>
          <w:rFonts w:eastAsia="Calibri" w:cstheme="minorHAnsi"/>
          <w:sz w:val="22"/>
          <w:szCs w:val="22"/>
        </w:rPr>
        <w:t xml:space="preserve"> </w:t>
      </w:r>
      <w:r w:rsidR="00E00F20" w:rsidRPr="0009462C">
        <w:rPr>
          <w:rFonts w:eastAsia="Calibri" w:cstheme="minorHAnsi"/>
          <w:sz w:val="22"/>
          <w:szCs w:val="22"/>
        </w:rPr>
        <w:t>with</w:t>
      </w:r>
      <w:r w:rsidR="0009462C">
        <w:rPr>
          <w:rFonts w:eastAsia="Calibri" w:cstheme="minorHAnsi"/>
          <w:sz w:val="22"/>
          <w:szCs w:val="22"/>
        </w:rPr>
        <w:t xml:space="preserve"> </w:t>
      </w:r>
      <w:r w:rsidR="00E5478E" w:rsidRPr="0009462C">
        <w:rPr>
          <w:rFonts w:eastAsia="Calibri" w:cstheme="minorHAnsi"/>
          <w:sz w:val="22"/>
          <w:szCs w:val="22"/>
        </w:rPr>
        <w:t>the</w:t>
      </w:r>
      <w:r w:rsidR="0009462C">
        <w:rPr>
          <w:rFonts w:eastAsia="Calibri" w:cstheme="minorHAnsi"/>
          <w:sz w:val="22"/>
          <w:szCs w:val="22"/>
        </w:rPr>
        <w:t xml:space="preserve"> </w:t>
      </w:r>
      <w:r w:rsidRPr="0009462C">
        <w:rPr>
          <w:rFonts w:eastAsia="Calibri" w:cstheme="minorHAnsi"/>
          <w:sz w:val="22"/>
          <w:szCs w:val="22"/>
        </w:rPr>
        <w:t>widespread</w:t>
      </w:r>
      <w:r w:rsidR="0009462C">
        <w:rPr>
          <w:rFonts w:eastAsia="Calibri" w:cstheme="minorHAnsi"/>
          <w:sz w:val="22"/>
          <w:szCs w:val="22"/>
        </w:rPr>
        <w:t xml:space="preserve"> </w:t>
      </w:r>
      <w:r w:rsidRPr="0009462C">
        <w:rPr>
          <w:rFonts w:eastAsia="Calibri" w:cstheme="minorHAnsi"/>
          <w:sz w:val="22"/>
          <w:szCs w:val="22"/>
        </w:rPr>
        <w:t>expression</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Pr="0009462C">
        <w:rPr>
          <w:rFonts w:eastAsia="Calibri" w:cstheme="minorHAnsi"/>
          <w:sz w:val="22"/>
          <w:szCs w:val="22"/>
        </w:rPr>
        <w:t>angiotensin-converting</w:t>
      </w:r>
      <w:r w:rsidR="0009462C">
        <w:rPr>
          <w:rFonts w:eastAsia="Calibri" w:cstheme="minorHAnsi"/>
          <w:sz w:val="22"/>
          <w:szCs w:val="22"/>
        </w:rPr>
        <w:t xml:space="preserve"> </w:t>
      </w:r>
      <w:r w:rsidRPr="0009462C">
        <w:rPr>
          <w:rFonts w:eastAsia="Calibri" w:cstheme="minorHAnsi"/>
          <w:sz w:val="22"/>
          <w:szCs w:val="22"/>
        </w:rPr>
        <w:t>enzyme-2</w:t>
      </w:r>
      <w:r w:rsidR="0009462C">
        <w:rPr>
          <w:rFonts w:eastAsia="Calibri" w:cstheme="minorHAnsi"/>
          <w:sz w:val="22"/>
          <w:szCs w:val="22"/>
        </w:rPr>
        <w:t xml:space="preserve"> </w:t>
      </w:r>
      <w:r w:rsidRPr="0009462C">
        <w:rPr>
          <w:rFonts w:eastAsia="Calibri" w:cstheme="minorHAnsi"/>
          <w:sz w:val="22"/>
          <w:szCs w:val="22"/>
        </w:rPr>
        <w:t>in</w:t>
      </w:r>
      <w:r w:rsidR="0009462C">
        <w:rPr>
          <w:rFonts w:eastAsia="Calibri" w:cstheme="minorHAnsi"/>
          <w:sz w:val="22"/>
          <w:szCs w:val="22"/>
        </w:rPr>
        <w:t xml:space="preserve"> </w:t>
      </w:r>
      <w:r w:rsidRPr="0009462C">
        <w:rPr>
          <w:rFonts w:eastAsia="Calibri" w:cstheme="minorHAnsi"/>
          <w:sz w:val="22"/>
          <w:szCs w:val="22"/>
        </w:rPr>
        <w:t>infected</w:t>
      </w:r>
      <w:r w:rsidR="0009462C">
        <w:rPr>
          <w:rFonts w:eastAsia="Calibri" w:cstheme="minorHAnsi"/>
          <w:sz w:val="22"/>
          <w:szCs w:val="22"/>
        </w:rPr>
        <w:t xml:space="preserve"> </w:t>
      </w:r>
      <w:r w:rsidRPr="0009462C">
        <w:rPr>
          <w:rFonts w:eastAsia="Calibri" w:cstheme="minorHAnsi"/>
          <w:sz w:val="22"/>
          <w:szCs w:val="22"/>
        </w:rPr>
        <w:t>individuals</w:t>
      </w:r>
      <w:r w:rsidR="0009462C">
        <w:rPr>
          <w:rFonts w:eastAsia="Calibri" w:cstheme="minorHAnsi"/>
          <w:sz w:val="22"/>
          <w:szCs w:val="22"/>
        </w:rPr>
        <w:t xml:space="preserve"> </w:t>
      </w:r>
      <w:r w:rsidR="00E00F20" w:rsidRPr="0009462C">
        <w:rPr>
          <w:rFonts w:eastAsia="Calibri" w:cstheme="minorHAnsi"/>
          <w:sz w:val="22"/>
          <w:szCs w:val="22"/>
        </w:rPr>
        <w:t>leading</w:t>
      </w:r>
      <w:r w:rsidR="0009462C">
        <w:rPr>
          <w:rFonts w:eastAsia="Calibri" w:cstheme="minorHAnsi"/>
          <w:sz w:val="22"/>
          <w:szCs w:val="22"/>
        </w:rPr>
        <w:t xml:space="preserve"> </w:t>
      </w:r>
      <w:r w:rsidR="00E00F20" w:rsidRPr="0009462C">
        <w:rPr>
          <w:rFonts w:eastAsia="Calibri" w:cstheme="minorHAnsi"/>
          <w:sz w:val="22"/>
          <w:szCs w:val="22"/>
        </w:rPr>
        <w:t>to</w:t>
      </w:r>
      <w:r w:rsidR="0009462C">
        <w:rPr>
          <w:rFonts w:eastAsia="Calibri" w:cstheme="minorHAnsi"/>
          <w:sz w:val="22"/>
          <w:szCs w:val="22"/>
        </w:rPr>
        <w:t xml:space="preserve"> </w:t>
      </w:r>
      <w:r w:rsidR="00BE10DB" w:rsidRPr="0009462C">
        <w:rPr>
          <w:rFonts w:eastAsia="Calibri" w:cstheme="minorHAnsi"/>
          <w:sz w:val="22"/>
          <w:szCs w:val="22"/>
        </w:rPr>
        <w:t>prothrombotic</w:t>
      </w:r>
      <w:r w:rsidR="0009462C">
        <w:rPr>
          <w:rFonts w:eastAsia="Calibri" w:cstheme="minorHAnsi"/>
          <w:sz w:val="22"/>
          <w:szCs w:val="22"/>
        </w:rPr>
        <w:t xml:space="preserve"> </w:t>
      </w:r>
      <w:r w:rsidR="00BE10DB" w:rsidRPr="0009462C">
        <w:rPr>
          <w:rFonts w:eastAsia="Calibri" w:cstheme="minorHAnsi"/>
          <w:sz w:val="22"/>
          <w:szCs w:val="22"/>
        </w:rPr>
        <w:t>and</w:t>
      </w:r>
      <w:r w:rsidR="0009462C">
        <w:rPr>
          <w:rFonts w:eastAsia="Calibri" w:cstheme="minorHAnsi"/>
          <w:sz w:val="22"/>
          <w:szCs w:val="22"/>
        </w:rPr>
        <w:t xml:space="preserve"> </w:t>
      </w:r>
      <w:r w:rsidR="007E3454" w:rsidRPr="0009462C">
        <w:rPr>
          <w:rFonts w:eastAsia="Calibri" w:cstheme="minorHAnsi"/>
          <w:sz w:val="22"/>
          <w:szCs w:val="22"/>
        </w:rPr>
        <w:t>hyperinflammation</w:t>
      </w:r>
      <w:r w:rsidR="0009462C">
        <w:rPr>
          <w:rFonts w:eastAsia="Calibri" w:cstheme="minorHAnsi"/>
          <w:sz w:val="22"/>
          <w:szCs w:val="22"/>
        </w:rPr>
        <w:t xml:space="preserve"> </w:t>
      </w:r>
      <w:r w:rsidRPr="0009462C">
        <w:rPr>
          <w:rFonts w:eastAsia="Calibri" w:cstheme="minorHAnsi"/>
          <w:sz w:val="22"/>
          <w:szCs w:val="22"/>
        </w:rPr>
        <w:fldChar w:fldCharType="begin" w:fldLock="1"/>
      </w:r>
      <w:r w:rsidR="00174106" w:rsidRPr="0009462C">
        <w:rPr>
          <w:rFonts w:eastAsia="Calibri" w:cstheme="minorHAnsi"/>
          <w:sz w:val="22"/>
          <w:szCs w:val="22"/>
        </w:rPr>
        <w:instrText>ADDIN CSL_CITATION {"citationItems":[{"id":"ITEM-1","itemData":{"DOI":"10.1177/1179546820977196","ISSN":"11795468","abstract":"The impact of coronavirus disease, 2019 (COVID-19), has been profound. Though COVID-19 primarily affects the respiratory system, it has also been associated with a wide range of cardiovascular (CV) manifestations portending extremely poor prognosis. The principal hypothesis for CV involvement is through direct myocardial infection and systemic inflammation. We conducted a systematic review of the current literature to provide a foundation for understanding the CV manifestations and outcomes of COVID-19. PubMed and EMBASE databases were electronically searched from the inception of the databases through 27 April 2020. A second literature review was conducted to include major trials and guidelines that were published after the initial search but before submission. The inclusion criteria for studies to be eligible were case reports, case series, and observation studies reporting CV outcomes among patients with COVID-19 infection. This review of the current COVID-19 disease and CV outcomes literature revealed a myriad of CV manifestations with potential avenues for treatment and prevention. Future studies are required to understand on a more mechanistic level the effect of COVID-19 on the myocardium and thus provide avenues to improve mortality and morbidity.","author":[{"dropping-particle":"","family":"Thakkar","given":"Samarthkumar","non-dropping-particle":"","parse-names":false,"suffix":""},{"dropping-particle":"","family":"Arora","given":"Shilpkumar","non-dropping-particle":"","parse-names":false,"suffix":""},{"dropping-particle":"","family":"Kumar","given":"Ashish","non-dropping-particle":"","parse-names":false,"suffix":""},{"dropping-particle":"","family":"Jaswaney","given":"Rahul","non-dropping-particle":"","parse-names":false,"suffix":""},{"dropping-particle":"","family":"Faisaluddin","given":"Mohammed","non-dropping-particle":"","parse-names":false,"suffix":""},{"dropping-particle":"","family":"Ammad Ud Din","given":"Mohammad","non-dropping-particle":"","parse-names":false,"suffix":""},{"dropping-particle":"","family":"Shariff","given":"Mariam","non-dropping-particle":"","parse-names":false,"suffix":""},{"dropping-particle":"","family":"Barssoum","given":"Kirolos","non-dropping-particle":"","parse-names":false,"suffix":""},{"dropping-particle":"","family":"Patel","given":"Harsh P.","non-dropping-particle":"","parse-names":false,"suffix":""},{"dropping-particle":"","family":"Nirav","given":"Arora","non-dropping-particle":"","parse-names":false,"suffix":""},{"dropping-particle":"","family":"Jani","given":"Chinmay","non-dropping-particle":"","parse-names":false,"suffix":""},{"dropping-particle":"","family":"Patel","given":"Kripa","non-dropping-particle":"","parse-names":false,"suffix":""},{"dropping-particle":"","family":"Savani","given":"Sejal","non-dropping-particle":"","parse-names":false,"suffix":""},{"dropping-particle":"","family":"DeSimone","given":"Christopher","non-dropping-particle":"","parse-names":false,"suffix":""},{"dropping-particle":"","family":"Mulpuru","given":"Siva","non-dropping-particle":"","parse-names":false,"suffix":""},{"dropping-particle":"","family":"Deshmukh","given":"Abhishek","non-dropping-particle":"","parse-names":false,"suffix":""}],"container-title":"Clinical Medicine Insights: Cardiology","id":"ITEM-1","issued":{"date-parts":[["2020"]]},"page":"1-12","title":"A Systematic Review of the Cardiovascular Manifestations and Outcomes in the Setting of Coronavirus-19 Disease","type":"article-journal","volume":"14"},"uris":["http://www.mendeley.com/documents/?uuid=69033d2a-1c41-4435-a136-0af8bde51149"]},{"id":"ITEM-2","itemData":{"DOI":"10.1159/000512007","ISSN":"14230291","PMID":"33049751","abstract":"Coronavirus disease 2019 (COVID-19) causes a spectrum of disease; some patients develop a severe proinflammatory state which can be associated with a unique coagulopathy and procoagulant endothelial phenotype. Initially, COVID-19 infection produces a prominent elevation of fibrinogen and D-dimer/fibrin(ogen) degradation products. This is associated with systemic hypercoagulability and frequent venous thromboembolic events. The degree of D-dimer elevation positively correlates with mortality in COVID-19 patients. COVID-19 also leads to arterial thrombotic events (including strokes and ischemic limbs) as well as microvascular thrombotic disorders (as frequently documented at autopsy in the pulmonary vascular beds). COVID-19 patients often have mild thrombocytopenia and appear to have increased platelet consumption, together with a corresponding increase in platelet production. Disseminated intravascular coagulopathy (DIC) and severe bleeding events are uncommon in COVID-19 patients. Here, we review the current state of knowledge of COVID-19 and hemostasis.","author":[{"dropping-particle":"","family":"Wool","given":"Geoffrey D.","non-dropping-particle":"","parse-names":false,"suffix":""},{"dropping-particle":"","family":"Miller","given":"Jonathan L.","non-dropping-particle":"","parse-names":false,"suffix":""}],"container-title":"Pathobiology","id":"ITEM-2","issued":{"date-parts":[["2020"]]},"page":"15-27","title":"The impact of covid-19 disease on platelets and coagulation","type":"article-journal","volume":"60637"},"uris":["http://www.mendeley.com/documents/?uuid=5d2c7e0d-1b37-457c-9dbe-d8d60880dfd9"]}],"mendeley":{"formattedCitation":"(2, 3)","plainTextFormattedCitation":"(2, 3)","previouslyFormattedCitation":"(2, 3)"},"properties":{"noteIndex":0},"schema":"https://github.com/citation-style-language/schema/raw/master/csl-citation.json"}</w:instrText>
      </w:r>
      <w:r w:rsidRPr="0009462C">
        <w:rPr>
          <w:rFonts w:eastAsia="Calibri" w:cstheme="minorHAnsi"/>
          <w:sz w:val="22"/>
          <w:szCs w:val="22"/>
        </w:rPr>
        <w:fldChar w:fldCharType="separate"/>
      </w:r>
      <w:r w:rsidRPr="0009462C">
        <w:rPr>
          <w:rFonts w:eastAsia="Calibri" w:cstheme="minorHAnsi"/>
          <w:noProof/>
          <w:sz w:val="22"/>
          <w:szCs w:val="22"/>
        </w:rPr>
        <w:t>(2,</w:t>
      </w:r>
      <w:r w:rsidR="0009462C">
        <w:rPr>
          <w:rFonts w:eastAsia="Calibri" w:cstheme="minorHAnsi"/>
          <w:noProof/>
          <w:sz w:val="22"/>
          <w:szCs w:val="22"/>
        </w:rPr>
        <w:t xml:space="preserve"> </w:t>
      </w:r>
      <w:r w:rsidRPr="0009462C">
        <w:rPr>
          <w:rFonts w:eastAsia="Calibri" w:cstheme="minorHAnsi"/>
          <w:noProof/>
          <w:sz w:val="22"/>
          <w:szCs w:val="22"/>
        </w:rPr>
        <w:t>3)</w:t>
      </w:r>
      <w:r w:rsidRPr="0009462C">
        <w:rPr>
          <w:rFonts w:eastAsia="Calibri" w:cstheme="minorHAnsi"/>
          <w:sz w:val="22"/>
          <w:szCs w:val="22"/>
        </w:rPr>
        <w:fldChar w:fldCharType="end"/>
      </w:r>
      <w:r w:rsidRPr="0009462C">
        <w:rPr>
          <w:rFonts w:eastAsia="Calibri" w:cstheme="minorHAnsi"/>
          <w:sz w:val="22"/>
          <w:szCs w:val="22"/>
        </w:rPr>
        <w:t>.</w:t>
      </w:r>
      <w:r w:rsidR="0009462C">
        <w:rPr>
          <w:rFonts w:eastAsia="Calibri" w:cstheme="minorHAnsi"/>
          <w:sz w:val="22"/>
          <w:szCs w:val="22"/>
        </w:rPr>
        <w:t xml:space="preserve"> </w:t>
      </w:r>
      <w:r w:rsidR="00BE10DB" w:rsidRPr="0009462C">
        <w:rPr>
          <w:rFonts w:eastAsia="Calibri" w:cstheme="minorHAnsi"/>
          <w:sz w:val="22"/>
          <w:szCs w:val="22"/>
        </w:rPr>
        <w:t>Thus</w:t>
      </w:r>
      <w:r w:rsidR="00F02B3E" w:rsidRPr="0009462C">
        <w:rPr>
          <w:rFonts w:eastAsia="Calibri" w:cstheme="minorHAnsi"/>
          <w:sz w:val="22"/>
          <w:szCs w:val="22"/>
        </w:rPr>
        <w:t>,</w:t>
      </w:r>
      <w:r w:rsidR="0009462C">
        <w:rPr>
          <w:rFonts w:eastAsia="Calibri" w:cstheme="minorHAnsi"/>
          <w:sz w:val="22"/>
          <w:szCs w:val="22"/>
        </w:rPr>
        <w:t xml:space="preserve"> </w:t>
      </w:r>
      <w:r w:rsidR="00BE10DB" w:rsidRPr="0009462C">
        <w:rPr>
          <w:rFonts w:eastAsia="Calibri" w:cstheme="minorHAnsi"/>
          <w:sz w:val="22"/>
          <w:szCs w:val="22"/>
        </w:rPr>
        <w:t>this</w:t>
      </w:r>
      <w:r w:rsidR="0009462C">
        <w:rPr>
          <w:rFonts w:eastAsia="Calibri" w:cstheme="minorHAnsi"/>
          <w:sz w:val="22"/>
          <w:szCs w:val="22"/>
        </w:rPr>
        <w:t xml:space="preserve"> </w:t>
      </w:r>
      <w:r w:rsidR="00BE10DB" w:rsidRPr="0009462C">
        <w:rPr>
          <w:rFonts w:eastAsia="Calibri" w:cstheme="minorHAnsi"/>
          <w:sz w:val="22"/>
          <w:szCs w:val="22"/>
        </w:rPr>
        <w:t>severe</w:t>
      </w:r>
      <w:r w:rsidR="0009462C">
        <w:rPr>
          <w:rFonts w:eastAsia="Calibri" w:cstheme="minorHAnsi"/>
          <w:sz w:val="22"/>
          <w:szCs w:val="22"/>
        </w:rPr>
        <w:t xml:space="preserve"> </w:t>
      </w:r>
      <w:r w:rsidR="00BE10DB" w:rsidRPr="0009462C">
        <w:rPr>
          <w:rFonts w:eastAsia="Calibri" w:cstheme="minorHAnsi"/>
          <w:sz w:val="22"/>
          <w:szCs w:val="22"/>
        </w:rPr>
        <w:t>viral</w:t>
      </w:r>
      <w:r w:rsidR="0009462C">
        <w:rPr>
          <w:rFonts w:eastAsia="Calibri" w:cstheme="minorHAnsi"/>
          <w:sz w:val="22"/>
          <w:szCs w:val="22"/>
        </w:rPr>
        <w:t xml:space="preserve"> </w:t>
      </w:r>
      <w:r w:rsidR="00BE10DB" w:rsidRPr="0009462C">
        <w:rPr>
          <w:rFonts w:eastAsia="Calibri" w:cstheme="minorHAnsi"/>
          <w:sz w:val="22"/>
          <w:szCs w:val="22"/>
        </w:rPr>
        <w:t>infection</w:t>
      </w:r>
      <w:r w:rsidR="0009462C">
        <w:rPr>
          <w:rFonts w:eastAsia="Calibri" w:cstheme="minorHAnsi"/>
          <w:sz w:val="22"/>
          <w:szCs w:val="22"/>
        </w:rPr>
        <w:t xml:space="preserve"> </w:t>
      </w:r>
      <w:r w:rsidRPr="0009462C">
        <w:rPr>
          <w:rFonts w:eastAsia="Calibri" w:cstheme="minorHAnsi"/>
          <w:sz w:val="22"/>
          <w:szCs w:val="22"/>
        </w:rPr>
        <w:t>may</w:t>
      </w:r>
      <w:r w:rsidR="0009462C">
        <w:rPr>
          <w:rFonts w:eastAsia="Calibri" w:cstheme="minorHAnsi"/>
          <w:sz w:val="22"/>
          <w:szCs w:val="22"/>
        </w:rPr>
        <w:t xml:space="preserve"> </w:t>
      </w:r>
      <w:r w:rsidRPr="0009462C">
        <w:rPr>
          <w:rFonts w:eastAsia="Calibri" w:cstheme="minorHAnsi"/>
          <w:sz w:val="22"/>
          <w:szCs w:val="22"/>
        </w:rPr>
        <w:t>increase</w:t>
      </w:r>
      <w:r w:rsidR="0009462C">
        <w:rPr>
          <w:rFonts w:eastAsia="Calibri" w:cstheme="minorHAnsi"/>
          <w:sz w:val="22"/>
          <w:szCs w:val="22"/>
        </w:rPr>
        <w:t xml:space="preserve"> </w:t>
      </w:r>
      <w:r w:rsidRPr="0009462C">
        <w:rPr>
          <w:rFonts w:eastAsia="Calibri" w:cstheme="minorHAnsi"/>
          <w:sz w:val="22"/>
          <w:szCs w:val="22"/>
        </w:rPr>
        <w:t>the</w:t>
      </w:r>
      <w:r w:rsidR="0009462C">
        <w:rPr>
          <w:rFonts w:eastAsia="Calibri" w:cstheme="minorHAnsi"/>
          <w:sz w:val="22"/>
          <w:szCs w:val="22"/>
        </w:rPr>
        <w:t xml:space="preserve"> </w:t>
      </w:r>
      <w:r w:rsidRPr="0009462C">
        <w:rPr>
          <w:rFonts w:eastAsia="Calibri" w:cstheme="minorHAnsi"/>
          <w:sz w:val="22"/>
          <w:szCs w:val="22"/>
        </w:rPr>
        <w:t>risk</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Pr="0009462C">
        <w:rPr>
          <w:rFonts w:eastAsia="Calibri" w:cstheme="minorHAnsi"/>
          <w:sz w:val="22"/>
          <w:szCs w:val="22"/>
        </w:rPr>
        <w:t>serious</w:t>
      </w:r>
      <w:r w:rsidR="0009462C">
        <w:rPr>
          <w:rFonts w:eastAsia="Calibri" w:cstheme="minorHAnsi"/>
          <w:sz w:val="22"/>
          <w:szCs w:val="22"/>
        </w:rPr>
        <w:t xml:space="preserve"> </w:t>
      </w:r>
      <w:r w:rsidRPr="0009462C">
        <w:rPr>
          <w:rFonts w:eastAsia="Calibri" w:cstheme="minorHAnsi"/>
          <w:sz w:val="22"/>
          <w:szCs w:val="22"/>
        </w:rPr>
        <w:t>cardiovascular</w:t>
      </w:r>
      <w:r w:rsidR="0009462C">
        <w:rPr>
          <w:rFonts w:eastAsia="Calibri" w:cstheme="minorHAnsi"/>
          <w:sz w:val="22"/>
          <w:szCs w:val="22"/>
        </w:rPr>
        <w:t xml:space="preserve"> </w:t>
      </w:r>
      <w:r w:rsidRPr="0009462C">
        <w:rPr>
          <w:rFonts w:eastAsia="Calibri" w:cstheme="minorHAnsi"/>
          <w:sz w:val="22"/>
          <w:szCs w:val="22"/>
        </w:rPr>
        <w:t>diseases.</w:t>
      </w:r>
      <w:r w:rsidR="0009462C">
        <w:rPr>
          <w:rFonts w:eastAsia="Calibri" w:cstheme="minorHAnsi"/>
          <w:sz w:val="22"/>
          <w:szCs w:val="22"/>
        </w:rPr>
        <w:t xml:space="preserve"> </w:t>
      </w:r>
      <w:r w:rsidRPr="0009462C">
        <w:rPr>
          <w:rFonts w:eastAsia="Calibri" w:cstheme="minorHAnsi"/>
          <w:sz w:val="22"/>
          <w:szCs w:val="22"/>
        </w:rPr>
        <w:t>Any</w:t>
      </w:r>
      <w:r w:rsidR="0009462C">
        <w:rPr>
          <w:rFonts w:eastAsia="Calibri" w:cstheme="minorHAnsi"/>
          <w:sz w:val="22"/>
          <w:szCs w:val="22"/>
        </w:rPr>
        <w:t xml:space="preserve"> </w:t>
      </w:r>
      <w:r w:rsidRPr="0009462C">
        <w:rPr>
          <w:rFonts w:eastAsia="Calibri" w:cstheme="minorHAnsi"/>
          <w:sz w:val="22"/>
          <w:szCs w:val="22"/>
        </w:rPr>
        <w:t>elevated</w:t>
      </w:r>
      <w:r w:rsidR="0009462C">
        <w:rPr>
          <w:rFonts w:eastAsia="Calibri" w:cstheme="minorHAnsi"/>
          <w:sz w:val="22"/>
          <w:szCs w:val="22"/>
        </w:rPr>
        <w:t xml:space="preserve"> </w:t>
      </w:r>
      <w:r w:rsidRPr="0009462C">
        <w:rPr>
          <w:rFonts w:eastAsia="Calibri" w:cstheme="minorHAnsi"/>
          <w:sz w:val="22"/>
          <w:szCs w:val="22"/>
        </w:rPr>
        <w:t>risk</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Pr="0009462C">
        <w:rPr>
          <w:rFonts w:eastAsia="Calibri" w:cstheme="minorHAnsi"/>
          <w:sz w:val="22"/>
          <w:szCs w:val="22"/>
        </w:rPr>
        <w:t>cardiovascular</w:t>
      </w:r>
      <w:r w:rsidR="0009462C">
        <w:rPr>
          <w:rFonts w:eastAsia="Calibri" w:cstheme="minorHAnsi"/>
          <w:sz w:val="22"/>
          <w:szCs w:val="22"/>
        </w:rPr>
        <w:t xml:space="preserve"> </w:t>
      </w:r>
      <w:r w:rsidRPr="0009462C">
        <w:rPr>
          <w:rFonts w:eastAsia="Calibri" w:cstheme="minorHAnsi"/>
          <w:sz w:val="22"/>
          <w:szCs w:val="22"/>
        </w:rPr>
        <w:t>disease</w:t>
      </w:r>
      <w:r w:rsidR="0009462C">
        <w:rPr>
          <w:rFonts w:eastAsia="Calibri" w:cstheme="minorHAnsi"/>
          <w:sz w:val="22"/>
          <w:szCs w:val="22"/>
        </w:rPr>
        <w:t xml:space="preserve"> </w:t>
      </w:r>
      <w:r w:rsidRPr="0009462C">
        <w:rPr>
          <w:rFonts w:eastAsia="Calibri" w:cstheme="minorHAnsi"/>
          <w:sz w:val="22"/>
          <w:szCs w:val="22"/>
        </w:rPr>
        <w:t>after</w:t>
      </w:r>
      <w:r w:rsidR="0009462C">
        <w:rPr>
          <w:rFonts w:eastAsia="Calibri" w:cstheme="minorHAnsi"/>
          <w:sz w:val="22"/>
          <w:szCs w:val="22"/>
        </w:rPr>
        <w:t xml:space="preserve"> </w:t>
      </w:r>
      <w:r w:rsidRPr="0009462C">
        <w:rPr>
          <w:rFonts w:eastAsia="Calibri" w:cstheme="minorHAnsi"/>
          <w:sz w:val="22"/>
          <w:szCs w:val="22"/>
        </w:rPr>
        <w:t>SARS-CoV-2</w:t>
      </w:r>
      <w:r w:rsidR="0009462C">
        <w:rPr>
          <w:rFonts w:eastAsia="Calibri" w:cstheme="minorHAnsi"/>
          <w:sz w:val="22"/>
          <w:szCs w:val="22"/>
        </w:rPr>
        <w:t xml:space="preserve"> </w:t>
      </w:r>
      <w:r w:rsidRPr="0009462C">
        <w:rPr>
          <w:rFonts w:eastAsia="Calibri" w:cstheme="minorHAnsi"/>
          <w:sz w:val="22"/>
          <w:szCs w:val="22"/>
        </w:rPr>
        <w:t>infection</w:t>
      </w:r>
      <w:r w:rsidR="0009462C">
        <w:rPr>
          <w:rFonts w:eastAsia="Calibri" w:cstheme="minorHAnsi"/>
          <w:sz w:val="22"/>
          <w:szCs w:val="22"/>
        </w:rPr>
        <w:t xml:space="preserve"> </w:t>
      </w:r>
      <w:r w:rsidRPr="0009462C">
        <w:rPr>
          <w:rFonts w:eastAsia="Calibri" w:cstheme="minorHAnsi"/>
          <w:sz w:val="22"/>
          <w:szCs w:val="22"/>
        </w:rPr>
        <w:t>needs</w:t>
      </w:r>
      <w:r w:rsidR="0009462C">
        <w:rPr>
          <w:rFonts w:eastAsia="Calibri" w:cstheme="minorHAnsi"/>
          <w:sz w:val="22"/>
          <w:szCs w:val="22"/>
        </w:rPr>
        <w:t xml:space="preserve"> </w:t>
      </w:r>
      <w:r w:rsidRPr="0009462C">
        <w:rPr>
          <w:rFonts w:eastAsia="Calibri" w:cstheme="minorHAnsi"/>
          <w:sz w:val="22"/>
          <w:szCs w:val="22"/>
        </w:rPr>
        <w:t>to</w:t>
      </w:r>
      <w:r w:rsidR="0009462C">
        <w:rPr>
          <w:rFonts w:eastAsia="Calibri" w:cstheme="minorHAnsi"/>
          <w:sz w:val="22"/>
          <w:szCs w:val="22"/>
        </w:rPr>
        <w:t xml:space="preserve"> </w:t>
      </w:r>
      <w:r w:rsidRPr="0009462C">
        <w:rPr>
          <w:rFonts w:eastAsia="Calibri" w:cstheme="minorHAnsi"/>
          <w:sz w:val="22"/>
          <w:szCs w:val="22"/>
        </w:rPr>
        <w:t>be</w:t>
      </w:r>
      <w:r w:rsidR="0009462C">
        <w:rPr>
          <w:rFonts w:eastAsia="Calibri" w:cstheme="minorHAnsi"/>
          <w:sz w:val="22"/>
          <w:szCs w:val="22"/>
        </w:rPr>
        <w:t xml:space="preserve"> </w:t>
      </w:r>
      <w:r w:rsidRPr="0009462C">
        <w:rPr>
          <w:rFonts w:eastAsia="Calibri" w:cstheme="minorHAnsi"/>
          <w:sz w:val="22"/>
          <w:szCs w:val="22"/>
        </w:rPr>
        <w:t>put</w:t>
      </w:r>
      <w:r w:rsidR="0009462C">
        <w:rPr>
          <w:rFonts w:eastAsia="Calibri" w:cstheme="minorHAnsi"/>
          <w:sz w:val="22"/>
          <w:szCs w:val="22"/>
        </w:rPr>
        <w:t xml:space="preserve"> </w:t>
      </w:r>
      <w:r w:rsidRPr="0009462C">
        <w:rPr>
          <w:rFonts w:eastAsia="Calibri" w:cstheme="minorHAnsi"/>
          <w:sz w:val="22"/>
          <w:szCs w:val="22"/>
        </w:rPr>
        <w:t>into</w:t>
      </w:r>
      <w:r w:rsidR="0009462C">
        <w:rPr>
          <w:rFonts w:eastAsia="Calibri" w:cstheme="minorHAnsi"/>
          <w:sz w:val="22"/>
          <w:szCs w:val="22"/>
        </w:rPr>
        <w:t xml:space="preserve"> </w:t>
      </w:r>
      <w:r w:rsidRPr="0009462C">
        <w:rPr>
          <w:rFonts w:eastAsia="Calibri" w:cstheme="minorHAnsi"/>
          <w:sz w:val="22"/>
          <w:szCs w:val="22"/>
        </w:rPr>
        <w:t>the</w:t>
      </w:r>
      <w:r w:rsidR="0009462C">
        <w:rPr>
          <w:rFonts w:eastAsia="Calibri" w:cstheme="minorHAnsi"/>
          <w:sz w:val="22"/>
          <w:szCs w:val="22"/>
        </w:rPr>
        <w:t xml:space="preserve"> </w:t>
      </w:r>
      <w:r w:rsidRPr="0009462C">
        <w:rPr>
          <w:rFonts w:eastAsia="Calibri" w:cstheme="minorHAnsi"/>
          <w:sz w:val="22"/>
          <w:szCs w:val="22"/>
        </w:rPr>
        <w:t>context</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Pr="0009462C">
        <w:rPr>
          <w:rFonts w:eastAsia="Calibri" w:cstheme="minorHAnsi"/>
          <w:sz w:val="22"/>
          <w:szCs w:val="22"/>
        </w:rPr>
        <w:t>risk</w:t>
      </w:r>
      <w:r w:rsidR="0009462C">
        <w:rPr>
          <w:rFonts w:eastAsia="Calibri" w:cstheme="minorHAnsi"/>
          <w:sz w:val="22"/>
          <w:szCs w:val="22"/>
        </w:rPr>
        <w:t xml:space="preserve"> </w:t>
      </w:r>
      <w:r w:rsidRPr="0009462C">
        <w:rPr>
          <w:rFonts w:eastAsia="Calibri" w:cstheme="minorHAnsi"/>
          <w:sz w:val="22"/>
          <w:szCs w:val="22"/>
        </w:rPr>
        <w:t>after</w:t>
      </w:r>
      <w:r w:rsidR="0009462C">
        <w:rPr>
          <w:rFonts w:eastAsia="Calibri" w:cstheme="minorHAnsi"/>
          <w:sz w:val="22"/>
          <w:szCs w:val="22"/>
        </w:rPr>
        <w:t xml:space="preserve"> </w:t>
      </w:r>
      <w:r w:rsidRPr="0009462C">
        <w:rPr>
          <w:rFonts w:eastAsia="Calibri" w:cstheme="minorHAnsi"/>
          <w:sz w:val="22"/>
          <w:szCs w:val="22"/>
        </w:rPr>
        <w:t>other</w:t>
      </w:r>
      <w:r w:rsidR="0009462C">
        <w:rPr>
          <w:rFonts w:eastAsia="Calibri" w:cstheme="minorHAnsi"/>
          <w:sz w:val="22"/>
          <w:szCs w:val="22"/>
        </w:rPr>
        <w:t xml:space="preserve"> </w:t>
      </w:r>
      <w:r w:rsidRPr="0009462C">
        <w:rPr>
          <w:rFonts w:eastAsia="Calibri" w:cstheme="minorHAnsi"/>
          <w:sz w:val="22"/>
          <w:szCs w:val="22"/>
        </w:rPr>
        <w:t>acute</w:t>
      </w:r>
      <w:r w:rsidR="0009462C">
        <w:rPr>
          <w:rFonts w:eastAsia="Calibri" w:cstheme="minorHAnsi"/>
          <w:sz w:val="22"/>
          <w:szCs w:val="22"/>
        </w:rPr>
        <w:t xml:space="preserve"> </w:t>
      </w:r>
      <w:r w:rsidRPr="0009462C">
        <w:rPr>
          <w:rFonts w:eastAsia="Calibri" w:cstheme="minorHAnsi"/>
          <w:sz w:val="22"/>
          <w:szCs w:val="22"/>
        </w:rPr>
        <w:t>viral</w:t>
      </w:r>
      <w:r w:rsidR="0009462C">
        <w:rPr>
          <w:rFonts w:eastAsia="Calibri" w:cstheme="minorHAnsi"/>
          <w:sz w:val="22"/>
          <w:szCs w:val="22"/>
        </w:rPr>
        <w:t xml:space="preserve"> </w:t>
      </w:r>
      <w:r w:rsidRPr="0009462C">
        <w:rPr>
          <w:rFonts w:eastAsia="Calibri" w:cstheme="minorHAnsi"/>
          <w:sz w:val="22"/>
          <w:szCs w:val="22"/>
        </w:rPr>
        <w:t>infections,</w:t>
      </w:r>
      <w:r w:rsidR="0009462C">
        <w:rPr>
          <w:rFonts w:eastAsia="Calibri" w:cstheme="minorHAnsi"/>
          <w:sz w:val="22"/>
          <w:szCs w:val="22"/>
        </w:rPr>
        <w:t xml:space="preserve"> </w:t>
      </w:r>
      <w:r w:rsidRPr="0009462C">
        <w:rPr>
          <w:rFonts w:eastAsia="Calibri" w:cstheme="minorHAnsi"/>
          <w:sz w:val="22"/>
          <w:szCs w:val="22"/>
        </w:rPr>
        <w:t>such</w:t>
      </w:r>
      <w:r w:rsidR="0009462C">
        <w:rPr>
          <w:rFonts w:eastAsia="Calibri" w:cstheme="minorHAnsi"/>
          <w:sz w:val="22"/>
          <w:szCs w:val="22"/>
        </w:rPr>
        <w:t xml:space="preserve"> </w:t>
      </w:r>
      <w:r w:rsidRPr="0009462C">
        <w:rPr>
          <w:rFonts w:eastAsia="Calibri" w:cstheme="minorHAnsi"/>
          <w:sz w:val="22"/>
          <w:szCs w:val="22"/>
        </w:rPr>
        <w:t>as</w:t>
      </w:r>
      <w:r w:rsidR="0009462C">
        <w:rPr>
          <w:rFonts w:eastAsia="Calibri" w:cstheme="minorHAnsi"/>
          <w:sz w:val="22"/>
          <w:szCs w:val="22"/>
        </w:rPr>
        <w:t xml:space="preserve"> </w:t>
      </w:r>
      <w:r w:rsidRPr="0009462C">
        <w:rPr>
          <w:rFonts w:eastAsia="Calibri" w:cstheme="minorHAnsi"/>
          <w:sz w:val="22"/>
          <w:szCs w:val="22"/>
        </w:rPr>
        <w:t>influenza</w:t>
      </w:r>
      <w:r w:rsidR="00950318">
        <w:rPr>
          <w:rFonts w:eastAsia="Calibri" w:cstheme="minorHAnsi"/>
          <w:sz w:val="22"/>
          <w:szCs w:val="22"/>
        </w:rPr>
        <w:t xml:space="preserve"> or pneumonia</w:t>
      </w:r>
      <w:r w:rsidR="00F91060" w:rsidRPr="0009462C">
        <w:rPr>
          <w:rFonts w:eastAsia="Calibri" w:cstheme="minorHAnsi"/>
          <w:sz w:val="22"/>
          <w:szCs w:val="22"/>
        </w:rPr>
        <w:t>,</w:t>
      </w:r>
      <w:r w:rsidR="0009462C">
        <w:rPr>
          <w:rFonts w:eastAsia="Calibri" w:cstheme="minorHAnsi"/>
          <w:sz w:val="22"/>
          <w:szCs w:val="22"/>
        </w:rPr>
        <w:t xml:space="preserve"> </w:t>
      </w:r>
      <w:r w:rsidRPr="0009462C">
        <w:rPr>
          <w:rFonts w:eastAsia="Calibri" w:cstheme="minorHAnsi"/>
          <w:sz w:val="22"/>
          <w:szCs w:val="22"/>
        </w:rPr>
        <w:t>to</w:t>
      </w:r>
      <w:r w:rsidR="0009462C">
        <w:rPr>
          <w:rFonts w:eastAsia="Calibri" w:cstheme="minorHAnsi"/>
          <w:sz w:val="22"/>
          <w:szCs w:val="22"/>
        </w:rPr>
        <w:t xml:space="preserve"> </w:t>
      </w:r>
      <w:r w:rsidRPr="0009462C">
        <w:rPr>
          <w:rFonts w:eastAsia="Calibri" w:cstheme="minorHAnsi"/>
          <w:sz w:val="22"/>
          <w:szCs w:val="22"/>
        </w:rPr>
        <w:t>allow</w:t>
      </w:r>
      <w:r w:rsidR="0009462C">
        <w:rPr>
          <w:rFonts w:eastAsia="Calibri" w:cstheme="minorHAnsi"/>
          <w:sz w:val="22"/>
          <w:szCs w:val="22"/>
        </w:rPr>
        <w:t xml:space="preserve"> </w:t>
      </w:r>
      <w:r w:rsidRPr="0009462C">
        <w:rPr>
          <w:rFonts w:eastAsia="Calibri" w:cstheme="minorHAnsi"/>
          <w:sz w:val="22"/>
          <w:szCs w:val="22"/>
        </w:rPr>
        <w:t>a</w:t>
      </w:r>
      <w:r w:rsidR="0009462C">
        <w:rPr>
          <w:rFonts w:eastAsia="Calibri" w:cstheme="minorHAnsi"/>
          <w:sz w:val="22"/>
          <w:szCs w:val="22"/>
        </w:rPr>
        <w:t xml:space="preserve"> </w:t>
      </w:r>
      <w:r w:rsidRPr="0009462C">
        <w:rPr>
          <w:rFonts w:eastAsia="Calibri" w:cstheme="minorHAnsi"/>
          <w:sz w:val="22"/>
          <w:szCs w:val="22"/>
        </w:rPr>
        <w:t>better</w:t>
      </w:r>
      <w:r w:rsidR="0009462C">
        <w:rPr>
          <w:rFonts w:eastAsia="Calibri" w:cstheme="minorHAnsi"/>
          <w:sz w:val="22"/>
          <w:szCs w:val="22"/>
        </w:rPr>
        <w:t xml:space="preserve"> </w:t>
      </w:r>
      <w:r w:rsidRPr="0009462C">
        <w:rPr>
          <w:rFonts w:eastAsia="Calibri" w:cstheme="minorHAnsi"/>
          <w:sz w:val="22"/>
          <w:szCs w:val="22"/>
        </w:rPr>
        <w:t>understanding</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Pr="0009462C">
        <w:rPr>
          <w:rFonts w:eastAsia="Calibri" w:cstheme="minorHAnsi"/>
          <w:sz w:val="22"/>
          <w:szCs w:val="22"/>
        </w:rPr>
        <w:t>the</w:t>
      </w:r>
      <w:r w:rsidR="0009462C">
        <w:rPr>
          <w:rFonts w:eastAsia="Calibri" w:cstheme="minorHAnsi"/>
          <w:sz w:val="22"/>
          <w:szCs w:val="22"/>
        </w:rPr>
        <w:t xml:space="preserve"> </w:t>
      </w:r>
      <w:r w:rsidRPr="0009462C">
        <w:rPr>
          <w:rFonts w:eastAsia="Calibri" w:cstheme="minorHAnsi"/>
          <w:sz w:val="22"/>
          <w:szCs w:val="22"/>
        </w:rPr>
        <w:t>COVID-19</w:t>
      </w:r>
      <w:r w:rsidR="0009462C">
        <w:rPr>
          <w:rFonts w:eastAsia="Calibri" w:cstheme="minorHAnsi"/>
          <w:sz w:val="22"/>
          <w:szCs w:val="22"/>
        </w:rPr>
        <w:t xml:space="preserve"> </w:t>
      </w:r>
      <w:r w:rsidRPr="0009462C">
        <w:rPr>
          <w:rFonts w:eastAsia="Calibri" w:cstheme="minorHAnsi"/>
          <w:sz w:val="22"/>
          <w:szCs w:val="22"/>
        </w:rPr>
        <w:t>specific</w:t>
      </w:r>
      <w:r w:rsidR="0009462C">
        <w:rPr>
          <w:rFonts w:eastAsia="Calibri" w:cstheme="minorHAnsi"/>
          <w:sz w:val="22"/>
          <w:szCs w:val="22"/>
        </w:rPr>
        <w:t xml:space="preserve"> </w:t>
      </w:r>
      <w:r w:rsidRPr="0009462C">
        <w:rPr>
          <w:rFonts w:eastAsia="Calibri" w:cstheme="minorHAnsi"/>
          <w:sz w:val="22"/>
          <w:szCs w:val="22"/>
        </w:rPr>
        <w:t>mechanisms</w:t>
      </w:r>
      <w:r w:rsidR="0009462C">
        <w:rPr>
          <w:rFonts w:eastAsia="Calibri" w:cstheme="minorHAnsi"/>
          <w:sz w:val="22"/>
          <w:szCs w:val="22"/>
        </w:rPr>
        <w:t xml:space="preserve"> </w:t>
      </w:r>
      <w:r w:rsidRPr="0009462C">
        <w:rPr>
          <w:rFonts w:eastAsia="Calibri" w:cstheme="minorHAnsi"/>
          <w:sz w:val="22"/>
          <w:szCs w:val="22"/>
        </w:rPr>
        <w:t>that</w:t>
      </w:r>
      <w:r w:rsidR="0009462C">
        <w:rPr>
          <w:rFonts w:eastAsia="Calibri" w:cstheme="minorHAnsi"/>
          <w:sz w:val="22"/>
          <w:szCs w:val="22"/>
        </w:rPr>
        <w:t xml:space="preserve"> </w:t>
      </w:r>
      <w:r w:rsidRPr="0009462C">
        <w:rPr>
          <w:rFonts w:eastAsia="Calibri" w:cstheme="minorHAnsi"/>
          <w:sz w:val="22"/>
          <w:szCs w:val="22"/>
        </w:rPr>
        <w:t>lead</w:t>
      </w:r>
      <w:r w:rsidR="0009462C">
        <w:rPr>
          <w:rFonts w:eastAsia="Calibri" w:cstheme="minorHAnsi"/>
          <w:sz w:val="22"/>
          <w:szCs w:val="22"/>
        </w:rPr>
        <w:t xml:space="preserve"> </w:t>
      </w:r>
      <w:r w:rsidRPr="0009462C">
        <w:rPr>
          <w:rFonts w:eastAsia="Calibri" w:cstheme="minorHAnsi"/>
          <w:sz w:val="22"/>
          <w:szCs w:val="22"/>
        </w:rPr>
        <w:t>to</w:t>
      </w:r>
      <w:r w:rsidR="0009462C">
        <w:rPr>
          <w:rFonts w:eastAsia="Calibri" w:cstheme="minorHAnsi"/>
          <w:sz w:val="22"/>
          <w:szCs w:val="22"/>
        </w:rPr>
        <w:t xml:space="preserve"> </w:t>
      </w:r>
      <w:r w:rsidRPr="0009462C">
        <w:rPr>
          <w:rFonts w:eastAsia="Calibri" w:cstheme="minorHAnsi"/>
          <w:sz w:val="22"/>
          <w:szCs w:val="22"/>
        </w:rPr>
        <w:t>complications</w:t>
      </w:r>
      <w:r w:rsidR="0009462C">
        <w:rPr>
          <w:rFonts w:eastAsia="Calibri" w:cstheme="minorHAnsi"/>
          <w:sz w:val="22"/>
          <w:szCs w:val="22"/>
        </w:rPr>
        <w:t xml:space="preserve"> </w:t>
      </w:r>
      <w:r w:rsidRPr="0009462C">
        <w:rPr>
          <w:rFonts w:eastAsia="Calibri" w:cstheme="minorHAnsi"/>
          <w:sz w:val="22"/>
          <w:szCs w:val="22"/>
        </w:rPr>
        <w:t>such</w:t>
      </w:r>
      <w:r w:rsidR="0009462C">
        <w:rPr>
          <w:rFonts w:eastAsia="Calibri" w:cstheme="minorHAnsi"/>
          <w:sz w:val="22"/>
          <w:szCs w:val="22"/>
        </w:rPr>
        <w:t xml:space="preserve"> </w:t>
      </w:r>
      <w:r w:rsidRPr="0009462C">
        <w:rPr>
          <w:rFonts w:eastAsia="Calibri" w:cstheme="minorHAnsi"/>
          <w:sz w:val="22"/>
          <w:szCs w:val="22"/>
        </w:rPr>
        <w:t>as</w:t>
      </w:r>
      <w:r w:rsidR="0009462C">
        <w:rPr>
          <w:rFonts w:eastAsia="Calibri" w:cstheme="minorHAnsi"/>
          <w:sz w:val="22"/>
          <w:szCs w:val="22"/>
        </w:rPr>
        <w:t xml:space="preserve"> </w:t>
      </w:r>
      <w:r w:rsidRPr="0009462C">
        <w:rPr>
          <w:rFonts w:eastAsia="Calibri" w:cstheme="minorHAnsi"/>
          <w:sz w:val="22"/>
          <w:szCs w:val="22"/>
        </w:rPr>
        <w:t>stroke,</w:t>
      </w:r>
      <w:r w:rsidR="0009462C">
        <w:rPr>
          <w:rFonts w:eastAsia="Calibri" w:cstheme="minorHAnsi"/>
          <w:sz w:val="22"/>
          <w:szCs w:val="22"/>
        </w:rPr>
        <w:t xml:space="preserve"> </w:t>
      </w:r>
      <w:r w:rsidRPr="0009462C">
        <w:rPr>
          <w:rFonts w:eastAsia="Calibri" w:cstheme="minorHAnsi"/>
          <w:sz w:val="22"/>
          <w:szCs w:val="22"/>
        </w:rPr>
        <w:t>myocardial</w:t>
      </w:r>
      <w:r w:rsidR="0009462C">
        <w:rPr>
          <w:rFonts w:eastAsia="Calibri" w:cstheme="minorHAnsi"/>
          <w:sz w:val="22"/>
          <w:szCs w:val="22"/>
        </w:rPr>
        <w:t xml:space="preserve"> </w:t>
      </w:r>
      <w:r w:rsidRPr="0009462C">
        <w:rPr>
          <w:rFonts w:eastAsia="Calibri" w:cstheme="minorHAnsi"/>
          <w:sz w:val="22"/>
          <w:szCs w:val="22"/>
        </w:rPr>
        <w:t>infarction,</w:t>
      </w:r>
      <w:r w:rsidR="0009462C">
        <w:rPr>
          <w:rFonts w:eastAsia="Calibri" w:cstheme="minorHAnsi"/>
          <w:sz w:val="22"/>
          <w:szCs w:val="22"/>
        </w:rPr>
        <w:t xml:space="preserve"> </w:t>
      </w:r>
      <w:r w:rsidRPr="0009462C">
        <w:rPr>
          <w:rFonts w:eastAsia="Calibri" w:cstheme="minorHAnsi"/>
          <w:sz w:val="22"/>
          <w:szCs w:val="22"/>
        </w:rPr>
        <w:t>pulmonary</w:t>
      </w:r>
      <w:r w:rsidR="0009462C">
        <w:rPr>
          <w:rFonts w:eastAsia="Calibri" w:cstheme="minorHAnsi"/>
          <w:sz w:val="22"/>
          <w:szCs w:val="22"/>
        </w:rPr>
        <w:t xml:space="preserve"> </w:t>
      </w:r>
      <w:r w:rsidRPr="0009462C">
        <w:rPr>
          <w:rFonts w:eastAsia="Calibri" w:cstheme="minorHAnsi"/>
          <w:sz w:val="22"/>
          <w:szCs w:val="22"/>
        </w:rPr>
        <w:t>embolism,</w:t>
      </w:r>
      <w:r w:rsidR="0009462C">
        <w:rPr>
          <w:rFonts w:eastAsia="Calibri" w:cstheme="minorHAnsi"/>
          <w:sz w:val="22"/>
          <w:szCs w:val="22"/>
        </w:rPr>
        <w:t xml:space="preserve"> </w:t>
      </w:r>
      <w:r w:rsidRPr="0009462C">
        <w:rPr>
          <w:rFonts w:eastAsia="Calibri" w:cstheme="minorHAnsi"/>
          <w:sz w:val="22"/>
          <w:szCs w:val="22"/>
        </w:rPr>
        <w:t>and</w:t>
      </w:r>
      <w:r w:rsidR="0009462C">
        <w:rPr>
          <w:rFonts w:eastAsia="Calibri" w:cstheme="minorHAnsi"/>
          <w:sz w:val="22"/>
          <w:szCs w:val="22"/>
        </w:rPr>
        <w:t xml:space="preserve"> </w:t>
      </w:r>
      <w:r w:rsidRPr="0009462C">
        <w:rPr>
          <w:rFonts w:eastAsia="Calibri" w:cstheme="minorHAnsi"/>
          <w:sz w:val="22"/>
          <w:szCs w:val="22"/>
        </w:rPr>
        <w:t>deep</w:t>
      </w:r>
      <w:r w:rsidR="0009462C">
        <w:rPr>
          <w:rFonts w:eastAsia="Calibri" w:cstheme="minorHAnsi"/>
          <w:sz w:val="22"/>
          <w:szCs w:val="22"/>
        </w:rPr>
        <w:t xml:space="preserve"> </w:t>
      </w:r>
      <w:r w:rsidRPr="0009462C">
        <w:rPr>
          <w:rFonts w:eastAsia="Calibri" w:cstheme="minorHAnsi"/>
          <w:sz w:val="22"/>
          <w:szCs w:val="22"/>
        </w:rPr>
        <w:t>vein</w:t>
      </w:r>
      <w:r w:rsidR="0009462C">
        <w:rPr>
          <w:rFonts w:eastAsia="Calibri" w:cstheme="minorHAnsi"/>
          <w:sz w:val="22"/>
          <w:szCs w:val="22"/>
        </w:rPr>
        <w:t xml:space="preserve"> </w:t>
      </w:r>
      <w:r w:rsidRPr="0009462C">
        <w:rPr>
          <w:rFonts w:eastAsia="Calibri" w:cstheme="minorHAnsi"/>
          <w:sz w:val="22"/>
          <w:szCs w:val="22"/>
        </w:rPr>
        <w:t>thrombosis,</w:t>
      </w:r>
      <w:r w:rsidR="0009462C">
        <w:rPr>
          <w:rFonts w:eastAsia="Calibri" w:cstheme="minorHAnsi"/>
          <w:sz w:val="22"/>
          <w:szCs w:val="22"/>
        </w:rPr>
        <w:t xml:space="preserve"> </w:t>
      </w:r>
      <w:r w:rsidRPr="0009462C">
        <w:rPr>
          <w:rFonts w:eastAsia="Calibri" w:cstheme="minorHAnsi"/>
          <w:sz w:val="22"/>
          <w:szCs w:val="22"/>
        </w:rPr>
        <w:t>and</w:t>
      </w:r>
      <w:r w:rsidR="0009462C">
        <w:rPr>
          <w:rFonts w:eastAsia="Calibri" w:cstheme="minorHAnsi"/>
          <w:sz w:val="22"/>
          <w:szCs w:val="22"/>
        </w:rPr>
        <w:t xml:space="preserve"> </w:t>
      </w:r>
      <w:r w:rsidRPr="0009462C">
        <w:rPr>
          <w:rFonts w:eastAsia="Calibri" w:cstheme="minorHAnsi"/>
          <w:sz w:val="22"/>
          <w:szCs w:val="22"/>
        </w:rPr>
        <w:t>to</w:t>
      </w:r>
      <w:r w:rsidR="0009462C">
        <w:rPr>
          <w:rFonts w:eastAsia="Calibri" w:cstheme="minorHAnsi"/>
          <w:sz w:val="22"/>
          <w:szCs w:val="22"/>
        </w:rPr>
        <w:t xml:space="preserve"> </w:t>
      </w:r>
      <w:r w:rsidRPr="0009462C">
        <w:rPr>
          <w:rFonts w:eastAsia="Calibri" w:cstheme="minorHAnsi"/>
          <w:sz w:val="22"/>
          <w:szCs w:val="22"/>
        </w:rPr>
        <w:t>understand</w:t>
      </w:r>
      <w:r w:rsidR="0009462C">
        <w:rPr>
          <w:rFonts w:eastAsia="Calibri" w:cstheme="minorHAnsi"/>
          <w:sz w:val="22"/>
          <w:szCs w:val="22"/>
        </w:rPr>
        <w:t xml:space="preserve"> </w:t>
      </w:r>
      <w:r w:rsidRPr="0009462C">
        <w:rPr>
          <w:rFonts w:eastAsia="Calibri" w:cstheme="minorHAnsi"/>
          <w:sz w:val="22"/>
          <w:szCs w:val="22"/>
        </w:rPr>
        <w:t>the</w:t>
      </w:r>
      <w:r w:rsidR="0009462C">
        <w:rPr>
          <w:rFonts w:eastAsia="Calibri" w:cstheme="minorHAnsi"/>
          <w:sz w:val="22"/>
          <w:szCs w:val="22"/>
        </w:rPr>
        <w:t xml:space="preserve"> </w:t>
      </w:r>
      <w:r w:rsidRPr="0009462C">
        <w:rPr>
          <w:rFonts w:eastAsia="Calibri" w:cstheme="minorHAnsi"/>
          <w:sz w:val="22"/>
          <w:szCs w:val="22"/>
        </w:rPr>
        <w:t>relative</w:t>
      </w:r>
      <w:r w:rsidR="0009462C">
        <w:rPr>
          <w:rFonts w:eastAsia="Calibri" w:cstheme="minorHAnsi"/>
          <w:sz w:val="22"/>
          <w:szCs w:val="22"/>
        </w:rPr>
        <w:t xml:space="preserve"> </w:t>
      </w:r>
      <w:r w:rsidRPr="0009462C">
        <w:rPr>
          <w:rFonts w:eastAsia="Calibri" w:cstheme="minorHAnsi"/>
          <w:sz w:val="22"/>
          <w:szCs w:val="22"/>
        </w:rPr>
        <w:t>burden</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00D84166" w:rsidRPr="0009462C">
        <w:rPr>
          <w:rFonts w:eastAsia="Calibri" w:cstheme="minorHAnsi"/>
          <w:sz w:val="22"/>
          <w:szCs w:val="22"/>
        </w:rPr>
        <w:t>cardiovascular</w:t>
      </w:r>
      <w:r w:rsidR="0009462C">
        <w:rPr>
          <w:rFonts w:eastAsia="Calibri" w:cstheme="minorHAnsi"/>
          <w:sz w:val="22"/>
          <w:szCs w:val="22"/>
        </w:rPr>
        <w:t xml:space="preserve"> </w:t>
      </w:r>
      <w:r w:rsidR="00D84166" w:rsidRPr="0009462C">
        <w:rPr>
          <w:rFonts w:eastAsia="Calibri" w:cstheme="minorHAnsi"/>
          <w:sz w:val="22"/>
          <w:szCs w:val="22"/>
        </w:rPr>
        <w:t>disease</w:t>
      </w:r>
      <w:r w:rsidR="0009462C">
        <w:rPr>
          <w:rFonts w:eastAsia="Calibri" w:cstheme="minorHAnsi"/>
          <w:sz w:val="22"/>
          <w:szCs w:val="22"/>
        </w:rPr>
        <w:t xml:space="preserve"> </w:t>
      </w:r>
      <w:r w:rsidR="00D84166" w:rsidRPr="0009462C">
        <w:rPr>
          <w:rFonts w:eastAsia="Calibri" w:cstheme="minorHAnsi"/>
          <w:sz w:val="22"/>
          <w:szCs w:val="22"/>
        </w:rPr>
        <w:t>(</w:t>
      </w:r>
      <w:r w:rsidRPr="0009462C">
        <w:rPr>
          <w:rFonts w:eastAsia="Calibri" w:cstheme="minorHAnsi"/>
          <w:sz w:val="22"/>
          <w:szCs w:val="22"/>
        </w:rPr>
        <w:t>CVD</w:t>
      </w:r>
      <w:r w:rsidR="00D84166" w:rsidRPr="0009462C">
        <w:rPr>
          <w:rFonts w:eastAsia="Calibri" w:cstheme="minorHAnsi"/>
          <w:sz w:val="22"/>
          <w:szCs w:val="22"/>
        </w:rPr>
        <w:t>)</w:t>
      </w:r>
      <w:r w:rsidR="0009462C">
        <w:rPr>
          <w:rFonts w:eastAsia="Calibri" w:cstheme="minorHAnsi"/>
          <w:sz w:val="22"/>
          <w:szCs w:val="22"/>
        </w:rPr>
        <w:t xml:space="preserve"> </w:t>
      </w:r>
      <w:r w:rsidRPr="0009462C">
        <w:rPr>
          <w:rFonts w:eastAsia="Calibri" w:cstheme="minorHAnsi"/>
          <w:sz w:val="22"/>
          <w:szCs w:val="22"/>
        </w:rPr>
        <w:t>after</w:t>
      </w:r>
      <w:r w:rsidR="0009462C">
        <w:rPr>
          <w:rFonts w:eastAsia="Calibri" w:cstheme="minorHAnsi"/>
          <w:sz w:val="22"/>
          <w:szCs w:val="22"/>
        </w:rPr>
        <w:t xml:space="preserve"> </w:t>
      </w:r>
      <w:r w:rsidRPr="0009462C">
        <w:rPr>
          <w:rFonts w:eastAsia="Calibri" w:cstheme="minorHAnsi"/>
          <w:sz w:val="22"/>
          <w:szCs w:val="22"/>
        </w:rPr>
        <w:t>COVID-19</w:t>
      </w:r>
      <w:r w:rsidR="00566919" w:rsidRPr="0009462C">
        <w:rPr>
          <w:rFonts w:eastAsia="Calibri" w:cstheme="minorHAnsi"/>
          <w:sz w:val="22"/>
          <w:szCs w:val="22"/>
        </w:rPr>
        <w:t>.</w:t>
      </w:r>
      <w:r w:rsidR="0009462C">
        <w:rPr>
          <w:rFonts w:eastAsia="Calibri" w:cstheme="minorHAnsi"/>
          <w:sz w:val="22"/>
          <w:szCs w:val="22"/>
        </w:rPr>
        <w:t xml:space="preserve"> </w:t>
      </w:r>
      <w:r w:rsidRPr="0009462C">
        <w:rPr>
          <w:rFonts w:eastAsia="Calibri" w:cstheme="minorHAnsi"/>
          <w:sz w:val="22"/>
          <w:szCs w:val="22"/>
        </w:rPr>
        <w:t>This</w:t>
      </w:r>
      <w:r w:rsidR="0009462C">
        <w:rPr>
          <w:rFonts w:eastAsia="Calibri" w:cstheme="minorHAnsi"/>
          <w:sz w:val="22"/>
          <w:szCs w:val="22"/>
        </w:rPr>
        <w:t xml:space="preserve"> </w:t>
      </w:r>
      <w:r w:rsidRPr="0009462C">
        <w:rPr>
          <w:rFonts w:eastAsia="Calibri" w:cstheme="minorHAnsi"/>
          <w:sz w:val="22"/>
          <w:szCs w:val="22"/>
        </w:rPr>
        <w:t>work</w:t>
      </w:r>
      <w:r w:rsidR="0009462C">
        <w:rPr>
          <w:rFonts w:eastAsia="Calibri" w:cstheme="minorHAnsi"/>
          <w:sz w:val="22"/>
          <w:szCs w:val="22"/>
        </w:rPr>
        <w:t xml:space="preserve"> </w:t>
      </w:r>
      <w:r w:rsidRPr="0009462C">
        <w:rPr>
          <w:rFonts w:eastAsia="Calibri" w:cstheme="minorHAnsi"/>
          <w:sz w:val="22"/>
          <w:szCs w:val="22"/>
        </w:rPr>
        <w:t>will</w:t>
      </w:r>
      <w:r w:rsidR="0009462C">
        <w:rPr>
          <w:rFonts w:eastAsia="Calibri" w:cstheme="minorHAnsi"/>
          <w:sz w:val="22"/>
          <w:szCs w:val="22"/>
        </w:rPr>
        <w:t xml:space="preserve"> </w:t>
      </w:r>
      <w:r w:rsidRPr="0009462C">
        <w:rPr>
          <w:rFonts w:eastAsia="Calibri" w:cstheme="minorHAnsi"/>
          <w:sz w:val="22"/>
          <w:szCs w:val="22"/>
        </w:rPr>
        <w:t>be</w:t>
      </w:r>
      <w:r w:rsidR="0009462C">
        <w:rPr>
          <w:rFonts w:eastAsia="Calibri" w:cstheme="minorHAnsi"/>
          <w:sz w:val="22"/>
          <w:szCs w:val="22"/>
        </w:rPr>
        <w:t xml:space="preserve"> </w:t>
      </w:r>
      <w:r w:rsidRPr="0009462C">
        <w:rPr>
          <w:rFonts w:eastAsia="Calibri" w:cstheme="minorHAnsi"/>
          <w:sz w:val="22"/>
          <w:szCs w:val="22"/>
        </w:rPr>
        <w:t>an</w:t>
      </w:r>
      <w:r w:rsidR="0009462C">
        <w:rPr>
          <w:rFonts w:eastAsia="Calibri" w:cstheme="minorHAnsi"/>
          <w:sz w:val="22"/>
          <w:szCs w:val="22"/>
        </w:rPr>
        <w:t xml:space="preserve"> </w:t>
      </w:r>
      <w:r w:rsidRPr="0009462C">
        <w:rPr>
          <w:rFonts w:eastAsia="Calibri" w:cstheme="minorHAnsi"/>
          <w:sz w:val="22"/>
          <w:szCs w:val="22"/>
        </w:rPr>
        <w:t>important</w:t>
      </w:r>
      <w:r w:rsidR="0009462C">
        <w:rPr>
          <w:rFonts w:eastAsia="Calibri" w:cstheme="minorHAnsi"/>
          <w:sz w:val="22"/>
          <w:szCs w:val="22"/>
        </w:rPr>
        <w:t xml:space="preserve"> </w:t>
      </w:r>
      <w:r w:rsidRPr="0009462C">
        <w:rPr>
          <w:rFonts w:eastAsia="Calibri" w:cstheme="minorHAnsi"/>
          <w:sz w:val="22"/>
          <w:szCs w:val="22"/>
        </w:rPr>
        <w:t>contribution</w:t>
      </w:r>
      <w:r w:rsidR="0009462C">
        <w:rPr>
          <w:rFonts w:eastAsia="Calibri" w:cstheme="minorHAnsi"/>
          <w:sz w:val="22"/>
          <w:szCs w:val="22"/>
        </w:rPr>
        <w:t xml:space="preserve"> </w:t>
      </w:r>
      <w:r w:rsidRPr="0009462C">
        <w:rPr>
          <w:rFonts w:eastAsia="Calibri" w:cstheme="minorHAnsi"/>
          <w:sz w:val="22"/>
          <w:szCs w:val="22"/>
        </w:rPr>
        <w:t>to</w:t>
      </w:r>
      <w:r w:rsidR="0009462C">
        <w:rPr>
          <w:rFonts w:eastAsia="Calibri" w:cstheme="minorHAnsi"/>
          <w:sz w:val="22"/>
          <w:szCs w:val="22"/>
        </w:rPr>
        <w:t xml:space="preserve"> </w:t>
      </w:r>
      <w:r w:rsidRPr="0009462C">
        <w:rPr>
          <w:rFonts w:eastAsia="Calibri" w:cstheme="minorHAnsi"/>
          <w:sz w:val="22"/>
          <w:szCs w:val="22"/>
        </w:rPr>
        <w:t>our</w:t>
      </w:r>
      <w:r w:rsidR="0009462C">
        <w:rPr>
          <w:rFonts w:eastAsia="Calibri" w:cstheme="minorHAnsi"/>
          <w:sz w:val="22"/>
          <w:szCs w:val="22"/>
        </w:rPr>
        <w:t xml:space="preserve"> </w:t>
      </w:r>
      <w:r w:rsidRPr="0009462C">
        <w:rPr>
          <w:rFonts w:eastAsia="Calibri" w:cstheme="minorHAnsi"/>
          <w:sz w:val="22"/>
          <w:szCs w:val="22"/>
        </w:rPr>
        <w:t>understanding</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Pr="0009462C">
        <w:rPr>
          <w:rFonts w:eastAsia="Calibri" w:cstheme="minorHAnsi"/>
          <w:sz w:val="22"/>
          <w:szCs w:val="22"/>
        </w:rPr>
        <w:t>the</w:t>
      </w:r>
      <w:r w:rsidR="0009462C">
        <w:rPr>
          <w:rFonts w:eastAsia="Calibri" w:cstheme="minorHAnsi"/>
          <w:sz w:val="22"/>
          <w:szCs w:val="22"/>
        </w:rPr>
        <w:t xml:space="preserve"> </w:t>
      </w:r>
      <w:r w:rsidRPr="0009462C">
        <w:rPr>
          <w:rFonts w:eastAsia="Calibri" w:cstheme="minorHAnsi"/>
          <w:sz w:val="22"/>
          <w:szCs w:val="22"/>
        </w:rPr>
        <w:t>clinical</w:t>
      </w:r>
      <w:r w:rsidR="0009462C">
        <w:rPr>
          <w:rFonts w:eastAsia="Calibri" w:cstheme="minorHAnsi"/>
          <w:sz w:val="22"/>
          <w:szCs w:val="22"/>
        </w:rPr>
        <w:t xml:space="preserve"> </w:t>
      </w:r>
      <w:r w:rsidRPr="0009462C">
        <w:rPr>
          <w:rFonts w:eastAsia="Calibri" w:cstheme="minorHAnsi"/>
          <w:sz w:val="22"/>
          <w:szCs w:val="22"/>
        </w:rPr>
        <w:t>relevance</w:t>
      </w:r>
      <w:r w:rsidR="0009462C">
        <w:rPr>
          <w:rFonts w:eastAsia="Calibri" w:cstheme="minorHAnsi"/>
          <w:sz w:val="22"/>
          <w:szCs w:val="22"/>
        </w:rPr>
        <w:t xml:space="preserve"> </w:t>
      </w:r>
      <w:r w:rsidRPr="0009462C">
        <w:rPr>
          <w:rFonts w:eastAsia="Calibri" w:cstheme="minorHAnsi"/>
          <w:sz w:val="22"/>
          <w:szCs w:val="22"/>
        </w:rPr>
        <w:t>of</w:t>
      </w:r>
      <w:r w:rsidR="0009462C">
        <w:rPr>
          <w:rFonts w:eastAsia="Calibri" w:cstheme="minorHAnsi"/>
          <w:sz w:val="22"/>
          <w:szCs w:val="22"/>
        </w:rPr>
        <w:t xml:space="preserve"> </w:t>
      </w:r>
      <w:r w:rsidRPr="0009462C">
        <w:rPr>
          <w:rFonts w:eastAsia="Calibri" w:cstheme="minorHAnsi"/>
          <w:sz w:val="22"/>
          <w:szCs w:val="22"/>
        </w:rPr>
        <w:t>any</w:t>
      </w:r>
      <w:r w:rsidR="0009462C">
        <w:rPr>
          <w:rFonts w:eastAsia="Calibri" w:cstheme="minorHAnsi"/>
          <w:sz w:val="22"/>
          <w:szCs w:val="22"/>
        </w:rPr>
        <w:t xml:space="preserve"> </w:t>
      </w:r>
      <w:r w:rsidRPr="0009462C">
        <w:rPr>
          <w:rFonts w:eastAsia="Calibri" w:cstheme="minorHAnsi"/>
          <w:sz w:val="22"/>
          <w:szCs w:val="22"/>
        </w:rPr>
        <w:t>endothelial</w:t>
      </w:r>
      <w:r w:rsidR="0009462C">
        <w:rPr>
          <w:rFonts w:eastAsia="Calibri" w:cstheme="minorHAnsi"/>
          <w:sz w:val="22"/>
          <w:szCs w:val="22"/>
        </w:rPr>
        <w:t xml:space="preserve"> </w:t>
      </w:r>
      <w:r w:rsidRPr="0009462C">
        <w:rPr>
          <w:rFonts w:eastAsia="Calibri" w:cstheme="minorHAnsi"/>
          <w:sz w:val="22"/>
          <w:szCs w:val="22"/>
        </w:rPr>
        <w:t>or</w:t>
      </w:r>
      <w:r w:rsidR="0009462C">
        <w:rPr>
          <w:rFonts w:eastAsia="Calibri" w:cstheme="minorHAnsi"/>
          <w:sz w:val="22"/>
          <w:szCs w:val="22"/>
        </w:rPr>
        <w:t xml:space="preserve"> </w:t>
      </w:r>
      <w:r w:rsidRPr="0009462C">
        <w:rPr>
          <w:rFonts w:eastAsia="Calibri" w:cstheme="minorHAnsi"/>
          <w:sz w:val="22"/>
          <w:szCs w:val="22"/>
        </w:rPr>
        <w:t>systemic</w:t>
      </w:r>
      <w:r w:rsidR="0009462C">
        <w:rPr>
          <w:rFonts w:eastAsia="Calibri" w:cstheme="minorHAnsi"/>
          <w:sz w:val="22"/>
          <w:szCs w:val="22"/>
        </w:rPr>
        <w:t xml:space="preserve"> </w:t>
      </w:r>
      <w:r w:rsidRPr="0009462C">
        <w:rPr>
          <w:rFonts w:eastAsia="Calibri" w:cstheme="minorHAnsi"/>
          <w:sz w:val="22"/>
          <w:szCs w:val="22"/>
        </w:rPr>
        <w:t>inflammation</w:t>
      </w:r>
      <w:r w:rsidR="0009462C">
        <w:rPr>
          <w:rFonts w:eastAsia="Calibri" w:cstheme="minorHAnsi"/>
          <w:sz w:val="22"/>
          <w:szCs w:val="22"/>
        </w:rPr>
        <w:t xml:space="preserve"> </w:t>
      </w:r>
      <w:r w:rsidR="00986981" w:rsidRPr="0009462C">
        <w:rPr>
          <w:rFonts w:eastAsia="Calibri" w:cstheme="minorHAnsi"/>
          <w:sz w:val="22"/>
          <w:szCs w:val="22"/>
        </w:rPr>
        <w:t>associated</w:t>
      </w:r>
      <w:r w:rsidR="0009462C">
        <w:rPr>
          <w:rFonts w:eastAsia="Calibri" w:cstheme="minorHAnsi"/>
          <w:sz w:val="22"/>
          <w:szCs w:val="22"/>
        </w:rPr>
        <w:t xml:space="preserve"> </w:t>
      </w:r>
      <w:r w:rsidR="00986981" w:rsidRPr="0009462C">
        <w:rPr>
          <w:rFonts w:eastAsia="Calibri" w:cstheme="minorHAnsi"/>
          <w:sz w:val="22"/>
          <w:szCs w:val="22"/>
        </w:rPr>
        <w:t>with</w:t>
      </w:r>
      <w:r w:rsidR="0009462C">
        <w:rPr>
          <w:rFonts w:eastAsia="Calibri" w:cstheme="minorHAnsi"/>
          <w:sz w:val="22"/>
          <w:szCs w:val="22"/>
        </w:rPr>
        <w:t xml:space="preserve"> </w:t>
      </w:r>
      <w:r w:rsidR="00986981" w:rsidRPr="0009462C">
        <w:rPr>
          <w:rFonts w:eastAsia="Calibri" w:cstheme="minorHAnsi"/>
          <w:sz w:val="22"/>
          <w:szCs w:val="22"/>
        </w:rPr>
        <w:t>infection</w:t>
      </w:r>
      <w:r w:rsidR="0009462C">
        <w:rPr>
          <w:rFonts w:eastAsia="Calibri" w:cstheme="minorHAnsi"/>
          <w:sz w:val="22"/>
          <w:szCs w:val="22"/>
        </w:rPr>
        <w:t xml:space="preserve"> </w:t>
      </w:r>
      <w:r w:rsidR="00544F75" w:rsidRPr="0009462C">
        <w:rPr>
          <w:rFonts w:eastAsia="Calibri" w:cstheme="minorHAnsi"/>
          <w:sz w:val="22"/>
          <w:szCs w:val="22"/>
        </w:rPr>
        <w:t>and</w:t>
      </w:r>
      <w:r w:rsidR="0009462C">
        <w:rPr>
          <w:rFonts w:eastAsia="Calibri" w:cstheme="minorHAnsi"/>
          <w:sz w:val="22"/>
          <w:szCs w:val="22"/>
        </w:rPr>
        <w:t xml:space="preserve"> </w:t>
      </w:r>
      <w:r w:rsidR="00544F75" w:rsidRPr="0009462C">
        <w:rPr>
          <w:rFonts w:eastAsia="Calibri" w:cstheme="minorHAnsi"/>
          <w:sz w:val="22"/>
          <w:szCs w:val="22"/>
        </w:rPr>
        <w:t>have</w:t>
      </w:r>
      <w:r w:rsidR="0009462C">
        <w:rPr>
          <w:rFonts w:eastAsia="Calibri" w:cstheme="minorHAnsi"/>
          <w:sz w:val="22"/>
          <w:szCs w:val="22"/>
        </w:rPr>
        <w:t xml:space="preserve"> </w:t>
      </w:r>
      <w:r w:rsidR="00544F75" w:rsidRPr="0009462C">
        <w:rPr>
          <w:rFonts w:eastAsia="Calibri" w:cstheme="minorHAnsi"/>
          <w:sz w:val="22"/>
          <w:szCs w:val="22"/>
        </w:rPr>
        <w:t>implications</w:t>
      </w:r>
      <w:r w:rsidR="0009462C">
        <w:rPr>
          <w:rFonts w:eastAsia="Calibri" w:cstheme="minorHAnsi"/>
          <w:sz w:val="22"/>
          <w:szCs w:val="22"/>
        </w:rPr>
        <w:t xml:space="preserve"> </w:t>
      </w:r>
      <w:r w:rsidR="00544F75" w:rsidRPr="0009462C">
        <w:rPr>
          <w:rFonts w:eastAsia="Calibri" w:cstheme="minorHAnsi"/>
          <w:sz w:val="22"/>
          <w:szCs w:val="22"/>
        </w:rPr>
        <w:t>for</w:t>
      </w:r>
      <w:r w:rsidR="0009462C">
        <w:rPr>
          <w:rFonts w:eastAsia="Calibri" w:cstheme="minorHAnsi"/>
          <w:sz w:val="22"/>
          <w:szCs w:val="22"/>
        </w:rPr>
        <w:t xml:space="preserve"> </w:t>
      </w:r>
      <w:r w:rsidR="00544F75" w:rsidRPr="0009462C">
        <w:rPr>
          <w:rFonts w:eastAsia="Calibri" w:cstheme="minorHAnsi"/>
          <w:sz w:val="22"/>
          <w:szCs w:val="22"/>
        </w:rPr>
        <w:t>new</w:t>
      </w:r>
      <w:r w:rsidR="0009462C">
        <w:rPr>
          <w:rFonts w:eastAsia="Calibri" w:cstheme="minorHAnsi"/>
          <w:sz w:val="22"/>
          <w:szCs w:val="22"/>
        </w:rPr>
        <w:t xml:space="preserve"> </w:t>
      </w:r>
      <w:r w:rsidR="00544F75" w:rsidRPr="0009462C">
        <w:rPr>
          <w:rFonts w:eastAsia="Calibri" w:cstheme="minorHAnsi"/>
          <w:sz w:val="22"/>
          <w:szCs w:val="22"/>
        </w:rPr>
        <w:t>effective</w:t>
      </w:r>
      <w:r w:rsidR="0009462C">
        <w:rPr>
          <w:rFonts w:eastAsia="Calibri" w:cstheme="minorHAnsi"/>
          <w:sz w:val="22"/>
          <w:szCs w:val="22"/>
        </w:rPr>
        <w:t xml:space="preserve"> </w:t>
      </w:r>
      <w:r w:rsidR="00544F75" w:rsidRPr="0009462C">
        <w:rPr>
          <w:rFonts w:eastAsia="Calibri" w:cstheme="minorHAnsi"/>
          <w:sz w:val="22"/>
          <w:szCs w:val="22"/>
        </w:rPr>
        <w:t>prevention</w:t>
      </w:r>
      <w:r w:rsidR="0009462C">
        <w:rPr>
          <w:rFonts w:eastAsia="Calibri" w:cstheme="minorHAnsi"/>
          <w:sz w:val="22"/>
          <w:szCs w:val="22"/>
        </w:rPr>
        <w:t xml:space="preserve"> </w:t>
      </w:r>
      <w:r w:rsidR="00544F75" w:rsidRPr="0009462C">
        <w:rPr>
          <w:rFonts w:eastAsia="Calibri" w:cstheme="minorHAnsi"/>
          <w:sz w:val="22"/>
          <w:szCs w:val="22"/>
        </w:rPr>
        <w:t>strategies</w:t>
      </w:r>
      <w:r w:rsidR="0009462C">
        <w:rPr>
          <w:rFonts w:eastAsia="Calibri" w:cstheme="minorHAnsi"/>
          <w:sz w:val="22"/>
          <w:szCs w:val="22"/>
        </w:rPr>
        <w:t xml:space="preserve"> </w:t>
      </w:r>
      <w:r w:rsidR="00544F75" w:rsidRPr="0009462C">
        <w:rPr>
          <w:rFonts w:eastAsia="Calibri" w:cstheme="minorHAnsi"/>
          <w:sz w:val="22"/>
          <w:szCs w:val="22"/>
        </w:rPr>
        <w:t>including</w:t>
      </w:r>
      <w:r w:rsidR="0009462C">
        <w:rPr>
          <w:rFonts w:eastAsia="Calibri" w:cstheme="minorHAnsi"/>
          <w:sz w:val="22"/>
          <w:szCs w:val="22"/>
        </w:rPr>
        <w:t xml:space="preserve"> </w:t>
      </w:r>
      <w:r w:rsidR="00544F75" w:rsidRPr="0009462C">
        <w:rPr>
          <w:rFonts w:eastAsia="Calibri" w:cstheme="minorHAnsi"/>
          <w:sz w:val="22"/>
          <w:szCs w:val="22"/>
        </w:rPr>
        <w:t>therap</w:t>
      </w:r>
      <w:r w:rsidR="00E5478E" w:rsidRPr="0009462C">
        <w:rPr>
          <w:rFonts w:eastAsia="Calibri" w:cstheme="minorHAnsi"/>
          <w:sz w:val="22"/>
          <w:szCs w:val="22"/>
        </w:rPr>
        <w:t>e</w:t>
      </w:r>
      <w:r w:rsidR="0009462C" w:rsidRPr="0009462C">
        <w:rPr>
          <w:rFonts w:eastAsia="Calibri" w:cstheme="minorHAnsi"/>
          <w:sz w:val="22"/>
          <w:szCs w:val="22"/>
        </w:rPr>
        <w:t>utic</w:t>
      </w:r>
      <w:r w:rsidR="0009462C">
        <w:rPr>
          <w:rFonts w:eastAsia="Calibri" w:cstheme="minorHAnsi"/>
          <w:sz w:val="22"/>
          <w:szCs w:val="22"/>
        </w:rPr>
        <w:t xml:space="preserve"> </w:t>
      </w:r>
      <w:r w:rsidR="0009462C" w:rsidRPr="0009462C">
        <w:rPr>
          <w:rFonts w:eastAsia="Calibri" w:cstheme="minorHAnsi"/>
          <w:sz w:val="22"/>
          <w:szCs w:val="22"/>
        </w:rPr>
        <w:t>targets.</w:t>
      </w:r>
    </w:p>
    <w:p w14:paraId="382D0178" w14:textId="3133EE61" w:rsidR="00131514" w:rsidRPr="0009462C" w:rsidRDefault="005B310B" w:rsidP="008C6601">
      <w:pPr>
        <w:spacing w:after="120"/>
        <w:jc w:val="both"/>
        <w:rPr>
          <w:rFonts w:eastAsia="Calibri" w:cstheme="minorHAnsi"/>
          <w:sz w:val="22"/>
          <w:szCs w:val="22"/>
        </w:rPr>
      </w:pP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inflammatory</w:t>
      </w:r>
      <w:r w:rsidR="0009462C">
        <w:rPr>
          <w:rFonts w:cstheme="minorHAnsi"/>
          <w:sz w:val="22"/>
          <w:szCs w:val="22"/>
        </w:rPr>
        <w:t xml:space="preserve"> </w:t>
      </w:r>
      <w:r w:rsidRPr="0009462C">
        <w:rPr>
          <w:rFonts w:cstheme="minorHAnsi"/>
          <w:sz w:val="22"/>
          <w:szCs w:val="22"/>
        </w:rPr>
        <w:t>responses</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make</w:t>
      </w:r>
      <w:r w:rsidR="0009462C">
        <w:rPr>
          <w:rFonts w:cstheme="minorHAnsi"/>
          <w:sz w:val="22"/>
          <w:szCs w:val="22"/>
        </w:rPr>
        <w:t xml:space="preserve"> </w:t>
      </w:r>
      <w:r w:rsidRPr="0009462C">
        <w:rPr>
          <w:rFonts w:cstheme="minorHAnsi"/>
          <w:sz w:val="22"/>
          <w:szCs w:val="22"/>
        </w:rPr>
        <w:t>underlying</w:t>
      </w:r>
      <w:r w:rsidR="0009462C">
        <w:rPr>
          <w:rFonts w:cstheme="minorHAnsi"/>
          <w:sz w:val="22"/>
          <w:szCs w:val="22"/>
        </w:rPr>
        <w:t xml:space="preserve"> </w:t>
      </w:r>
      <w:r w:rsidRPr="0009462C">
        <w:rPr>
          <w:rFonts w:cstheme="minorHAnsi"/>
          <w:sz w:val="22"/>
          <w:szCs w:val="22"/>
        </w:rPr>
        <w:t>cardiovascular</w:t>
      </w:r>
      <w:r w:rsidR="0009462C">
        <w:rPr>
          <w:rFonts w:cstheme="minorHAnsi"/>
          <w:sz w:val="22"/>
          <w:szCs w:val="22"/>
        </w:rPr>
        <w:t xml:space="preserve"> </w:t>
      </w:r>
      <w:r w:rsidRPr="0009462C">
        <w:rPr>
          <w:rFonts w:cstheme="minorHAnsi"/>
          <w:sz w:val="22"/>
          <w:szCs w:val="22"/>
        </w:rPr>
        <w:t>disease</w:t>
      </w:r>
      <w:r w:rsidR="0009462C">
        <w:rPr>
          <w:rFonts w:cstheme="minorHAnsi"/>
          <w:sz w:val="22"/>
          <w:szCs w:val="22"/>
        </w:rPr>
        <w:t xml:space="preserve"> </w:t>
      </w:r>
      <w:r w:rsidRPr="0009462C">
        <w:rPr>
          <w:rFonts w:cstheme="minorHAnsi"/>
          <w:sz w:val="22"/>
          <w:szCs w:val="22"/>
        </w:rPr>
        <w:t>more</w:t>
      </w:r>
      <w:r w:rsidR="0009462C">
        <w:rPr>
          <w:rFonts w:cstheme="minorHAnsi"/>
          <w:sz w:val="22"/>
          <w:szCs w:val="22"/>
        </w:rPr>
        <w:t xml:space="preserve"> </w:t>
      </w:r>
      <w:r w:rsidRPr="0009462C">
        <w:rPr>
          <w:rFonts w:cstheme="minorHAnsi"/>
          <w:sz w:val="22"/>
          <w:szCs w:val="22"/>
        </w:rPr>
        <w:t>likely</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manifest</w:t>
      </w:r>
      <w:r w:rsidR="0009462C">
        <w:rPr>
          <w:rFonts w:cstheme="minorHAnsi"/>
          <w:sz w:val="22"/>
          <w:szCs w:val="22"/>
        </w:rPr>
        <w:t xml:space="preserve"> </w:t>
      </w:r>
      <w:r w:rsidRPr="0009462C">
        <w:rPr>
          <w:rFonts w:cstheme="minorHAnsi"/>
          <w:sz w:val="22"/>
          <w:szCs w:val="22"/>
        </w:rPr>
        <w:fldChar w:fldCharType="begin" w:fldLock="1"/>
      </w:r>
      <w:r w:rsidR="006627B2">
        <w:rPr>
          <w:rFonts w:cstheme="minorHAnsi"/>
          <w:sz w:val="22"/>
          <w:szCs w:val="22"/>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tr…","author":[{"dropping-particle":"","family":"Bonow","given":"Robert O","non-dropping-particle":"","parse-names":false,"suffix":""},{"dropping-particle":"","family":"Fonarow","given":"Gregg C","non-dropping-particle":"","parse-names":false,"suffix":""},{"dropping-particle":"","family":"O'Gara","given":"Patrick T","non-dropping-particle":"","parse-names":false,"suffix":""},{"dropping-particle":"","family":"Yancy","given":"Clyde W","non-dropping-particle":"","parse-names":false,"suffix":""}],"container-title":"JAMA Cardiology","id":"ITEM-1","issue":"7","issued":{"date-parts":[["2020"]]},"page":"751-753","title":"Association of Coronavirus Disease 2019 (COVID-19) With Myocardial Injury and Mortality","type":"article-journal","volume":"5"},"uris":["http://www.mendeley.com/documents/?uuid=e7f46c6e-291e-45b5-88f8-1c787fab042e"]}],"mendeley":{"formattedCitation":"(4)","plainTextFormattedCitation":"(4)","previouslyFormattedCitation":"(7)"},"properties":{"noteIndex":0},"schema":"https://github.com/citation-style-language/schema/raw/master/csl-citation.json"}</w:instrText>
      </w:r>
      <w:r w:rsidRPr="0009462C">
        <w:rPr>
          <w:rFonts w:cstheme="minorHAnsi"/>
          <w:sz w:val="22"/>
          <w:szCs w:val="22"/>
        </w:rPr>
        <w:fldChar w:fldCharType="separate"/>
      </w:r>
      <w:r w:rsidR="006627B2" w:rsidRPr="006627B2">
        <w:rPr>
          <w:rFonts w:cstheme="minorHAnsi"/>
          <w:noProof/>
          <w:sz w:val="22"/>
          <w:szCs w:val="22"/>
        </w:rPr>
        <w:t>(4)</w:t>
      </w:r>
      <w:r w:rsidRPr="0009462C">
        <w:rPr>
          <w:rFonts w:cstheme="minorHAnsi"/>
          <w:sz w:val="22"/>
          <w:szCs w:val="22"/>
        </w:rPr>
        <w:fldChar w:fldCharType="end"/>
      </w:r>
      <w:r w:rsidRPr="0009462C">
        <w:rPr>
          <w:rFonts w:cstheme="minorHAnsi"/>
          <w:sz w:val="22"/>
          <w:szCs w:val="22"/>
        </w:rPr>
        <w:t>.</w:t>
      </w:r>
      <w:r w:rsidR="0009462C">
        <w:rPr>
          <w:rFonts w:cstheme="minorHAnsi"/>
          <w:sz w:val="22"/>
          <w:szCs w:val="22"/>
        </w:rPr>
        <w:t xml:space="preserve"> </w:t>
      </w:r>
      <w:r w:rsidR="00BA01C5" w:rsidRPr="0009462C">
        <w:rPr>
          <w:rFonts w:eastAsia="Calibri" w:cstheme="minorHAnsi"/>
          <w:sz w:val="22"/>
          <w:szCs w:val="22"/>
        </w:rPr>
        <w:t>The</w:t>
      </w:r>
      <w:r w:rsidR="0009462C">
        <w:rPr>
          <w:rFonts w:eastAsia="Calibri" w:cstheme="minorHAnsi"/>
          <w:sz w:val="22"/>
          <w:szCs w:val="22"/>
        </w:rPr>
        <w:t xml:space="preserve"> </w:t>
      </w:r>
      <w:r w:rsidR="00BA01C5" w:rsidRPr="0009462C">
        <w:rPr>
          <w:rFonts w:eastAsia="Calibri" w:cstheme="minorHAnsi"/>
          <w:sz w:val="22"/>
          <w:szCs w:val="22"/>
        </w:rPr>
        <w:t>comparison</w:t>
      </w:r>
      <w:r w:rsidR="0009462C">
        <w:rPr>
          <w:rFonts w:eastAsia="Calibri" w:cstheme="minorHAnsi"/>
          <w:sz w:val="22"/>
          <w:szCs w:val="22"/>
        </w:rPr>
        <w:t xml:space="preserve"> </w:t>
      </w:r>
      <w:r w:rsidR="00BA01C5" w:rsidRPr="0009462C">
        <w:rPr>
          <w:rFonts w:eastAsia="Calibri" w:cstheme="minorHAnsi"/>
          <w:sz w:val="22"/>
          <w:szCs w:val="22"/>
        </w:rPr>
        <w:t>between</w:t>
      </w:r>
      <w:r w:rsidR="0009462C">
        <w:rPr>
          <w:rFonts w:eastAsia="Calibri" w:cstheme="minorHAnsi"/>
          <w:sz w:val="22"/>
          <w:szCs w:val="22"/>
        </w:rPr>
        <w:t xml:space="preserve"> </w:t>
      </w:r>
      <w:r w:rsidR="00BA01C5" w:rsidRPr="0009462C">
        <w:rPr>
          <w:rFonts w:eastAsia="Calibri" w:cstheme="minorHAnsi"/>
          <w:sz w:val="22"/>
          <w:szCs w:val="22"/>
        </w:rPr>
        <w:t>COVID-19</w:t>
      </w:r>
      <w:r w:rsidR="0009462C">
        <w:rPr>
          <w:rFonts w:eastAsia="Calibri" w:cstheme="minorHAnsi"/>
          <w:sz w:val="22"/>
          <w:szCs w:val="22"/>
        </w:rPr>
        <w:t xml:space="preserve"> </w:t>
      </w:r>
      <w:r w:rsidR="00BA01C5" w:rsidRPr="0009462C">
        <w:rPr>
          <w:rFonts w:eastAsia="Calibri" w:cstheme="minorHAnsi"/>
          <w:sz w:val="22"/>
          <w:szCs w:val="22"/>
        </w:rPr>
        <w:t>and</w:t>
      </w:r>
      <w:r w:rsidR="0009462C">
        <w:rPr>
          <w:rFonts w:eastAsia="Calibri" w:cstheme="minorHAnsi"/>
          <w:sz w:val="22"/>
          <w:szCs w:val="22"/>
        </w:rPr>
        <w:t xml:space="preserve"> </w:t>
      </w:r>
      <w:r w:rsidR="00BA01C5" w:rsidRPr="0009462C">
        <w:rPr>
          <w:rFonts w:eastAsia="Calibri" w:cstheme="minorHAnsi"/>
          <w:sz w:val="22"/>
          <w:szCs w:val="22"/>
        </w:rPr>
        <w:t>other</w:t>
      </w:r>
      <w:r w:rsidR="0009462C">
        <w:rPr>
          <w:rFonts w:eastAsia="Calibri" w:cstheme="minorHAnsi"/>
          <w:sz w:val="22"/>
          <w:szCs w:val="22"/>
        </w:rPr>
        <w:t xml:space="preserve"> </w:t>
      </w:r>
      <w:r w:rsidR="00BA01C5" w:rsidRPr="0009462C">
        <w:rPr>
          <w:rFonts w:eastAsia="Calibri" w:cstheme="minorHAnsi"/>
          <w:sz w:val="22"/>
          <w:szCs w:val="22"/>
        </w:rPr>
        <w:t>respiratory</w:t>
      </w:r>
      <w:r w:rsidR="0009462C">
        <w:rPr>
          <w:rFonts w:eastAsia="Calibri" w:cstheme="minorHAnsi"/>
          <w:sz w:val="22"/>
          <w:szCs w:val="22"/>
        </w:rPr>
        <w:t xml:space="preserve"> </w:t>
      </w:r>
      <w:r w:rsidR="00BA01C5" w:rsidRPr="0009462C">
        <w:rPr>
          <w:rFonts w:eastAsia="Calibri" w:cstheme="minorHAnsi"/>
          <w:sz w:val="22"/>
          <w:szCs w:val="22"/>
        </w:rPr>
        <w:t>infections</w:t>
      </w:r>
      <w:r w:rsidR="0009462C">
        <w:rPr>
          <w:rFonts w:eastAsia="Calibri" w:cstheme="minorHAnsi"/>
          <w:sz w:val="22"/>
          <w:szCs w:val="22"/>
        </w:rPr>
        <w:t xml:space="preserve"> </w:t>
      </w:r>
      <w:r w:rsidR="00BA01C5" w:rsidRPr="0009462C">
        <w:rPr>
          <w:rFonts w:eastAsia="Calibri" w:cstheme="minorHAnsi"/>
          <w:sz w:val="22"/>
          <w:szCs w:val="22"/>
        </w:rPr>
        <w:t>will</w:t>
      </w:r>
      <w:r w:rsidR="0009462C">
        <w:rPr>
          <w:rFonts w:eastAsia="Calibri" w:cstheme="minorHAnsi"/>
          <w:sz w:val="22"/>
          <w:szCs w:val="22"/>
        </w:rPr>
        <w:t xml:space="preserve"> </w:t>
      </w:r>
      <w:r w:rsidR="00BA01C5" w:rsidRPr="0009462C">
        <w:rPr>
          <w:rFonts w:eastAsia="Calibri" w:cstheme="minorHAnsi"/>
          <w:sz w:val="22"/>
          <w:szCs w:val="22"/>
        </w:rPr>
        <w:t>allow</w:t>
      </w:r>
      <w:r w:rsidR="0009462C">
        <w:rPr>
          <w:rFonts w:eastAsia="Calibri" w:cstheme="minorHAnsi"/>
          <w:sz w:val="22"/>
          <w:szCs w:val="22"/>
        </w:rPr>
        <w:t xml:space="preserve"> </w:t>
      </w:r>
      <w:r w:rsidR="00BA01C5" w:rsidRPr="0009462C">
        <w:rPr>
          <w:rFonts w:eastAsia="Calibri" w:cstheme="minorHAnsi"/>
          <w:sz w:val="22"/>
          <w:szCs w:val="22"/>
        </w:rPr>
        <w:t>us</w:t>
      </w:r>
      <w:r w:rsidR="0009462C">
        <w:rPr>
          <w:rFonts w:eastAsia="Calibri" w:cstheme="minorHAnsi"/>
          <w:sz w:val="22"/>
          <w:szCs w:val="22"/>
        </w:rPr>
        <w:t xml:space="preserve"> </w:t>
      </w:r>
      <w:r w:rsidR="00BA01C5" w:rsidRPr="0009462C">
        <w:rPr>
          <w:rFonts w:eastAsia="Calibri" w:cstheme="minorHAnsi"/>
          <w:sz w:val="22"/>
          <w:szCs w:val="22"/>
        </w:rPr>
        <w:t>to</w:t>
      </w:r>
      <w:r w:rsidR="0009462C">
        <w:rPr>
          <w:rFonts w:eastAsia="Calibri" w:cstheme="minorHAnsi"/>
          <w:sz w:val="22"/>
          <w:szCs w:val="22"/>
        </w:rPr>
        <w:t xml:space="preserve"> </w:t>
      </w:r>
      <w:r w:rsidR="00BA01C5" w:rsidRPr="0009462C">
        <w:rPr>
          <w:rFonts w:eastAsia="Calibri" w:cstheme="minorHAnsi"/>
          <w:sz w:val="22"/>
          <w:szCs w:val="22"/>
        </w:rPr>
        <w:t>assess</w:t>
      </w:r>
      <w:r w:rsidR="0009462C">
        <w:rPr>
          <w:rFonts w:eastAsia="Calibri" w:cstheme="minorHAnsi"/>
          <w:sz w:val="22"/>
          <w:szCs w:val="22"/>
        </w:rPr>
        <w:t xml:space="preserve"> </w:t>
      </w:r>
      <w:r w:rsidR="00BA01C5" w:rsidRPr="0009462C">
        <w:rPr>
          <w:rFonts w:eastAsia="Calibri" w:cstheme="minorHAnsi"/>
          <w:sz w:val="22"/>
          <w:szCs w:val="22"/>
        </w:rPr>
        <w:t>whether</w:t>
      </w:r>
      <w:r w:rsidR="0009462C">
        <w:rPr>
          <w:rFonts w:eastAsia="Calibri" w:cstheme="minorHAnsi"/>
          <w:sz w:val="22"/>
          <w:szCs w:val="22"/>
        </w:rPr>
        <w:t xml:space="preserve"> </w:t>
      </w:r>
      <w:r w:rsidR="00BA01C5" w:rsidRPr="0009462C">
        <w:rPr>
          <w:rFonts w:eastAsia="Calibri" w:cstheme="minorHAnsi"/>
          <w:sz w:val="22"/>
          <w:szCs w:val="22"/>
        </w:rPr>
        <w:t>COVID-19</w:t>
      </w:r>
      <w:r w:rsidR="0009462C">
        <w:rPr>
          <w:rFonts w:eastAsia="Calibri" w:cstheme="minorHAnsi"/>
          <w:sz w:val="22"/>
          <w:szCs w:val="22"/>
        </w:rPr>
        <w:t xml:space="preserve"> </w:t>
      </w:r>
      <w:r w:rsidR="00BA01C5" w:rsidRPr="0009462C">
        <w:rPr>
          <w:rFonts w:eastAsia="Calibri" w:cstheme="minorHAnsi"/>
          <w:sz w:val="22"/>
          <w:szCs w:val="22"/>
        </w:rPr>
        <w:t>is</w:t>
      </w:r>
      <w:r w:rsidR="0009462C">
        <w:rPr>
          <w:rFonts w:eastAsia="Calibri" w:cstheme="minorHAnsi"/>
          <w:sz w:val="22"/>
          <w:szCs w:val="22"/>
        </w:rPr>
        <w:t xml:space="preserve"> </w:t>
      </w:r>
      <w:r w:rsidR="00BA01C5" w:rsidRPr="0009462C">
        <w:rPr>
          <w:rFonts w:eastAsia="Calibri" w:cstheme="minorHAnsi"/>
          <w:sz w:val="22"/>
          <w:szCs w:val="22"/>
        </w:rPr>
        <w:t>associated</w:t>
      </w:r>
      <w:r w:rsidR="0009462C">
        <w:rPr>
          <w:rFonts w:eastAsia="Calibri" w:cstheme="minorHAnsi"/>
          <w:sz w:val="22"/>
          <w:szCs w:val="22"/>
        </w:rPr>
        <w:t xml:space="preserve"> </w:t>
      </w:r>
      <w:r w:rsidR="00BA01C5" w:rsidRPr="0009462C">
        <w:rPr>
          <w:rFonts w:eastAsia="Calibri" w:cstheme="minorHAnsi"/>
          <w:sz w:val="22"/>
          <w:szCs w:val="22"/>
        </w:rPr>
        <w:t>with</w:t>
      </w:r>
      <w:r w:rsidR="0009462C">
        <w:rPr>
          <w:rFonts w:eastAsia="Calibri" w:cstheme="minorHAnsi"/>
          <w:sz w:val="22"/>
          <w:szCs w:val="22"/>
        </w:rPr>
        <w:t xml:space="preserve"> </w:t>
      </w:r>
      <w:r w:rsidR="00BA01C5" w:rsidRPr="0009462C">
        <w:rPr>
          <w:rFonts w:eastAsia="Calibri" w:cstheme="minorHAnsi"/>
          <w:sz w:val="22"/>
          <w:szCs w:val="22"/>
        </w:rPr>
        <w:t>a</w:t>
      </w:r>
      <w:r w:rsidR="00423A89" w:rsidRPr="0009462C">
        <w:rPr>
          <w:rFonts w:eastAsia="Calibri" w:cstheme="minorHAnsi"/>
          <w:sz w:val="22"/>
          <w:szCs w:val="22"/>
        </w:rPr>
        <w:t>n</w:t>
      </w:r>
      <w:r w:rsidR="0009462C">
        <w:rPr>
          <w:rFonts w:eastAsia="Calibri" w:cstheme="minorHAnsi"/>
          <w:sz w:val="22"/>
          <w:szCs w:val="22"/>
        </w:rPr>
        <w:t xml:space="preserve"> </w:t>
      </w:r>
      <w:r w:rsidR="00BA01C5" w:rsidRPr="0009462C">
        <w:rPr>
          <w:rFonts w:eastAsia="Calibri" w:cstheme="minorHAnsi"/>
          <w:sz w:val="22"/>
          <w:szCs w:val="22"/>
        </w:rPr>
        <w:t>elevated</w:t>
      </w:r>
      <w:r w:rsidR="0009462C">
        <w:rPr>
          <w:rFonts w:eastAsia="Calibri" w:cstheme="minorHAnsi"/>
          <w:sz w:val="22"/>
          <w:szCs w:val="22"/>
        </w:rPr>
        <w:t xml:space="preserve"> </w:t>
      </w:r>
      <w:r w:rsidR="00BA01C5" w:rsidRPr="0009462C">
        <w:rPr>
          <w:rFonts w:eastAsia="Calibri" w:cstheme="minorHAnsi"/>
          <w:sz w:val="22"/>
          <w:szCs w:val="22"/>
        </w:rPr>
        <w:t>risk</w:t>
      </w:r>
      <w:r w:rsidR="0009462C">
        <w:rPr>
          <w:rFonts w:eastAsia="Calibri" w:cstheme="minorHAnsi"/>
          <w:sz w:val="22"/>
          <w:szCs w:val="22"/>
        </w:rPr>
        <w:t xml:space="preserve"> </w:t>
      </w:r>
      <w:r w:rsidR="00BA01C5" w:rsidRPr="0009462C">
        <w:rPr>
          <w:rFonts w:eastAsia="Calibri" w:cstheme="minorHAnsi"/>
          <w:sz w:val="22"/>
          <w:szCs w:val="22"/>
        </w:rPr>
        <w:t>of</w:t>
      </w:r>
      <w:r w:rsidR="0009462C">
        <w:rPr>
          <w:rFonts w:eastAsia="Calibri" w:cstheme="minorHAnsi"/>
          <w:sz w:val="22"/>
          <w:szCs w:val="22"/>
        </w:rPr>
        <w:t xml:space="preserve"> </w:t>
      </w:r>
      <w:r w:rsidR="00BA01C5" w:rsidRPr="0009462C">
        <w:rPr>
          <w:rFonts w:eastAsia="Calibri" w:cstheme="minorHAnsi"/>
          <w:sz w:val="22"/>
          <w:szCs w:val="22"/>
        </w:rPr>
        <w:t>adverse</w:t>
      </w:r>
      <w:r w:rsidR="0009462C">
        <w:rPr>
          <w:rFonts w:eastAsia="Calibri" w:cstheme="minorHAnsi"/>
          <w:sz w:val="22"/>
          <w:szCs w:val="22"/>
        </w:rPr>
        <w:t xml:space="preserve"> </w:t>
      </w:r>
      <w:r w:rsidR="00BA01C5" w:rsidRPr="0009462C">
        <w:rPr>
          <w:rFonts w:eastAsia="Calibri" w:cstheme="minorHAnsi"/>
          <w:sz w:val="22"/>
          <w:szCs w:val="22"/>
        </w:rPr>
        <w:t>CVD</w:t>
      </w:r>
      <w:r w:rsidR="0009462C">
        <w:rPr>
          <w:rFonts w:eastAsia="Calibri" w:cstheme="minorHAnsi"/>
          <w:sz w:val="22"/>
          <w:szCs w:val="22"/>
        </w:rPr>
        <w:t xml:space="preserve"> </w:t>
      </w:r>
      <w:r w:rsidR="00BA01C5" w:rsidRPr="0009462C">
        <w:rPr>
          <w:rFonts w:eastAsia="Calibri" w:cstheme="minorHAnsi"/>
          <w:sz w:val="22"/>
          <w:szCs w:val="22"/>
        </w:rPr>
        <w:t>outcomes</w:t>
      </w:r>
      <w:r w:rsidR="0009462C">
        <w:rPr>
          <w:rFonts w:eastAsia="Calibri" w:cstheme="minorHAnsi"/>
          <w:sz w:val="22"/>
          <w:szCs w:val="22"/>
        </w:rPr>
        <w:t xml:space="preserve"> </w:t>
      </w:r>
      <w:r w:rsidR="00BA01C5" w:rsidRPr="0009462C">
        <w:rPr>
          <w:rFonts w:eastAsia="Calibri" w:cstheme="minorHAnsi"/>
          <w:sz w:val="22"/>
          <w:szCs w:val="22"/>
        </w:rPr>
        <w:t>above</w:t>
      </w:r>
      <w:r w:rsidR="0009462C">
        <w:rPr>
          <w:rFonts w:eastAsia="Calibri" w:cstheme="minorHAnsi"/>
          <w:sz w:val="22"/>
          <w:szCs w:val="22"/>
        </w:rPr>
        <w:t xml:space="preserve"> </w:t>
      </w:r>
      <w:r w:rsidR="00BA01C5" w:rsidRPr="0009462C">
        <w:rPr>
          <w:rFonts w:eastAsia="Calibri" w:cstheme="minorHAnsi"/>
          <w:sz w:val="22"/>
          <w:szCs w:val="22"/>
        </w:rPr>
        <w:t>and</w:t>
      </w:r>
      <w:r w:rsidR="0009462C">
        <w:rPr>
          <w:rFonts w:eastAsia="Calibri" w:cstheme="minorHAnsi"/>
          <w:sz w:val="22"/>
          <w:szCs w:val="22"/>
        </w:rPr>
        <w:t xml:space="preserve"> </w:t>
      </w:r>
      <w:r w:rsidR="00BA01C5" w:rsidRPr="0009462C">
        <w:rPr>
          <w:rFonts w:eastAsia="Calibri" w:cstheme="minorHAnsi"/>
          <w:sz w:val="22"/>
          <w:szCs w:val="22"/>
        </w:rPr>
        <w:t>beyond</w:t>
      </w:r>
      <w:r w:rsidR="0009462C">
        <w:rPr>
          <w:rFonts w:eastAsia="Calibri" w:cstheme="minorHAnsi"/>
          <w:sz w:val="22"/>
          <w:szCs w:val="22"/>
        </w:rPr>
        <w:t xml:space="preserve"> </w:t>
      </w:r>
      <w:r w:rsidR="00BA01C5" w:rsidRPr="0009462C">
        <w:rPr>
          <w:rFonts w:eastAsia="Calibri" w:cstheme="minorHAnsi"/>
          <w:sz w:val="22"/>
          <w:szCs w:val="22"/>
        </w:rPr>
        <w:t>that</w:t>
      </w:r>
      <w:r w:rsidR="0009462C">
        <w:rPr>
          <w:rFonts w:eastAsia="Calibri" w:cstheme="minorHAnsi"/>
          <w:sz w:val="22"/>
          <w:szCs w:val="22"/>
        </w:rPr>
        <w:t xml:space="preserve"> </w:t>
      </w:r>
      <w:r w:rsidR="00423A89" w:rsidRPr="0009462C">
        <w:rPr>
          <w:rFonts w:eastAsia="Calibri" w:cstheme="minorHAnsi"/>
          <w:sz w:val="22"/>
          <w:szCs w:val="22"/>
        </w:rPr>
        <w:t>of</w:t>
      </w:r>
      <w:r w:rsidR="0009462C">
        <w:rPr>
          <w:rFonts w:eastAsia="Calibri" w:cstheme="minorHAnsi"/>
          <w:sz w:val="22"/>
          <w:szCs w:val="22"/>
        </w:rPr>
        <w:t xml:space="preserve"> </w:t>
      </w:r>
      <w:r w:rsidR="00BA01C5" w:rsidRPr="0009462C">
        <w:rPr>
          <w:rFonts w:eastAsia="Calibri" w:cstheme="minorHAnsi"/>
          <w:sz w:val="22"/>
          <w:szCs w:val="22"/>
        </w:rPr>
        <w:t>other</w:t>
      </w:r>
      <w:r w:rsidR="0009462C">
        <w:rPr>
          <w:rFonts w:eastAsia="Calibri" w:cstheme="minorHAnsi"/>
          <w:sz w:val="22"/>
          <w:szCs w:val="22"/>
        </w:rPr>
        <w:t xml:space="preserve"> </w:t>
      </w:r>
      <w:r w:rsidR="00BA01C5" w:rsidRPr="0009462C">
        <w:rPr>
          <w:rFonts w:eastAsia="Calibri" w:cstheme="minorHAnsi"/>
          <w:sz w:val="22"/>
          <w:szCs w:val="22"/>
        </w:rPr>
        <w:t>respiratory</w:t>
      </w:r>
      <w:r w:rsidR="0009462C">
        <w:rPr>
          <w:rFonts w:eastAsia="Calibri" w:cstheme="minorHAnsi"/>
          <w:sz w:val="22"/>
          <w:szCs w:val="22"/>
        </w:rPr>
        <w:t xml:space="preserve"> </w:t>
      </w:r>
      <w:r w:rsidR="00BA01C5" w:rsidRPr="0009462C">
        <w:rPr>
          <w:rFonts w:eastAsia="Calibri" w:cstheme="minorHAnsi"/>
          <w:sz w:val="22"/>
          <w:szCs w:val="22"/>
        </w:rPr>
        <w:t>infections</w:t>
      </w:r>
      <w:r w:rsidR="0009462C">
        <w:rPr>
          <w:rFonts w:eastAsia="Calibri" w:cstheme="minorHAnsi"/>
          <w:sz w:val="22"/>
          <w:szCs w:val="22"/>
        </w:rPr>
        <w:t xml:space="preserve"> </w:t>
      </w:r>
      <w:r w:rsidR="00423A89" w:rsidRPr="0009462C">
        <w:rPr>
          <w:rFonts w:eastAsia="Calibri" w:cstheme="minorHAnsi"/>
          <w:sz w:val="22"/>
          <w:szCs w:val="22"/>
        </w:rPr>
        <w:t>and</w:t>
      </w:r>
      <w:r w:rsidR="0009462C">
        <w:rPr>
          <w:rFonts w:eastAsia="Calibri" w:cstheme="minorHAnsi"/>
          <w:sz w:val="22"/>
          <w:szCs w:val="22"/>
        </w:rPr>
        <w:t xml:space="preserve"> </w:t>
      </w:r>
      <w:r w:rsidR="003E4EDC" w:rsidRPr="0009462C">
        <w:rPr>
          <w:rFonts w:eastAsia="Calibri" w:cstheme="minorHAnsi"/>
          <w:sz w:val="22"/>
          <w:szCs w:val="22"/>
        </w:rPr>
        <w:t>to</w:t>
      </w:r>
      <w:r w:rsidR="0009462C">
        <w:rPr>
          <w:rFonts w:eastAsia="Calibri" w:cstheme="minorHAnsi"/>
          <w:sz w:val="22"/>
          <w:szCs w:val="22"/>
        </w:rPr>
        <w:t xml:space="preserve"> </w:t>
      </w:r>
      <w:r w:rsidR="00423A89" w:rsidRPr="0009462C">
        <w:rPr>
          <w:rFonts w:eastAsia="Calibri" w:cstheme="minorHAnsi"/>
          <w:sz w:val="22"/>
          <w:szCs w:val="22"/>
        </w:rPr>
        <w:t>show</w:t>
      </w:r>
      <w:r w:rsidR="0009462C">
        <w:rPr>
          <w:rFonts w:eastAsia="Calibri" w:cstheme="minorHAnsi"/>
          <w:sz w:val="22"/>
          <w:szCs w:val="22"/>
        </w:rPr>
        <w:t xml:space="preserve"> </w:t>
      </w:r>
      <w:r w:rsidR="00423A89" w:rsidRPr="0009462C">
        <w:rPr>
          <w:rFonts w:eastAsia="Calibri" w:cstheme="minorHAnsi"/>
          <w:sz w:val="22"/>
          <w:szCs w:val="22"/>
        </w:rPr>
        <w:t>whether</w:t>
      </w:r>
      <w:r w:rsidR="0009462C">
        <w:rPr>
          <w:rFonts w:eastAsia="Calibri" w:cstheme="minorHAnsi"/>
          <w:sz w:val="22"/>
          <w:szCs w:val="22"/>
        </w:rPr>
        <w:t xml:space="preserve"> </w:t>
      </w:r>
      <w:r w:rsidR="00423A89" w:rsidRPr="0009462C">
        <w:rPr>
          <w:rFonts w:eastAsia="Calibri" w:cstheme="minorHAnsi"/>
          <w:sz w:val="22"/>
          <w:szCs w:val="22"/>
        </w:rPr>
        <w:t>the</w:t>
      </w:r>
      <w:r w:rsidR="0009462C">
        <w:rPr>
          <w:rFonts w:eastAsia="Calibri" w:cstheme="minorHAnsi"/>
          <w:sz w:val="22"/>
          <w:szCs w:val="22"/>
        </w:rPr>
        <w:t xml:space="preserve"> </w:t>
      </w:r>
      <w:r w:rsidR="00423A89" w:rsidRPr="0009462C">
        <w:rPr>
          <w:rFonts w:eastAsia="Calibri" w:cstheme="minorHAnsi"/>
          <w:sz w:val="22"/>
          <w:szCs w:val="22"/>
        </w:rPr>
        <w:t>high-risk</w:t>
      </w:r>
      <w:r w:rsidR="0009462C">
        <w:rPr>
          <w:rFonts w:eastAsia="Calibri" w:cstheme="minorHAnsi"/>
          <w:sz w:val="22"/>
          <w:szCs w:val="22"/>
        </w:rPr>
        <w:t xml:space="preserve"> </w:t>
      </w:r>
      <w:r w:rsidR="00423A89" w:rsidRPr="0009462C">
        <w:rPr>
          <w:rFonts w:eastAsia="Calibri" w:cstheme="minorHAnsi"/>
          <w:sz w:val="22"/>
          <w:szCs w:val="22"/>
        </w:rPr>
        <w:t>periods</w:t>
      </w:r>
      <w:r w:rsidR="0009462C">
        <w:rPr>
          <w:rFonts w:eastAsia="Calibri" w:cstheme="minorHAnsi"/>
          <w:sz w:val="22"/>
          <w:szCs w:val="22"/>
        </w:rPr>
        <w:t xml:space="preserve"> </w:t>
      </w:r>
      <w:r w:rsidR="00423A89" w:rsidRPr="0009462C">
        <w:rPr>
          <w:rFonts w:eastAsia="Calibri" w:cstheme="minorHAnsi"/>
          <w:sz w:val="22"/>
          <w:szCs w:val="22"/>
        </w:rPr>
        <w:t>are</w:t>
      </w:r>
      <w:r w:rsidR="0009462C">
        <w:rPr>
          <w:rFonts w:eastAsia="Calibri" w:cstheme="minorHAnsi"/>
          <w:sz w:val="22"/>
          <w:szCs w:val="22"/>
        </w:rPr>
        <w:t xml:space="preserve"> </w:t>
      </w:r>
      <w:r w:rsidR="003E4EDC" w:rsidRPr="0009462C">
        <w:rPr>
          <w:rFonts w:eastAsia="Calibri" w:cstheme="minorHAnsi"/>
          <w:sz w:val="22"/>
          <w:szCs w:val="22"/>
        </w:rPr>
        <w:t>different</w:t>
      </w:r>
      <w:r w:rsidR="0009462C">
        <w:rPr>
          <w:rFonts w:eastAsia="Calibri" w:cstheme="minorHAnsi"/>
          <w:sz w:val="22"/>
          <w:szCs w:val="22"/>
        </w:rPr>
        <w:t xml:space="preserve"> </w:t>
      </w:r>
      <w:r w:rsidR="00423A89" w:rsidRPr="0009462C">
        <w:rPr>
          <w:rFonts w:eastAsia="Calibri" w:cstheme="minorHAnsi"/>
          <w:sz w:val="22"/>
          <w:szCs w:val="22"/>
        </w:rPr>
        <w:t>between</w:t>
      </w:r>
      <w:r w:rsidR="0009462C">
        <w:rPr>
          <w:rFonts w:eastAsia="Calibri" w:cstheme="minorHAnsi"/>
          <w:sz w:val="22"/>
          <w:szCs w:val="22"/>
        </w:rPr>
        <w:t xml:space="preserve"> </w:t>
      </w:r>
      <w:r w:rsidR="003E4EDC" w:rsidRPr="0009462C">
        <w:rPr>
          <w:rFonts w:eastAsia="Calibri" w:cstheme="minorHAnsi"/>
          <w:sz w:val="22"/>
          <w:szCs w:val="22"/>
        </w:rPr>
        <w:t>COVID-19</w:t>
      </w:r>
      <w:r w:rsidR="0009462C">
        <w:rPr>
          <w:rFonts w:eastAsia="Calibri" w:cstheme="minorHAnsi"/>
          <w:sz w:val="22"/>
          <w:szCs w:val="22"/>
        </w:rPr>
        <w:t xml:space="preserve"> </w:t>
      </w:r>
      <w:r w:rsidR="003E4EDC" w:rsidRPr="0009462C">
        <w:rPr>
          <w:rFonts w:eastAsia="Calibri" w:cstheme="minorHAnsi"/>
          <w:sz w:val="22"/>
          <w:szCs w:val="22"/>
        </w:rPr>
        <w:t>and</w:t>
      </w:r>
      <w:r w:rsidR="0009462C">
        <w:rPr>
          <w:rFonts w:eastAsia="Calibri" w:cstheme="minorHAnsi"/>
          <w:sz w:val="22"/>
          <w:szCs w:val="22"/>
        </w:rPr>
        <w:t xml:space="preserve"> </w:t>
      </w:r>
      <w:r w:rsidR="003B02E4">
        <w:rPr>
          <w:rFonts w:eastAsia="Calibri" w:cstheme="minorHAnsi"/>
          <w:sz w:val="22"/>
          <w:szCs w:val="22"/>
        </w:rPr>
        <w:t xml:space="preserve">viral </w:t>
      </w:r>
      <w:r w:rsidR="00BF143C" w:rsidRPr="0009462C">
        <w:rPr>
          <w:rFonts w:eastAsia="Calibri" w:cstheme="minorHAnsi"/>
          <w:sz w:val="22"/>
          <w:szCs w:val="22"/>
        </w:rPr>
        <w:t>influenza</w:t>
      </w:r>
      <w:r w:rsidR="003B02E4">
        <w:rPr>
          <w:rFonts w:eastAsia="Calibri" w:cstheme="minorHAnsi"/>
          <w:sz w:val="22"/>
          <w:szCs w:val="22"/>
        </w:rPr>
        <w:t xml:space="preserve"> or </w:t>
      </w:r>
      <w:r w:rsidR="00BF143C">
        <w:rPr>
          <w:rFonts w:eastAsia="Calibri" w:cstheme="minorHAnsi"/>
          <w:sz w:val="22"/>
          <w:szCs w:val="22"/>
        </w:rPr>
        <w:t>pneumonia (non-COVID+)</w:t>
      </w:r>
      <w:r w:rsidR="0009462C">
        <w:rPr>
          <w:rFonts w:eastAsia="Calibri" w:cstheme="minorHAnsi"/>
          <w:sz w:val="22"/>
          <w:szCs w:val="22"/>
        </w:rPr>
        <w:t xml:space="preserve"> </w:t>
      </w:r>
      <w:r w:rsidR="00423A89" w:rsidRPr="0009462C">
        <w:rPr>
          <w:rFonts w:eastAsia="Calibri" w:cstheme="minorHAnsi"/>
          <w:sz w:val="22"/>
          <w:szCs w:val="22"/>
        </w:rPr>
        <w:t>infections</w:t>
      </w:r>
      <w:r w:rsidR="0009462C">
        <w:rPr>
          <w:rFonts w:eastAsia="Calibri" w:cstheme="minorHAnsi"/>
          <w:sz w:val="22"/>
          <w:szCs w:val="22"/>
        </w:rPr>
        <w:t xml:space="preserve"> </w:t>
      </w:r>
      <w:r w:rsidR="00423A89" w:rsidRPr="0009462C">
        <w:rPr>
          <w:rFonts w:eastAsia="Calibri" w:cstheme="minorHAnsi"/>
          <w:sz w:val="22"/>
          <w:szCs w:val="22"/>
        </w:rPr>
        <w:t>to</w:t>
      </w:r>
      <w:r w:rsidR="0009462C">
        <w:rPr>
          <w:rFonts w:eastAsia="Calibri" w:cstheme="minorHAnsi"/>
          <w:sz w:val="22"/>
          <w:szCs w:val="22"/>
        </w:rPr>
        <w:t xml:space="preserve"> </w:t>
      </w:r>
      <w:r w:rsidR="00423A89" w:rsidRPr="0009462C">
        <w:rPr>
          <w:rFonts w:eastAsia="Calibri" w:cstheme="minorHAnsi"/>
          <w:sz w:val="22"/>
          <w:szCs w:val="22"/>
        </w:rPr>
        <w:t>better</w:t>
      </w:r>
      <w:r w:rsidR="0009462C">
        <w:rPr>
          <w:rFonts w:eastAsia="Calibri" w:cstheme="minorHAnsi"/>
          <w:sz w:val="22"/>
          <w:szCs w:val="22"/>
        </w:rPr>
        <w:t xml:space="preserve"> </w:t>
      </w:r>
      <w:r w:rsidR="00423A89" w:rsidRPr="0009462C">
        <w:rPr>
          <w:rFonts w:eastAsia="Calibri" w:cstheme="minorHAnsi"/>
          <w:sz w:val="22"/>
          <w:szCs w:val="22"/>
        </w:rPr>
        <w:t>define</w:t>
      </w:r>
      <w:r w:rsidR="0009462C">
        <w:rPr>
          <w:rFonts w:eastAsia="Calibri" w:cstheme="minorHAnsi"/>
          <w:sz w:val="22"/>
          <w:szCs w:val="22"/>
        </w:rPr>
        <w:t xml:space="preserve"> </w:t>
      </w:r>
      <w:r w:rsidR="00423A89" w:rsidRPr="0009462C">
        <w:rPr>
          <w:rFonts w:eastAsia="Calibri" w:cstheme="minorHAnsi"/>
          <w:sz w:val="22"/>
          <w:szCs w:val="22"/>
        </w:rPr>
        <w:t>when</w:t>
      </w:r>
      <w:r w:rsidR="0009462C">
        <w:rPr>
          <w:rFonts w:eastAsia="Calibri" w:cstheme="minorHAnsi"/>
          <w:sz w:val="22"/>
          <w:szCs w:val="22"/>
        </w:rPr>
        <w:t xml:space="preserve"> </w:t>
      </w:r>
      <w:r w:rsidR="00423A89" w:rsidRPr="0009462C">
        <w:rPr>
          <w:rFonts w:eastAsia="Calibri" w:cstheme="minorHAnsi"/>
          <w:sz w:val="22"/>
          <w:szCs w:val="22"/>
        </w:rPr>
        <w:t>precautions</w:t>
      </w:r>
      <w:r w:rsidR="0009462C">
        <w:rPr>
          <w:rFonts w:eastAsia="Calibri" w:cstheme="minorHAnsi"/>
          <w:sz w:val="22"/>
          <w:szCs w:val="22"/>
        </w:rPr>
        <w:t xml:space="preserve"> </w:t>
      </w:r>
      <w:r w:rsidR="00423A89" w:rsidRPr="0009462C">
        <w:rPr>
          <w:rFonts w:eastAsia="Calibri" w:cstheme="minorHAnsi"/>
          <w:sz w:val="22"/>
          <w:szCs w:val="22"/>
        </w:rPr>
        <w:t>are</w:t>
      </w:r>
      <w:r w:rsidR="0009462C">
        <w:rPr>
          <w:rFonts w:eastAsia="Calibri" w:cstheme="minorHAnsi"/>
          <w:sz w:val="22"/>
          <w:szCs w:val="22"/>
        </w:rPr>
        <w:t xml:space="preserve"> </w:t>
      </w:r>
      <w:r w:rsidR="00423A89" w:rsidRPr="0009462C">
        <w:rPr>
          <w:rFonts w:eastAsia="Calibri" w:cstheme="minorHAnsi"/>
          <w:sz w:val="22"/>
          <w:szCs w:val="22"/>
        </w:rPr>
        <w:t>most</w:t>
      </w:r>
      <w:r w:rsidR="0009462C">
        <w:rPr>
          <w:rFonts w:eastAsia="Calibri" w:cstheme="minorHAnsi"/>
          <w:sz w:val="22"/>
          <w:szCs w:val="22"/>
        </w:rPr>
        <w:t xml:space="preserve"> </w:t>
      </w:r>
      <w:r w:rsidR="00423A89" w:rsidRPr="0009462C">
        <w:rPr>
          <w:rFonts w:eastAsia="Calibri" w:cstheme="minorHAnsi"/>
          <w:sz w:val="22"/>
          <w:szCs w:val="22"/>
        </w:rPr>
        <w:t>effective.</w:t>
      </w:r>
      <w:r w:rsidR="0009462C">
        <w:rPr>
          <w:rFonts w:eastAsia="Calibri" w:cstheme="minorHAnsi"/>
          <w:sz w:val="22"/>
          <w:szCs w:val="22"/>
        </w:rPr>
        <w:t xml:space="preserve"> </w:t>
      </w:r>
      <w:r w:rsidR="007E3454" w:rsidRPr="0009462C">
        <w:rPr>
          <w:rFonts w:eastAsia="Calibri" w:cstheme="minorHAnsi"/>
          <w:sz w:val="22"/>
          <w:szCs w:val="22"/>
        </w:rPr>
        <w:t>Our</w:t>
      </w:r>
      <w:r w:rsidR="0009462C">
        <w:rPr>
          <w:rFonts w:eastAsia="Calibri" w:cstheme="minorHAnsi"/>
          <w:sz w:val="22"/>
          <w:szCs w:val="22"/>
        </w:rPr>
        <w:t xml:space="preserve"> </w:t>
      </w:r>
      <w:r w:rsidR="007E3454" w:rsidRPr="0009462C">
        <w:rPr>
          <w:rFonts w:eastAsia="Calibri" w:cstheme="minorHAnsi"/>
          <w:sz w:val="22"/>
          <w:szCs w:val="22"/>
        </w:rPr>
        <w:t>aims</w:t>
      </w:r>
      <w:r w:rsidR="0009462C">
        <w:rPr>
          <w:rFonts w:eastAsia="Calibri" w:cstheme="minorHAnsi"/>
          <w:sz w:val="22"/>
          <w:szCs w:val="22"/>
        </w:rPr>
        <w:t xml:space="preserve"> </w:t>
      </w:r>
      <w:r w:rsidR="007E3454" w:rsidRPr="0009462C">
        <w:rPr>
          <w:rFonts w:eastAsia="Calibri" w:cstheme="minorHAnsi"/>
          <w:sz w:val="22"/>
          <w:szCs w:val="22"/>
        </w:rPr>
        <w:t>are</w:t>
      </w:r>
      <w:r w:rsidR="0009462C">
        <w:rPr>
          <w:rFonts w:eastAsia="Calibri" w:cstheme="minorHAnsi"/>
          <w:sz w:val="22"/>
          <w:szCs w:val="22"/>
        </w:rPr>
        <w:t xml:space="preserve"> </w:t>
      </w:r>
      <w:r w:rsidR="007E3454" w:rsidRPr="0009462C">
        <w:rPr>
          <w:rFonts w:eastAsia="Calibri" w:cstheme="minorHAnsi"/>
          <w:sz w:val="22"/>
          <w:szCs w:val="22"/>
        </w:rPr>
        <w:t>the</w:t>
      </w:r>
      <w:r w:rsidR="0009462C">
        <w:rPr>
          <w:rFonts w:eastAsia="Calibri" w:cstheme="minorHAnsi"/>
          <w:sz w:val="22"/>
          <w:szCs w:val="22"/>
        </w:rPr>
        <w:t xml:space="preserve"> </w:t>
      </w:r>
      <w:r w:rsidR="007E3454" w:rsidRPr="0009462C">
        <w:rPr>
          <w:rFonts w:eastAsia="Calibri" w:cstheme="minorHAnsi"/>
          <w:sz w:val="22"/>
          <w:szCs w:val="22"/>
        </w:rPr>
        <w:t>following</w:t>
      </w:r>
      <w:r w:rsidR="0009462C">
        <w:rPr>
          <w:rFonts w:eastAsia="Calibri" w:cstheme="minorHAnsi"/>
          <w:sz w:val="22"/>
          <w:szCs w:val="22"/>
        </w:rPr>
        <w:t xml:space="preserve"> </w:t>
      </w:r>
      <w:r w:rsidR="007E3454" w:rsidRPr="0009462C">
        <w:rPr>
          <w:rFonts w:eastAsia="Calibri" w:cstheme="minorHAnsi"/>
          <w:sz w:val="22"/>
          <w:szCs w:val="22"/>
        </w:rPr>
        <w:t>1)</w:t>
      </w:r>
      <w:r w:rsidR="0009462C">
        <w:rPr>
          <w:rFonts w:eastAsia="Calibri" w:cstheme="minorHAnsi"/>
          <w:sz w:val="22"/>
          <w:szCs w:val="22"/>
        </w:rPr>
        <w:t xml:space="preserve"> </w:t>
      </w:r>
      <w:r w:rsidR="007E3454" w:rsidRPr="0009462C">
        <w:rPr>
          <w:rFonts w:eastAsia="Calibri" w:cstheme="minorHAnsi"/>
          <w:sz w:val="22"/>
          <w:szCs w:val="22"/>
        </w:rPr>
        <w:t>to</w:t>
      </w:r>
      <w:r w:rsidR="0009462C">
        <w:rPr>
          <w:rFonts w:eastAsia="Calibri" w:cstheme="minorHAnsi"/>
          <w:sz w:val="22"/>
          <w:szCs w:val="22"/>
        </w:rPr>
        <w:t xml:space="preserve"> </w:t>
      </w:r>
      <w:r w:rsidR="007E3454" w:rsidRPr="0009462C">
        <w:rPr>
          <w:rFonts w:eastAsia="Calibri" w:cstheme="minorHAnsi"/>
          <w:sz w:val="22"/>
          <w:szCs w:val="22"/>
        </w:rPr>
        <w:t>quantify</w:t>
      </w:r>
      <w:r w:rsidR="0009462C">
        <w:rPr>
          <w:rFonts w:eastAsia="Calibri" w:cstheme="minorHAnsi"/>
          <w:sz w:val="22"/>
          <w:szCs w:val="22"/>
        </w:rPr>
        <w:t xml:space="preserve"> </w:t>
      </w:r>
      <w:r w:rsidR="007E3454" w:rsidRPr="0009462C">
        <w:rPr>
          <w:rFonts w:eastAsia="Calibri" w:cstheme="minorHAnsi"/>
          <w:sz w:val="22"/>
          <w:szCs w:val="22"/>
        </w:rPr>
        <w:t>if</w:t>
      </w:r>
      <w:r w:rsidR="0009462C">
        <w:rPr>
          <w:rFonts w:eastAsia="Calibri" w:cstheme="minorHAnsi"/>
          <w:sz w:val="22"/>
          <w:szCs w:val="22"/>
        </w:rPr>
        <w:t xml:space="preserve"> </w:t>
      </w:r>
      <w:r w:rsidR="00E5478E" w:rsidRPr="0009462C">
        <w:rPr>
          <w:rFonts w:eastAsia="Calibri" w:cstheme="minorHAnsi"/>
          <w:sz w:val="22"/>
          <w:szCs w:val="22"/>
        </w:rPr>
        <w:t>the</w:t>
      </w:r>
      <w:r w:rsidR="0009462C">
        <w:rPr>
          <w:rFonts w:eastAsia="Calibri" w:cstheme="minorHAnsi"/>
          <w:sz w:val="22"/>
          <w:szCs w:val="22"/>
        </w:rPr>
        <w:t xml:space="preserve"> </w:t>
      </w:r>
      <w:r w:rsidR="00BC0B0E" w:rsidRPr="0009462C">
        <w:rPr>
          <w:rFonts w:eastAsia="Calibri" w:cstheme="minorHAnsi"/>
          <w:sz w:val="22"/>
          <w:szCs w:val="22"/>
        </w:rPr>
        <w:t>risk</w:t>
      </w:r>
      <w:r w:rsidR="0009462C">
        <w:rPr>
          <w:rFonts w:eastAsia="Calibri" w:cstheme="minorHAnsi"/>
          <w:sz w:val="22"/>
          <w:szCs w:val="22"/>
        </w:rPr>
        <w:t xml:space="preserve"> </w:t>
      </w:r>
      <w:r w:rsidR="00BC0B0E" w:rsidRPr="0009462C">
        <w:rPr>
          <w:rFonts w:eastAsia="Calibri" w:cstheme="minorHAnsi"/>
          <w:sz w:val="22"/>
          <w:szCs w:val="22"/>
        </w:rPr>
        <w:t>of</w:t>
      </w:r>
      <w:r w:rsidR="0009462C">
        <w:rPr>
          <w:rFonts w:eastAsia="Calibri" w:cstheme="minorHAnsi"/>
          <w:sz w:val="22"/>
          <w:szCs w:val="22"/>
        </w:rPr>
        <w:t xml:space="preserve"> </w:t>
      </w:r>
      <w:r w:rsidR="00BC0B0E" w:rsidRPr="0009462C">
        <w:rPr>
          <w:rFonts w:eastAsia="Calibri" w:cstheme="minorHAnsi"/>
          <w:sz w:val="22"/>
          <w:szCs w:val="22"/>
        </w:rPr>
        <w:t>cardiovascular</w:t>
      </w:r>
      <w:r w:rsidR="0009462C">
        <w:rPr>
          <w:rFonts w:eastAsia="Calibri" w:cstheme="minorHAnsi"/>
          <w:sz w:val="22"/>
          <w:szCs w:val="22"/>
        </w:rPr>
        <w:t xml:space="preserve"> </w:t>
      </w:r>
      <w:r w:rsidR="00BC0B0E" w:rsidRPr="0009462C">
        <w:rPr>
          <w:rFonts w:eastAsia="Calibri" w:cstheme="minorHAnsi"/>
          <w:sz w:val="22"/>
          <w:szCs w:val="22"/>
        </w:rPr>
        <w:t>diseases</w:t>
      </w:r>
      <w:r w:rsidR="0009462C">
        <w:rPr>
          <w:rFonts w:eastAsia="Calibri" w:cstheme="minorHAnsi"/>
          <w:sz w:val="22"/>
          <w:szCs w:val="22"/>
        </w:rPr>
        <w:t xml:space="preserve"> </w:t>
      </w:r>
      <w:r w:rsidR="00BC0B0E" w:rsidRPr="0009462C">
        <w:rPr>
          <w:rFonts w:eastAsia="Calibri" w:cstheme="minorHAnsi"/>
          <w:sz w:val="22"/>
          <w:szCs w:val="22"/>
        </w:rPr>
        <w:t>after</w:t>
      </w:r>
      <w:r w:rsidR="0009462C">
        <w:rPr>
          <w:rFonts w:eastAsia="Calibri" w:cstheme="minorHAnsi"/>
          <w:sz w:val="22"/>
          <w:szCs w:val="22"/>
        </w:rPr>
        <w:t xml:space="preserve"> </w:t>
      </w:r>
      <w:r w:rsidR="00BC0B0E" w:rsidRPr="0009462C">
        <w:rPr>
          <w:rFonts w:eastAsia="Calibri" w:cstheme="minorHAnsi"/>
          <w:sz w:val="22"/>
          <w:szCs w:val="22"/>
        </w:rPr>
        <w:t>COVID-19</w:t>
      </w:r>
      <w:r w:rsidR="0009462C">
        <w:rPr>
          <w:rFonts w:eastAsia="Calibri" w:cstheme="minorHAnsi"/>
          <w:sz w:val="22"/>
          <w:szCs w:val="22"/>
        </w:rPr>
        <w:t xml:space="preserve"> </w:t>
      </w:r>
      <w:r w:rsidR="00BC0B0E" w:rsidRPr="0009462C">
        <w:rPr>
          <w:rFonts w:eastAsia="Calibri" w:cstheme="minorHAnsi"/>
          <w:sz w:val="22"/>
          <w:szCs w:val="22"/>
        </w:rPr>
        <w:t>infection</w:t>
      </w:r>
      <w:r w:rsidR="0009462C">
        <w:rPr>
          <w:rFonts w:eastAsia="Calibri" w:cstheme="minorHAnsi"/>
          <w:sz w:val="22"/>
          <w:szCs w:val="22"/>
        </w:rPr>
        <w:t xml:space="preserve"> </w:t>
      </w:r>
      <w:r w:rsidR="00BC0B0E" w:rsidRPr="0009462C">
        <w:rPr>
          <w:rFonts w:eastAsia="Calibri" w:cstheme="minorHAnsi"/>
          <w:sz w:val="22"/>
          <w:szCs w:val="22"/>
        </w:rPr>
        <w:t>is</w:t>
      </w:r>
      <w:r w:rsidR="0009462C">
        <w:rPr>
          <w:rFonts w:eastAsia="Calibri" w:cstheme="minorHAnsi"/>
          <w:sz w:val="22"/>
          <w:szCs w:val="22"/>
        </w:rPr>
        <w:t xml:space="preserve"> </w:t>
      </w:r>
      <w:r w:rsidR="00BC0B0E" w:rsidRPr="0009462C">
        <w:rPr>
          <w:rFonts w:eastAsia="Calibri" w:cstheme="minorHAnsi"/>
          <w:sz w:val="22"/>
          <w:szCs w:val="22"/>
        </w:rPr>
        <w:t>higher</w:t>
      </w:r>
      <w:r w:rsidR="0009462C">
        <w:rPr>
          <w:rFonts w:eastAsia="Calibri" w:cstheme="minorHAnsi"/>
          <w:sz w:val="22"/>
          <w:szCs w:val="22"/>
        </w:rPr>
        <w:t xml:space="preserve"> </w:t>
      </w:r>
      <w:r w:rsidR="00BC0B0E" w:rsidRPr="0009462C">
        <w:rPr>
          <w:rFonts w:eastAsia="Calibri" w:cstheme="minorHAnsi"/>
          <w:sz w:val="22"/>
          <w:szCs w:val="22"/>
        </w:rPr>
        <w:t>than</w:t>
      </w:r>
      <w:r w:rsidR="0009462C">
        <w:rPr>
          <w:rFonts w:eastAsia="Calibri" w:cstheme="minorHAnsi"/>
          <w:sz w:val="22"/>
          <w:szCs w:val="22"/>
        </w:rPr>
        <w:t xml:space="preserve"> </w:t>
      </w:r>
      <w:r w:rsidR="00BF143C">
        <w:rPr>
          <w:rFonts w:eastAsia="Calibri" w:cstheme="minorHAnsi"/>
          <w:sz w:val="22"/>
          <w:szCs w:val="22"/>
        </w:rPr>
        <w:t xml:space="preserve">non-COVID+ infection </w:t>
      </w:r>
      <w:r w:rsidR="00BC0B0E" w:rsidRPr="0009462C">
        <w:rPr>
          <w:rFonts w:eastAsia="Calibri" w:cstheme="minorHAnsi"/>
          <w:sz w:val="22"/>
          <w:szCs w:val="22"/>
        </w:rPr>
        <w:t>in</w:t>
      </w:r>
      <w:r w:rsidR="0009462C">
        <w:rPr>
          <w:rFonts w:eastAsia="Calibri" w:cstheme="minorHAnsi"/>
          <w:sz w:val="22"/>
          <w:szCs w:val="22"/>
        </w:rPr>
        <w:t xml:space="preserve"> </w:t>
      </w:r>
      <w:r w:rsidR="00BC0B0E" w:rsidRPr="0009462C">
        <w:rPr>
          <w:rFonts w:eastAsia="Calibri" w:cstheme="minorHAnsi"/>
          <w:sz w:val="22"/>
          <w:szCs w:val="22"/>
        </w:rPr>
        <w:t>general</w:t>
      </w:r>
      <w:r w:rsidR="0009462C">
        <w:rPr>
          <w:rFonts w:eastAsia="Calibri" w:cstheme="minorHAnsi"/>
          <w:sz w:val="22"/>
          <w:szCs w:val="22"/>
        </w:rPr>
        <w:t xml:space="preserve"> </w:t>
      </w:r>
      <w:r w:rsidR="00BC0B0E" w:rsidRPr="0009462C">
        <w:rPr>
          <w:rFonts w:eastAsia="Calibri" w:cstheme="minorHAnsi"/>
          <w:sz w:val="22"/>
          <w:szCs w:val="22"/>
        </w:rPr>
        <w:t>or</w:t>
      </w:r>
      <w:r w:rsidR="0009462C">
        <w:rPr>
          <w:rFonts w:eastAsia="Calibri" w:cstheme="minorHAnsi"/>
          <w:sz w:val="22"/>
          <w:szCs w:val="22"/>
        </w:rPr>
        <w:t xml:space="preserve"> </w:t>
      </w:r>
      <w:r w:rsidR="00BC0B0E" w:rsidRPr="0009462C">
        <w:rPr>
          <w:rFonts w:eastAsia="Calibri" w:cstheme="minorHAnsi"/>
          <w:sz w:val="22"/>
          <w:szCs w:val="22"/>
        </w:rPr>
        <w:t>in</w:t>
      </w:r>
      <w:r w:rsidR="0009462C">
        <w:rPr>
          <w:rFonts w:eastAsia="Calibri" w:cstheme="minorHAnsi"/>
          <w:sz w:val="22"/>
          <w:szCs w:val="22"/>
        </w:rPr>
        <w:t xml:space="preserve"> </w:t>
      </w:r>
      <w:r w:rsidR="00BC0B0E" w:rsidRPr="0009462C">
        <w:rPr>
          <w:rFonts w:eastAsia="Calibri" w:cstheme="minorHAnsi"/>
          <w:sz w:val="22"/>
          <w:szCs w:val="22"/>
        </w:rPr>
        <w:t>particular</w:t>
      </w:r>
      <w:r w:rsidR="0009462C">
        <w:rPr>
          <w:rFonts w:eastAsia="Calibri" w:cstheme="minorHAnsi"/>
          <w:sz w:val="22"/>
          <w:szCs w:val="22"/>
        </w:rPr>
        <w:t xml:space="preserve"> </w:t>
      </w:r>
      <w:r w:rsidR="00BC0B0E" w:rsidRPr="0009462C">
        <w:rPr>
          <w:rFonts w:eastAsia="Calibri" w:cstheme="minorHAnsi"/>
          <w:sz w:val="22"/>
          <w:szCs w:val="22"/>
        </w:rPr>
        <w:t>populations</w:t>
      </w:r>
      <w:r w:rsidR="00DD6B41" w:rsidRPr="0009462C">
        <w:rPr>
          <w:rFonts w:eastAsia="Calibri" w:cstheme="minorHAnsi"/>
          <w:sz w:val="22"/>
          <w:szCs w:val="22"/>
        </w:rPr>
        <w:t>,</w:t>
      </w:r>
      <w:r w:rsidR="0009462C">
        <w:rPr>
          <w:rFonts w:eastAsia="Calibri" w:cstheme="minorHAnsi"/>
          <w:sz w:val="22"/>
          <w:szCs w:val="22"/>
        </w:rPr>
        <w:t xml:space="preserve"> </w:t>
      </w:r>
      <w:r w:rsidR="007E3454" w:rsidRPr="0009462C">
        <w:rPr>
          <w:rFonts w:eastAsia="Calibri" w:cstheme="minorHAnsi"/>
          <w:sz w:val="22"/>
          <w:szCs w:val="22"/>
        </w:rPr>
        <w:t>2)</w:t>
      </w:r>
      <w:r w:rsidR="0009462C">
        <w:rPr>
          <w:rFonts w:eastAsia="Calibri" w:cstheme="minorHAnsi"/>
          <w:sz w:val="22"/>
          <w:szCs w:val="22"/>
        </w:rPr>
        <w:t xml:space="preserve"> </w:t>
      </w:r>
      <w:r w:rsidR="007E3454" w:rsidRPr="0009462C">
        <w:rPr>
          <w:rFonts w:eastAsia="Calibri" w:cstheme="minorHAnsi"/>
          <w:sz w:val="22"/>
          <w:szCs w:val="22"/>
        </w:rPr>
        <w:t>define</w:t>
      </w:r>
      <w:r w:rsidR="0009462C">
        <w:rPr>
          <w:rFonts w:eastAsia="Calibri" w:cstheme="minorHAnsi"/>
          <w:sz w:val="22"/>
          <w:szCs w:val="22"/>
        </w:rPr>
        <w:t xml:space="preserve"> </w:t>
      </w:r>
      <w:r w:rsidR="007E3454" w:rsidRPr="0009462C">
        <w:rPr>
          <w:rFonts w:eastAsia="Calibri" w:cstheme="minorHAnsi"/>
          <w:sz w:val="22"/>
          <w:szCs w:val="22"/>
        </w:rPr>
        <w:t>whether</w:t>
      </w:r>
      <w:r w:rsidR="0009462C">
        <w:rPr>
          <w:rFonts w:eastAsia="Calibri" w:cstheme="minorHAnsi"/>
          <w:sz w:val="22"/>
          <w:szCs w:val="22"/>
        </w:rPr>
        <w:t xml:space="preserve"> </w:t>
      </w:r>
      <w:r w:rsidR="007E3454" w:rsidRPr="0009462C">
        <w:rPr>
          <w:rFonts w:eastAsia="Calibri" w:cstheme="minorHAnsi"/>
          <w:sz w:val="22"/>
          <w:szCs w:val="22"/>
        </w:rPr>
        <w:t>the</w:t>
      </w:r>
      <w:r w:rsidR="0009462C">
        <w:rPr>
          <w:rFonts w:eastAsia="Calibri" w:cstheme="minorHAnsi"/>
          <w:sz w:val="22"/>
          <w:szCs w:val="22"/>
        </w:rPr>
        <w:t xml:space="preserve"> </w:t>
      </w:r>
      <w:r w:rsidR="007E3454" w:rsidRPr="0009462C">
        <w:rPr>
          <w:rFonts w:eastAsia="Calibri" w:cstheme="minorHAnsi"/>
          <w:sz w:val="22"/>
          <w:szCs w:val="22"/>
        </w:rPr>
        <w:t>increased</w:t>
      </w:r>
      <w:r w:rsidR="0009462C">
        <w:rPr>
          <w:rFonts w:eastAsia="Calibri" w:cstheme="minorHAnsi"/>
          <w:sz w:val="22"/>
          <w:szCs w:val="22"/>
        </w:rPr>
        <w:t xml:space="preserve"> </w:t>
      </w:r>
      <w:r w:rsidR="007E3454" w:rsidRPr="0009462C">
        <w:rPr>
          <w:rFonts w:eastAsia="Calibri" w:cstheme="minorHAnsi"/>
          <w:sz w:val="22"/>
          <w:szCs w:val="22"/>
        </w:rPr>
        <w:t>risk</w:t>
      </w:r>
      <w:r w:rsidR="0009462C">
        <w:rPr>
          <w:rFonts w:eastAsia="Calibri" w:cstheme="minorHAnsi"/>
          <w:sz w:val="22"/>
          <w:szCs w:val="22"/>
        </w:rPr>
        <w:t xml:space="preserve"> </w:t>
      </w:r>
      <w:r w:rsidR="007E3454" w:rsidRPr="0009462C">
        <w:rPr>
          <w:rFonts w:eastAsia="Calibri" w:cstheme="minorHAnsi"/>
          <w:sz w:val="22"/>
          <w:szCs w:val="22"/>
        </w:rPr>
        <w:t>persists</w:t>
      </w:r>
      <w:r w:rsidR="0009462C">
        <w:rPr>
          <w:rFonts w:eastAsia="Calibri" w:cstheme="minorHAnsi"/>
          <w:sz w:val="22"/>
          <w:szCs w:val="22"/>
        </w:rPr>
        <w:t xml:space="preserve"> </w:t>
      </w:r>
      <w:r w:rsidR="007E3454" w:rsidRPr="0009462C">
        <w:rPr>
          <w:rFonts w:eastAsia="Calibri" w:cstheme="minorHAnsi"/>
          <w:sz w:val="22"/>
          <w:szCs w:val="22"/>
        </w:rPr>
        <w:t>longer</w:t>
      </w:r>
      <w:r w:rsidR="0009462C">
        <w:rPr>
          <w:rFonts w:eastAsia="Calibri" w:cstheme="minorHAnsi"/>
          <w:sz w:val="22"/>
          <w:szCs w:val="22"/>
        </w:rPr>
        <w:t xml:space="preserve"> </w:t>
      </w:r>
      <w:r w:rsidR="007E3454" w:rsidRPr="0009462C">
        <w:rPr>
          <w:rFonts w:eastAsia="Calibri" w:cstheme="minorHAnsi"/>
          <w:sz w:val="22"/>
          <w:szCs w:val="22"/>
        </w:rPr>
        <w:t>with</w:t>
      </w:r>
      <w:r w:rsidR="0009462C">
        <w:rPr>
          <w:rFonts w:eastAsia="Calibri" w:cstheme="minorHAnsi"/>
          <w:sz w:val="22"/>
          <w:szCs w:val="22"/>
        </w:rPr>
        <w:t xml:space="preserve"> </w:t>
      </w:r>
      <w:r w:rsidR="003552E5" w:rsidRPr="0009462C">
        <w:rPr>
          <w:rFonts w:eastAsia="Calibri" w:cstheme="minorHAnsi"/>
          <w:sz w:val="22"/>
          <w:szCs w:val="22"/>
        </w:rPr>
        <w:t>COVID-19</w:t>
      </w:r>
      <w:r w:rsidR="0009462C">
        <w:rPr>
          <w:rFonts w:eastAsia="Calibri" w:cstheme="minorHAnsi"/>
          <w:sz w:val="22"/>
          <w:szCs w:val="22"/>
        </w:rPr>
        <w:t xml:space="preserve"> </w:t>
      </w:r>
      <w:r w:rsidR="00BF143C">
        <w:rPr>
          <w:rFonts w:eastAsia="Calibri" w:cstheme="minorHAnsi"/>
          <w:sz w:val="22"/>
          <w:szCs w:val="22"/>
        </w:rPr>
        <w:t>than</w:t>
      </w:r>
      <w:r w:rsidR="0009462C">
        <w:rPr>
          <w:rFonts w:eastAsia="Calibri" w:cstheme="minorHAnsi"/>
          <w:sz w:val="22"/>
          <w:szCs w:val="22"/>
        </w:rPr>
        <w:t xml:space="preserve"> </w:t>
      </w:r>
      <w:r w:rsidR="00BF143C">
        <w:rPr>
          <w:rFonts w:eastAsia="Calibri" w:cstheme="minorHAnsi"/>
          <w:sz w:val="22"/>
          <w:szCs w:val="22"/>
        </w:rPr>
        <w:t>non-COVID+ infection</w:t>
      </w:r>
      <w:r w:rsidR="00DD6B41" w:rsidRPr="0009462C">
        <w:rPr>
          <w:rFonts w:eastAsia="Calibri" w:cstheme="minorHAnsi"/>
          <w:sz w:val="22"/>
          <w:szCs w:val="22"/>
        </w:rPr>
        <w:t>,</w:t>
      </w:r>
      <w:r w:rsidR="0009462C">
        <w:rPr>
          <w:rFonts w:eastAsia="Calibri" w:cstheme="minorHAnsi"/>
          <w:sz w:val="22"/>
          <w:szCs w:val="22"/>
        </w:rPr>
        <w:t xml:space="preserve"> </w:t>
      </w:r>
      <w:r w:rsidR="00DD6B41" w:rsidRPr="0009462C">
        <w:rPr>
          <w:rFonts w:eastAsia="Calibri" w:cstheme="minorHAnsi"/>
          <w:sz w:val="22"/>
          <w:szCs w:val="22"/>
        </w:rPr>
        <w:t>3)</w:t>
      </w:r>
      <w:r w:rsidR="0009462C">
        <w:rPr>
          <w:rFonts w:eastAsia="Calibri" w:cstheme="minorHAnsi"/>
          <w:sz w:val="22"/>
          <w:szCs w:val="22"/>
        </w:rPr>
        <w:t xml:space="preserve"> </w:t>
      </w:r>
      <w:r w:rsidR="00DD6B41" w:rsidRPr="0009462C">
        <w:rPr>
          <w:rFonts w:eastAsia="Calibri" w:cstheme="minorHAnsi"/>
          <w:sz w:val="22"/>
          <w:szCs w:val="22"/>
        </w:rPr>
        <w:t>to</w:t>
      </w:r>
      <w:r w:rsidR="0009462C">
        <w:rPr>
          <w:rFonts w:eastAsia="Calibri" w:cstheme="minorHAnsi"/>
          <w:sz w:val="22"/>
          <w:szCs w:val="22"/>
        </w:rPr>
        <w:t xml:space="preserve"> </w:t>
      </w:r>
      <w:r w:rsidR="00DD6B41" w:rsidRPr="0009462C">
        <w:rPr>
          <w:rFonts w:eastAsia="Calibri" w:cstheme="minorHAnsi"/>
          <w:sz w:val="22"/>
          <w:szCs w:val="22"/>
        </w:rPr>
        <w:t>understand</w:t>
      </w:r>
      <w:r w:rsidR="0009462C">
        <w:rPr>
          <w:rFonts w:eastAsia="Calibri" w:cstheme="minorHAnsi"/>
          <w:sz w:val="22"/>
          <w:szCs w:val="22"/>
        </w:rPr>
        <w:t xml:space="preserve"> </w:t>
      </w:r>
      <w:r w:rsidR="00DD6B41" w:rsidRPr="0009462C">
        <w:rPr>
          <w:rFonts w:eastAsia="Calibri" w:cstheme="minorHAnsi"/>
          <w:sz w:val="22"/>
          <w:szCs w:val="22"/>
        </w:rPr>
        <w:t>whether</w:t>
      </w:r>
      <w:r w:rsidR="0009462C">
        <w:rPr>
          <w:rFonts w:eastAsia="Calibri" w:cstheme="minorHAnsi"/>
          <w:sz w:val="22"/>
          <w:szCs w:val="22"/>
        </w:rPr>
        <w:t xml:space="preserve"> </w:t>
      </w:r>
      <w:r w:rsidR="00DD6B41" w:rsidRPr="0009462C">
        <w:rPr>
          <w:rFonts w:eastAsia="Calibri" w:cstheme="minorHAnsi"/>
          <w:sz w:val="22"/>
          <w:szCs w:val="22"/>
        </w:rPr>
        <w:t>subsequent</w:t>
      </w:r>
      <w:r w:rsidR="0009462C">
        <w:rPr>
          <w:rFonts w:eastAsia="Calibri" w:cstheme="minorHAnsi"/>
          <w:sz w:val="22"/>
          <w:szCs w:val="22"/>
        </w:rPr>
        <w:t xml:space="preserve"> </w:t>
      </w:r>
      <w:r w:rsidR="00DD6B41" w:rsidRPr="0009462C">
        <w:rPr>
          <w:rFonts w:eastAsia="Calibri" w:cstheme="minorHAnsi"/>
          <w:sz w:val="22"/>
          <w:szCs w:val="22"/>
        </w:rPr>
        <w:t>risk</w:t>
      </w:r>
      <w:r w:rsidR="0009462C">
        <w:rPr>
          <w:rFonts w:eastAsia="Calibri" w:cstheme="minorHAnsi"/>
          <w:sz w:val="22"/>
          <w:szCs w:val="22"/>
        </w:rPr>
        <w:t xml:space="preserve"> </w:t>
      </w:r>
      <w:r w:rsidR="00DD6B41" w:rsidRPr="0009462C">
        <w:rPr>
          <w:rFonts w:eastAsia="Calibri" w:cstheme="minorHAnsi"/>
          <w:sz w:val="22"/>
          <w:szCs w:val="22"/>
        </w:rPr>
        <w:t>varies</w:t>
      </w:r>
      <w:r w:rsidR="0009462C">
        <w:rPr>
          <w:rFonts w:eastAsia="Calibri" w:cstheme="minorHAnsi"/>
          <w:sz w:val="22"/>
          <w:szCs w:val="22"/>
        </w:rPr>
        <w:t xml:space="preserve"> </w:t>
      </w:r>
      <w:r w:rsidR="00DD6B41" w:rsidRPr="0009462C">
        <w:rPr>
          <w:rFonts w:eastAsia="Calibri" w:cstheme="minorHAnsi"/>
          <w:sz w:val="22"/>
          <w:szCs w:val="22"/>
        </w:rPr>
        <w:t>according</w:t>
      </w:r>
      <w:r w:rsidR="0009462C">
        <w:rPr>
          <w:rFonts w:eastAsia="Calibri" w:cstheme="minorHAnsi"/>
          <w:sz w:val="22"/>
          <w:szCs w:val="22"/>
        </w:rPr>
        <w:t xml:space="preserve"> </w:t>
      </w:r>
      <w:r w:rsidR="00DD6B41" w:rsidRPr="0009462C">
        <w:rPr>
          <w:rFonts w:eastAsia="Calibri" w:cstheme="minorHAnsi"/>
          <w:sz w:val="22"/>
          <w:szCs w:val="22"/>
        </w:rPr>
        <w:t>to</w:t>
      </w:r>
      <w:r w:rsidR="0009462C">
        <w:rPr>
          <w:rFonts w:eastAsia="Calibri" w:cstheme="minorHAnsi"/>
          <w:sz w:val="22"/>
          <w:szCs w:val="22"/>
        </w:rPr>
        <w:t xml:space="preserve"> </w:t>
      </w:r>
      <w:r w:rsidR="00DD6B41" w:rsidRPr="0009462C">
        <w:rPr>
          <w:rFonts w:eastAsia="Calibri" w:cstheme="minorHAnsi"/>
          <w:sz w:val="22"/>
          <w:szCs w:val="22"/>
        </w:rPr>
        <w:t>whether</w:t>
      </w:r>
      <w:r w:rsidR="0009462C">
        <w:rPr>
          <w:rFonts w:eastAsia="Calibri" w:cstheme="minorHAnsi"/>
          <w:sz w:val="22"/>
          <w:szCs w:val="22"/>
        </w:rPr>
        <w:t xml:space="preserve"> </w:t>
      </w:r>
      <w:r w:rsidR="00DD6B41" w:rsidRPr="0009462C">
        <w:rPr>
          <w:rFonts w:eastAsia="Calibri" w:cstheme="minorHAnsi"/>
          <w:sz w:val="22"/>
          <w:szCs w:val="22"/>
        </w:rPr>
        <w:t>patients</w:t>
      </w:r>
      <w:r w:rsidR="0009462C">
        <w:rPr>
          <w:rFonts w:eastAsia="Calibri" w:cstheme="minorHAnsi"/>
          <w:sz w:val="22"/>
          <w:szCs w:val="22"/>
        </w:rPr>
        <w:t xml:space="preserve"> </w:t>
      </w:r>
      <w:r w:rsidR="00DD6B41" w:rsidRPr="0009462C">
        <w:rPr>
          <w:rFonts w:eastAsia="Calibri" w:cstheme="minorHAnsi"/>
          <w:sz w:val="22"/>
          <w:szCs w:val="22"/>
        </w:rPr>
        <w:t>infected</w:t>
      </w:r>
      <w:r w:rsidR="0009462C">
        <w:rPr>
          <w:rFonts w:eastAsia="Calibri" w:cstheme="minorHAnsi"/>
          <w:sz w:val="22"/>
          <w:szCs w:val="22"/>
        </w:rPr>
        <w:t xml:space="preserve"> </w:t>
      </w:r>
      <w:r w:rsidR="00DD6B41" w:rsidRPr="0009462C">
        <w:rPr>
          <w:rFonts w:eastAsia="Calibri" w:cstheme="minorHAnsi"/>
          <w:sz w:val="22"/>
          <w:szCs w:val="22"/>
        </w:rPr>
        <w:t>with</w:t>
      </w:r>
      <w:r w:rsidR="0009462C">
        <w:rPr>
          <w:rFonts w:eastAsia="Calibri" w:cstheme="minorHAnsi"/>
          <w:sz w:val="22"/>
          <w:szCs w:val="22"/>
        </w:rPr>
        <w:t xml:space="preserve"> </w:t>
      </w:r>
      <w:r w:rsidR="00DD6B41" w:rsidRPr="0009462C">
        <w:rPr>
          <w:rFonts w:eastAsia="Calibri" w:cstheme="minorHAnsi"/>
          <w:sz w:val="22"/>
          <w:szCs w:val="22"/>
        </w:rPr>
        <w:t>COVID-19</w:t>
      </w:r>
      <w:r w:rsidR="0009462C">
        <w:rPr>
          <w:rFonts w:eastAsia="Calibri" w:cstheme="minorHAnsi"/>
          <w:sz w:val="22"/>
          <w:szCs w:val="22"/>
        </w:rPr>
        <w:t xml:space="preserve"> </w:t>
      </w:r>
      <w:r w:rsidR="00DD6B41" w:rsidRPr="0009462C">
        <w:rPr>
          <w:rFonts w:eastAsia="Calibri" w:cstheme="minorHAnsi"/>
          <w:sz w:val="22"/>
          <w:szCs w:val="22"/>
        </w:rPr>
        <w:t>or</w:t>
      </w:r>
      <w:r w:rsidR="0009462C">
        <w:rPr>
          <w:rFonts w:eastAsia="Calibri" w:cstheme="minorHAnsi"/>
          <w:sz w:val="22"/>
          <w:szCs w:val="22"/>
        </w:rPr>
        <w:t xml:space="preserve"> </w:t>
      </w:r>
      <w:r w:rsidR="00BF143C">
        <w:rPr>
          <w:rFonts w:eastAsia="Calibri" w:cstheme="minorHAnsi"/>
          <w:sz w:val="22"/>
          <w:szCs w:val="22"/>
        </w:rPr>
        <w:t>non-COVID+</w:t>
      </w:r>
      <w:r w:rsidR="0009462C">
        <w:rPr>
          <w:rFonts w:eastAsia="Calibri" w:cstheme="minorHAnsi"/>
          <w:sz w:val="22"/>
          <w:szCs w:val="22"/>
        </w:rPr>
        <w:t xml:space="preserve"> </w:t>
      </w:r>
      <w:r w:rsidR="00DD6B41" w:rsidRPr="0009462C">
        <w:rPr>
          <w:rFonts w:eastAsia="Calibri" w:cstheme="minorHAnsi"/>
          <w:sz w:val="22"/>
          <w:szCs w:val="22"/>
        </w:rPr>
        <w:t>are</w:t>
      </w:r>
      <w:r w:rsidR="0009462C">
        <w:rPr>
          <w:rFonts w:eastAsia="Calibri" w:cstheme="minorHAnsi"/>
          <w:sz w:val="22"/>
          <w:szCs w:val="22"/>
        </w:rPr>
        <w:t xml:space="preserve"> </w:t>
      </w:r>
      <w:r w:rsidR="00DD6B41" w:rsidRPr="0009462C">
        <w:rPr>
          <w:rFonts w:eastAsia="Calibri" w:cstheme="minorHAnsi"/>
          <w:sz w:val="22"/>
          <w:szCs w:val="22"/>
        </w:rPr>
        <w:t>hospitalised</w:t>
      </w:r>
      <w:r w:rsidR="0009462C">
        <w:rPr>
          <w:rFonts w:eastAsia="Calibri" w:cstheme="minorHAnsi"/>
          <w:sz w:val="22"/>
          <w:szCs w:val="22"/>
        </w:rPr>
        <w:t xml:space="preserve"> </w:t>
      </w:r>
      <w:r w:rsidR="00DD6B41" w:rsidRPr="0009462C">
        <w:rPr>
          <w:rFonts w:eastAsia="Calibri" w:cstheme="minorHAnsi"/>
          <w:sz w:val="22"/>
          <w:szCs w:val="22"/>
        </w:rPr>
        <w:t>or</w:t>
      </w:r>
      <w:r w:rsidR="0009462C">
        <w:rPr>
          <w:rFonts w:eastAsia="Calibri" w:cstheme="minorHAnsi"/>
          <w:sz w:val="22"/>
          <w:szCs w:val="22"/>
        </w:rPr>
        <w:t xml:space="preserve"> </w:t>
      </w:r>
      <w:r w:rsidR="00DD6B41" w:rsidRPr="0009462C">
        <w:rPr>
          <w:rFonts w:eastAsia="Calibri" w:cstheme="minorHAnsi"/>
          <w:sz w:val="22"/>
          <w:szCs w:val="22"/>
        </w:rPr>
        <w:t>not</w:t>
      </w:r>
      <w:r w:rsidR="0009462C">
        <w:rPr>
          <w:rFonts w:eastAsia="Calibri" w:cstheme="minorHAnsi"/>
          <w:sz w:val="22"/>
          <w:szCs w:val="22"/>
        </w:rPr>
        <w:t xml:space="preserve"> </w:t>
      </w:r>
      <w:r w:rsidR="00DD6B41" w:rsidRPr="0009462C">
        <w:rPr>
          <w:rFonts w:eastAsia="Calibri" w:cstheme="minorHAnsi"/>
          <w:sz w:val="22"/>
          <w:szCs w:val="22"/>
        </w:rPr>
        <w:t>hospitalised.</w:t>
      </w:r>
    </w:p>
    <w:p w14:paraId="2D12265C" w14:textId="77777777" w:rsidR="00890243" w:rsidRPr="0009462C" w:rsidRDefault="00890243" w:rsidP="008C6601">
      <w:pPr>
        <w:spacing w:after="120"/>
        <w:jc w:val="both"/>
        <w:rPr>
          <w:rFonts w:eastAsia="Calibri" w:cstheme="minorHAnsi"/>
          <w:sz w:val="22"/>
          <w:szCs w:val="22"/>
        </w:rPr>
      </w:pPr>
    </w:p>
    <w:p w14:paraId="1C3E26CB" w14:textId="77771BC1" w:rsidR="00131514" w:rsidRPr="0009462C" w:rsidRDefault="0071371D" w:rsidP="008C6601">
      <w:pPr>
        <w:spacing w:after="120"/>
        <w:jc w:val="both"/>
        <w:rPr>
          <w:rFonts w:cstheme="minorHAnsi"/>
          <w:b/>
          <w:bCs/>
          <w:sz w:val="22"/>
          <w:szCs w:val="22"/>
        </w:rPr>
      </w:pPr>
      <w:r w:rsidRPr="0009462C">
        <w:rPr>
          <w:rFonts w:cstheme="minorHAnsi"/>
          <w:b/>
          <w:bCs/>
          <w:sz w:val="22"/>
          <w:szCs w:val="22"/>
        </w:rPr>
        <w:t>PREVIOUS</w:t>
      </w:r>
      <w:r w:rsidR="0009462C">
        <w:rPr>
          <w:rFonts w:cstheme="minorHAnsi"/>
          <w:b/>
          <w:bCs/>
          <w:sz w:val="22"/>
          <w:szCs w:val="22"/>
        </w:rPr>
        <w:t xml:space="preserve"> </w:t>
      </w:r>
      <w:r w:rsidRPr="0009462C">
        <w:rPr>
          <w:rFonts w:cstheme="minorHAnsi"/>
          <w:b/>
          <w:bCs/>
          <w:sz w:val="22"/>
          <w:szCs w:val="22"/>
        </w:rPr>
        <w:t>STUDIES</w:t>
      </w:r>
    </w:p>
    <w:p w14:paraId="15BBE2D1" w14:textId="30CCE6C0" w:rsidR="005D6165" w:rsidRPr="0009462C" w:rsidRDefault="63C126AB" w:rsidP="00153E81">
      <w:pPr>
        <w:pStyle w:val="ListParagraph"/>
        <w:numPr>
          <w:ilvl w:val="0"/>
          <w:numId w:val="23"/>
        </w:numPr>
        <w:spacing w:after="120"/>
        <w:jc w:val="both"/>
        <w:rPr>
          <w:rFonts w:cstheme="minorHAnsi"/>
          <w:sz w:val="22"/>
          <w:szCs w:val="22"/>
        </w:rPr>
      </w:pP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population-based</w:t>
      </w:r>
      <w:r w:rsidR="0009462C">
        <w:rPr>
          <w:rFonts w:cstheme="minorHAnsi"/>
          <w:sz w:val="22"/>
          <w:szCs w:val="22"/>
        </w:rPr>
        <w:t xml:space="preserve"> </w:t>
      </w:r>
      <w:r w:rsidRPr="0009462C">
        <w:rPr>
          <w:rFonts w:cstheme="minorHAnsi"/>
          <w:sz w:val="22"/>
          <w:szCs w:val="22"/>
        </w:rPr>
        <w:t>cohort</w:t>
      </w:r>
      <w:r w:rsidR="0009462C">
        <w:rPr>
          <w:rFonts w:cstheme="minorHAnsi"/>
          <w:sz w:val="22"/>
          <w:szCs w:val="22"/>
        </w:rPr>
        <w:t xml:space="preserve"> </w:t>
      </w:r>
      <w:r w:rsidRPr="0009462C">
        <w:rPr>
          <w:rFonts w:cstheme="minorHAnsi"/>
          <w:sz w:val="22"/>
          <w:szCs w:val="22"/>
        </w:rPr>
        <w:t>study</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2,647,229</w:t>
      </w:r>
      <w:r w:rsidR="0009462C">
        <w:rPr>
          <w:rFonts w:cstheme="minorHAnsi"/>
          <w:sz w:val="22"/>
          <w:szCs w:val="22"/>
        </w:rPr>
        <w:t xml:space="preserve"> </w:t>
      </w:r>
      <w:r w:rsidRPr="0009462C">
        <w:rPr>
          <w:rFonts w:cstheme="minorHAnsi"/>
          <w:sz w:val="22"/>
          <w:szCs w:val="22"/>
        </w:rPr>
        <w:t>Danish</w:t>
      </w:r>
      <w:r w:rsidR="0009462C">
        <w:rPr>
          <w:rFonts w:cstheme="minorHAnsi"/>
          <w:sz w:val="22"/>
          <w:szCs w:val="22"/>
        </w:rPr>
        <w:t xml:space="preserve"> </w:t>
      </w:r>
      <w:r w:rsidRPr="0009462C">
        <w:rPr>
          <w:rFonts w:cstheme="minorHAnsi"/>
          <w:sz w:val="22"/>
          <w:szCs w:val="22"/>
        </w:rPr>
        <w:t>individuals</w:t>
      </w:r>
      <w:r w:rsidR="0009462C">
        <w:rPr>
          <w:rFonts w:cstheme="minorHAnsi"/>
          <w:sz w:val="22"/>
          <w:szCs w:val="22"/>
        </w:rPr>
        <w:t xml:space="preserve"> </w:t>
      </w:r>
      <w:r w:rsidRPr="0009462C">
        <w:rPr>
          <w:rFonts w:cstheme="minorHAnsi"/>
          <w:sz w:val="22"/>
          <w:szCs w:val="22"/>
        </w:rPr>
        <w:t>present</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electronic</w:t>
      </w:r>
      <w:r w:rsidR="0009462C">
        <w:rPr>
          <w:rFonts w:cstheme="minorHAnsi"/>
          <w:sz w:val="22"/>
          <w:szCs w:val="22"/>
        </w:rPr>
        <w:t xml:space="preserve"> </w:t>
      </w:r>
      <w:r w:rsidRPr="0009462C">
        <w:rPr>
          <w:rFonts w:cstheme="minorHAnsi"/>
          <w:sz w:val="22"/>
          <w:szCs w:val="22"/>
        </w:rPr>
        <w:t>medical</w:t>
      </w:r>
      <w:r w:rsidR="0009462C">
        <w:rPr>
          <w:rFonts w:cstheme="minorHAnsi"/>
          <w:sz w:val="22"/>
          <w:szCs w:val="22"/>
        </w:rPr>
        <w:t xml:space="preserve"> </w:t>
      </w:r>
      <w:r w:rsidRPr="0009462C">
        <w:rPr>
          <w:rFonts w:cstheme="minorHAnsi"/>
          <w:sz w:val="22"/>
          <w:szCs w:val="22"/>
        </w:rPr>
        <w:t>records,</w:t>
      </w:r>
      <w:r w:rsidR="0009462C">
        <w:rPr>
          <w:rFonts w:cstheme="minorHAnsi"/>
          <w:sz w:val="22"/>
          <w:szCs w:val="22"/>
        </w:rPr>
        <w:t xml:space="preserve"> </w:t>
      </w:r>
      <w:r w:rsidRPr="0009462C">
        <w:rPr>
          <w:rFonts w:cstheme="minorHAnsi"/>
          <w:sz w:val="22"/>
          <w:szCs w:val="22"/>
        </w:rPr>
        <w:t>individuals</w:t>
      </w:r>
      <w:r w:rsidR="0009462C">
        <w:rPr>
          <w:rFonts w:cstheme="minorHAnsi"/>
          <w:sz w:val="22"/>
          <w:szCs w:val="22"/>
        </w:rPr>
        <w:t xml:space="preserve"> </w:t>
      </w:r>
      <w:r w:rsidRPr="0009462C">
        <w:rPr>
          <w:rFonts w:cstheme="minorHAnsi"/>
          <w:sz w:val="22"/>
          <w:szCs w:val="22"/>
        </w:rPr>
        <w:t>who</w:t>
      </w:r>
      <w:r w:rsidR="0009462C">
        <w:rPr>
          <w:rFonts w:cstheme="minorHAnsi"/>
          <w:sz w:val="22"/>
          <w:szCs w:val="22"/>
        </w:rPr>
        <w:t xml:space="preserve"> </w:t>
      </w:r>
      <w:r w:rsidRPr="0009462C">
        <w:rPr>
          <w:rFonts w:cstheme="minorHAnsi"/>
          <w:sz w:val="22"/>
          <w:szCs w:val="22"/>
        </w:rPr>
        <w:t>tested</w:t>
      </w:r>
      <w:r w:rsidR="0009462C">
        <w:rPr>
          <w:rFonts w:cstheme="minorHAnsi"/>
          <w:sz w:val="22"/>
          <w:szCs w:val="22"/>
        </w:rPr>
        <w:t xml:space="preserve"> </w:t>
      </w:r>
      <w:r w:rsidRPr="0009462C">
        <w:rPr>
          <w:rFonts w:cstheme="minorHAnsi"/>
          <w:sz w:val="22"/>
          <w:szCs w:val="22"/>
        </w:rPr>
        <w:t>positive</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had</w:t>
      </w:r>
      <w:r w:rsidR="0009462C">
        <w:rPr>
          <w:rFonts w:cstheme="minorHAnsi"/>
          <w:sz w:val="22"/>
          <w:szCs w:val="22"/>
        </w:rPr>
        <w:t xml:space="preserve"> </w:t>
      </w:r>
      <w:r w:rsidRPr="0009462C">
        <w:rPr>
          <w:rFonts w:cstheme="minorHAnsi"/>
          <w:sz w:val="22"/>
          <w:szCs w:val="22"/>
        </w:rPr>
        <w:t>over</w:t>
      </w:r>
      <w:r w:rsidR="0009462C">
        <w:rPr>
          <w:rFonts w:cstheme="minorHAnsi"/>
          <w:sz w:val="22"/>
          <w:szCs w:val="22"/>
        </w:rPr>
        <w:t xml:space="preserve"> </w:t>
      </w:r>
      <w:r w:rsidRPr="0009462C">
        <w:rPr>
          <w:rFonts w:cstheme="minorHAnsi"/>
          <w:sz w:val="22"/>
          <w:szCs w:val="22"/>
        </w:rPr>
        <w:t>three</w:t>
      </w:r>
      <w:r w:rsidR="0009462C">
        <w:rPr>
          <w:rFonts w:cstheme="minorHAnsi"/>
          <w:sz w:val="22"/>
          <w:szCs w:val="22"/>
        </w:rPr>
        <w:t xml:space="preserve"> </w:t>
      </w:r>
      <w:r w:rsidRPr="0009462C">
        <w:rPr>
          <w:rFonts w:cstheme="minorHAnsi"/>
          <w:sz w:val="22"/>
          <w:szCs w:val="22"/>
        </w:rPr>
        <w:t>times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risk</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death</w:t>
      </w:r>
      <w:r w:rsidR="0009462C">
        <w:rPr>
          <w:rFonts w:cstheme="minorHAnsi"/>
          <w:sz w:val="22"/>
          <w:szCs w:val="22"/>
        </w:rPr>
        <w:t xml:space="preserve"> </w:t>
      </w:r>
      <w:r w:rsidRPr="0009462C">
        <w:rPr>
          <w:rFonts w:cstheme="minorHAnsi"/>
          <w:sz w:val="22"/>
          <w:szCs w:val="22"/>
        </w:rPr>
        <w:t>within</w:t>
      </w:r>
      <w:r w:rsidR="0009462C">
        <w:rPr>
          <w:rFonts w:cstheme="minorHAnsi"/>
          <w:sz w:val="22"/>
          <w:szCs w:val="22"/>
        </w:rPr>
        <w:t xml:space="preserve"> </w:t>
      </w:r>
      <w:r w:rsidRPr="0009462C">
        <w:rPr>
          <w:rFonts w:cstheme="minorHAnsi"/>
          <w:sz w:val="22"/>
          <w:szCs w:val="22"/>
        </w:rPr>
        <w:t>30-days</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testing</w:t>
      </w:r>
      <w:r w:rsidR="0009462C">
        <w:rPr>
          <w:rFonts w:cstheme="minorHAnsi"/>
          <w:sz w:val="22"/>
          <w:szCs w:val="22"/>
        </w:rPr>
        <w:t xml:space="preserve"> </w:t>
      </w:r>
      <w:r w:rsidRPr="0009462C">
        <w:rPr>
          <w:rFonts w:cstheme="minorHAnsi"/>
          <w:sz w:val="22"/>
          <w:szCs w:val="22"/>
        </w:rPr>
        <w:t>when</w:t>
      </w:r>
      <w:r w:rsidR="0009462C">
        <w:rPr>
          <w:rFonts w:cstheme="minorHAnsi"/>
          <w:sz w:val="22"/>
          <w:szCs w:val="22"/>
        </w:rPr>
        <w:t xml:space="preserve"> </w:t>
      </w:r>
      <w:r w:rsidRPr="0009462C">
        <w:rPr>
          <w:rFonts w:cstheme="minorHAnsi"/>
          <w:sz w:val="22"/>
          <w:szCs w:val="22"/>
        </w:rPr>
        <w:t>compared</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those</w:t>
      </w:r>
      <w:r w:rsidR="0009462C">
        <w:rPr>
          <w:rFonts w:cstheme="minorHAnsi"/>
          <w:sz w:val="22"/>
          <w:szCs w:val="22"/>
        </w:rPr>
        <w:t xml:space="preserve"> </w:t>
      </w:r>
      <w:r w:rsidRPr="0009462C">
        <w:rPr>
          <w:rFonts w:cstheme="minorHAnsi"/>
          <w:sz w:val="22"/>
          <w:szCs w:val="22"/>
        </w:rPr>
        <w:t>who</w:t>
      </w:r>
      <w:r w:rsidR="0009462C">
        <w:rPr>
          <w:rFonts w:cstheme="minorHAnsi"/>
          <w:sz w:val="22"/>
          <w:szCs w:val="22"/>
        </w:rPr>
        <w:t xml:space="preserve"> </w:t>
      </w:r>
      <w:r w:rsidRPr="0009462C">
        <w:rPr>
          <w:rFonts w:cstheme="minorHAnsi"/>
          <w:sz w:val="22"/>
          <w:szCs w:val="22"/>
        </w:rPr>
        <w:t>tested</w:t>
      </w:r>
      <w:r w:rsidR="0009462C">
        <w:rPr>
          <w:rFonts w:cstheme="minorHAnsi"/>
          <w:sz w:val="22"/>
          <w:szCs w:val="22"/>
        </w:rPr>
        <w:t xml:space="preserve"> </w:t>
      </w:r>
      <w:r w:rsidRPr="0009462C">
        <w:rPr>
          <w:rFonts w:cstheme="minorHAnsi"/>
          <w:sz w:val="22"/>
          <w:szCs w:val="22"/>
        </w:rPr>
        <w:t>positive</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before</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outbreak</w:t>
      </w:r>
      <w:r w:rsidR="0009462C">
        <w:rPr>
          <w:rFonts w:cstheme="minorHAnsi"/>
          <w:sz w:val="22"/>
          <w:szCs w:val="22"/>
        </w:rPr>
        <w:t xml:space="preserve"> </w:t>
      </w:r>
      <w:r w:rsidR="0071371D" w:rsidRPr="0009462C">
        <w:rPr>
          <w:rFonts w:cstheme="minorHAnsi"/>
          <w:sz w:val="22"/>
          <w:szCs w:val="22"/>
        </w:rPr>
        <w:fldChar w:fldCharType="begin" w:fldLock="1"/>
      </w:r>
      <w:r w:rsidR="006627B2">
        <w:rPr>
          <w:rFonts w:cstheme="minorHAnsi"/>
          <w:sz w:val="22"/>
          <w:szCs w:val="22"/>
        </w:rPr>
        <w:instrText>ADDIN CSL_CITATION {"citationItems":[{"id":"ITEM-1","itemData":{"DOI":"10.1101/2020.07.25.20162156","abstract":"Background As of July 2020, COVID-19 has caused 500,000 deaths worldwide. However, large-scale studies of COVID-19 mortality and new-onset comorbidity compared to influenza and individuals tested negative for COVID-19 are lacking. We aimed to investigate COVID-19 30-day mortality and new-onset comorbidity compared to individuals with negative COVID-19 test results and individuals tested for influenza. Methods and findings This population-based cohort study utilized electronic health records covering roughly half (n=2,647,229) of Denmark’s population, with nationwide linkage of microbiology test results and death records. All individuals ≥18 years tested for COVID-19 and individuals tested for influenza were followed from November 1, 2017 to June 30, 2020. The main outcome was 30-day mortality after a test for either COVID-19 or influenza. Secondary outcomes were major comorbidity diagnoses 30-days after the test for either COVID-19 or influenza. In total, 224,639 individuals were tested for COVID-19. Among inpatients positive for COVID-19, 356 of 1657 (21%) died within 30 days, which was a 3.0 to 3.1-fold increased 30-day mortality rate, when compared to influenza and COVID-19-negative inpatients (all p&lt;0.001). For outpatients, 128 of 6,263 (2%) COVID-19-positive patients died within 30 days, which was a 5.5 to 6.9-fold increased mortality rate compared to influenza and COVID-19-negative patients, respectively (all p&lt;0.001). Compared to hospitalized patients with influenza, new-onset ischemic stroke, diabetes and nephropathy occurred more frequently in inpatients with COVID-19 (all p&lt;0.05). Conclusions In this population-based study comparing COVID-19 with influenza, COVID-19 was associated with increased rates of major systemic and vascular comorbidity and substantially higher mortality, which is likely even higher than the stated 3.0 to 5.5-fold increase owing to more extensive testing for COVID-19.","author":[{"dropping-particle":"","family":"Nersesjan","given":"Vardan","non-dropping-particle":"","parse-names":false,"suffix":""},{"dropping-particle":"","family":"Amiri","given":"Moshgan","non-dropping-particle":"","parse-names":false,"suffix":""},{"dropping-particle":"","family":"Christensen","given":"Hanne","non-dropping-particle":"","parse-names":false,"suffix":""},{"dropping-particle":"","family":"Benros","given":"Michael E.","non-dropping-particle":"","parse-names":false,"suffix":""},{"dropping-particle":"","family":"Kondziella","given":"Daniel","non-dropping-particle":"","parse-names":false,"suffix":""}],"container-title":"medRxiv","id":"ITEM-1","issued":{"date-parts":[["2020"]]},"title":"30-day mortality and morbidity in COVID-19 versus influenza: A population-based study","type":"article-journal"},"uris":["http://www.mendeley.com/documents/?uuid=837e4f4a-79d0-4f75-99b9-468d15856281"]}],"mendeley":{"formattedCitation":"(5)","plainTextFormattedCitation":"(5)","previouslyFormattedCitation":"(4)"},"properties":{"noteIndex":0},"schema":"https://github.com/citation-style-language/schema/raw/master/csl-citation.json"}</w:instrText>
      </w:r>
      <w:r w:rsidR="0071371D" w:rsidRPr="0009462C">
        <w:rPr>
          <w:rFonts w:cstheme="minorHAnsi"/>
          <w:sz w:val="22"/>
          <w:szCs w:val="22"/>
        </w:rPr>
        <w:fldChar w:fldCharType="separate"/>
      </w:r>
      <w:r w:rsidR="006627B2" w:rsidRPr="006627B2">
        <w:rPr>
          <w:rFonts w:cstheme="minorHAnsi"/>
          <w:noProof/>
          <w:sz w:val="22"/>
          <w:szCs w:val="22"/>
        </w:rPr>
        <w:t>(5)</w:t>
      </w:r>
      <w:r w:rsidR="0071371D" w:rsidRPr="0009462C">
        <w:rPr>
          <w:rFonts w:cstheme="minorHAnsi"/>
          <w:sz w:val="22"/>
          <w:szCs w:val="22"/>
        </w:rPr>
        <w:fldChar w:fldCharType="end"/>
      </w:r>
      <w:r w:rsidRPr="0009462C">
        <w:rPr>
          <w:rFonts w:cstheme="minorHAnsi"/>
          <w:sz w:val="22"/>
          <w:szCs w:val="22"/>
        </w:rPr>
        <w:t>.</w:t>
      </w:r>
      <w:r w:rsidR="0009462C">
        <w:rPr>
          <w:rFonts w:cstheme="minorHAnsi"/>
          <w:sz w:val="22"/>
          <w:szCs w:val="22"/>
        </w:rPr>
        <w:t xml:space="preserve"> </w:t>
      </w:r>
      <w:r w:rsidRPr="0009462C">
        <w:rPr>
          <w:rFonts w:cstheme="minorHAnsi"/>
          <w:sz w:val="22"/>
          <w:szCs w:val="22"/>
        </w:rPr>
        <w:t>They</w:t>
      </w:r>
      <w:r w:rsidR="0009462C">
        <w:rPr>
          <w:rFonts w:cstheme="minorHAnsi"/>
          <w:sz w:val="22"/>
          <w:szCs w:val="22"/>
        </w:rPr>
        <w:t xml:space="preserve"> </w:t>
      </w:r>
      <w:r w:rsidRPr="0009462C">
        <w:rPr>
          <w:rFonts w:cstheme="minorHAnsi"/>
          <w:sz w:val="22"/>
          <w:szCs w:val="22"/>
        </w:rPr>
        <w:t>also</w:t>
      </w:r>
      <w:r w:rsidR="0009462C">
        <w:rPr>
          <w:rFonts w:cstheme="minorHAnsi"/>
          <w:sz w:val="22"/>
          <w:szCs w:val="22"/>
        </w:rPr>
        <w:t xml:space="preserve"> </w:t>
      </w:r>
      <w:r w:rsidRPr="0009462C">
        <w:rPr>
          <w:rFonts w:cstheme="minorHAnsi"/>
          <w:sz w:val="22"/>
          <w:szCs w:val="22"/>
        </w:rPr>
        <w:t>had</w:t>
      </w:r>
      <w:r w:rsidR="0009462C">
        <w:rPr>
          <w:rFonts w:cstheme="minorHAnsi"/>
          <w:sz w:val="22"/>
          <w:szCs w:val="22"/>
        </w:rPr>
        <w:t xml:space="preserve"> </w:t>
      </w:r>
      <w:r w:rsidRPr="0009462C">
        <w:rPr>
          <w:rFonts w:cstheme="minorHAnsi"/>
          <w:sz w:val="22"/>
          <w:szCs w:val="22"/>
        </w:rPr>
        <w:t>over</w:t>
      </w:r>
      <w:r w:rsidR="0009462C">
        <w:rPr>
          <w:rFonts w:cstheme="minorHAnsi"/>
          <w:sz w:val="22"/>
          <w:szCs w:val="22"/>
        </w:rPr>
        <w:t xml:space="preserve"> </w:t>
      </w:r>
      <w:r w:rsidRPr="0009462C">
        <w:rPr>
          <w:rFonts w:cstheme="minorHAnsi"/>
          <w:sz w:val="22"/>
          <w:szCs w:val="22"/>
        </w:rPr>
        <w:t>three</w:t>
      </w:r>
      <w:r w:rsidR="0009462C">
        <w:rPr>
          <w:rFonts w:cstheme="minorHAnsi"/>
          <w:sz w:val="22"/>
          <w:szCs w:val="22"/>
        </w:rPr>
        <w:t xml:space="preserve"> </w:t>
      </w:r>
      <w:r w:rsidRPr="0009462C">
        <w:rPr>
          <w:rFonts w:cstheme="minorHAnsi"/>
          <w:sz w:val="22"/>
          <w:szCs w:val="22"/>
        </w:rPr>
        <w:t>times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risk</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006340C6" w:rsidRPr="0009462C">
        <w:rPr>
          <w:rFonts w:cstheme="minorHAnsi"/>
          <w:sz w:val="22"/>
          <w:szCs w:val="22"/>
        </w:rPr>
        <w:t>ischemic</w:t>
      </w:r>
      <w:r w:rsidR="0009462C">
        <w:rPr>
          <w:rFonts w:cstheme="minorHAnsi"/>
          <w:sz w:val="22"/>
          <w:szCs w:val="22"/>
        </w:rPr>
        <w:t xml:space="preserve"> </w:t>
      </w:r>
      <w:r w:rsidRPr="0009462C">
        <w:rPr>
          <w:rFonts w:cstheme="minorHAnsi"/>
          <w:sz w:val="22"/>
          <w:szCs w:val="22"/>
        </w:rPr>
        <w:t>stroke,</w:t>
      </w:r>
      <w:r w:rsidR="0009462C">
        <w:rPr>
          <w:rFonts w:cstheme="minorHAnsi"/>
          <w:sz w:val="22"/>
          <w:szCs w:val="22"/>
        </w:rPr>
        <w:t xml:space="preserve"> </w:t>
      </w:r>
      <w:r w:rsidRPr="0009462C">
        <w:rPr>
          <w:rFonts w:cstheme="minorHAnsi"/>
          <w:sz w:val="22"/>
          <w:szCs w:val="22"/>
        </w:rPr>
        <w:t>two-times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risk</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nephropathy,</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over</w:t>
      </w:r>
      <w:r w:rsidR="0009462C">
        <w:rPr>
          <w:rFonts w:cstheme="minorHAnsi"/>
          <w:sz w:val="22"/>
          <w:szCs w:val="22"/>
        </w:rPr>
        <w:t xml:space="preserve"> </w:t>
      </w:r>
      <w:r w:rsidR="0009462C" w:rsidRPr="0009462C">
        <w:rPr>
          <w:rFonts w:cstheme="minorHAnsi"/>
          <w:sz w:val="22"/>
          <w:szCs w:val="22"/>
        </w:rPr>
        <w:t>1.5-times</w:t>
      </w:r>
      <w:r w:rsidR="0009462C">
        <w:rPr>
          <w:rFonts w:cstheme="minorHAnsi"/>
          <w:sz w:val="22"/>
          <w:szCs w:val="22"/>
        </w:rPr>
        <w:t xml:space="preserve"> </w:t>
      </w:r>
      <w:r w:rsidR="0009462C" w:rsidRPr="0009462C">
        <w:rPr>
          <w:rFonts w:cstheme="minorHAnsi"/>
          <w:sz w:val="22"/>
          <w:szCs w:val="22"/>
        </w:rPr>
        <w:t>the</w:t>
      </w:r>
      <w:r w:rsidR="0009462C">
        <w:rPr>
          <w:rFonts w:cstheme="minorHAnsi"/>
          <w:sz w:val="22"/>
          <w:szCs w:val="22"/>
        </w:rPr>
        <w:t xml:space="preserve"> </w:t>
      </w:r>
      <w:r w:rsidR="0009462C" w:rsidRPr="0009462C">
        <w:rPr>
          <w:rFonts w:cstheme="minorHAnsi"/>
          <w:sz w:val="22"/>
          <w:szCs w:val="22"/>
        </w:rPr>
        <w:t>risk</w:t>
      </w:r>
      <w:r w:rsidR="0009462C">
        <w:rPr>
          <w:rFonts w:cstheme="minorHAnsi"/>
          <w:sz w:val="22"/>
          <w:szCs w:val="22"/>
        </w:rPr>
        <w:t xml:space="preserve"> </w:t>
      </w:r>
      <w:r w:rsidR="0009462C" w:rsidRPr="0009462C">
        <w:rPr>
          <w:rFonts w:cstheme="minorHAnsi"/>
          <w:sz w:val="22"/>
          <w:szCs w:val="22"/>
        </w:rPr>
        <w:t>of</w:t>
      </w:r>
      <w:r w:rsidR="0009462C">
        <w:rPr>
          <w:rFonts w:cstheme="minorHAnsi"/>
          <w:sz w:val="22"/>
          <w:szCs w:val="22"/>
        </w:rPr>
        <w:t xml:space="preserve"> </w:t>
      </w:r>
      <w:r w:rsidR="0009462C" w:rsidRPr="0009462C">
        <w:rPr>
          <w:rFonts w:cstheme="minorHAnsi"/>
          <w:sz w:val="22"/>
          <w:szCs w:val="22"/>
        </w:rPr>
        <w:t>diabetes.</w:t>
      </w:r>
    </w:p>
    <w:p w14:paraId="66986B33" w14:textId="4027C3B9" w:rsidR="005D6165" w:rsidRDefault="63C126AB" w:rsidP="00153E81">
      <w:pPr>
        <w:pStyle w:val="ListParagraph"/>
        <w:numPr>
          <w:ilvl w:val="0"/>
          <w:numId w:val="23"/>
        </w:numPr>
        <w:spacing w:after="120"/>
        <w:jc w:val="both"/>
        <w:rPr>
          <w:rFonts w:cstheme="minorHAnsi"/>
          <w:sz w:val="22"/>
          <w:szCs w:val="22"/>
        </w:rPr>
      </w:pP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retrospective</w:t>
      </w:r>
      <w:r w:rsidR="0009462C">
        <w:rPr>
          <w:rFonts w:cstheme="minorHAnsi"/>
          <w:sz w:val="22"/>
          <w:szCs w:val="22"/>
        </w:rPr>
        <w:t xml:space="preserve"> </w:t>
      </w:r>
      <w:r w:rsidRPr="0009462C">
        <w:rPr>
          <w:rFonts w:cstheme="minorHAnsi"/>
          <w:sz w:val="22"/>
          <w:szCs w:val="22"/>
        </w:rPr>
        <w:t>cohort</w:t>
      </w:r>
      <w:r w:rsidR="0009462C">
        <w:rPr>
          <w:rFonts w:cstheme="minorHAnsi"/>
          <w:sz w:val="22"/>
          <w:szCs w:val="22"/>
        </w:rPr>
        <w:t xml:space="preserve"> </w:t>
      </w:r>
      <w:r w:rsidRPr="0009462C">
        <w:rPr>
          <w:rFonts w:cstheme="minorHAnsi"/>
          <w:sz w:val="22"/>
          <w:szCs w:val="22"/>
        </w:rPr>
        <w:t>study</w:t>
      </w:r>
      <w:r w:rsidR="0009462C">
        <w:rPr>
          <w:rFonts w:cstheme="minorHAnsi"/>
          <w:sz w:val="22"/>
          <w:szCs w:val="22"/>
        </w:rPr>
        <w:t xml:space="preserve"> </w:t>
      </w:r>
      <w:r w:rsidRPr="0009462C">
        <w:rPr>
          <w:rFonts w:cstheme="minorHAnsi"/>
          <w:sz w:val="22"/>
          <w:szCs w:val="22"/>
        </w:rPr>
        <w:t>found</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1,916</w:t>
      </w:r>
      <w:r w:rsidR="0009462C">
        <w:rPr>
          <w:rFonts w:cstheme="minorHAnsi"/>
          <w:sz w:val="22"/>
          <w:szCs w:val="22"/>
        </w:rPr>
        <w:t xml:space="preserve"> </w:t>
      </w:r>
      <w:r w:rsidRPr="0009462C">
        <w:rPr>
          <w:rFonts w:cstheme="minorHAnsi"/>
          <w:sz w:val="22"/>
          <w:szCs w:val="22"/>
        </w:rPr>
        <w:t>adult</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emergency</w:t>
      </w:r>
      <w:r w:rsidR="0009462C">
        <w:rPr>
          <w:rFonts w:cstheme="minorHAnsi"/>
          <w:sz w:val="22"/>
          <w:szCs w:val="22"/>
        </w:rPr>
        <w:t xml:space="preserve"> </w:t>
      </w:r>
      <w:r w:rsidRPr="0009462C">
        <w:rPr>
          <w:rFonts w:cstheme="minorHAnsi"/>
          <w:sz w:val="22"/>
          <w:szCs w:val="22"/>
        </w:rPr>
        <w:t>department</w:t>
      </w:r>
      <w:r w:rsidR="0009462C">
        <w:rPr>
          <w:rFonts w:cstheme="minorHAnsi"/>
          <w:sz w:val="22"/>
          <w:szCs w:val="22"/>
        </w:rPr>
        <w:t xml:space="preserve"> </w:t>
      </w:r>
      <w:r w:rsidRPr="0009462C">
        <w:rPr>
          <w:rFonts w:cstheme="minorHAnsi"/>
          <w:sz w:val="22"/>
          <w:szCs w:val="22"/>
        </w:rPr>
        <w:t>visits</w:t>
      </w:r>
      <w:r w:rsidR="0009462C">
        <w:rPr>
          <w:rFonts w:cstheme="minorHAnsi"/>
          <w:sz w:val="22"/>
          <w:szCs w:val="22"/>
        </w:rPr>
        <w:t xml:space="preserve"> </w:t>
      </w:r>
      <w:r w:rsidRPr="0009462C">
        <w:rPr>
          <w:rFonts w:cstheme="minorHAnsi"/>
          <w:sz w:val="22"/>
          <w:szCs w:val="22"/>
        </w:rPr>
        <w:t>or</w:t>
      </w:r>
      <w:r w:rsidR="0009462C">
        <w:rPr>
          <w:rFonts w:cstheme="minorHAnsi"/>
          <w:sz w:val="22"/>
          <w:szCs w:val="22"/>
        </w:rPr>
        <w:t xml:space="preserve"> </w:t>
      </w:r>
      <w:r w:rsidRPr="0009462C">
        <w:rPr>
          <w:rFonts w:cstheme="minorHAnsi"/>
          <w:sz w:val="22"/>
          <w:szCs w:val="22"/>
        </w:rPr>
        <w:t>hospitalizations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at</w:t>
      </w:r>
      <w:r w:rsidR="0009462C">
        <w:rPr>
          <w:rFonts w:cstheme="minorHAnsi"/>
          <w:sz w:val="22"/>
          <w:szCs w:val="22"/>
        </w:rPr>
        <w:t xml:space="preserve"> </w:t>
      </w:r>
      <w:r w:rsidRPr="0009462C">
        <w:rPr>
          <w:rFonts w:cstheme="minorHAnsi"/>
          <w:sz w:val="22"/>
          <w:szCs w:val="22"/>
        </w:rPr>
        <w:t>2</w:t>
      </w:r>
      <w:r w:rsidR="0009462C">
        <w:rPr>
          <w:rFonts w:cstheme="minorHAnsi"/>
          <w:sz w:val="22"/>
          <w:szCs w:val="22"/>
        </w:rPr>
        <w:t xml:space="preserve"> </w:t>
      </w:r>
      <w:r w:rsidRPr="0009462C">
        <w:rPr>
          <w:rFonts w:cstheme="minorHAnsi"/>
          <w:sz w:val="22"/>
          <w:szCs w:val="22"/>
        </w:rPr>
        <w:t>academic</w:t>
      </w:r>
      <w:r w:rsidR="0009462C">
        <w:rPr>
          <w:rFonts w:cstheme="minorHAnsi"/>
          <w:sz w:val="22"/>
          <w:szCs w:val="22"/>
        </w:rPr>
        <w:t xml:space="preserve"> </w:t>
      </w:r>
      <w:r w:rsidRPr="0009462C">
        <w:rPr>
          <w:rFonts w:cstheme="minorHAnsi"/>
          <w:sz w:val="22"/>
          <w:szCs w:val="22"/>
        </w:rPr>
        <w:t>hospitals</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New</w:t>
      </w:r>
      <w:r w:rsidR="0009462C">
        <w:rPr>
          <w:rFonts w:cstheme="minorHAnsi"/>
          <w:sz w:val="22"/>
          <w:szCs w:val="22"/>
        </w:rPr>
        <w:t xml:space="preserve"> </w:t>
      </w:r>
      <w:r w:rsidRPr="0009462C">
        <w:rPr>
          <w:rFonts w:cstheme="minorHAnsi"/>
          <w:sz w:val="22"/>
          <w:szCs w:val="22"/>
        </w:rPr>
        <w:t>York</w:t>
      </w:r>
      <w:r w:rsidR="0009462C">
        <w:rPr>
          <w:rFonts w:cstheme="minorHAnsi"/>
          <w:sz w:val="22"/>
          <w:szCs w:val="22"/>
        </w:rPr>
        <w:t xml:space="preserve"> </w:t>
      </w:r>
      <w:r w:rsidRPr="0009462C">
        <w:rPr>
          <w:rFonts w:cstheme="minorHAnsi"/>
          <w:sz w:val="22"/>
          <w:szCs w:val="22"/>
        </w:rPr>
        <w:t>City</w:t>
      </w:r>
      <w:r w:rsidR="0009462C">
        <w:rPr>
          <w:rFonts w:cstheme="minorHAnsi"/>
          <w:sz w:val="22"/>
          <w:szCs w:val="22"/>
        </w:rPr>
        <w:t xml:space="preserve"> </w:t>
      </w:r>
      <w:r w:rsidRPr="0009462C">
        <w:rPr>
          <w:rFonts w:cstheme="minorHAnsi"/>
          <w:sz w:val="22"/>
          <w:szCs w:val="22"/>
        </w:rPr>
        <w:t>from</w:t>
      </w:r>
      <w:r w:rsidR="0009462C">
        <w:rPr>
          <w:rFonts w:cstheme="minorHAnsi"/>
          <w:sz w:val="22"/>
          <w:szCs w:val="22"/>
        </w:rPr>
        <w:t xml:space="preserve"> </w:t>
      </w:r>
      <w:r w:rsidRPr="0009462C">
        <w:rPr>
          <w:rFonts w:cstheme="minorHAnsi"/>
          <w:sz w:val="22"/>
          <w:szCs w:val="22"/>
        </w:rPr>
        <w:t>4</w:t>
      </w:r>
      <w:r w:rsidR="0009462C">
        <w:rPr>
          <w:rFonts w:cstheme="minorHAnsi"/>
          <w:sz w:val="22"/>
          <w:szCs w:val="22"/>
        </w:rPr>
        <w:t xml:space="preserve"> </w:t>
      </w:r>
      <w:r w:rsidRPr="0009462C">
        <w:rPr>
          <w:rFonts w:cstheme="minorHAnsi"/>
          <w:sz w:val="22"/>
          <w:szCs w:val="22"/>
        </w:rPr>
        <w:t>March</w:t>
      </w:r>
      <w:r w:rsidR="0009462C">
        <w:rPr>
          <w:rFonts w:cstheme="minorHAnsi"/>
          <w:sz w:val="22"/>
          <w:szCs w:val="22"/>
        </w:rPr>
        <w:t xml:space="preserve"> </w:t>
      </w:r>
      <w:r w:rsidRPr="0009462C">
        <w:rPr>
          <w:rFonts w:cstheme="minorHAnsi"/>
          <w:sz w:val="22"/>
          <w:szCs w:val="22"/>
        </w:rPr>
        <w:t>2020</w:t>
      </w:r>
      <w:r w:rsidR="0009462C">
        <w:rPr>
          <w:rFonts w:cstheme="minorHAnsi"/>
          <w:sz w:val="22"/>
          <w:szCs w:val="22"/>
        </w:rPr>
        <w:t xml:space="preserve"> </w:t>
      </w:r>
      <w:r w:rsidRPr="0009462C">
        <w:rPr>
          <w:rFonts w:cstheme="minorHAnsi"/>
          <w:sz w:val="22"/>
          <w:szCs w:val="22"/>
        </w:rPr>
        <w:t>through</w:t>
      </w:r>
      <w:r w:rsidR="0009462C">
        <w:rPr>
          <w:rFonts w:cstheme="minorHAnsi"/>
          <w:sz w:val="22"/>
          <w:szCs w:val="22"/>
        </w:rPr>
        <w:t xml:space="preserve"> </w:t>
      </w:r>
      <w:r w:rsidRPr="0009462C">
        <w:rPr>
          <w:rFonts w:cstheme="minorHAnsi"/>
          <w:sz w:val="22"/>
          <w:szCs w:val="22"/>
        </w:rPr>
        <w:t>2</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2020</w:t>
      </w:r>
      <w:r w:rsidR="0009462C">
        <w:rPr>
          <w:rFonts w:cstheme="minorHAnsi"/>
          <w:sz w:val="22"/>
          <w:szCs w:val="22"/>
        </w:rPr>
        <w:t xml:space="preserve"> </w:t>
      </w:r>
      <w:r w:rsidRPr="0009462C">
        <w:rPr>
          <w:rFonts w:cstheme="minorHAnsi"/>
          <w:sz w:val="22"/>
          <w:szCs w:val="22"/>
        </w:rPr>
        <w:t>had</w:t>
      </w:r>
      <w:r w:rsidR="0009462C">
        <w:rPr>
          <w:rFonts w:cstheme="minorHAnsi"/>
          <w:sz w:val="22"/>
          <w:szCs w:val="22"/>
        </w:rPr>
        <w:t xml:space="preserve"> </w:t>
      </w:r>
      <w:r w:rsidRPr="0009462C">
        <w:rPr>
          <w:rFonts w:cstheme="minorHAnsi"/>
          <w:sz w:val="22"/>
          <w:szCs w:val="22"/>
        </w:rPr>
        <w:t>7.6</w:t>
      </w:r>
      <w:r w:rsidR="0009462C">
        <w:rPr>
          <w:rFonts w:cstheme="minorHAnsi"/>
          <w:sz w:val="22"/>
          <w:szCs w:val="22"/>
        </w:rPr>
        <w:t xml:space="preserve"> </w:t>
      </w:r>
      <w:r w:rsidRPr="0009462C">
        <w:rPr>
          <w:rFonts w:cstheme="minorHAnsi"/>
          <w:sz w:val="22"/>
          <w:szCs w:val="22"/>
        </w:rPr>
        <w:t>times</w:t>
      </w:r>
      <w:r w:rsidR="0009462C">
        <w:rPr>
          <w:rFonts w:cstheme="minorHAnsi"/>
          <w:sz w:val="22"/>
          <w:szCs w:val="22"/>
        </w:rPr>
        <w:t xml:space="preserve"> </w:t>
      </w:r>
      <w:r w:rsidRPr="0009462C">
        <w:rPr>
          <w:rFonts w:cstheme="minorHAnsi"/>
          <w:sz w:val="22"/>
          <w:szCs w:val="22"/>
        </w:rPr>
        <w:t>(95%</w:t>
      </w:r>
      <w:r w:rsidR="0009462C">
        <w:rPr>
          <w:rFonts w:cstheme="minorHAnsi"/>
          <w:sz w:val="22"/>
          <w:szCs w:val="22"/>
        </w:rPr>
        <w:t xml:space="preserve"> </w:t>
      </w:r>
      <w:r w:rsidRPr="0009462C">
        <w:rPr>
          <w:rFonts w:cstheme="minorHAnsi"/>
          <w:sz w:val="22"/>
          <w:szCs w:val="22"/>
        </w:rPr>
        <w:t>CI:</w:t>
      </w:r>
      <w:r w:rsidR="0009462C">
        <w:rPr>
          <w:rFonts w:cstheme="minorHAnsi"/>
          <w:sz w:val="22"/>
          <w:szCs w:val="22"/>
        </w:rPr>
        <w:t xml:space="preserve"> </w:t>
      </w:r>
      <w:r w:rsidRPr="0009462C">
        <w:rPr>
          <w:rFonts w:cstheme="minorHAnsi"/>
          <w:sz w:val="22"/>
          <w:szCs w:val="22"/>
        </w:rPr>
        <w:t>2.3-25.2)</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odds</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acute</w:t>
      </w:r>
      <w:r w:rsidR="0009462C">
        <w:rPr>
          <w:rFonts w:cstheme="minorHAnsi"/>
          <w:sz w:val="22"/>
          <w:szCs w:val="22"/>
        </w:rPr>
        <w:t xml:space="preserve"> </w:t>
      </w:r>
      <w:r w:rsidRPr="0009462C">
        <w:rPr>
          <w:rFonts w:cstheme="minorHAnsi"/>
          <w:sz w:val="22"/>
          <w:szCs w:val="22"/>
        </w:rPr>
        <w:t>ischemic</w:t>
      </w:r>
      <w:r w:rsidR="0009462C">
        <w:rPr>
          <w:rFonts w:cstheme="minorHAnsi"/>
          <w:sz w:val="22"/>
          <w:szCs w:val="22"/>
        </w:rPr>
        <w:t xml:space="preserve"> </w:t>
      </w:r>
      <w:r w:rsidRPr="0009462C">
        <w:rPr>
          <w:rFonts w:cstheme="minorHAnsi"/>
          <w:sz w:val="22"/>
          <w:szCs w:val="22"/>
        </w:rPr>
        <w:t>stroke</w:t>
      </w:r>
      <w:r w:rsidR="0009462C">
        <w:rPr>
          <w:rFonts w:cstheme="minorHAnsi"/>
          <w:sz w:val="22"/>
          <w:szCs w:val="22"/>
        </w:rPr>
        <w:t xml:space="preserve"> </w:t>
      </w:r>
      <w:r w:rsidRPr="0009462C">
        <w:rPr>
          <w:rFonts w:cstheme="minorHAnsi"/>
          <w:sz w:val="22"/>
          <w:szCs w:val="22"/>
        </w:rPr>
        <w:t>when</w:t>
      </w:r>
      <w:r w:rsidR="0009462C">
        <w:rPr>
          <w:rFonts w:cstheme="minorHAnsi"/>
          <w:sz w:val="22"/>
          <w:szCs w:val="22"/>
        </w:rPr>
        <w:t xml:space="preserve"> </w:t>
      </w:r>
      <w:r w:rsidRPr="0009462C">
        <w:rPr>
          <w:rFonts w:cstheme="minorHAnsi"/>
          <w:sz w:val="22"/>
          <w:szCs w:val="22"/>
        </w:rPr>
        <w:t>compared</w:t>
      </w:r>
      <w:r w:rsidR="0009462C">
        <w:rPr>
          <w:rFonts w:cstheme="minorHAnsi"/>
          <w:sz w:val="22"/>
          <w:szCs w:val="22"/>
        </w:rPr>
        <w:t xml:space="preserve"> </w:t>
      </w:r>
      <w:r w:rsidRPr="0009462C">
        <w:rPr>
          <w:rFonts w:cstheme="minorHAnsi"/>
          <w:sz w:val="22"/>
          <w:szCs w:val="22"/>
        </w:rPr>
        <w:t>to</w:t>
      </w:r>
      <w:r w:rsidR="0009462C">
        <w:rPr>
          <w:rFonts w:cstheme="minorHAnsi"/>
        </w:rPr>
        <w:t xml:space="preserve"> </w:t>
      </w:r>
      <w:r w:rsidRPr="0009462C">
        <w:rPr>
          <w:rFonts w:cstheme="minorHAnsi"/>
          <w:sz w:val="22"/>
          <w:szCs w:val="22"/>
        </w:rPr>
        <w:t>1,486</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ED</w:t>
      </w:r>
      <w:r w:rsidR="0009462C">
        <w:rPr>
          <w:rFonts w:cstheme="minorHAnsi"/>
          <w:sz w:val="22"/>
          <w:szCs w:val="22"/>
        </w:rPr>
        <w:t xml:space="preserve"> </w:t>
      </w:r>
      <w:r w:rsidRPr="0009462C">
        <w:rPr>
          <w:rFonts w:cstheme="minorHAnsi"/>
          <w:sz w:val="22"/>
          <w:szCs w:val="22"/>
        </w:rPr>
        <w:t>visits</w:t>
      </w:r>
      <w:r w:rsidR="0009462C">
        <w:rPr>
          <w:rFonts w:cstheme="minorHAnsi"/>
          <w:sz w:val="22"/>
          <w:szCs w:val="22"/>
        </w:rPr>
        <w:t xml:space="preserve"> </w:t>
      </w:r>
      <w:r w:rsidRPr="0009462C">
        <w:rPr>
          <w:rFonts w:cstheme="minorHAnsi"/>
          <w:sz w:val="22"/>
          <w:szCs w:val="22"/>
        </w:rPr>
        <w:t>or</w:t>
      </w:r>
      <w:r w:rsidR="0009462C">
        <w:rPr>
          <w:rFonts w:cstheme="minorHAnsi"/>
          <w:sz w:val="22"/>
          <w:szCs w:val="22"/>
        </w:rPr>
        <w:t xml:space="preserve"> </w:t>
      </w:r>
      <w:r w:rsidRPr="0009462C">
        <w:rPr>
          <w:rFonts w:cstheme="minorHAnsi"/>
          <w:sz w:val="22"/>
          <w:szCs w:val="22"/>
        </w:rPr>
        <w:t>hospitalizations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from</w:t>
      </w:r>
      <w:r w:rsidR="0009462C">
        <w:rPr>
          <w:rFonts w:cstheme="minorHAnsi"/>
          <w:sz w:val="22"/>
          <w:szCs w:val="22"/>
        </w:rPr>
        <w:t xml:space="preserve"> </w:t>
      </w:r>
      <w:r w:rsidRPr="0009462C">
        <w:rPr>
          <w:rFonts w:cstheme="minorHAnsi"/>
          <w:sz w:val="22"/>
          <w:szCs w:val="22"/>
        </w:rPr>
        <w:t>1</w:t>
      </w:r>
      <w:r w:rsidR="0009462C">
        <w:rPr>
          <w:rFonts w:cstheme="minorHAnsi"/>
          <w:sz w:val="22"/>
          <w:szCs w:val="22"/>
        </w:rPr>
        <w:t xml:space="preserve"> </w:t>
      </w:r>
      <w:r w:rsidRPr="0009462C">
        <w:rPr>
          <w:rFonts w:cstheme="minorHAnsi"/>
          <w:sz w:val="22"/>
          <w:szCs w:val="22"/>
        </w:rPr>
        <w:t>January</w:t>
      </w:r>
      <w:r w:rsidR="0009462C">
        <w:rPr>
          <w:rFonts w:cstheme="minorHAnsi"/>
          <w:sz w:val="22"/>
          <w:szCs w:val="22"/>
        </w:rPr>
        <w:t xml:space="preserve"> </w:t>
      </w:r>
      <w:r w:rsidRPr="0009462C">
        <w:rPr>
          <w:rFonts w:cstheme="minorHAnsi"/>
          <w:sz w:val="22"/>
          <w:szCs w:val="22"/>
        </w:rPr>
        <w:t>2016</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31</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2018</w:t>
      </w:r>
      <w:r w:rsidR="0009462C">
        <w:rPr>
          <w:rFonts w:cstheme="minorHAnsi"/>
          <w:sz w:val="22"/>
          <w:szCs w:val="22"/>
        </w:rPr>
        <w:t xml:space="preserve"> </w:t>
      </w:r>
      <w:r w:rsidR="0071371D" w:rsidRPr="0009462C">
        <w:rPr>
          <w:rFonts w:cstheme="minorHAnsi"/>
          <w:sz w:val="22"/>
          <w:szCs w:val="22"/>
        </w:rPr>
        <w:fldChar w:fldCharType="begin" w:fldLock="1"/>
      </w:r>
      <w:r w:rsidR="006627B2">
        <w:rPr>
          <w:rFonts w:cstheme="minorHAnsi"/>
          <w:sz w:val="22"/>
          <w:szCs w:val="22"/>
        </w:rPr>
        <w:instrText>ADDIN CSL_CITATION {"citationItems":[{"id":"ITEM-1","itemData":{"DOI":"10.1001/jamaneurol.2020.2730","ISSN":"21686157","PMID":"32614385","abstract":"Importance: It is uncertain whether coronavirus disease 2019 (COVID-19) is associated with a higher risk of ischemic stroke than would be expected from a viral respiratory infection. Objective: To compare the rate of ischemic stroke between patients with COVID-19 and patients with influenza, a respiratory viral illness previously associated with stroke. Design, Setting, and Participants: This retrospective cohort study was conducted at 2 academic hospitals in New York City, New York, and included adult patients with emergency department visits or hospitalizations with COVID-19 from March 4, 2020, through May 2, 2020. The comparison cohort included adults with emergency department visits or hospitalizations with influenza A/B from January 1, 2016, through May 31, 2018 (spanning moderate and severe influenza seasons). Exposures: COVID-19 infection confirmed by evidence of severe acute respiratory syndrome coronavirus 2 in the nasopharynx by polymerase chain reaction and laboratory-confirmed influenza A/B. Main Outcomes and Measures: A panel of neurologists adjudicated the primary outcome of acute ischemic stroke and its clinical characteristics, mechanisms, and outcomes. We used logistic regression to compare the proportion of patients with COVID-19 with ischemic stroke vs the proportion among patients with influenza. Results: Among 1916 patients with emergency department visits or hospitalizations with COVID-19, 31 (1.6%; 95% CI, 1.1%-2.3%) had an acute ischemic stroke. The median age of patients with stroke was 69 years (interquartile range, 66-78 years); 18 (58%) were men. Stroke was the reason for hospital presentation in 8 cases (26%). In comparison, 3 of 1486 patients with influenza (0.2%; 95% CI, 0.0%-0.6%) had an acute ischemic stroke. After adjustment for age, sex, and race, the likelihood of stroke was higher with COVID-19 infection than with influenza infection (odds ratio, 7.6; 95% CI, 2.3-25.2). The association persisted across sensitivity analyses adjusting for vascular risk factors, viral symptomatology, and intensive care unit admission. Conclusions and Relevance: In this retrospective cohort study from 2 New York City academic hospitals, approximately 1.6% of adults with COVID-19 who visited the emergency department or were hospitalized experienced ischemic stroke, a higher rate of stroke compared with a cohort of patients with influenza. Additional studies are needed to confirm these findings and to investigate possible thrombotic mechan…","author":[{"dropping-particle":"","family":"Merkler","given":"Alexander E.","non-dropping-particle":"","parse-names":false,"suffix":""},{"dropping-particle":"","family":"Parikh","given":"Neal S.","non-dropping-particle":"","parse-names":false,"suffix":""},{"dropping-particle":"","family":"Mir","given":"Saad","non-dropping-particle":"","parse-names":false,"suffix":""},{"dropping-particle":"","family":"Gupta","given":"Ajay","non-dropping-particle":"","parse-names":false,"suffix":""},{"dropping-particle":"","family":"Kamel","given":"Hooman","non-dropping-particle":"","parse-names":false,"suffix":""},{"dropping-particle":"","family":"Lin","given":"Eaton","non-dropping-particle":"","parse-names":false,"suffix":""},{"dropping-particle":"","family":"Lantos","given":"Joshua","non-dropping-particle":"","parse-names":false,"suffix":""},{"dropping-particle":"","family":"Schenck","given":"Edward J.","non-dropping-particle":"","parse-names":false,"suffix":""},{"dropping-particle":"","family":"Goyal","given":"Parag","non-dropping-particle":"","parse-names":false,"suffix":""},{"dropping-particle":"","family":"Bruce","given":"Samuel S.","non-dropping-particle":"","parse-names":false,"suffix":""},{"dropping-particle":"","family":"Kahan","given":"Joshua","non-dropping-particle":"","parse-names":false,"suffix":""},{"dropping-particle":"","family":"Lansdale","given":"Kelsey N.","non-dropping-particle":"","parse-names":false,"suffix":""},{"dropping-particle":"","family":"Lemoss","given":"Natalie M.","non-dropping-particle":"","parse-names":false,"suffix":""},{"dropping-particle":"","family":"Murthy","given":"Santosh B.","non-dropping-particle":"","parse-names":false,"suffix":""},{"dropping-particle":"","family":"Stieg","given":"Philip E.","non-dropping-particle":"","parse-names":false,"suffix":""},{"dropping-particle":"","family":"Fink","given":"Matthew E.","non-dropping-particle":"","parse-names":false,"suffix":""},{"dropping-particle":"","family":"Iadecola","given":"Costantino","non-dropping-particle":"","parse-names":false,"suffix":""},{"dropping-particle":"","family":"Segal","given":"Alan Z.","non-dropping-particle":"","parse-names":false,"suffix":""},{"dropping-particle":"","family":"Cusick","given":"Marika","non-dropping-particle":"","parse-names":false,"suffix":""},{"dropping-particle":"","family":"Campion","given":"Thomas R.","non-dropping-particle":"","parse-names":false,"suffix":""},{"dropping-particle":"","family":"Diaz","given":"Ivan","non-dropping-particle":"","parse-names":false,"suffix":""},{"dropping-particle":"","family":"Zhang","given":"Cenai","non-dropping-particle":"","parse-names":false,"suffix":""},{"dropping-particle":"","family":"Navi","given":"Babak B.","non-dropping-particle":"","parse-names":false,"suffix":""}],"container-title":"JAMA Neurology","id":"ITEM-1","issue":"11","issued":{"date-parts":[["2020"]]},"page":"1366-1372","title":"Risk of Ischemic Stroke in Patients with Coronavirus Disease 2019 (COVID-19) vs Patients with Influenza","type":"article-journal","volume":"77"},"uris":["http://www.mendeley.com/documents/?uuid=9eeb9e87-6c83-4481-84ab-1358ea966a2a"]}],"mendeley":{"formattedCitation":"(6)","plainTextFormattedCitation":"(6)","previouslyFormattedCitation":"(5)"},"properties":{"noteIndex":0},"schema":"https://github.com/citation-style-language/schema/raw/master/csl-citation.json"}</w:instrText>
      </w:r>
      <w:r w:rsidR="0071371D" w:rsidRPr="0009462C">
        <w:rPr>
          <w:rFonts w:cstheme="minorHAnsi"/>
          <w:sz w:val="22"/>
          <w:szCs w:val="22"/>
        </w:rPr>
        <w:fldChar w:fldCharType="separate"/>
      </w:r>
      <w:r w:rsidR="006627B2" w:rsidRPr="006627B2">
        <w:rPr>
          <w:rFonts w:cstheme="minorHAnsi"/>
          <w:noProof/>
          <w:sz w:val="22"/>
          <w:szCs w:val="22"/>
        </w:rPr>
        <w:t>(6)</w:t>
      </w:r>
      <w:r w:rsidR="0071371D" w:rsidRPr="0009462C">
        <w:rPr>
          <w:rFonts w:cstheme="minorHAnsi"/>
          <w:sz w:val="22"/>
          <w:szCs w:val="22"/>
        </w:rPr>
        <w:fldChar w:fldCharType="end"/>
      </w:r>
      <w:r w:rsidRPr="0009462C">
        <w:rPr>
          <w:rFonts w:cstheme="minorHAnsi"/>
          <w:sz w:val="22"/>
          <w:szCs w:val="22"/>
        </w:rPr>
        <w:t>.</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weakest</w:t>
      </w:r>
      <w:r w:rsidR="0009462C">
        <w:rPr>
          <w:rFonts w:cstheme="minorHAnsi"/>
          <w:sz w:val="22"/>
          <w:szCs w:val="22"/>
        </w:rPr>
        <w:t xml:space="preserve"> </w:t>
      </w:r>
      <w:r w:rsidRPr="0009462C">
        <w:rPr>
          <w:rFonts w:cstheme="minorHAnsi"/>
          <w:sz w:val="22"/>
          <w:szCs w:val="22"/>
        </w:rPr>
        <w:t>association</w:t>
      </w:r>
      <w:r w:rsidR="0009462C">
        <w:rPr>
          <w:rFonts w:cstheme="minorHAnsi"/>
          <w:sz w:val="22"/>
          <w:szCs w:val="22"/>
        </w:rPr>
        <w:t xml:space="preserve"> </w:t>
      </w:r>
      <w:r w:rsidRPr="0009462C">
        <w:rPr>
          <w:rFonts w:cstheme="minorHAnsi"/>
          <w:sz w:val="22"/>
          <w:szCs w:val="22"/>
        </w:rPr>
        <w:t>was</w:t>
      </w:r>
      <w:r w:rsidR="0009462C">
        <w:rPr>
          <w:rFonts w:cstheme="minorHAnsi"/>
          <w:sz w:val="22"/>
          <w:szCs w:val="22"/>
        </w:rPr>
        <w:t xml:space="preserve"> </w:t>
      </w:r>
      <w:r w:rsidRPr="0009462C">
        <w:rPr>
          <w:rFonts w:cstheme="minorHAnsi"/>
          <w:sz w:val="22"/>
          <w:szCs w:val="22"/>
        </w:rPr>
        <w:t>found</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sensitivity</w:t>
      </w:r>
      <w:r w:rsidR="0009462C">
        <w:rPr>
          <w:rFonts w:cstheme="minorHAnsi"/>
          <w:sz w:val="22"/>
          <w:szCs w:val="22"/>
        </w:rPr>
        <w:t xml:space="preserve"> </w:t>
      </w:r>
      <w:r w:rsidRPr="0009462C">
        <w:rPr>
          <w:rFonts w:cstheme="minorHAnsi"/>
          <w:sz w:val="22"/>
          <w:szCs w:val="22"/>
        </w:rPr>
        <w:t>analysis</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excluded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emergency</w:t>
      </w:r>
      <w:r w:rsidR="0009462C">
        <w:rPr>
          <w:rFonts w:cstheme="minorHAnsi"/>
          <w:sz w:val="22"/>
          <w:szCs w:val="22"/>
        </w:rPr>
        <w:t xml:space="preserve"> </w:t>
      </w:r>
      <w:r w:rsidRPr="0009462C">
        <w:rPr>
          <w:rFonts w:cstheme="minorHAnsi"/>
          <w:sz w:val="22"/>
          <w:szCs w:val="22"/>
        </w:rPr>
        <w:t>department</w:t>
      </w:r>
      <w:r w:rsidR="0009462C">
        <w:rPr>
          <w:rFonts w:cstheme="minorHAnsi"/>
          <w:sz w:val="22"/>
          <w:szCs w:val="22"/>
        </w:rPr>
        <w:t xml:space="preserve"> </w:t>
      </w:r>
      <w:r w:rsidRPr="0009462C">
        <w:rPr>
          <w:rFonts w:cstheme="minorHAnsi"/>
          <w:sz w:val="22"/>
          <w:szCs w:val="22"/>
        </w:rPr>
        <w:t>treat-and-release</w:t>
      </w:r>
      <w:r w:rsidR="0009462C">
        <w:rPr>
          <w:rFonts w:cstheme="minorHAnsi"/>
          <w:sz w:val="22"/>
          <w:szCs w:val="22"/>
        </w:rPr>
        <w:t xml:space="preserve"> </w:t>
      </w:r>
      <w:r w:rsidRPr="0009462C">
        <w:rPr>
          <w:rFonts w:cstheme="minorHAnsi"/>
          <w:sz w:val="22"/>
          <w:szCs w:val="22"/>
        </w:rPr>
        <w:t>vis</w:t>
      </w:r>
      <w:r w:rsidR="0009462C" w:rsidRPr="0009462C">
        <w:rPr>
          <w:rFonts w:cstheme="minorHAnsi"/>
          <w:sz w:val="22"/>
          <w:szCs w:val="22"/>
        </w:rPr>
        <w:t>its</w:t>
      </w:r>
      <w:r w:rsidR="0009462C">
        <w:rPr>
          <w:rFonts w:cstheme="minorHAnsi"/>
          <w:sz w:val="22"/>
          <w:szCs w:val="22"/>
        </w:rPr>
        <w:t xml:space="preserve"> </w:t>
      </w:r>
      <w:r w:rsidR="0009462C" w:rsidRPr="0009462C">
        <w:rPr>
          <w:rFonts w:cstheme="minorHAnsi"/>
          <w:sz w:val="22"/>
          <w:szCs w:val="22"/>
        </w:rPr>
        <w:t>(OR=</w:t>
      </w:r>
      <w:r w:rsidR="0009462C">
        <w:rPr>
          <w:rFonts w:cstheme="minorHAnsi"/>
          <w:sz w:val="22"/>
          <w:szCs w:val="22"/>
        </w:rPr>
        <w:t xml:space="preserve"> </w:t>
      </w:r>
      <w:r w:rsidR="0009462C" w:rsidRPr="0009462C">
        <w:rPr>
          <w:rFonts w:cstheme="minorHAnsi"/>
          <w:sz w:val="22"/>
          <w:szCs w:val="22"/>
        </w:rPr>
        <w:t>4.0;</w:t>
      </w:r>
      <w:r w:rsidR="0009462C">
        <w:rPr>
          <w:rFonts w:cstheme="minorHAnsi"/>
          <w:sz w:val="22"/>
          <w:szCs w:val="22"/>
        </w:rPr>
        <w:t xml:space="preserve"> </w:t>
      </w:r>
      <w:r w:rsidR="0009462C" w:rsidRPr="0009462C">
        <w:rPr>
          <w:rFonts w:cstheme="minorHAnsi"/>
          <w:sz w:val="22"/>
          <w:szCs w:val="22"/>
        </w:rPr>
        <w:t>95%CI:</w:t>
      </w:r>
      <w:r w:rsidR="0009462C">
        <w:rPr>
          <w:rFonts w:cstheme="minorHAnsi"/>
          <w:sz w:val="22"/>
          <w:szCs w:val="22"/>
        </w:rPr>
        <w:t xml:space="preserve"> </w:t>
      </w:r>
      <w:r w:rsidR="0009462C" w:rsidRPr="0009462C">
        <w:rPr>
          <w:rFonts w:cstheme="minorHAnsi"/>
          <w:sz w:val="22"/>
          <w:szCs w:val="22"/>
        </w:rPr>
        <w:t>1.2-13.7).</w:t>
      </w:r>
    </w:p>
    <w:p w14:paraId="701B98B0" w14:textId="2B6A0D71" w:rsidR="006627B2" w:rsidRPr="0009462C" w:rsidRDefault="006627B2" w:rsidP="00153E81">
      <w:pPr>
        <w:pStyle w:val="ListParagraph"/>
        <w:numPr>
          <w:ilvl w:val="0"/>
          <w:numId w:val="23"/>
        </w:numPr>
        <w:spacing w:after="120"/>
        <w:jc w:val="both"/>
        <w:rPr>
          <w:rFonts w:cstheme="minorHAnsi"/>
          <w:sz w:val="22"/>
          <w:szCs w:val="22"/>
        </w:rPr>
      </w:pPr>
      <w:r>
        <w:rPr>
          <w:rFonts w:cstheme="minorHAnsi"/>
          <w:sz w:val="22"/>
          <w:szCs w:val="22"/>
        </w:rPr>
        <w:lastRenderedPageBreak/>
        <w:t xml:space="preserve">Using US-based insurance-claims data, rates </w:t>
      </w:r>
      <w:r w:rsidR="0084487E">
        <w:rPr>
          <w:rFonts w:cstheme="minorHAnsi"/>
          <w:sz w:val="22"/>
          <w:szCs w:val="22"/>
        </w:rPr>
        <w:t xml:space="preserve">of </w:t>
      </w:r>
      <w:r>
        <w:rPr>
          <w:rFonts w:cstheme="minorHAnsi"/>
          <w:sz w:val="22"/>
          <w:szCs w:val="22"/>
        </w:rPr>
        <w:t xml:space="preserve">CVD outcomes among </w:t>
      </w:r>
      <w:r w:rsidRPr="006627B2">
        <w:rPr>
          <w:rFonts w:cstheme="minorHAnsi"/>
          <w:sz w:val="22"/>
          <w:szCs w:val="22"/>
        </w:rPr>
        <w:t>417,975 COVID-19 patients (median age 57</w:t>
      </w:r>
      <w:r w:rsidR="00700A8B">
        <w:rPr>
          <w:rFonts w:cstheme="minorHAnsi"/>
          <w:sz w:val="22"/>
          <w:szCs w:val="22"/>
        </w:rPr>
        <w:t xml:space="preserve"> </w:t>
      </w:r>
      <w:r w:rsidRPr="006627B2">
        <w:rPr>
          <w:rFonts w:cstheme="minorHAnsi"/>
          <w:sz w:val="22"/>
          <w:szCs w:val="22"/>
        </w:rPr>
        <w:t>y</w:t>
      </w:r>
      <w:r w:rsidR="00700A8B">
        <w:rPr>
          <w:rFonts w:cstheme="minorHAnsi"/>
          <w:sz w:val="22"/>
          <w:szCs w:val="22"/>
        </w:rPr>
        <w:t>ears old</w:t>
      </w:r>
      <w:r w:rsidRPr="006627B2">
        <w:rPr>
          <w:rFonts w:cstheme="minorHAnsi"/>
          <w:sz w:val="22"/>
          <w:szCs w:val="22"/>
        </w:rPr>
        <w:t>,</w:t>
      </w:r>
      <w:r w:rsidR="00700A8B">
        <w:rPr>
          <w:rFonts w:cstheme="minorHAnsi"/>
          <w:sz w:val="22"/>
          <w:szCs w:val="22"/>
        </w:rPr>
        <w:t xml:space="preserve"> </w:t>
      </w:r>
      <w:r w:rsidRPr="006627B2">
        <w:rPr>
          <w:rFonts w:cstheme="minorHAnsi"/>
          <w:sz w:val="22"/>
          <w:szCs w:val="22"/>
        </w:rPr>
        <w:t>diagnosed between April 1, 2020 and October 31, 2020)</w:t>
      </w:r>
      <w:r>
        <w:rPr>
          <w:rFonts w:cstheme="minorHAnsi"/>
          <w:sz w:val="22"/>
          <w:szCs w:val="22"/>
        </w:rPr>
        <w:t xml:space="preserve"> were compared</w:t>
      </w:r>
      <w:r w:rsidRPr="006627B2">
        <w:rPr>
          <w:rFonts w:cstheme="minorHAnsi"/>
          <w:sz w:val="22"/>
          <w:szCs w:val="22"/>
        </w:rPr>
        <w:t xml:space="preserve"> </w:t>
      </w:r>
      <w:r>
        <w:rPr>
          <w:rFonts w:cstheme="minorHAnsi"/>
          <w:sz w:val="22"/>
          <w:szCs w:val="22"/>
        </w:rPr>
        <w:t xml:space="preserve">to rates of events in </w:t>
      </w:r>
      <w:r w:rsidRPr="006627B2">
        <w:rPr>
          <w:rFonts w:cstheme="minorHAnsi"/>
          <w:sz w:val="22"/>
          <w:szCs w:val="22"/>
        </w:rPr>
        <w:t>345,934 influenza patients (median age 47</w:t>
      </w:r>
      <w:r w:rsidR="00700A8B">
        <w:rPr>
          <w:rFonts w:cstheme="minorHAnsi"/>
          <w:sz w:val="22"/>
          <w:szCs w:val="22"/>
        </w:rPr>
        <w:t xml:space="preserve"> </w:t>
      </w:r>
      <w:r w:rsidRPr="006627B2">
        <w:rPr>
          <w:rFonts w:cstheme="minorHAnsi"/>
          <w:sz w:val="22"/>
          <w:szCs w:val="22"/>
        </w:rPr>
        <w:t>y</w:t>
      </w:r>
      <w:r w:rsidR="00700A8B">
        <w:rPr>
          <w:rFonts w:cstheme="minorHAnsi"/>
          <w:sz w:val="22"/>
          <w:szCs w:val="22"/>
        </w:rPr>
        <w:t>ears old</w:t>
      </w:r>
      <w:r w:rsidRPr="006627B2">
        <w:rPr>
          <w:rFonts w:cstheme="minorHAnsi"/>
          <w:sz w:val="22"/>
          <w:szCs w:val="22"/>
        </w:rPr>
        <w:t>, diagnosed between October 1, 2018 and April 31, 2019)</w:t>
      </w:r>
      <w:r>
        <w:rPr>
          <w:rFonts w:cstheme="minorHAnsi"/>
          <w:sz w:val="22"/>
          <w:szCs w:val="22"/>
        </w:rPr>
        <w:t xml:space="preserve"> </w:t>
      </w:r>
      <w:r>
        <w:rPr>
          <w:rFonts w:cstheme="minorHAnsi"/>
          <w:sz w:val="22"/>
          <w:szCs w:val="22"/>
        </w:rPr>
        <w:fldChar w:fldCharType="begin" w:fldLock="1"/>
      </w:r>
      <w:r>
        <w:rPr>
          <w:rFonts w:cstheme="minorHAnsi"/>
          <w:sz w:val="22"/>
          <w:szCs w:val="22"/>
        </w:rPr>
        <w:instrText>ADDIN CSL_CITATION {"citationItems":[{"id":"ITEM-1","itemData":{"abstract":"This study assessed knowledge and perceptions about COVID-19 among the general public in Nigeria during the initial week of the pandemic lockdown in the country. From March 28 to April 4, 2020, this cross-sectional survey used an anonymous online questionnaire to collect data from respondents within Nigeria. Purposive and snowball sampling techniques were used to recruit 1357 respondents, aged 15-70 years, from 180 cities and towns within Nigeria. Study data were analysed using descriptive statistics. Approximately more than half (57.02%) of the respondents were male with high level of education (48.86% bachelor’s degree or higher). Approximately half of the respondents (46.94%) opined that COVID-19 was ―a biological weapon designed by the Chinese government.‖ About 94% of the respondents identified ―contact with airborne droplets via breathing, sneezing, or coughing‖ as the most common mode of transmission; most respondents associated COVID-19 with coughing (81.13%), shortness of breath (73.47%) and fever (62.79%). ―Regular hand washing and social distancing‖ was selected by most respondents (94.25%) as a way of preventing infection whereas 11.86% reported ―consuming gins, garlic, ginger, herbal mixtures and African foods/soups‖ as preventive measures against COVID-19. Majority of the respondents (91.73%) thought COVID-19 is deadly; and most respondents (84.3%) got 4 or more answers correctly. It was also observed that the traditional media (TV/Radio) are the most common source of health information about COVID-19 (93.5%). Findings revealed that Nigerians have relatively high knowledge, mostly derived from traditional media, about COVID-19. Their perceptions of COVID-19 bear implications across public health initiatives, compliance with precautionary behavior as well as bilateral relations with foreign nations. Evidence-based campaign should be intensified to remove misconceptions and promote precautionary measures. Keywords:","author":[{"dropping-particle":"","family":"Ward","given":"Andrew","non-dropping-particle":"","parse-names":false,"suffix":""},{"dropping-particle":"","family":"Sarraju","given":"Ashish","non-dropping-particle":"","parse-names":false,"suffix":""},{"dropping-particle":"","family":"Lee","given":"Donghyun","non-dropping-particle":"","parse-names":false,"suffix":""},{"dropping-particle":"","family":"Bhasin","given":"Kanchan","non-dropping-particle":"","parse-names":false,"suffix":""},{"dropping-particle":"","family":"Gad","given":"Sanchit","non-dropping-particle":"","parse-names":false,"suffix":""},{"dropping-particle":"","family":"Beetel","given":"Rob","non-dropping-particle":"","parse-names":false,"suffix":""},{"dropping-particle":"","family":"Chang","given":"Stella","non-dropping-particle":"","parse-names":false,"suffix":""},{"dropping-particle":"","family":"Bonafede","given":"Mac","non-dropping-particle":"","parse-names":false,"suffix":""},{"dropping-particle":"","family":"Rodriguez","given":"Fatima","non-dropping-particle":"","parse-names":false,"suffix":""},{"dropping-particle":"","family":"Dash","given":"Rajesh","non-dropping-particle":"","parse-names":false,"suffix":""}],"container-title":"medRxiv","id":"ITEM-1","issued":{"date-parts":[["2021"]]},"page":"1-13","title":"COVID-19 is associated with higher risk of venous thrombosis, but not arterial thrombosis, compared with influenza: Insights from a large US cohort","type":"article-journal"},"uris":["http://www.mendeley.com/documents/?uuid=9c162b61-6b4e-4205-8226-c9839ac723f7"]}],"mendeley":{"formattedCitation":"(7)","plainTextFormattedCitation":"(7)"},"properties":{"noteIndex":0},"schema":"https://github.com/citation-style-language/schema/raw/master/csl-citation.json"}</w:instrText>
      </w:r>
      <w:r>
        <w:rPr>
          <w:rFonts w:cstheme="minorHAnsi"/>
          <w:sz w:val="22"/>
          <w:szCs w:val="22"/>
        </w:rPr>
        <w:fldChar w:fldCharType="separate"/>
      </w:r>
      <w:r w:rsidRPr="006627B2">
        <w:rPr>
          <w:rFonts w:cstheme="minorHAnsi"/>
          <w:noProof/>
          <w:sz w:val="22"/>
          <w:szCs w:val="22"/>
        </w:rPr>
        <w:t>(7)</w:t>
      </w:r>
      <w:r>
        <w:rPr>
          <w:rFonts w:cstheme="minorHAnsi"/>
          <w:sz w:val="22"/>
          <w:szCs w:val="22"/>
        </w:rPr>
        <w:fldChar w:fldCharType="end"/>
      </w:r>
      <w:r>
        <w:rPr>
          <w:rFonts w:cstheme="minorHAnsi"/>
          <w:sz w:val="22"/>
          <w:szCs w:val="22"/>
        </w:rPr>
        <w:t xml:space="preserve">. </w:t>
      </w:r>
      <w:r w:rsidRPr="006627B2">
        <w:rPr>
          <w:rFonts w:cstheme="minorHAnsi"/>
          <w:sz w:val="22"/>
          <w:szCs w:val="22"/>
        </w:rPr>
        <w:t xml:space="preserve">COVID-19 </w:t>
      </w:r>
      <w:r>
        <w:rPr>
          <w:rFonts w:cstheme="minorHAnsi"/>
          <w:sz w:val="22"/>
          <w:szCs w:val="22"/>
        </w:rPr>
        <w:t xml:space="preserve">patients </w:t>
      </w:r>
      <w:r w:rsidRPr="006627B2">
        <w:rPr>
          <w:rFonts w:cstheme="minorHAnsi"/>
          <w:sz w:val="22"/>
          <w:szCs w:val="22"/>
        </w:rPr>
        <w:t xml:space="preserve">had higher venous thromboembolic (HR </w:t>
      </w:r>
      <w:r w:rsidR="00396F30">
        <w:rPr>
          <w:rFonts w:cstheme="minorHAnsi"/>
          <w:sz w:val="22"/>
          <w:szCs w:val="22"/>
        </w:rPr>
        <w:t xml:space="preserve">= </w:t>
      </w:r>
      <w:r w:rsidRPr="006627B2">
        <w:rPr>
          <w:rFonts w:cstheme="minorHAnsi"/>
          <w:sz w:val="22"/>
          <w:szCs w:val="22"/>
        </w:rPr>
        <w:t>1.53, 95% CI</w:t>
      </w:r>
      <w:r>
        <w:rPr>
          <w:rFonts w:cstheme="minorHAnsi"/>
          <w:sz w:val="22"/>
          <w:szCs w:val="22"/>
        </w:rPr>
        <w:t>:</w:t>
      </w:r>
      <w:r w:rsidRPr="006627B2">
        <w:rPr>
          <w:rFonts w:cstheme="minorHAnsi"/>
          <w:sz w:val="22"/>
          <w:szCs w:val="22"/>
        </w:rPr>
        <w:t xml:space="preserve"> 1.38</w:t>
      </w:r>
      <w:r>
        <w:rPr>
          <w:rFonts w:cstheme="minorHAnsi"/>
          <w:sz w:val="22"/>
          <w:szCs w:val="22"/>
        </w:rPr>
        <w:t xml:space="preserve"> to </w:t>
      </w:r>
      <w:r w:rsidRPr="006627B2">
        <w:rPr>
          <w:rFonts w:cstheme="minorHAnsi"/>
          <w:sz w:val="22"/>
          <w:szCs w:val="22"/>
        </w:rPr>
        <w:t>1.70)</w:t>
      </w:r>
      <w:r>
        <w:rPr>
          <w:rFonts w:cstheme="minorHAnsi"/>
          <w:sz w:val="22"/>
          <w:szCs w:val="22"/>
        </w:rPr>
        <w:t xml:space="preserve">, </w:t>
      </w:r>
      <w:r w:rsidRPr="006627B2">
        <w:rPr>
          <w:rFonts w:cstheme="minorHAnsi"/>
          <w:sz w:val="22"/>
          <w:szCs w:val="22"/>
        </w:rPr>
        <w:t>DVT (HR</w:t>
      </w:r>
      <w:r w:rsidR="00396F30">
        <w:rPr>
          <w:rFonts w:cstheme="minorHAnsi"/>
          <w:sz w:val="22"/>
          <w:szCs w:val="22"/>
        </w:rPr>
        <w:t xml:space="preserve"> =</w:t>
      </w:r>
      <w:r w:rsidRPr="006627B2">
        <w:rPr>
          <w:rFonts w:cstheme="minorHAnsi"/>
          <w:sz w:val="22"/>
          <w:szCs w:val="22"/>
        </w:rPr>
        <w:t xml:space="preserve"> 1.36, 95% CI 1.19</w:t>
      </w:r>
      <w:r w:rsidR="00396F30">
        <w:rPr>
          <w:rFonts w:cstheme="minorHAnsi"/>
          <w:sz w:val="22"/>
          <w:szCs w:val="22"/>
        </w:rPr>
        <w:t xml:space="preserve"> </w:t>
      </w:r>
      <w:r>
        <w:rPr>
          <w:rFonts w:cstheme="minorHAnsi"/>
          <w:sz w:val="22"/>
          <w:szCs w:val="22"/>
        </w:rPr>
        <w:t xml:space="preserve">to </w:t>
      </w:r>
      <w:r w:rsidRPr="006627B2">
        <w:rPr>
          <w:rFonts w:cstheme="minorHAnsi"/>
          <w:sz w:val="22"/>
          <w:szCs w:val="22"/>
        </w:rPr>
        <w:t>1.56)</w:t>
      </w:r>
      <w:r>
        <w:rPr>
          <w:rFonts w:cstheme="minorHAnsi"/>
          <w:sz w:val="22"/>
          <w:szCs w:val="22"/>
        </w:rPr>
        <w:t>,</w:t>
      </w:r>
      <w:r w:rsidRPr="006627B2">
        <w:rPr>
          <w:rFonts w:cstheme="minorHAnsi"/>
          <w:sz w:val="22"/>
          <w:szCs w:val="22"/>
        </w:rPr>
        <w:t xml:space="preserve"> and PE</w:t>
      </w:r>
      <w:r w:rsidR="005904D3">
        <w:rPr>
          <w:rFonts w:cstheme="minorHAnsi"/>
          <w:sz w:val="22"/>
          <w:szCs w:val="22"/>
        </w:rPr>
        <w:t xml:space="preserve"> risk</w:t>
      </w:r>
      <w:r w:rsidRPr="006627B2">
        <w:rPr>
          <w:rFonts w:cstheme="minorHAnsi"/>
          <w:sz w:val="22"/>
          <w:szCs w:val="22"/>
        </w:rPr>
        <w:t xml:space="preserve"> (HR</w:t>
      </w:r>
      <w:r w:rsidR="00396F30">
        <w:rPr>
          <w:rFonts w:cstheme="minorHAnsi"/>
          <w:sz w:val="22"/>
          <w:szCs w:val="22"/>
        </w:rPr>
        <w:t xml:space="preserve"> =</w:t>
      </w:r>
      <w:r w:rsidRPr="006627B2">
        <w:rPr>
          <w:rFonts w:cstheme="minorHAnsi"/>
          <w:sz w:val="22"/>
          <w:szCs w:val="22"/>
        </w:rPr>
        <w:t xml:space="preserve"> 1.82, 95% CI 1.57</w:t>
      </w:r>
      <w:r>
        <w:rPr>
          <w:rFonts w:cstheme="minorHAnsi"/>
          <w:sz w:val="22"/>
          <w:szCs w:val="22"/>
        </w:rPr>
        <w:t xml:space="preserve"> to </w:t>
      </w:r>
      <w:r w:rsidRPr="006627B2">
        <w:rPr>
          <w:rFonts w:cstheme="minorHAnsi"/>
          <w:sz w:val="22"/>
          <w:szCs w:val="22"/>
        </w:rPr>
        <w:t>2.10)</w:t>
      </w:r>
      <w:r>
        <w:rPr>
          <w:rFonts w:cstheme="minorHAnsi"/>
          <w:sz w:val="22"/>
          <w:szCs w:val="22"/>
        </w:rPr>
        <w:t xml:space="preserve">. There was no association </w:t>
      </w:r>
      <w:r w:rsidRPr="006627B2">
        <w:rPr>
          <w:rFonts w:cstheme="minorHAnsi"/>
          <w:sz w:val="22"/>
          <w:szCs w:val="22"/>
        </w:rPr>
        <w:t>arterial thromboembolic risk</w:t>
      </w:r>
      <w:r>
        <w:rPr>
          <w:rFonts w:cstheme="minorHAnsi"/>
          <w:sz w:val="22"/>
          <w:szCs w:val="22"/>
        </w:rPr>
        <w:t>, except in patients without prior CVD (</w:t>
      </w:r>
      <w:r w:rsidRPr="006627B2">
        <w:rPr>
          <w:rFonts w:cstheme="minorHAnsi"/>
          <w:sz w:val="22"/>
          <w:szCs w:val="22"/>
        </w:rPr>
        <w:t>HR</w:t>
      </w:r>
      <w:r w:rsidR="00396F30">
        <w:rPr>
          <w:rFonts w:cstheme="minorHAnsi"/>
          <w:sz w:val="22"/>
          <w:szCs w:val="22"/>
        </w:rPr>
        <w:t xml:space="preserve"> =</w:t>
      </w:r>
      <w:r w:rsidRPr="006627B2">
        <w:rPr>
          <w:rFonts w:cstheme="minorHAnsi"/>
          <w:sz w:val="22"/>
          <w:szCs w:val="22"/>
        </w:rPr>
        <w:t xml:space="preserve"> 1.</w:t>
      </w:r>
      <w:r>
        <w:rPr>
          <w:rFonts w:cstheme="minorHAnsi"/>
          <w:sz w:val="22"/>
          <w:szCs w:val="22"/>
        </w:rPr>
        <w:t>46</w:t>
      </w:r>
      <w:r w:rsidRPr="006627B2">
        <w:rPr>
          <w:rFonts w:cstheme="minorHAnsi"/>
          <w:sz w:val="22"/>
          <w:szCs w:val="22"/>
        </w:rPr>
        <w:t>, 95% CI</w:t>
      </w:r>
      <w:r>
        <w:rPr>
          <w:rFonts w:cstheme="minorHAnsi"/>
          <w:sz w:val="22"/>
          <w:szCs w:val="22"/>
        </w:rPr>
        <w:t>:</w:t>
      </w:r>
      <w:r w:rsidRPr="006627B2">
        <w:rPr>
          <w:rFonts w:cstheme="minorHAnsi"/>
          <w:sz w:val="22"/>
          <w:szCs w:val="22"/>
        </w:rPr>
        <w:t xml:space="preserve"> 1.</w:t>
      </w:r>
      <w:r>
        <w:rPr>
          <w:rFonts w:cstheme="minorHAnsi"/>
          <w:sz w:val="22"/>
          <w:szCs w:val="22"/>
        </w:rPr>
        <w:t xml:space="preserve">25 to </w:t>
      </w:r>
      <w:r w:rsidRPr="006627B2">
        <w:rPr>
          <w:rFonts w:cstheme="minorHAnsi"/>
          <w:sz w:val="22"/>
          <w:szCs w:val="22"/>
        </w:rPr>
        <w:t>1.7</w:t>
      </w:r>
      <w:r>
        <w:rPr>
          <w:rFonts w:cstheme="minorHAnsi"/>
          <w:sz w:val="22"/>
          <w:szCs w:val="22"/>
        </w:rPr>
        <w:t>1)</w:t>
      </w:r>
      <w:r w:rsidR="00700A8B">
        <w:rPr>
          <w:rFonts w:cstheme="minorHAnsi"/>
          <w:sz w:val="22"/>
          <w:szCs w:val="22"/>
        </w:rPr>
        <w:t>.</w:t>
      </w:r>
    </w:p>
    <w:p w14:paraId="6B131575" w14:textId="6203723D" w:rsidR="005D6165" w:rsidRPr="0009462C" w:rsidRDefault="63C126AB" w:rsidP="00153E81">
      <w:pPr>
        <w:pStyle w:val="ListParagraph"/>
        <w:numPr>
          <w:ilvl w:val="0"/>
          <w:numId w:val="23"/>
        </w:numPr>
        <w:spacing w:after="120"/>
        <w:jc w:val="both"/>
        <w:rPr>
          <w:rFonts w:cstheme="minorHAnsi"/>
          <w:sz w:val="22"/>
          <w:szCs w:val="22"/>
        </w:rPr>
      </w:pPr>
      <w:r w:rsidRPr="0009462C">
        <w:rPr>
          <w:rFonts w:cstheme="minorHAnsi"/>
          <w:sz w:val="22"/>
          <w:szCs w:val="22"/>
        </w:rPr>
        <w:t>When</w:t>
      </w:r>
      <w:r w:rsidR="0009462C">
        <w:rPr>
          <w:rFonts w:cstheme="minorHAnsi"/>
          <w:sz w:val="22"/>
          <w:szCs w:val="22"/>
        </w:rPr>
        <w:t xml:space="preserve"> </w:t>
      </w:r>
      <w:r w:rsidRPr="0009462C">
        <w:rPr>
          <w:rFonts w:cstheme="minorHAnsi"/>
          <w:sz w:val="22"/>
          <w:szCs w:val="22"/>
        </w:rPr>
        <w:t>3,948</w:t>
      </w:r>
      <w:r w:rsidR="0009462C">
        <w:rPr>
          <w:rFonts w:cstheme="minorHAnsi"/>
          <w:sz w:val="22"/>
          <w:szCs w:val="22"/>
        </w:rPr>
        <w:t xml:space="preserve"> </w:t>
      </w:r>
      <w:r w:rsidRPr="0009462C">
        <w:rPr>
          <w:rFonts w:cstheme="minorHAnsi"/>
          <w:sz w:val="22"/>
          <w:szCs w:val="22"/>
        </w:rPr>
        <w:t>hospitalized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(1</w:t>
      </w:r>
      <w:r w:rsidR="0009462C">
        <w:rPr>
          <w:rFonts w:cstheme="minorHAnsi"/>
          <w:sz w:val="22"/>
          <w:szCs w:val="22"/>
        </w:rPr>
        <w:t xml:space="preserve"> </w:t>
      </w:r>
      <w:r w:rsidRPr="0009462C">
        <w:rPr>
          <w:rFonts w:cstheme="minorHAnsi"/>
          <w:sz w:val="22"/>
          <w:szCs w:val="22"/>
        </w:rPr>
        <w:t>March</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31</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2020)</w:t>
      </w:r>
      <w:r w:rsidR="0009462C">
        <w:rPr>
          <w:rFonts w:cstheme="minorHAnsi"/>
          <w:sz w:val="22"/>
          <w:szCs w:val="22"/>
        </w:rPr>
        <w:t xml:space="preserve"> </w:t>
      </w:r>
      <w:r w:rsidRPr="0009462C">
        <w:rPr>
          <w:rFonts w:cstheme="minorHAnsi"/>
          <w:sz w:val="22"/>
          <w:szCs w:val="22"/>
        </w:rPr>
        <w:t>were</w:t>
      </w:r>
      <w:r w:rsidR="0009462C">
        <w:rPr>
          <w:rFonts w:cstheme="minorHAnsi"/>
          <w:sz w:val="22"/>
          <w:szCs w:val="22"/>
        </w:rPr>
        <w:t xml:space="preserve"> </w:t>
      </w:r>
      <w:r w:rsidRPr="0009462C">
        <w:rPr>
          <w:rFonts w:cstheme="minorHAnsi"/>
          <w:sz w:val="22"/>
          <w:szCs w:val="22"/>
        </w:rPr>
        <w:t>compared</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5,453</w:t>
      </w:r>
      <w:r w:rsidR="0009462C">
        <w:rPr>
          <w:rFonts w:cstheme="minorHAnsi"/>
          <w:sz w:val="22"/>
          <w:szCs w:val="22"/>
        </w:rPr>
        <w:t xml:space="preserve"> </w:t>
      </w:r>
      <w:r w:rsidRPr="0009462C">
        <w:rPr>
          <w:rFonts w:cstheme="minorHAnsi"/>
          <w:sz w:val="22"/>
          <w:szCs w:val="22"/>
        </w:rPr>
        <w:t>historically</w:t>
      </w:r>
      <w:r w:rsidR="0009462C">
        <w:rPr>
          <w:rFonts w:cstheme="minorHAnsi"/>
          <w:sz w:val="22"/>
          <w:szCs w:val="22"/>
        </w:rPr>
        <w:t xml:space="preserve"> </w:t>
      </w:r>
      <w:r w:rsidRPr="0009462C">
        <w:rPr>
          <w:rFonts w:cstheme="minorHAnsi"/>
          <w:sz w:val="22"/>
          <w:szCs w:val="22"/>
        </w:rPr>
        <w:t>hospitalized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(1</w:t>
      </w:r>
      <w:r w:rsidR="0009462C">
        <w:rPr>
          <w:rFonts w:cstheme="minorHAnsi"/>
          <w:sz w:val="22"/>
          <w:szCs w:val="22"/>
        </w:rPr>
        <w:t xml:space="preserve"> </w:t>
      </w:r>
      <w:r w:rsidRPr="0009462C">
        <w:rPr>
          <w:rFonts w:cstheme="minorHAnsi"/>
          <w:sz w:val="22"/>
          <w:szCs w:val="22"/>
        </w:rPr>
        <w:t>October</w:t>
      </w:r>
      <w:r w:rsidR="0009462C">
        <w:rPr>
          <w:rFonts w:cstheme="minorHAnsi"/>
          <w:sz w:val="22"/>
          <w:szCs w:val="22"/>
        </w:rPr>
        <w:t xml:space="preserve"> </w:t>
      </w:r>
      <w:r w:rsidRPr="0009462C">
        <w:rPr>
          <w:rFonts w:cstheme="minorHAnsi"/>
          <w:sz w:val="22"/>
          <w:szCs w:val="22"/>
        </w:rPr>
        <w:t>2018</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1</w:t>
      </w:r>
      <w:r w:rsidR="0009462C">
        <w:rPr>
          <w:rFonts w:cstheme="minorHAnsi"/>
          <w:sz w:val="22"/>
          <w:szCs w:val="22"/>
        </w:rPr>
        <w:t xml:space="preserve"> </w:t>
      </w:r>
      <w:r w:rsidRPr="0009462C">
        <w:rPr>
          <w:rFonts w:cstheme="minorHAnsi"/>
          <w:sz w:val="22"/>
          <w:szCs w:val="22"/>
        </w:rPr>
        <w:t>February</w:t>
      </w:r>
      <w:r w:rsidR="0009462C">
        <w:rPr>
          <w:rFonts w:cstheme="minorHAnsi"/>
          <w:sz w:val="22"/>
          <w:szCs w:val="22"/>
        </w:rPr>
        <w:t xml:space="preserve"> </w:t>
      </w:r>
      <w:r w:rsidRPr="0009462C">
        <w:rPr>
          <w:rFonts w:cstheme="minorHAnsi"/>
          <w:sz w:val="22"/>
          <w:szCs w:val="22"/>
        </w:rPr>
        <w:t>2020)</w:t>
      </w:r>
      <w:r w:rsidR="0009462C">
        <w:rPr>
          <w:rFonts w:cstheme="minorHAnsi"/>
          <w:sz w:val="22"/>
          <w:szCs w:val="22"/>
        </w:rPr>
        <w:t xml:space="preserve"> </w:t>
      </w:r>
      <w:r w:rsidRPr="0009462C">
        <w:rPr>
          <w:rFonts w:cstheme="minorHAnsi"/>
          <w:sz w:val="22"/>
          <w:szCs w:val="22"/>
        </w:rPr>
        <w:t>in</w:t>
      </w:r>
      <w:r w:rsidR="0009462C">
        <w:rPr>
          <w:rFonts w:cstheme="minorHAnsi"/>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national</w:t>
      </w:r>
      <w:r w:rsidR="0009462C">
        <w:rPr>
          <w:rFonts w:cstheme="minorHAnsi"/>
          <w:sz w:val="22"/>
          <w:szCs w:val="22"/>
        </w:rPr>
        <w:t xml:space="preserve"> </w:t>
      </w:r>
      <w:r w:rsidRPr="0009462C">
        <w:rPr>
          <w:rFonts w:cstheme="minorHAnsi"/>
          <w:sz w:val="22"/>
          <w:szCs w:val="22"/>
        </w:rPr>
        <w:t>Veterans</w:t>
      </w:r>
      <w:r w:rsidR="0009462C">
        <w:rPr>
          <w:rFonts w:cstheme="minorHAnsi"/>
          <w:sz w:val="22"/>
          <w:szCs w:val="22"/>
        </w:rPr>
        <w:t xml:space="preserve"> </w:t>
      </w:r>
      <w:r w:rsidRPr="0009462C">
        <w:rPr>
          <w:rFonts w:cstheme="minorHAnsi"/>
          <w:sz w:val="22"/>
          <w:szCs w:val="22"/>
        </w:rPr>
        <w:t>Health</w:t>
      </w:r>
      <w:r w:rsidR="0009462C">
        <w:rPr>
          <w:rFonts w:cstheme="minorHAnsi"/>
          <w:sz w:val="22"/>
          <w:szCs w:val="22"/>
        </w:rPr>
        <w:t xml:space="preserve"> </w:t>
      </w:r>
      <w:r w:rsidRPr="0009462C">
        <w:rPr>
          <w:rFonts w:cstheme="minorHAnsi"/>
          <w:sz w:val="22"/>
          <w:szCs w:val="22"/>
        </w:rPr>
        <w:t>Administration</w:t>
      </w:r>
      <w:r w:rsidR="0009462C">
        <w:rPr>
          <w:rFonts w:cstheme="minorHAnsi"/>
          <w:sz w:val="22"/>
          <w:szCs w:val="22"/>
        </w:rPr>
        <w:t xml:space="preserve"> </w:t>
      </w:r>
      <w:r w:rsidRPr="0009462C">
        <w:rPr>
          <w:rFonts w:cstheme="minorHAnsi"/>
          <w:sz w:val="22"/>
          <w:szCs w:val="22"/>
        </w:rPr>
        <w:t>electronic</w:t>
      </w:r>
      <w:r w:rsidR="0009462C">
        <w:rPr>
          <w:rFonts w:cstheme="minorHAnsi"/>
          <w:sz w:val="22"/>
          <w:szCs w:val="22"/>
        </w:rPr>
        <w:t xml:space="preserve"> </w:t>
      </w:r>
      <w:r w:rsidRPr="0009462C">
        <w:rPr>
          <w:rFonts w:cstheme="minorHAnsi"/>
          <w:sz w:val="22"/>
          <w:szCs w:val="22"/>
        </w:rPr>
        <w:t>health</w:t>
      </w:r>
      <w:r w:rsidR="0009462C">
        <w:rPr>
          <w:rFonts w:cstheme="minorHAnsi"/>
          <w:sz w:val="22"/>
          <w:szCs w:val="22"/>
        </w:rPr>
        <w:t xml:space="preserve"> </w:t>
      </w:r>
      <w:r w:rsidRPr="0009462C">
        <w:rPr>
          <w:rFonts w:cstheme="minorHAnsi"/>
          <w:sz w:val="22"/>
          <w:szCs w:val="22"/>
        </w:rPr>
        <w:t>record</w:t>
      </w:r>
      <w:r w:rsidR="0009462C">
        <w:rPr>
          <w:rFonts w:cstheme="minorHAnsi"/>
          <w:sz w:val="22"/>
          <w:szCs w:val="22"/>
        </w:rPr>
        <w:t xml:space="preserve"> </w:t>
      </w:r>
      <w:r w:rsidRPr="0009462C">
        <w:rPr>
          <w:rFonts w:cstheme="minorHAnsi"/>
          <w:sz w:val="22"/>
          <w:szCs w:val="22"/>
        </w:rPr>
        <w:t>system,</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was</w:t>
      </w:r>
      <w:r w:rsidR="0009462C">
        <w:rPr>
          <w:rFonts w:cstheme="minorHAnsi"/>
          <w:sz w:val="22"/>
          <w:szCs w:val="22"/>
        </w:rPr>
        <w:t xml:space="preserve"> </w:t>
      </w:r>
      <w:r w:rsidRPr="0009462C">
        <w:rPr>
          <w:rFonts w:cstheme="minorHAnsi"/>
          <w:sz w:val="22"/>
          <w:szCs w:val="22"/>
        </w:rPr>
        <w:t>statistically</w:t>
      </w:r>
      <w:r w:rsidR="0009462C">
        <w:rPr>
          <w:rFonts w:cstheme="minorHAnsi"/>
          <w:sz w:val="22"/>
          <w:szCs w:val="22"/>
        </w:rPr>
        <w:t xml:space="preserve"> </w:t>
      </w:r>
      <w:r w:rsidRPr="0009462C">
        <w:rPr>
          <w:rFonts w:cstheme="minorHAnsi"/>
          <w:sz w:val="22"/>
          <w:szCs w:val="22"/>
        </w:rPr>
        <w:t>significantly</w:t>
      </w:r>
      <w:r w:rsidR="0009462C">
        <w:rPr>
          <w:rFonts w:cstheme="minorHAnsi"/>
          <w:sz w:val="22"/>
          <w:szCs w:val="22"/>
        </w:rPr>
        <w:t xml:space="preserve"> </w:t>
      </w:r>
      <w:r w:rsidRPr="0009462C">
        <w:rPr>
          <w:rFonts w:cstheme="minorHAnsi"/>
          <w:sz w:val="22"/>
          <w:szCs w:val="22"/>
        </w:rPr>
        <w:t>associated</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pulmonary</w:t>
      </w:r>
      <w:r w:rsidR="0009462C">
        <w:rPr>
          <w:rFonts w:cstheme="minorHAnsi"/>
          <w:sz w:val="22"/>
          <w:szCs w:val="22"/>
        </w:rPr>
        <w:t xml:space="preserve"> </w:t>
      </w:r>
      <w:r w:rsidRPr="0009462C">
        <w:rPr>
          <w:rFonts w:cstheme="minorHAnsi"/>
          <w:sz w:val="22"/>
          <w:szCs w:val="22"/>
        </w:rPr>
        <w:t>embolism</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deep</w:t>
      </w:r>
      <w:r w:rsidR="0009462C">
        <w:rPr>
          <w:rFonts w:cstheme="minorHAnsi"/>
          <w:sz w:val="22"/>
          <w:szCs w:val="22"/>
        </w:rPr>
        <w:t xml:space="preserve"> </w:t>
      </w:r>
      <w:r w:rsidRPr="0009462C">
        <w:rPr>
          <w:rFonts w:cstheme="minorHAnsi"/>
          <w:sz w:val="22"/>
          <w:szCs w:val="22"/>
        </w:rPr>
        <w:t>vein</w:t>
      </w:r>
      <w:r w:rsidR="0009462C">
        <w:rPr>
          <w:rFonts w:cstheme="minorHAnsi"/>
          <w:sz w:val="22"/>
          <w:szCs w:val="22"/>
        </w:rPr>
        <w:t xml:space="preserve"> </w:t>
      </w:r>
      <w:r w:rsidRPr="0009462C">
        <w:rPr>
          <w:rFonts w:cstheme="minorHAnsi"/>
          <w:sz w:val="22"/>
          <w:szCs w:val="22"/>
        </w:rPr>
        <w:t>thrombosis</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showed</w:t>
      </w:r>
      <w:r w:rsidR="0009462C">
        <w:rPr>
          <w:rFonts w:cstheme="minorHAnsi"/>
          <w:sz w:val="22"/>
          <w:szCs w:val="22"/>
        </w:rPr>
        <w:t xml:space="preserve"> </w:t>
      </w:r>
      <w:r w:rsidRPr="0009462C">
        <w:rPr>
          <w:rFonts w:cstheme="minorHAnsi"/>
          <w:sz w:val="22"/>
          <w:szCs w:val="22"/>
        </w:rPr>
        <w:t>marginal</w:t>
      </w:r>
      <w:r w:rsidR="0009462C">
        <w:rPr>
          <w:rFonts w:cstheme="minorHAnsi"/>
          <w:sz w:val="22"/>
          <w:szCs w:val="22"/>
        </w:rPr>
        <w:t xml:space="preserve"> </w:t>
      </w:r>
      <w:r w:rsidRPr="0009462C">
        <w:rPr>
          <w:rFonts w:cstheme="minorHAnsi"/>
          <w:sz w:val="22"/>
          <w:szCs w:val="22"/>
        </w:rPr>
        <w:t>significance</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cardiogenic</w:t>
      </w:r>
      <w:r w:rsidR="0009462C">
        <w:rPr>
          <w:rFonts w:cstheme="minorHAnsi"/>
          <w:sz w:val="22"/>
          <w:szCs w:val="22"/>
        </w:rPr>
        <w:t xml:space="preserve"> </w:t>
      </w:r>
      <w:r w:rsidRPr="0009462C">
        <w:rPr>
          <w:rFonts w:cstheme="minorHAnsi"/>
          <w:sz w:val="22"/>
          <w:szCs w:val="22"/>
        </w:rPr>
        <w:t>shock</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acute</w:t>
      </w:r>
      <w:r w:rsidR="0009462C">
        <w:rPr>
          <w:rFonts w:cstheme="minorHAnsi"/>
          <w:sz w:val="22"/>
          <w:szCs w:val="22"/>
        </w:rPr>
        <w:t xml:space="preserve"> </w:t>
      </w:r>
      <w:r w:rsidRPr="0009462C">
        <w:rPr>
          <w:rFonts w:cstheme="minorHAnsi"/>
          <w:sz w:val="22"/>
          <w:szCs w:val="22"/>
        </w:rPr>
        <w:t>myocarditis</w:t>
      </w:r>
      <w:r w:rsidR="0009462C">
        <w:rPr>
          <w:rFonts w:cstheme="minorHAnsi"/>
          <w:sz w:val="22"/>
          <w:szCs w:val="22"/>
        </w:rPr>
        <w:t xml:space="preserve"> </w:t>
      </w:r>
      <w:r w:rsidRPr="0009462C">
        <w:rPr>
          <w:rFonts w:cstheme="minorHAnsi"/>
          <w:sz w:val="22"/>
          <w:szCs w:val="22"/>
        </w:rPr>
        <w:t>when</w:t>
      </w:r>
      <w:r w:rsidR="0009462C">
        <w:rPr>
          <w:rFonts w:cstheme="minorHAnsi"/>
          <w:sz w:val="22"/>
          <w:szCs w:val="22"/>
        </w:rPr>
        <w:t xml:space="preserve"> </w:t>
      </w:r>
      <w:r w:rsidRPr="0009462C">
        <w:rPr>
          <w:rFonts w:cstheme="minorHAnsi"/>
          <w:sz w:val="22"/>
          <w:szCs w:val="22"/>
        </w:rPr>
        <w:t>compared</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those</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infection</w:t>
      </w:r>
      <w:r w:rsidR="0009462C">
        <w:rPr>
          <w:rFonts w:cstheme="minorHAnsi"/>
          <w:sz w:val="22"/>
          <w:szCs w:val="22"/>
        </w:rPr>
        <w:t xml:space="preserve"> </w:t>
      </w:r>
      <w:r w:rsidR="0071371D" w:rsidRPr="0009462C">
        <w:rPr>
          <w:rFonts w:cstheme="minorHAnsi"/>
          <w:sz w:val="22"/>
          <w:szCs w:val="22"/>
        </w:rPr>
        <w:fldChar w:fldCharType="begin" w:fldLock="1"/>
      </w:r>
      <w:r w:rsidR="006627B2">
        <w:rPr>
          <w:rFonts w:cstheme="minorHAnsi"/>
          <w:sz w:val="22"/>
          <w:szCs w:val="22"/>
        </w:rPr>
        <w:instrText>ADDIN CSL_CITATION {"citationItems":[{"id":"ITEM-1","itemData":{"DOI":"10.15585/mmwr.mm6942e3","ISSN":"0149-2195","PMID":"33090987","abstract":"Coronavirus disease 2019 (COVID-19) is primarily a respiratory illness, although increasing evidence indicates that infection with SARS-CoV-2, the virus that causes COVID-19, can affect multiple organ systems (1). Data that examine all in-hospital complications of COVID-19 and that compare these complications with those associated with other viral respiratory pathogens, such as influenza, are lacking. To assess complications of COVID-19 and influenza, electronic health records (EHRs) from 3,948 hospitalized patients with COVID-19 (March 1-May 31, 2020) and 5,453 hospitalized patients with influenza (October 1, 2018-February 1, 2020) from the national Veterans Health Administration (VHA), the largest integrated health care system in the United States,* were analyzed. Using International Classification of Diseases, Tenth Revision, Clinical Modification (ICD-10-CM) codes, complications in patients with laboratory-confirmed COVID-19 were compared with those in patients with influenza. Risk ratios were calculated and adjusted for age, sex, race/ethnicity, and underlying medical conditions; proportions of complications were stratified among patients with COVID-19 by race/ethnicity. Patients with COVID-19 had almost 19 times the risk for acute respiratory distress syndrome (ARDS) than did patients with influenza, (adjusted risk ratio [aRR] = 18.60; 95% confidence interval [CI] = 12.40-28.00), and more than twice the risk for myocarditis (2.56; 1.17-5.59), deep vein thrombosis (2.81; 2.04-3.87), pulmonary embolism (2.10; 1.53-2.89), intracranial hemorrhage (2.85; 1.35-6.03), acute hepatitis/liver failure (3.13; 1.92-5.10), bacteremia (2.46; 1.91-3.18), and pressure ulcers (2.65; 2.14-3.27). The risks for exacerbations of asthma (0.27; 0.16-0.44) and chronic obstructive pulmonary disease (COPD) (0.37; 0.32-0.42) were lower among patients with COVID-19 than among those with influenza. The percentage of COVID-19 patients who died while hospitalized (21.0%) was more than five times that of influenza patients (3.8%), and the duration of hospitalization was almost three times longer for COVID-19 patients. Among patients with COVID-19, the risk for respiratory, neurologic, and renal complications, and sepsis was higher among non-Hispanic Black or African American (Black) patients, patients of other races, and Hispanic or Latino (Hispanic) patients compared with those in non-Hispanic White (White) patients, even after adjusting for age and underlying medical conditions…","author":[{"dropping-particle":"","family":"Cates","given":"Jordan","non-dropping-particle":"","parse-names":false,"suffix":""},{"dropping-particle":"","family":"Lucero-Obusan","given":"Cynthia","non-dropping-particle":"","parse-names":false,"suffix":""},{"dropping-particle":"","family":"Dahl","given":"Rebecca M.","non-dropping-particle":"","parse-names":false,"suffix":""},{"dropping-particle":"","family":"Schirmer","given":"Patricia","non-dropping-particle":"","parse-names":false,"suffix":""},{"dropping-particle":"","family":"Garg","given":"Shikha","non-dropping-particle":"","parse-names":false,"suffix":""},{"dropping-particle":"","family":"Oda","given":"Gina","non-dropping-particle":"","parse-names":false,"suffix":""},{"dropping-particle":"","family":"Hall","given":"Aron J.","non-dropping-particle":"","parse-names":false,"suffix":""},{"dropping-particle":"","family":"Langley","given":"Gayle","non-dropping-particle":"","parse-names":false,"suffix":""},{"dropping-particle":"","family":"Havers","given":"Fiona P.","non-dropping-particle":"","parse-names":false,"suffix":""},{"dropping-particle":"","family":"Holodniy","given":"Mark","non-dropping-particle":"","parse-names":false,"suffix":""},{"dropping-particle":"V.","family":"Cardemil","given":"Cristina","non-dropping-particle":"","parse-names":false,"suffix":""}],"container-title":"MMWR. Morbidity and Mortality Weekly Report","id":"ITEM-1","issue":"42","issued":{"date-parts":[["2020"]]},"page":"1528-1534","title":"Risk for In-Hospital Complications Associated with COVID-19 and Influenza — Veterans Health Administration, United States, October 1, 2018–May 31, 2020","type":"article-journal","volume":"69"},"uris":["http://www.mendeley.com/documents/?uuid=1165ce66-71ac-4b29-9058-f8f01aa777ad"]}],"mendeley":{"formattedCitation":"(8)","plainTextFormattedCitation":"(8)","previouslyFormattedCitation":"(6)"},"properties":{"noteIndex":0},"schema":"https://github.com/citation-style-language/schema/raw/master/csl-citation.json"}</w:instrText>
      </w:r>
      <w:r w:rsidR="0071371D" w:rsidRPr="0009462C">
        <w:rPr>
          <w:rFonts w:cstheme="minorHAnsi"/>
          <w:sz w:val="22"/>
          <w:szCs w:val="22"/>
        </w:rPr>
        <w:fldChar w:fldCharType="separate"/>
      </w:r>
      <w:r w:rsidR="006627B2" w:rsidRPr="006627B2">
        <w:rPr>
          <w:rFonts w:cstheme="minorHAnsi"/>
          <w:noProof/>
          <w:sz w:val="22"/>
          <w:szCs w:val="22"/>
        </w:rPr>
        <w:t>(8)</w:t>
      </w:r>
      <w:r w:rsidR="0071371D" w:rsidRPr="0009462C">
        <w:rPr>
          <w:rFonts w:cstheme="minorHAnsi"/>
          <w:sz w:val="22"/>
          <w:szCs w:val="22"/>
        </w:rPr>
        <w:fldChar w:fldCharType="end"/>
      </w:r>
      <w:r w:rsidRPr="0009462C">
        <w:rPr>
          <w:rFonts w:cstheme="minorHAnsi"/>
          <w:sz w:val="22"/>
          <w:szCs w:val="22"/>
        </w:rPr>
        <w:t>.</w:t>
      </w:r>
    </w:p>
    <w:p w14:paraId="4F1759E4" w14:textId="6A349C9F" w:rsidR="005D6165" w:rsidRPr="0009462C" w:rsidRDefault="00886C51" w:rsidP="00153E81">
      <w:pPr>
        <w:pStyle w:val="ListParagraph"/>
        <w:numPr>
          <w:ilvl w:val="0"/>
          <w:numId w:val="23"/>
        </w:numPr>
        <w:spacing w:after="120"/>
        <w:jc w:val="both"/>
        <w:rPr>
          <w:rFonts w:cstheme="minorHAnsi"/>
          <w:sz w:val="22"/>
          <w:szCs w:val="22"/>
        </w:rPr>
      </w:pPr>
      <w:r w:rsidRPr="0009462C">
        <w:rPr>
          <w:rFonts w:cstheme="minorHAnsi"/>
          <w:sz w:val="22"/>
          <w:szCs w:val="22"/>
        </w:rPr>
        <w:t>Among</w:t>
      </w:r>
      <w:r w:rsidR="0009462C">
        <w:rPr>
          <w:rFonts w:cstheme="minorHAnsi"/>
          <w:sz w:val="22"/>
          <w:szCs w:val="22"/>
        </w:rPr>
        <w:t xml:space="preserve"> </w:t>
      </w:r>
      <w:r w:rsidRPr="0009462C">
        <w:rPr>
          <w:rFonts w:cstheme="minorHAnsi"/>
          <w:sz w:val="22"/>
          <w:szCs w:val="22"/>
        </w:rPr>
        <w:t>13,217</w:t>
      </w:r>
      <w:r w:rsidR="0009462C">
        <w:rPr>
          <w:rFonts w:cstheme="minorHAnsi"/>
          <w:sz w:val="22"/>
          <w:szCs w:val="22"/>
        </w:rPr>
        <w:t xml:space="preserve"> </w:t>
      </w:r>
      <w:r w:rsidRPr="0009462C">
        <w:rPr>
          <w:rFonts w:cstheme="minorHAnsi"/>
          <w:sz w:val="22"/>
          <w:szCs w:val="22"/>
        </w:rPr>
        <w:t>hospitalized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579</w:t>
      </w:r>
      <w:r w:rsidR="0009462C">
        <w:rPr>
          <w:rFonts w:cstheme="minorHAnsi"/>
          <w:sz w:val="22"/>
          <w:szCs w:val="22"/>
        </w:rPr>
        <w:t xml:space="preserve"> </w:t>
      </w:r>
      <w:r w:rsidRPr="0009462C">
        <w:rPr>
          <w:rFonts w:cstheme="minorHAnsi"/>
          <w:sz w:val="22"/>
          <w:szCs w:val="22"/>
        </w:rPr>
        <w:t>hospitalized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COVID-</w:t>
      </w:r>
      <w:r w:rsidR="0009462C">
        <w:rPr>
          <w:rFonts w:cstheme="minorHAnsi"/>
          <w:sz w:val="22"/>
          <w:szCs w:val="22"/>
        </w:rPr>
        <w:t xml:space="preserve"> </w:t>
      </w:r>
      <w:r w:rsidRPr="0009462C">
        <w:rPr>
          <w:rFonts w:cstheme="minorHAnsi"/>
          <w:sz w:val="22"/>
          <w:szCs w:val="22"/>
        </w:rPr>
        <w:t>19</w:t>
      </w:r>
      <w:r w:rsidR="0009462C">
        <w:rPr>
          <w:rFonts w:cstheme="minorHAnsi"/>
          <w:sz w:val="22"/>
          <w:szCs w:val="22"/>
        </w:rPr>
        <w:t xml:space="preserve"> </w:t>
      </w:r>
      <w:r w:rsidRPr="0009462C">
        <w:rPr>
          <w:rFonts w:cstheme="minorHAnsi"/>
          <w:sz w:val="22"/>
          <w:szCs w:val="22"/>
        </w:rPr>
        <w:t>from</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Statistics</w:t>
      </w:r>
      <w:r w:rsidR="0009462C">
        <w:rPr>
          <w:rFonts w:cstheme="minorHAnsi"/>
          <w:sz w:val="22"/>
          <w:szCs w:val="22"/>
        </w:rPr>
        <w:t xml:space="preserve"> </w:t>
      </w:r>
      <w:r w:rsidRPr="0009462C">
        <w:rPr>
          <w:rFonts w:cstheme="minorHAnsi"/>
          <w:sz w:val="22"/>
          <w:szCs w:val="22"/>
        </w:rPr>
        <w:t>Netherlands</w:t>
      </w:r>
      <w:r w:rsidR="0009462C">
        <w:rPr>
          <w:rFonts w:cstheme="minorHAnsi"/>
          <w:sz w:val="22"/>
          <w:szCs w:val="22"/>
        </w:rPr>
        <w:t xml:space="preserve"> </w:t>
      </w:r>
      <w:r w:rsidRPr="0009462C">
        <w:rPr>
          <w:rFonts w:cstheme="minorHAnsi"/>
          <w:sz w:val="22"/>
          <w:szCs w:val="22"/>
        </w:rPr>
        <w:t>cohort,</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30-day</w:t>
      </w:r>
      <w:r w:rsidR="0009462C">
        <w:rPr>
          <w:rFonts w:cstheme="minorHAnsi"/>
          <w:sz w:val="22"/>
          <w:szCs w:val="22"/>
        </w:rPr>
        <w:t xml:space="preserve"> </w:t>
      </w:r>
      <w:r w:rsidRPr="0009462C">
        <w:rPr>
          <w:rFonts w:cstheme="minorHAnsi"/>
          <w:sz w:val="22"/>
          <w:szCs w:val="22"/>
        </w:rPr>
        <w:t>incidence</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thrombotic</w:t>
      </w:r>
      <w:r w:rsidR="0009462C">
        <w:rPr>
          <w:rFonts w:cstheme="minorHAnsi"/>
          <w:sz w:val="22"/>
          <w:szCs w:val="22"/>
        </w:rPr>
        <w:t xml:space="preserve"> </w:t>
      </w:r>
      <w:r w:rsidRPr="0009462C">
        <w:rPr>
          <w:rFonts w:cstheme="minorHAnsi"/>
          <w:sz w:val="22"/>
          <w:szCs w:val="22"/>
        </w:rPr>
        <w:t>complications</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hospitalized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(11%;</w:t>
      </w:r>
      <w:r w:rsidR="0009462C">
        <w:rPr>
          <w:rFonts w:cstheme="minorHAnsi"/>
          <w:sz w:val="22"/>
          <w:szCs w:val="22"/>
        </w:rPr>
        <w:t xml:space="preserve"> </w:t>
      </w:r>
      <w:r w:rsidRPr="0009462C">
        <w:rPr>
          <w:rFonts w:cstheme="minorHAnsi"/>
          <w:sz w:val="22"/>
          <w:szCs w:val="22"/>
        </w:rPr>
        <w:t>95%</w:t>
      </w:r>
      <w:r w:rsidR="0009462C">
        <w:rPr>
          <w:rFonts w:cstheme="minorHAnsi"/>
          <w:sz w:val="22"/>
          <w:szCs w:val="22"/>
        </w:rPr>
        <w:t xml:space="preserve"> </w:t>
      </w:r>
      <w:r w:rsidRPr="0009462C">
        <w:rPr>
          <w:rFonts w:cstheme="minorHAnsi"/>
          <w:sz w:val="22"/>
          <w:szCs w:val="22"/>
        </w:rPr>
        <w:t>CI:</w:t>
      </w:r>
      <w:r w:rsidR="0009462C">
        <w:rPr>
          <w:rFonts w:cstheme="minorHAnsi"/>
          <w:sz w:val="22"/>
          <w:szCs w:val="22"/>
        </w:rPr>
        <w:t xml:space="preserve"> </w:t>
      </w:r>
      <w:r w:rsidRPr="0009462C">
        <w:rPr>
          <w:rFonts w:cstheme="minorHAnsi"/>
          <w:sz w:val="22"/>
          <w:szCs w:val="22"/>
        </w:rPr>
        <w:t>9.4</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12)</w:t>
      </w:r>
      <w:r w:rsidR="0009462C">
        <w:rPr>
          <w:rFonts w:cstheme="minorHAnsi"/>
          <w:sz w:val="22"/>
          <w:szCs w:val="22"/>
        </w:rPr>
        <w:t xml:space="preserve"> </w:t>
      </w:r>
      <w:r w:rsidRPr="0009462C">
        <w:rPr>
          <w:rFonts w:cstheme="minorHAnsi"/>
          <w:sz w:val="22"/>
          <w:szCs w:val="22"/>
        </w:rPr>
        <w:t>was</w:t>
      </w:r>
      <w:r w:rsidR="0009462C">
        <w:rPr>
          <w:rFonts w:cstheme="minorHAnsi"/>
          <w:sz w:val="22"/>
          <w:szCs w:val="22"/>
        </w:rPr>
        <w:t xml:space="preserve"> </w:t>
      </w:r>
      <w:r w:rsidRPr="0009462C">
        <w:rPr>
          <w:rFonts w:cstheme="minorHAnsi"/>
          <w:sz w:val="22"/>
          <w:szCs w:val="22"/>
        </w:rPr>
        <w:t>lower</w:t>
      </w:r>
      <w:r w:rsidR="0009462C">
        <w:rPr>
          <w:rFonts w:cstheme="minorHAnsi"/>
          <w:sz w:val="22"/>
          <w:szCs w:val="22"/>
        </w:rPr>
        <w:t xml:space="preserve"> </w:t>
      </w:r>
      <w:r w:rsidRPr="0009462C">
        <w:rPr>
          <w:rFonts w:cstheme="minorHAnsi"/>
          <w:sz w:val="22"/>
          <w:szCs w:val="22"/>
        </w:rPr>
        <w:t>than</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hospitalized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COVID-</w:t>
      </w:r>
      <w:r w:rsidR="0009462C">
        <w:rPr>
          <w:rFonts w:cstheme="minorHAnsi"/>
          <w:sz w:val="22"/>
          <w:szCs w:val="22"/>
        </w:rPr>
        <w:t xml:space="preserve"> </w:t>
      </w:r>
      <w:r w:rsidRPr="0009462C">
        <w:rPr>
          <w:rFonts w:cstheme="minorHAnsi"/>
          <w:sz w:val="22"/>
          <w:szCs w:val="22"/>
        </w:rPr>
        <w:t>19</w:t>
      </w:r>
      <w:r w:rsidR="0009462C">
        <w:rPr>
          <w:rFonts w:cstheme="minorHAnsi"/>
          <w:sz w:val="22"/>
          <w:szCs w:val="22"/>
        </w:rPr>
        <w:t xml:space="preserve"> </w:t>
      </w:r>
      <w:r w:rsidRPr="0009462C">
        <w:rPr>
          <w:rFonts w:cstheme="minorHAnsi"/>
          <w:sz w:val="22"/>
          <w:szCs w:val="22"/>
        </w:rPr>
        <w:t>(25%;</w:t>
      </w:r>
      <w:r w:rsidR="0009462C">
        <w:rPr>
          <w:rFonts w:cstheme="minorHAnsi"/>
          <w:sz w:val="22"/>
          <w:szCs w:val="22"/>
        </w:rPr>
        <w:t xml:space="preserve"> </w:t>
      </w:r>
      <w:r w:rsidRPr="0009462C">
        <w:rPr>
          <w:rFonts w:cstheme="minorHAnsi"/>
          <w:sz w:val="22"/>
          <w:szCs w:val="22"/>
        </w:rPr>
        <w:t>95%</w:t>
      </w:r>
      <w:r w:rsidR="0009462C">
        <w:rPr>
          <w:rFonts w:cstheme="minorHAnsi"/>
          <w:sz w:val="22"/>
          <w:szCs w:val="22"/>
        </w:rPr>
        <w:t xml:space="preserve"> </w:t>
      </w:r>
      <w:r w:rsidRPr="0009462C">
        <w:rPr>
          <w:rFonts w:cstheme="minorHAnsi"/>
          <w:sz w:val="22"/>
          <w:szCs w:val="22"/>
        </w:rPr>
        <w:t>CI:</w:t>
      </w:r>
      <w:r w:rsidR="0009462C">
        <w:rPr>
          <w:rFonts w:cstheme="minorHAnsi"/>
          <w:sz w:val="22"/>
          <w:szCs w:val="22"/>
        </w:rPr>
        <w:t xml:space="preserve"> </w:t>
      </w:r>
      <w:r w:rsidRPr="0009462C">
        <w:rPr>
          <w:rFonts w:cstheme="minorHAnsi"/>
          <w:sz w:val="22"/>
          <w:szCs w:val="22"/>
        </w:rPr>
        <w:t>18</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32)</w:t>
      </w:r>
      <w:r w:rsidR="0009462C">
        <w:rPr>
          <w:rFonts w:cstheme="minorHAnsi"/>
          <w:sz w:val="22"/>
          <w:szCs w:val="22"/>
        </w:rPr>
        <w:t xml:space="preserve"> </w:t>
      </w:r>
      <w:r w:rsidR="004D7888" w:rsidRPr="0009462C">
        <w:rPr>
          <w:rFonts w:cstheme="minorHAnsi"/>
          <w:sz w:val="22"/>
          <w:szCs w:val="22"/>
        </w:rPr>
        <w:fldChar w:fldCharType="begin" w:fldLock="1"/>
      </w:r>
      <w:r w:rsidR="006627B2">
        <w:rPr>
          <w:rFonts w:cstheme="minorHAnsi"/>
          <w:sz w:val="22"/>
          <w:szCs w:val="22"/>
        </w:rPr>
        <w:instrText>ADDIN CSL_CITATION {"citationItems":[{"id":"ITEM-1","itemData":{"DOI":"10.1002/rth2.12496","ISSN":"24750379","abstract":"Background: Whereas accumulating studies on patients with coronavirus disease 2019 (COVID-19) report high incidences of thrombotic complications, large studies on clinically relevant thrombosis in patients with other respiratory tract infections are lacking. How this high risk in COVID-19 patients compares to those observed in hospitalized patients with other viral pneumonias such as influenza is unknown. Objectives: To assess the incidence of venous and arterial thrombotic complications in hospitalized patients with influenza as opposed to that observed in hospitalized patients with COVID-19. Methods: This was a retrospective cohort study; we used data from Statistics Netherlands (study period: 2018) on thrombotic complications in hospitalized patients with influenza. In parallel, we assessed the cumulative incidence of thrombotic complications—adjusted for competing risk of death—in patients with COVID-19 in three Dutch hospitals (February 24 to April 26, 2020). Results: Of the 13 217 hospitalized patients with influenza, 437 (3.3%) were diagnosed with thrombotic complications, versus 66 (11%) of the 579 hospitalized patients with COVID-19. The 30-day cumulative incidence of any thrombotic complication in influenza was 11% (95% confidence interval [CI], 9.4–12) versus 25% (95% CI, 18–32) in COVID-19. For venous thrombotic (VTC) complications and arterial thrombotic complications alone, these numbers were, respectively, 3.6% (95% CI, 2.7–4.6) and 7.5% (95% CI, 6.3–8.8) in influenza versus 23% (95% CI, 16–29) and 4.4% (95% CI, 1.9–8.8) in COVID-19. Conclusions: The incidence of thrombotic complications in hospitalized patients with influenza was lower than in hospitalized patients with COVID-19. This difference was mainly driven by a high risk of VTC complications in the patients with COVID-19 admitted to the Intensive Care Unit. Remarkably, patients with influenza were more often diagnosed with arterial thrombotic complications.","author":[{"dropping-particle":"","family":"Stals","given":"Milou A.M.","non-dropping-particle":"","parse-names":false,"suffix":""},{"dropping-particle":"","family":"Grootenboers","given":"Marco J.J.H.","non-dropping-particle":"","parse-names":false,"suffix":""},{"dropping-particle":"","family":"Guldener","given":"Coen","non-dropping-particle":"van","parse-names":false,"suffix":""},{"dropping-particle":"","family":"Kaptein","given":"Fleur H.J.","non-dropping-particle":"","parse-names":false,"suffix":""},{"dropping-particle":"","family":"Braken","given":"Sander J.E.","non-dropping-particle":"","parse-names":false,"suffix":""},{"dropping-particle":"","family":"Chen","given":"Qingui","non-dropping-particle":"","parse-names":false,"suffix":""},{"dropping-particle":"","family":"Chu","given":"Gordon","non-dropping-particle":"","parse-names":false,"suffix":""},{"dropping-particle":"","family":"Driel","given":"Erik M.","non-dropping-particle":"van","parse-names":false,"suffix":""},{"dropping-particle":"","family":"Iglesias del Sol","given":"Antonio","non-dropping-particle":"","parse-names":false,"suffix":""},{"dropping-particle":"","family":"Jonge","given":"Evert","non-dropping-particle":"de","parse-names":false,"suffix":""},{"dropping-particle":"","family":"Kant","given":"K. Merijn","non-dropping-particle":"","parse-names":false,"suffix":""},{"dropping-particle":"","family":"Pals","given":"Fleur","non-dropping-particle":"","parse-names":false,"suffix":""},{"dropping-particle":"","family":"Toorop","given":"Myrthe M.A.","non-dropping-particle":"","parse-names":false,"suffix":""},{"dropping-particle":"","family":"Cannegieter","given":"Suzanne C.","non-dropping-particle":"","parse-names":false,"suffix":""},{"dropping-particle":"","family":"Klok","given":"Frederikus A.","non-dropping-particle":"","parse-names":false,"suffix":""},{"dropping-particle":"V.","family":"Huisman","given":"Menno","non-dropping-particle":"","parse-names":false,"suffix":""}],"container-title":"Research and Practice in Thrombosis and Haemostasis","id":"ITEM-1","issue":"3","issued":{"date-parts":[["2021"]]},"page":"412-420","title":"Risk of thrombotic complications in influenza versus COVID-19 hospitalized patients","type":"article-journal","volume":"5"},"uris":["http://www.mendeley.com/documents/?uuid=bca8f3ac-dbb5-4c91-8735-65a646d73462"]}],"mendeley":{"formattedCitation":"(9)","plainTextFormattedCitation":"(9)","previouslyFormattedCitation":"(8)"},"properties":{"noteIndex":0},"schema":"https://github.com/citation-style-language/schema/raw/master/csl-citation.json"}</w:instrText>
      </w:r>
      <w:r w:rsidR="004D7888" w:rsidRPr="0009462C">
        <w:rPr>
          <w:rFonts w:cstheme="minorHAnsi"/>
          <w:sz w:val="22"/>
          <w:szCs w:val="22"/>
        </w:rPr>
        <w:fldChar w:fldCharType="separate"/>
      </w:r>
      <w:r w:rsidR="006627B2" w:rsidRPr="006627B2">
        <w:rPr>
          <w:rFonts w:cstheme="minorHAnsi"/>
          <w:noProof/>
          <w:sz w:val="22"/>
          <w:szCs w:val="22"/>
        </w:rPr>
        <w:t>(9)</w:t>
      </w:r>
      <w:r w:rsidR="004D7888" w:rsidRPr="0009462C">
        <w:rPr>
          <w:rFonts w:cstheme="minorHAnsi"/>
          <w:sz w:val="22"/>
          <w:szCs w:val="22"/>
        </w:rPr>
        <w:fldChar w:fldCharType="end"/>
      </w:r>
      <w:r w:rsidR="004D7888" w:rsidRPr="0009462C">
        <w:rPr>
          <w:rFonts w:cstheme="minorHAnsi"/>
          <w:sz w:val="22"/>
          <w:szCs w:val="22"/>
        </w:rPr>
        <w:t>.</w:t>
      </w:r>
      <w:r w:rsidR="0009462C">
        <w:rPr>
          <w:rFonts w:cstheme="minorHAnsi"/>
          <w:sz w:val="22"/>
          <w:szCs w:val="22"/>
        </w:rPr>
        <w:t xml:space="preserve"> </w:t>
      </w:r>
      <w:r w:rsidR="004D7888" w:rsidRPr="0009462C">
        <w:rPr>
          <w:rFonts w:cstheme="minorHAnsi"/>
          <w:sz w:val="22"/>
          <w:szCs w:val="22"/>
        </w:rPr>
        <w:t>However,</w:t>
      </w:r>
      <w:r w:rsidR="0009462C">
        <w:rPr>
          <w:rFonts w:cstheme="minorHAnsi"/>
          <w:sz w:val="22"/>
          <w:szCs w:val="22"/>
        </w:rPr>
        <w:t xml:space="preserve"> </w:t>
      </w:r>
      <w:r w:rsidR="004D7888" w:rsidRPr="0009462C">
        <w:rPr>
          <w:rFonts w:cstheme="minorHAnsi"/>
          <w:sz w:val="22"/>
          <w:szCs w:val="22"/>
        </w:rPr>
        <w:t>patients</w:t>
      </w:r>
      <w:r w:rsidR="0009462C">
        <w:rPr>
          <w:rFonts w:cstheme="minorHAnsi"/>
          <w:sz w:val="22"/>
          <w:szCs w:val="22"/>
        </w:rPr>
        <w:t xml:space="preserve"> </w:t>
      </w:r>
      <w:r w:rsidR="004D7888" w:rsidRPr="0009462C">
        <w:rPr>
          <w:rFonts w:cstheme="minorHAnsi"/>
          <w:sz w:val="22"/>
          <w:szCs w:val="22"/>
        </w:rPr>
        <w:t>with</w:t>
      </w:r>
      <w:r w:rsidR="0009462C">
        <w:rPr>
          <w:rFonts w:cstheme="minorHAnsi"/>
          <w:sz w:val="22"/>
          <w:szCs w:val="22"/>
        </w:rPr>
        <w:t xml:space="preserve"> </w:t>
      </w:r>
      <w:r w:rsidR="004D7888" w:rsidRPr="0009462C">
        <w:rPr>
          <w:rFonts w:cstheme="minorHAnsi"/>
          <w:sz w:val="22"/>
          <w:szCs w:val="22"/>
        </w:rPr>
        <w:t>influenza</w:t>
      </w:r>
      <w:r w:rsidR="0009462C">
        <w:rPr>
          <w:rFonts w:cstheme="minorHAnsi"/>
          <w:sz w:val="22"/>
          <w:szCs w:val="22"/>
        </w:rPr>
        <w:t xml:space="preserve"> </w:t>
      </w:r>
      <w:r w:rsidR="004D7888" w:rsidRPr="0009462C">
        <w:rPr>
          <w:rFonts w:cstheme="minorHAnsi"/>
          <w:sz w:val="22"/>
          <w:szCs w:val="22"/>
        </w:rPr>
        <w:t>were</w:t>
      </w:r>
      <w:r w:rsidR="0009462C">
        <w:rPr>
          <w:rFonts w:cstheme="minorHAnsi"/>
          <w:sz w:val="22"/>
          <w:szCs w:val="22"/>
        </w:rPr>
        <w:t xml:space="preserve"> </w:t>
      </w:r>
      <w:r w:rsidR="004D7888" w:rsidRPr="0009462C">
        <w:rPr>
          <w:rFonts w:cstheme="minorHAnsi"/>
          <w:sz w:val="22"/>
          <w:szCs w:val="22"/>
        </w:rPr>
        <w:t>much</w:t>
      </w:r>
      <w:r w:rsidR="0009462C">
        <w:rPr>
          <w:rFonts w:cstheme="minorHAnsi"/>
          <w:sz w:val="22"/>
          <w:szCs w:val="22"/>
        </w:rPr>
        <w:t xml:space="preserve"> </w:t>
      </w:r>
      <w:r w:rsidR="004D7888" w:rsidRPr="0009462C">
        <w:rPr>
          <w:rFonts w:cstheme="minorHAnsi"/>
          <w:sz w:val="22"/>
          <w:szCs w:val="22"/>
        </w:rPr>
        <w:t>more</w:t>
      </w:r>
      <w:r w:rsidR="0009462C">
        <w:rPr>
          <w:rFonts w:cstheme="minorHAnsi"/>
          <w:sz w:val="22"/>
          <w:szCs w:val="22"/>
        </w:rPr>
        <w:t xml:space="preserve"> </w:t>
      </w:r>
      <w:r w:rsidR="004D7888" w:rsidRPr="0009462C">
        <w:rPr>
          <w:rFonts w:cstheme="minorHAnsi"/>
          <w:sz w:val="22"/>
          <w:szCs w:val="22"/>
        </w:rPr>
        <w:t>likely</w:t>
      </w:r>
      <w:r w:rsidR="0009462C">
        <w:rPr>
          <w:rFonts w:cstheme="minorHAnsi"/>
          <w:sz w:val="22"/>
          <w:szCs w:val="22"/>
        </w:rPr>
        <w:t xml:space="preserve"> </w:t>
      </w:r>
      <w:r w:rsidR="004D7888" w:rsidRPr="0009462C">
        <w:rPr>
          <w:rFonts w:cstheme="minorHAnsi"/>
          <w:sz w:val="22"/>
          <w:szCs w:val="22"/>
        </w:rPr>
        <w:t>to</w:t>
      </w:r>
      <w:r w:rsidR="0009462C">
        <w:rPr>
          <w:rFonts w:cstheme="minorHAnsi"/>
          <w:sz w:val="22"/>
          <w:szCs w:val="22"/>
        </w:rPr>
        <w:t xml:space="preserve"> </w:t>
      </w:r>
      <w:r w:rsidR="004D7888" w:rsidRPr="0009462C">
        <w:rPr>
          <w:rFonts w:cstheme="minorHAnsi"/>
          <w:sz w:val="22"/>
          <w:szCs w:val="22"/>
        </w:rPr>
        <w:t>be</w:t>
      </w:r>
      <w:r w:rsidR="0009462C">
        <w:rPr>
          <w:rFonts w:cstheme="minorHAnsi"/>
          <w:sz w:val="22"/>
          <w:szCs w:val="22"/>
        </w:rPr>
        <w:t xml:space="preserve"> </w:t>
      </w:r>
      <w:r w:rsidR="004D7888" w:rsidRPr="0009462C">
        <w:rPr>
          <w:rFonts w:cstheme="minorHAnsi"/>
          <w:sz w:val="22"/>
          <w:szCs w:val="22"/>
        </w:rPr>
        <w:t>diagnosed</w:t>
      </w:r>
      <w:r w:rsidR="0009462C">
        <w:rPr>
          <w:rFonts w:cstheme="minorHAnsi"/>
          <w:sz w:val="22"/>
          <w:szCs w:val="22"/>
        </w:rPr>
        <w:t xml:space="preserve"> </w:t>
      </w:r>
      <w:r w:rsidR="004D7888" w:rsidRPr="0009462C">
        <w:rPr>
          <w:rFonts w:cstheme="minorHAnsi"/>
          <w:sz w:val="22"/>
          <w:szCs w:val="22"/>
        </w:rPr>
        <w:t>with</w:t>
      </w:r>
      <w:r w:rsidR="0009462C">
        <w:rPr>
          <w:rFonts w:cstheme="minorHAnsi"/>
          <w:sz w:val="22"/>
          <w:szCs w:val="22"/>
        </w:rPr>
        <w:t xml:space="preserve"> </w:t>
      </w:r>
      <w:r w:rsidR="004D7888" w:rsidRPr="0009462C">
        <w:rPr>
          <w:rFonts w:cstheme="minorHAnsi"/>
          <w:sz w:val="22"/>
          <w:szCs w:val="22"/>
        </w:rPr>
        <w:t>arterial</w:t>
      </w:r>
      <w:r w:rsidR="0009462C">
        <w:rPr>
          <w:rFonts w:cstheme="minorHAnsi"/>
          <w:sz w:val="22"/>
          <w:szCs w:val="22"/>
        </w:rPr>
        <w:t xml:space="preserve"> </w:t>
      </w:r>
      <w:r w:rsidR="004D7888" w:rsidRPr="0009462C">
        <w:rPr>
          <w:rFonts w:cstheme="minorHAnsi"/>
          <w:sz w:val="22"/>
          <w:szCs w:val="22"/>
        </w:rPr>
        <w:t>thrombotic</w:t>
      </w:r>
      <w:r w:rsidR="0009462C">
        <w:rPr>
          <w:rFonts w:cstheme="minorHAnsi"/>
          <w:sz w:val="22"/>
          <w:szCs w:val="22"/>
        </w:rPr>
        <w:t xml:space="preserve"> </w:t>
      </w:r>
      <w:r w:rsidR="004D7888" w:rsidRPr="0009462C">
        <w:rPr>
          <w:rFonts w:cstheme="minorHAnsi"/>
          <w:sz w:val="22"/>
          <w:szCs w:val="22"/>
        </w:rPr>
        <w:t>complications</w:t>
      </w:r>
      <w:r w:rsidR="0009462C">
        <w:rPr>
          <w:rFonts w:cstheme="minorHAnsi"/>
          <w:sz w:val="22"/>
          <w:szCs w:val="22"/>
        </w:rPr>
        <w:t xml:space="preserve"> </w:t>
      </w:r>
      <w:r w:rsidR="004D7888" w:rsidRPr="0009462C">
        <w:rPr>
          <w:rFonts w:cstheme="minorHAnsi"/>
          <w:sz w:val="22"/>
          <w:szCs w:val="22"/>
        </w:rPr>
        <w:t>alone</w:t>
      </w:r>
      <w:r w:rsidR="0009462C">
        <w:rPr>
          <w:rFonts w:cstheme="minorHAnsi"/>
          <w:sz w:val="22"/>
          <w:szCs w:val="22"/>
        </w:rPr>
        <w:t xml:space="preserve"> </w:t>
      </w:r>
      <w:r w:rsidR="004D7888" w:rsidRPr="0009462C">
        <w:rPr>
          <w:rFonts w:cstheme="minorHAnsi"/>
          <w:sz w:val="22"/>
          <w:szCs w:val="22"/>
        </w:rPr>
        <w:t>(23%;</w:t>
      </w:r>
      <w:r w:rsidR="0009462C">
        <w:rPr>
          <w:rFonts w:cstheme="minorHAnsi"/>
          <w:sz w:val="22"/>
          <w:szCs w:val="22"/>
        </w:rPr>
        <w:t xml:space="preserve"> </w:t>
      </w:r>
      <w:r w:rsidR="004D7888" w:rsidRPr="0009462C">
        <w:rPr>
          <w:rFonts w:cstheme="minorHAnsi"/>
          <w:sz w:val="22"/>
          <w:szCs w:val="22"/>
        </w:rPr>
        <w:t>95%</w:t>
      </w:r>
      <w:r w:rsidR="0009462C">
        <w:rPr>
          <w:rFonts w:cstheme="minorHAnsi"/>
          <w:sz w:val="22"/>
          <w:szCs w:val="22"/>
        </w:rPr>
        <w:t xml:space="preserve"> </w:t>
      </w:r>
      <w:r w:rsidR="004D7888" w:rsidRPr="0009462C">
        <w:rPr>
          <w:rFonts w:cstheme="minorHAnsi"/>
          <w:sz w:val="22"/>
          <w:szCs w:val="22"/>
        </w:rPr>
        <w:t>CI:</w:t>
      </w:r>
      <w:r w:rsidR="0009462C">
        <w:rPr>
          <w:rFonts w:cstheme="minorHAnsi"/>
          <w:sz w:val="22"/>
          <w:szCs w:val="22"/>
        </w:rPr>
        <w:t xml:space="preserve"> </w:t>
      </w:r>
      <w:r w:rsidR="004D7888" w:rsidRPr="0009462C">
        <w:rPr>
          <w:rFonts w:cstheme="minorHAnsi"/>
          <w:sz w:val="22"/>
          <w:szCs w:val="22"/>
        </w:rPr>
        <w:t>16</w:t>
      </w:r>
      <w:r w:rsidR="0009462C">
        <w:rPr>
          <w:rFonts w:cstheme="minorHAnsi"/>
          <w:sz w:val="22"/>
          <w:szCs w:val="22"/>
        </w:rPr>
        <w:t xml:space="preserve"> </w:t>
      </w:r>
      <w:r w:rsidR="004D7888" w:rsidRPr="0009462C">
        <w:rPr>
          <w:rFonts w:cstheme="minorHAnsi"/>
          <w:sz w:val="22"/>
          <w:szCs w:val="22"/>
        </w:rPr>
        <w:t>to</w:t>
      </w:r>
      <w:r w:rsidR="0009462C">
        <w:rPr>
          <w:rFonts w:cstheme="minorHAnsi"/>
          <w:sz w:val="22"/>
          <w:szCs w:val="22"/>
        </w:rPr>
        <w:t xml:space="preserve"> </w:t>
      </w:r>
      <w:r w:rsidR="004D7888" w:rsidRPr="0009462C">
        <w:rPr>
          <w:rFonts w:cstheme="minorHAnsi"/>
          <w:sz w:val="22"/>
          <w:szCs w:val="22"/>
        </w:rPr>
        <w:t>29)</w:t>
      </w:r>
      <w:r w:rsidR="0009462C">
        <w:rPr>
          <w:rFonts w:cstheme="minorHAnsi"/>
          <w:sz w:val="22"/>
          <w:szCs w:val="22"/>
        </w:rPr>
        <w:t xml:space="preserve"> </w:t>
      </w:r>
      <w:r w:rsidR="004D7888" w:rsidRPr="0009462C">
        <w:rPr>
          <w:rFonts w:cstheme="minorHAnsi"/>
          <w:sz w:val="22"/>
          <w:szCs w:val="22"/>
        </w:rPr>
        <w:t>than</w:t>
      </w:r>
      <w:r w:rsidR="0009462C">
        <w:rPr>
          <w:rFonts w:cstheme="minorHAnsi"/>
          <w:sz w:val="22"/>
          <w:szCs w:val="22"/>
        </w:rPr>
        <w:t xml:space="preserve"> </w:t>
      </w:r>
      <w:r w:rsidR="004D7888" w:rsidRPr="0009462C">
        <w:rPr>
          <w:rFonts w:cstheme="minorHAnsi"/>
          <w:sz w:val="22"/>
          <w:szCs w:val="22"/>
        </w:rPr>
        <w:t>patients</w:t>
      </w:r>
      <w:r w:rsidR="0009462C">
        <w:rPr>
          <w:rFonts w:cstheme="minorHAnsi"/>
          <w:sz w:val="22"/>
          <w:szCs w:val="22"/>
        </w:rPr>
        <w:t xml:space="preserve"> </w:t>
      </w:r>
      <w:r w:rsidR="004D7888" w:rsidRPr="0009462C">
        <w:rPr>
          <w:rFonts w:cstheme="minorHAnsi"/>
          <w:sz w:val="22"/>
          <w:szCs w:val="22"/>
        </w:rPr>
        <w:t>with</w:t>
      </w:r>
      <w:r w:rsidR="0009462C">
        <w:rPr>
          <w:rFonts w:cstheme="minorHAnsi"/>
          <w:sz w:val="22"/>
          <w:szCs w:val="22"/>
        </w:rPr>
        <w:t xml:space="preserve"> </w:t>
      </w:r>
      <w:r w:rsidR="004D7888" w:rsidRPr="0009462C">
        <w:rPr>
          <w:rFonts w:cstheme="minorHAnsi"/>
          <w:sz w:val="22"/>
          <w:szCs w:val="22"/>
        </w:rPr>
        <w:t>COVID-19</w:t>
      </w:r>
      <w:r w:rsidR="0009462C">
        <w:rPr>
          <w:rFonts w:cstheme="minorHAnsi"/>
          <w:sz w:val="22"/>
          <w:szCs w:val="22"/>
        </w:rPr>
        <w:t xml:space="preserve"> </w:t>
      </w:r>
      <w:r w:rsidR="004D7888" w:rsidRPr="0009462C">
        <w:rPr>
          <w:rFonts w:cstheme="minorHAnsi"/>
          <w:sz w:val="22"/>
          <w:szCs w:val="22"/>
        </w:rPr>
        <w:t>(4.4%;</w:t>
      </w:r>
      <w:r w:rsidR="0009462C">
        <w:rPr>
          <w:rFonts w:cstheme="minorHAnsi"/>
          <w:sz w:val="22"/>
          <w:szCs w:val="22"/>
        </w:rPr>
        <w:t xml:space="preserve"> </w:t>
      </w:r>
      <w:r w:rsidR="004D7888" w:rsidRPr="0009462C">
        <w:rPr>
          <w:rFonts w:cstheme="minorHAnsi"/>
          <w:sz w:val="22"/>
          <w:szCs w:val="22"/>
        </w:rPr>
        <w:t>95%</w:t>
      </w:r>
      <w:r w:rsidR="0009462C">
        <w:rPr>
          <w:rFonts w:cstheme="minorHAnsi"/>
          <w:sz w:val="22"/>
          <w:szCs w:val="22"/>
        </w:rPr>
        <w:t xml:space="preserve"> </w:t>
      </w:r>
      <w:r w:rsidR="004D7888" w:rsidRPr="0009462C">
        <w:rPr>
          <w:rFonts w:cstheme="minorHAnsi"/>
          <w:sz w:val="22"/>
          <w:szCs w:val="22"/>
        </w:rPr>
        <w:t>CI:</w:t>
      </w:r>
      <w:r w:rsidR="0009462C">
        <w:rPr>
          <w:rFonts w:cstheme="minorHAnsi"/>
          <w:sz w:val="22"/>
          <w:szCs w:val="22"/>
        </w:rPr>
        <w:t xml:space="preserve"> </w:t>
      </w:r>
      <w:r w:rsidR="004D7888" w:rsidRPr="0009462C">
        <w:rPr>
          <w:rFonts w:cstheme="minorHAnsi"/>
          <w:sz w:val="22"/>
          <w:szCs w:val="22"/>
        </w:rPr>
        <w:t>1.9</w:t>
      </w:r>
      <w:r w:rsidR="0009462C">
        <w:rPr>
          <w:rFonts w:cstheme="minorHAnsi"/>
          <w:sz w:val="22"/>
          <w:szCs w:val="22"/>
        </w:rPr>
        <w:t xml:space="preserve"> </w:t>
      </w:r>
      <w:r w:rsidR="004D7888" w:rsidRPr="0009462C">
        <w:rPr>
          <w:rFonts w:cstheme="minorHAnsi"/>
          <w:sz w:val="22"/>
          <w:szCs w:val="22"/>
        </w:rPr>
        <w:t>to</w:t>
      </w:r>
      <w:r w:rsidR="0009462C">
        <w:rPr>
          <w:rFonts w:cstheme="minorHAnsi"/>
          <w:sz w:val="22"/>
          <w:szCs w:val="22"/>
        </w:rPr>
        <w:t xml:space="preserve"> </w:t>
      </w:r>
      <w:r w:rsidR="004D7888" w:rsidRPr="0009462C">
        <w:rPr>
          <w:rFonts w:cstheme="minorHAnsi"/>
          <w:sz w:val="22"/>
          <w:szCs w:val="22"/>
        </w:rPr>
        <w:t>8.8)</w:t>
      </w:r>
      <w:r w:rsidR="00D14DB1" w:rsidRPr="0009462C">
        <w:rPr>
          <w:rFonts w:cstheme="minorHAnsi"/>
          <w:sz w:val="22"/>
          <w:szCs w:val="22"/>
        </w:rPr>
        <w:t>.</w:t>
      </w:r>
      <w:r w:rsidR="0009462C">
        <w:rPr>
          <w:rFonts w:cstheme="minorHAnsi"/>
          <w:sz w:val="22"/>
          <w:szCs w:val="22"/>
        </w:rPr>
        <w:t xml:space="preserve"> </w:t>
      </w:r>
      <w:r w:rsidR="00D14DB1" w:rsidRPr="0009462C">
        <w:rPr>
          <w:rFonts w:cstheme="minorHAnsi"/>
          <w:sz w:val="22"/>
          <w:szCs w:val="22"/>
        </w:rPr>
        <w:t>Thus</w:t>
      </w:r>
      <w:r w:rsidR="00D103D9" w:rsidRPr="0009462C">
        <w:rPr>
          <w:rFonts w:cstheme="minorHAnsi"/>
          <w:sz w:val="22"/>
          <w:szCs w:val="22"/>
        </w:rPr>
        <w:t>,</w:t>
      </w:r>
      <w:r w:rsidR="0009462C">
        <w:t xml:space="preserve"> </w:t>
      </w:r>
      <w:r w:rsidR="00D14DB1" w:rsidRPr="0009462C">
        <w:rPr>
          <w:rFonts w:cstheme="minorHAnsi"/>
          <w:sz w:val="22"/>
          <w:szCs w:val="22"/>
        </w:rPr>
        <w:t>it</w:t>
      </w:r>
      <w:r w:rsidR="0009462C">
        <w:rPr>
          <w:rFonts w:cstheme="minorHAnsi"/>
          <w:sz w:val="22"/>
          <w:szCs w:val="22"/>
        </w:rPr>
        <w:t xml:space="preserve"> </w:t>
      </w:r>
      <w:r w:rsidR="00D14DB1" w:rsidRPr="0009462C">
        <w:rPr>
          <w:rFonts w:cstheme="minorHAnsi"/>
          <w:sz w:val="22"/>
          <w:szCs w:val="22"/>
        </w:rPr>
        <w:t>is</w:t>
      </w:r>
      <w:r w:rsidR="0009462C">
        <w:rPr>
          <w:rFonts w:cstheme="minorHAnsi"/>
          <w:sz w:val="22"/>
          <w:szCs w:val="22"/>
        </w:rPr>
        <w:t xml:space="preserve"> </w:t>
      </w:r>
      <w:r w:rsidR="00D14DB1" w:rsidRPr="0009462C">
        <w:rPr>
          <w:rFonts w:cstheme="minorHAnsi"/>
          <w:sz w:val="22"/>
          <w:szCs w:val="22"/>
        </w:rPr>
        <w:t>unclear</w:t>
      </w:r>
      <w:r w:rsidR="0009462C">
        <w:rPr>
          <w:rFonts w:cstheme="minorHAnsi"/>
          <w:sz w:val="22"/>
          <w:szCs w:val="22"/>
        </w:rPr>
        <w:t xml:space="preserve"> </w:t>
      </w:r>
      <w:r w:rsidR="00D14DB1" w:rsidRPr="0009462C">
        <w:rPr>
          <w:rFonts w:cstheme="minorHAnsi"/>
          <w:sz w:val="22"/>
          <w:szCs w:val="22"/>
        </w:rPr>
        <w:t>whether</w:t>
      </w:r>
      <w:r w:rsidR="0009462C">
        <w:rPr>
          <w:rFonts w:cstheme="minorHAnsi"/>
          <w:sz w:val="22"/>
          <w:szCs w:val="22"/>
        </w:rPr>
        <w:t xml:space="preserve"> </w:t>
      </w:r>
      <w:r w:rsidR="00D14DB1" w:rsidRPr="0009462C">
        <w:rPr>
          <w:rFonts w:cstheme="minorHAnsi"/>
          <w:sz w:val="22"/>
          <w:szCs w:val="22"/>
        </w:rPr>
        <w:t>the</w:t>
      </w:r>
      <w:r w:rsidR="0009462C">
        <w:rPr>
          <w:rFonts w:cstheme="minorHAnsi"/>
          <w:sz w:val="22"/>
          <w:szCs w:val="22"/>
        </w:rPr>
        <w:t xml:space="preserve"> </w:t>
      </w:r>
      <w:r w:rsidR="00D14DB1" w:rsidRPr="0009462C">
        <w:rPr>
          <w:rFonts w:cstheme="minorHAnsi"/>
          <w:sz w:val="22"/>
          <w:szCs w:val="22"/>
        </w:rPr>
        <w:t>pathogenesis</w:t>
      </w:r>
      <w:r w:rsidR="0009462C">
        <w:rPr>
          <w:rFonts w:cstheme="minorHAnsi"/>
          <w:sz w:val="22"/>
          <w:szCs w:val="22"/>
        </w:rPr>
        <w:t xml:space="preserve"> </w:t>
      </w:r>
      <w:r w:rsidR="00D14DB1" w:rsidRPr="0009462C">
        <w:rPr>
          <w:rFonts w:cstheme="minorHAnsi"/>
          <w:sz w:val="22"/>
          <w:szCs w:val="22"/>
        </w:rPr>
        <w:t>is</w:t>
      </w:r>
      <w:r w:rsidR="0009462C">
        <w:rPr>
          <w:rFonts w:cstheme="minorHAnsi"/>
          <w:sz w:val="22"/>
          <w:szCs w:val="22"/>
        </w:rPr>
        <w:t xml:space="preserve"> </w:t>
      </w:r>
      <w:r w:rsidR="00D14DB1" w:rsidRPr="0009462C">
        <w:rPr>
          <w:rFonts w:cstheme="minorHAnsi"/>
          <w:sz w:val="22"/>
          <w:szCs w:val="22"/>
        </w:rPr>
        <w:t>the</w:t>
      </w:r>
      <w:r w:rsidR="0009462C">
        <w:rPr>
          <w:rFonts w:cstheme="minorHAnsi"/>
          <w:sz w:val="22"/>
          <w:szCs w:val="22"/>
        </w:rPr>
        <w:t xml:space="preserve"> </w:t>
      </w:r>
      <w:r w:rsidR="00D14DB1" w:rsidRPr="0009462C">
        <w:rPr>
          <w:rFonts w:cstheme="minorHAnsi"/>
          <w:sz w:val="22"/>
          <w:szCs w:val="22"/>
        </w:rPr>
        <w:t>same</w:t>
      </w:r>
      <w:r w:rsidR="0009462C">
        <w:rPr>
          <w:rFonts w:cstheme="minorHAnsi"/>
          <w:sz w:val="22"/>
          <w:szCs w:val="22"/>
        </w:rPr>
        <w:t xml:space="preserve"> </w:t>
      </w:r>
      <w:r w:rsidR="00D14DB1" w:rsidRPr="0009462C">
        <w:rPr>
          <w:rFonts w:cstheme="minorHAnsi"/>
          <w:sz w:val="22"/>
          <w:szCs w:val="22"/>
        </w:rPr>
        <w:t>for</w:t>
      </w:r>
      <w:r w:rsidR="0009462C">
        <w:rPr>
          <w:rFonts w:cstheme="minorHAnsi"/>
          <w:sz w:val="22"/>
          <w:szCs w:val="22"/>
        </w:rPr>
        <w:t xml:space="preserve"> </w:t>
      </w:r>
      <w:r w:rsidR="00D14DB1" w:rsidRPr="0009462C">
        <w:rPr>
          <w:rFonts w:cstheme="minorHAnsi"/>
          <w:sz w:val="22"/>
          <w:szCs w:val="22"/>
        </w:rPr>
        <w:t>arterial</w:t>
      </w:r>
      <w:r w:rsidR="0009462C">
        <w:rPr>
          <w:rFonts w:cstheme="minorHAnsi"/>
          <w:sz w:val="22"/>
          <w:szCs w:val="22"/>
        </w:rPr>
        <w:t xml:space="preserve"> </w:t>
      </w:r>
      <w:r w:rsidR="00D14DB1" w:rsidRPr="0009462C">
        <w:rPr>
          <w:rFonts w:cstheme="minorHAnsi"/>
          <w:sz w:val="22"/>
          <w:szCs w:val="22"/>
        </w:rPr>
        <w:t>and</w:t>
      </w:r>
      <w:r w:rsidR="0009462C">
        <w:rPr>
          <w:rFonts w:cstheme="minorHAnsi"/>
          <w:sz w:val="22"/>
          <w:szCs w:val="22"/>
        </w:rPr>
        <w:t xml:space="preserve"> </w:t>
      </w:r>
      <w:r w:rsidR="00D14DB1" w:rsidRPr="0009462C">
        <w:rPr>
          <w:rFonts w:cstheme="minorHAnsi"/>
          <w:sz w:val="22"/>
          <w:szCs w:val="22"/>
        </w:rPr>
        <w:t>venous</w:t>
      </w:r>
      <w:r w:rsidR="0009462C">
        <w:rPr>
          <w:rFonts w:cstheme="minorHAnsi"/>
          <w:sz w:val="22"/>
          <w:szCs w:val="22"/>
        </w:rPr>
        <w:t xml:space="preserve"> </w:t>
      </w:r>
      <w:r w:rsidR="00D14DB1" w:rsidRPr="0009462C">
        <w:rPr>
          <w:rFonts w:cstheme="minorHAnsi"/>
          <w:sz w:val="22"/>
          <w:szCs w:val="22"/>
        </w:rPr>
        <w:t>thrombotic</w:t>
      </w:r>
      <w:r w:rsidR="0009462C">
        <w:rPr>
          <w:rFonts w:cstheme="minorHAnsi"/>
          <w:sz w:val="22"/>
          <w:szCs w:val="22"/>
        </w:rPr>
        <w:t xml:space="preserve"> </w:t>
      </w:r>
      <w:r w:rsidR="00D14DB1" w:rsidRPr="0009462C">
        <w:rPr>
          <w:rFonts w:cstheme="minorHAnsi"/>
          <w:sz w:val="22"/>
          <w:szCs w:val="22"/>
        </w:rPr>
        <w:t>and</w:t>
      </w:r>
      <w:r w:rsidR="0009462C">
        <w:rPr>
          <w:rFonts w:cstheme="minorHAnsi"/>
          <w:sz w:val="22"/>
          <w:szCs w:val="22"/>
        </w:rPr>
        <w:t xml:space="preserve"> </w:t>
      </w:r>
      <w:r w:rsidR="00D14DB1" w:rsidRPr="0009462C">
        <w:rPr>
          <w:rFonts w:cstheme="minorHAnsi"/>
          <w:sz w:val="22"/>
          <w:szCs w:val="22"/>
        </w:rPr>
        <w:t>the</w:t>
      </w:r>
      <w:r w:rsidR="0009462C">
        <w:rPr>
          <w:rFonts w:cstheme="minorHAnsi"/>
          <w:sz w:val="22"/>
          <w:szCs w:val="22"/>
        </w:rPr>
        <w:t xml:space="preserve"> </w:t>
      </w:r>
      <w:r w:rsidR="00D14DB1" w:rsidRPr="0009462C">
        <w:rPr>
          <w:rFonts w:cstheme="minorHAnsi"/>
          <w:sz w:val="22"/>
          <w:szCs w:val="22"/>
        </w:rPr>
        <w:t>involv</w:t>
      </w:r>
      <w:r w:rsidR="0027593D" w:rsidRPr="0009462C">
        <w:rPr>
          <w:rFonts w:cstheme="minorHAnsi"/>
          <w:sz w:val="22"/>
          <w:szCs w:val="22"/>
        </w:rPr>
        <w:t>e</w:t>
      </w:r>
      <w:r w:rsidR="00D14DB1" w:rsidRPr="0009462C">
        <w:rPr>
          <w:rFonts w:cstheme="minorHAnsi"/>
          <w:sz w:val="22"/>
          <w:szCs w:val="22"/>
        </w:rPr>
        <w:t>ment</w:t>
      </w:r>
      <w:r w:rsidR="0009462C">
        <w:rPr>
          <w:rFonts w:cstheme="minorHAnsi"/>
          <w:sz w:val="22"/>
          <w:szCs w:val="22"/>
        </w:rPr>
        <w:t xml:space="preserve"> </w:t>
      </w:r>
      <w:r w:rsidR="00D14DB1" w:rsidRPr="0009462C">
        <w:rPr>
          <w:rFonts w:cstheme="minorHAnsi"/>
          <w:sz w:val="22"/>
          <w:szCs w:val="22"/>
        </w:rPr>
        <w:t>of</w:t>
      </w:r>
      <w:r w:rsidR="0009462C">
        <w:rPr>
          <w:rFonts w:cstheme="minorHAnsi"/>
          <w:sz w:val="22"/>
          <w:szCs w:val="22"/>
        </w:rPr>
        <w:t xml:space="preserve"> </w:t>
      </w:r>
      <w:r w:rsidR="00D14DB1" w:rsidRPr="0009462C">
        <w:rPr>
          <w:rFonts w:cstheme="minorHAnsi"/>
          <w:sz w:val="22"/>
          <w:szCs w:val="22"/>
        </w:rPr>
        <w:t>COVID-19</w:t>
      </w:r>
      <w:r w:rsidR="0009462C">
        <w:rPr>
          <w:rFonts w:cstheme="minorHAnsi"/>
          <w:sz w:val="22"/>
          <w:szCs w:val="22"/>
        </w:rPr>
        <w:t xml:space="preserve"> </w:t>
      </w:r>
      <w:r w:rsidR="00D14DB1" w:rsidRPr="0009462C">
        <w:rPr>
          <w:rFonts w:cstheme="minorHAnsi"/>
          <w:sz w:val="22"/>
          <w:szCs w:val="22"/>
        </w:rPr>
        <w:t>versus</w:t>
      </w:r>
      <w:r w:rsidR="0009462C">
        <w:rPr>
          <w:rFonts w:cstheme="minorHAnsi"/>
          <w:sz w:val="22"/>
          <w:szCs w:val="22"/>
        </w:rPr>
        <w:t xml:space="preserve"> </w:t>
      </w:r>
      <w:r w:rsidR="00D14DB1" w:rsidRPr="0009462C">
        <w:rPr>
          <w:rFonts w:cstheme="minorHAnsi"/>
          <w:sz w:val="22"/>
          <w:szCs w:val="22"/>
        </w:rPr>
        <w:t>influenza</w:t>
      </w:r>
      <w:r w:rsidR="0009462C">
        <w:rPr>
          <w:rFonts w:cstheme="minorHAnsi"/>
          <w:sz w:val="22"/>
          <w:szCs w:val="22"/>
        </w:rPr>
        <w:t xml:space="preserve"> </w:t>
      </w:r>
      <w:r w:rsidR="00D14DB1" w:rsidRPr="0009462C">
        <w:rPr>
          <w:rFonts w:cstheme="minorHAnsi"/>
          <w:sz w:val="22"/>
          <w:szCs w:val="22"/>
        </w:rPr>
        <w:t>in</w:t>
      </w:r>
      <w:r w:rsidR="0009462C">
        <w:rPr>
          <w:rFonts w:cstheme="minorHAnsi"/>
          <w:sz w:val="22"/>
          <w:szCs w:val="22"/>
        </w:rPr>
        <w:t xml:space="preserve"> </w:t>
      </w:r>
      <w:r w:rsidR="00D14DB1" w:rsidRPr="0009462C">
        <w:rPr>
          <w:rFonts w:cstheme="minorHAnsi"/>
          <w:sz w:val="22"/>
          <w:szCs w:val="22"/>
        </w:rPr>
        <w:t>this</w:t>
      </w:r>
      <w:r w:rsidR="0009462C">
        <w:rPr>
          <w:rFonts w:cstheme="minorHAnsi"/>
          <w:sz w:val="22"/>
          <w:szCs w:val="22"/>
        </w:rPr>
        <w:t xml:space="preserve"> </w:t>
      </w:r>
      <w:r w:rsidR="00D14DB1" w:rsidRPr="0009462C">
        <w:rPr>
          <w:rFonts w:cstheme="minorHAnsi"/>
          <w:sz w:val="22"/>
          <w:szCs w:val="22"/>
        </w:rPr>
        <w:t>process</w:t>
      </w:r>
      <w:r w:rsidR="00FA4AC6" w:rsidRPr="0009462C">
        <w:rPr>
          <w:rFonts w:cstheme="minorHAnsi"/>
          <w:sz w:val="22"/>
          <w:szCs w:val="22"/>
        </w:rPr>
        <w:t>.</w:t>
      </w:r>
    </w:p>
    <w:p w14:paraId="3501CE18" w14:textId="38D8F428" w:rsidR="005D6165" w:rsidRPr="0009462C" w:rsidRDefault="00BE4AE2" w:rsidP="00153E81">
      <w:pPr>
        <w:pStyle w:val="ListParagraph"/>
        <w:numPr>
          <w:ilvl w:val="0"/>
          <w:numId w:val="23"/>
        </w:numPr>
        <w:spacing w:after="120"/>
        <w:jc w:val="both"/>
        <w:rPr>
          <w:rFonts w:cstheme="minorHAnsi"/>
          <w:sz w:val="22"/>
          <w:szCs w:val="22"/>
        </w:rPr>
      </w:pP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case-crossover</w:t>
      </w:r>
      <w:r w:rsidR="0009462C">
        <w:rPr>
          <w:rFonts w:cstheme="minorHAnsi"/>
          <w:sz w:val="22"/>
          <w:szCs w:val="22"/>
        </w:rPr>
        <w:t xml:space="preserve"> </w:t>
      </w:r>
      <w:r w:rsidRPr="0009462C">
        <w:rPr>
          <w:rFonts w:cstheme="minorHAnsi"/>
          <w:sz w:val="22"/>
          <w:szCs w:val="22"/>
        </w:rPr>
        <w:t>study</w:t>
      </w:r>
      <w:r w:rsidR="0009462C">
        <w:rPr>
          <w:rFonts w:cstheme="minorHAnsi"/>
          <w:sz w:val="22"/>
          <w:szCs w:val="22"/>
        </w:rPr>
        <w:t xml:space="preserve"> </w:t>
      </w:r>
      <w:r w:rsidRPr="0009462C">
        <w:rPr>
          <w:rFonts w:cstheme="minorHAnsi"/>
          <w:sz w:val="22"/>
          <w:szCs w:val="22"/>
        </w:rPr>
        <w:t>found</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007959E2" w:rsidRPr="0009462C">
        <w:rPr>
          <w:rFonts w:cstheme="minorHAnsi"/>
          <w:sz w:val="22"/>
          <w:szCs w:val="22"/>
        </w:rPr>
        <w:t>1.5%</w:t>
      </w:r>
      <w:r w:rsidR="0009462C">
        <w:rPr>
          <w:rFonts w:cstheme="minorHAnsi"/>
          <w:sz w:val="22"/>
          <w:szCs w:val="22"/>
        </w:rPr>
        <w:t xml:space="preserve"> </w:t>
      </w:r>
      <w:r w:rsidR="007959E2" w:rsidRPr="0009462C">
        <w:rPr>
          <w:rFonts w:cstheme="minorHAnsi"/>
          <w:sz w:val="22"/>
          <w:szCs w:val="22"/>
        </w:rPr>
        <w:t>of</w:t>
      </w:r>
      <w:r w:rsidR="0009462C">
        <w:rPr>
          <w:rFonts w:cstheme="minorHAnsi"/>
          <w:sz w:val="22"/>
          <w:szCs w:val="22"/>
        </w:rPr>
        <w:t xml:space="preserve"> </w:t>
      </w:r>
      <w:r w:rsidR="007959E2" w:rsidRPr="0009462C">
        <w:rPr>
          <w:rFonts w:cstheme="minorHAnsi"/>
          <w:sz w:val="22"/>
          <w:szCs w:val="22"/>
        </w:rPr>
        <w:t>36,</w:t>
      </w:r>
      <w:r w:rsidRPr="0009462C">
        <w:rPr>
          <w:rFonts w:cstheme="minorHAnsi"/>
          <w:sz w:val="22"/>
          <w:szCs w:val="22"/>
        </w:rPr>
        <w:t>975</w:t>
      </w:r>
      <w:r w:rsidR="0009462C">
        <w:rPr>
          <w:rFonts w:cstheme="minorHAnsi"/>
          <w:sz w:val="22"/>
          <w:szCs w:val="22"/>
        </w:rPr>
        <w:t xml:space="preserve"> </w:t>
      </w:r>
      <w:r w:rsidR="007959E2" w:rsidRPr="0009462C">
        <w:rPr>
          <w:rFonts w:cstheme="minorHAnsi"/>
          <w:sz w:val="22"/>
          <w:szCs w:val="22"/>
        </w:rPr>
        <w:t>California</w:t>
      </w:r>
      <w:r w:rsidR="0009462C">
        <w:rPr>
          <w:rFonts w:cstheme="minorHAnsi"/>
          <w:sz w:val="22"/>
          <w:szCs w:val="22"/>
        </w:rPr>
        <w:t xml:space="preserve"> </w:t>
      </w:r>
      <w:r w:rsidR="007959E2" w:rsidRPr="0009462C">
        <w:rPr>
          <w:rFonts w:cstheme="minorHAnsi"/>
          <w:sz w:val="22"/>
          <w:szCs w:val="22"/>
        </w:rPr>
        <w:t>residents</w:t>
      </w:r>
      <w:r w:rsidR="0009462C">
        <w:rPr>
          <w:rFonts w:cstheme="minorHAnsi"/>
          <w:sz w:val="22"/>
          <w:szCs w:val="22"/>
        </w:rPr>
        <w:t xml:space="preserve"> </w:t>
      </w:r>
      <w:r w:rsidRPr="0009462C">
        <w:rPr>
          <w:rFonts w:cstheme="minorHAnsi"/>
          <w:sz w:val="22"/>
          <w:szCs w:val="22"/>
        </w:rPr>
        <w:t>hospitalised</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ischemic</w:t>
      </w:r>
      <w:r w:rsidR="0009462C">
        <w:rPr>
          <w:rFonts w:cstheme="minorHAnsi"/>
          <w:sz w:val="22"/>
          <w:szCs w:val="22"/>
        </w:rPr>
        <w:t xml:space="preserve"> </w:t>
      </w:r>
      <w:r w:rsidRPr="0009462C">
        <w:rPr>
          <w:rFonts w:cstheme="minorHAnsi"/>
          <w:sz w:val="22"/>
          <w:szCs w:val="22"/>
        </w:rPr>
        <w:t>stroke</w:t>
      </w:r>
      <w:r w:rsidR="0009462C">
        <w:rPr>
          <w:rFonts w:cstheme="minorHAnsi"/>
          <w:sz w:val="22"/>
          <w:szCs w:val="22"/>
        </w:rPr>
        <w:t xml:space="preserve"> </w:t>
      </w:r>
      <w:r w:rsidRPr="0009462C">
        <w:rPr>
          <w:rFonts w:cstheme="minorHAnsi"/>
          <w:sz w:val="22"/>
          <w:szCs w:val="22"/>
        </w:rPr>
        <w:t>had</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previous</w:t>
      </w:r>
      <w:r w:rsidR="0009462C">
        <w:rPr>
          <w:rFonts w:cstheme="minorHAnsi"/>
          <w:sz w:val="22"/>
          <w:szCs w:val="22"/>
        </w:rPr>
        <w:t xml:space="preserve"> </w:t>
      </w:r>
      <w:r w:rsidRPr="0009462C">
        <w:rPr>
          <w:rFonts w:cstheme="minorHAnsi"/>
          <w:sz w:val="22"/>
          <w:szCs w:val="22"/>
        </w:rPr>
        <w:t>year</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odds</w:t>
      </w:r>
      <w:r w:rsidR="0009462C">
        <w:rPr>
          <w:rFonts w:cstheme="minorHAnsi"/>
          <w:sz w:val="22"/>
          <w:szCs w:val="22"/>
        </w:rPr>
        <w:t xml:space="preserve"> </w:t>
      </w:r>
      <w:r w:rsidRPr="0009462C">
        <w:rPr>
          <w:rFonts w:cstheme="minorHAnsi"/>
          <w:sz w:val="22"/>
          <w:szCs w:val="22"/>
        </w:rPr>
        <w:t>were</w:t>
      </w:r>
      <w:r w:rsidR="0009462C">
        <w:rPr>
          <w:rFonts w:cstheme="minorHAnsi"/>
          <w:sz w:val="22"/>
          <w:szCs w:val="22"/>
        </w:rPr>
        <w:t xml:space="preserve"> </w:t>
      </w:r>
      <w:r w:rsidRPr="0009462C">
        <w:rPr>
          <w:rFonts w:cstheme="minorHAnsi"/>
          <w:sz w:val="22"/>
          <w:szCs w:val="22"/>
        </w:rPr>
        <w:t>hig</w:t>
      </w:r>
      <w:r w:rsidR="0084487E">
        <w:rPr>
          <w:rFonts w:cstheme="minorHAnsi"/>
          <w:sz w:val="22"/>
          <w:szCs w:val="22"/>
        </w:rPr>
        <w:t>her</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those</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within</w:t>
      </w:r>
      <w:r w:rsidR="0009462C">
        <w:rPr>
          <w:rFonts w:cstheme="minorHAnsi"/>
          <w:sz w:val="22"/>
          <w:szCs w:val="22"/>
        </w:rPr>
        <w:t xml:space="preserve"> </w:t>
      </w:r>
      <w:r w:rsidRPr="0009462C">
        <w:rPr>
          <w:rFonts w:cstheme="minorHAnsi"/>
          <w:sz w:val="22"/>
          <w:szCs w:val="22"/>
        </w:rPr>
        <w:t>15</w:t>
      </w:r>
      <w:r w:rsidR="0009462C">
        <w:rPr>
          <w:rFonts w:cstheme="minorHAnsi"/>
          <w:sz w:val="22"/>
          <w:szCs w:val="22"/>
        </w:rPr>
        <w:t xml:space="preserve"> </w:t>
      </w:r>
      <w:r w:rsidRPr="0009462C">
        <w:rPr>
          <w:rFonts w:cstheme="minorHAnsi"/>
          <w:sz w:val="22"/>
          <w:szCs w:val="22"/>
        </w:rPr>
        <w:t>days</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their</w:t>
      </w:r>
      <w:r w:rsidR="0009462C">
        <w:rPr>
          <w:rFonts w:cstheme="minorHAnsi"/>
          <w:sz w:val="22"/>
          <w:szCs w:val="22"/>
        </w:rPr>
        <w:t xml:space="preserve"> </w:t>
      </w:r>
      <w:r w:rsidRPr="0009462C">
        <w:rPr>
          <w:rFonts w:cstheme="minorHAnsi"/>
          <w:sz w:val="22"/>
          <w:szCs w:val="22"/>
        </w:rPr>
        <w:t>hospitalisation</w:t>
      </w:r>
      <w:r w:rsidR="0009462C">
        <w:rPr>
          <w:rFonts w:cstheme="minorHAnsi"/>
          <w:sz w:val="22"/>
          <w:szCs w:val="22"/>
        </w:rPr>
        <w:t xml:space="preserve"> </w:t>
      </w:r>
      <w:r w:rsidR="00504F90" w:rsidRPr="0009462C">
        <w:rPr>
          <w:rFonts w:cstheme="minorHAnsi"/>
          <w:sz w:val="22"/>
          <w:szCs w:val="22"/>
        </w:rPr>
        <w:t>for</w:t>
      </w:r>
      <w:r w:rsidR="0009462C">
        <w:rPr>
          <w:rFonts w:cstheme="minorHAnsi"/>
          <w:sz w:val="22"/>
          <w:szCs w:val="22"/>
        </w:rPr>
        <w:t xml:space="preserve"> </w:t>
      </w:r>
      <w:r w:rsidR="00504F90" w:rsidRPr="0009462C">
        <w:rPr>
          <w:rFonts w:cstheme="minorHAnsi"/>
          <w:sz w:val="22"/>
          <w:szCs w:val="22"/>
        </w:rPr>
        <w:t>stroke</w:t>
      </w:r>
      <w:r w:rsidR="0009462C">
        <w:rPr>
          <w:rFonts w:cstheme="minorHAnsi"/>
          <w:sz w:val="22"/>
          <w:szCs w:val="22"/>
        </w:rPr>
        <w:t xml:space="preserve"> </w:t>
      </w:r>
      <w:r w:rsidR="00257942" w:rsidRPr="0009462C">
        <w:rPr>
          <w:rFonts w:cstheme="minorHAnsi"/>
          <w:sz w:val="22"/>
          <w:szCs w:val="22"/>
        </w:rPr>
        <w:t>(OR</w:t>
      </w:r>
      <w:r w:rsidR="0009462C">
        <w:rPr>
          <w:rFonts w:cstheme="minorHAnsi"/>
          <w:sz w:val="22"/>
          <w:szCs w:val="22"/>
        </w:rPr>
        <w:t xml:space="preserve"> </w:t>
      </w:r>
      <w:r w:rsidR="00257942" w:rsidRPr="0009462C">
        <w:rPr>
          <w:rFonts w:cstheme="minorHAnsi"/>
          <w:sz w:val="22"/>
          <w:szCs w:val="22"/>
        </w:rPr>
        <w:t>=</w:t>
      </w:r>
      <w:r w:rsidR="0009462C">
        <w:rPr>
          <w:rFonts w:cstheme="minorHAnsi"/>
          <w:sz w:val="22"/>
          <w:szCs w:val="22"/>
        </w:rPr>
        <w:t xml:space="preserve"> </w:t>
      </w:r>
      <w:r w:rsidR="00257942" w:rsidRPr="0009462C">
        <w:rPr>
          <w:rFonts w:cstheme="minorHAnsi"/>
          <w:sz w:val="22"/>
          <w:szCs w:val="22"/>
        </w:rPr>
        <w:t>2.88;</w:t>
      </w:r>
      <w:r w:rsidR="0009462C">
        <w:rPr>
          <w:rFonts w:cstheme="minorHAnsi"/>
          <w:sz w:val="22"/>
          <w:szCs w:val="22"/>
        </w:rPr>
        <w:t xml:space="preserve"> </w:t>
      </w:r>
      <w:r w:rsidR="00257942" w:rsidRPr="0009462C">
        <w:rPr>
          <w:rFonts w:cstheme="minorHAnsi"/>
          <w:sz w:val="22"/>
          <w:szCs w:val="22"/>
        </w:rPr>
        <w:t>95%</w:t>
      </w:r>
      <w:r w:rsidR="0009462C">
        <w:rPr>
          <w:rFonts w:cstheme="minorHAnsi"/>
          <w:sz w:val="22"/>
          <w:szCs w:val="22"/>
        </w:rPr>
        <w:t xml:space="preserve"> </w:t>
      </w:r>
      <w:r w:rsidR="00257942" w:rsidRPr="0009462C">
        <w:rPr>
          <w:rFonts w:cstheme="minorHAnsi"/>
          <w:sz w:val="22"/>
          <w:szCs w:val="22"/>
        </w:rPr>
        <w:t>CI:</w:t>
      </w:r>
      <w:r w:rsidR="0009462C">
        <w:rPr>
          <w:rFonts w:cstheme="minorHAnsi"/>
          <w:sz w:val="22"/>
          <w:szCs w:val="22"/>
        </w:rPr>
        <w:t xml:space="preserve"> </w:t>
      </w:r>
      <w:r w:rsidR="00257942" w:rsidRPr="0009462C">
        <w:rPr>
          <w:rFonts w:cstheme="minorHAnsi"/>
          <w:sz w:val="22"/>
          <w:szCs w:val="22"/>
        </w:rPr>
        <w:t>1.86</w:t>
      </w:r>
      <w:r w:rsidR="0009462C">
        <w:rPr>
          <w:rFonts w:cstheme="minorHAnsi"/>
          <w:sz w:val="22"/>
          <w:szCs w:val="22"/>
        </w:rPr>
        <w:t xml:space="preserve"> </w:t>
      </w:r>
      <w:r w:rsidR="00257942" w:rsidRPr="0009462C">
        <w:rPr>
          <w:rFonts w:cstheme="minorHAnsi"/>
          <w:sz w:val="22"/>
          <w:szCs w:val="22"/>
        </w:rPr>
        <w:t>to</w:t>
      </w:r>
      <w:r w:rsidR="0009462C">
        <w:rPr>
          <w:rFonts w:cstheme="minorHAnsi"/>
          <w:sz w:val="22"/>
          <w:szCs w:val="22"/>
        </w:rPr>
        <w:t xml:space="preserve"> </w:t>
      </w:r>
      <w:r w:rsidR="00257942" w:rsidRPr="0009462C">
        <w:rPr>
          <w:rFonts w:cstheme="minorHAnsi"/>
          <w:sz w:val="22"/>
          <w:szCs w:val="22"/>
        </w:rPr>
        <w:t>4.47</w:t>
      </w:r>
      <w:r w:rsidR="0009462C">
        <w:rPr>
          <w:rFonts w:cstheme="minorHAnsi"/>
          <w:sz w:val="22"/>
          <w:szCs w:val="22"/>
        </w:rPr>
        <w:t xml:space="preserve"> </w:t>
      </w:r>
      <w:r w:rsidR="00257942" w:rsidRPr="0009462C">
        <w:rPr>
          <w:rFonts w:cstheme="minorHAnsi"/>
          <w:sz w:val="22"/>
          <w:szCs w:val="22"/>
        </w:rPr>
        <w:t>after</w:t>
      </w:r>
      <w:r w:rsidR="0009462C">
        <w:rPr>
          <w:rFonts w:cstheme="minorHAnsi"/>
          <w:sz w:val="22"/>
          <w:szCs w:val="22"/>
        </w:rPr>
        <w:t xml:space="preserve"> </w:t>
      </w:r>
      <w:r w:rsidR="00257942" w:rsidRPr="0009462C">
        <w:rPr>
          <w:rFonts w:cstheme="minorHAnsi"/>
          <w:sz w:val="22"/>
          <w:szCs w:val="22"/>
        </w:rPr>
        <w:t>adjusting</w:t>
      </w:r>
      <w:r w:rsidR="0009462C">
        <w:rPr>
          <w:rFonts w:cstheme="minorHAnsi"/>
          <w:sz w:val="22"/>
          <w:szCs w:val="22"/>
        </w:rPr>
        <w:t xml:space="preserve"> </w:t>
      </w:r>
      <w:r w:rsidR="00257942" w:rsidRPr="0009462C">
        <w:rPr>
          <w:rFonts w:cstheme="minorHAnsi"/>
          <w:sz w:val="22"/>
          <w:szCs w:val="22"/>
        </w:rPr>
        <w:t>for</w:t>
      </w:r>
      <w:r w:rsidR="0009462C">
        <w:rPr>
          <w:rFonts w:cstheme="minorHAnsi"/>
          <w:sz w:val="22"/>
          <w:szCs w:val="22"/>
        </w:rPr>
        <w:t xml:space="preserve"> </w:t>
      </w:r>
      <w:r w:rsidR="00257942" w:rsidRPr="0009462C">
        <w:rPr>
          <w:rFonts w:cstheme="minorHAnsi"/>
          <w:sz w:val="22"/>
          <w:szCs w:val="22"/>
        </w:rPr>
        <w:t>seasonal</w:t>
      </w:r>
      <w:r w:rsidR="0009462C">
        <w:rPr>
          <w:rFonts w:cstheme="minorHAnsi"/>
          <w:sz w:val="22"/>
          <w:szCs w:val="22"/>
        </w:rPr>
        <w:t xml:space="preserve"> </w:t>
      </w:r>
      <w:r w:rsidR="00257942" w:rsidRPr="0009462C">
        <w:rPr>
          <w:rFonts w:cstheme="minorHAnsi"/>
          <w:sz w:val="22"/>
          <w:szCs w:val="22"/>
        </w:rPr>
        <w:t>prevalence</w:t>
      </w:r>
      <w:r w:rsidR="0009462C">
        <w:rPr>
          <w:rFonts w:cstheme="minorHAnsi"/>
          <w:sz w:val="22"/>
          <w:szCs w:val="22"/>
        </w:rPr>
        <w:t xml:space="preserve"> </w:t>
      </w:r>
      <w:r w:rsidR="00257942" w:rsidRPr="0009462C">
        <w:rPr>
          <w:rFonts w:cstheme="minorHAnsi"/>
          <w:sz w:val="22"/>
          <w:szCs w:val="22"/>
        </w:rPr>
        <w:t>of</w:t>
      </w:r>
      <w:r w:rsidR="0009462C">
        <w:rPr>
          <w:rFonts w:cstheme="minorHAnsi"/>
          <w:sz w:val="22"/>
          <w:szCs w:val="22"/>
        </w:rPr>
        <w:t xml:space="preserve"> </w:t>
      </w:r>
      <w:r w:rsidR="00257942" w:rsidRPr="0009462C">
        <w:rPr>
          <w:rFonts w:cstheme="minorHAnsi"/>
          <w:sz w:val="22"/>
          <w:szCs w:val="22"/>
        </w:rPr>
        <w:t>influenza)</w:t>
      </w:r>
      <w:r w:rsidR="0009462C">
        <w:rPr>
          <w:rFonts w:cstheme="minorHAnsi"/>
          <w:sz w:val="22"/>
          <w:szCs w:val="22"/>
        </w:rPr>
        <w:t xml:space="preserve"> </w:t>
      </w:r>
      <w:r w:rsidR="00504F90" w:rsidRPr="0009462C">
        <w:rPr>
          <w:rFonts w:cstheme="minorHAnsi"/>
          <w:sz w:val="22"/>
          <w:szCs w:val="22"/>
        </w:rPr>
        <w:t>and</w:t>
      </w:r>
      <w:r w:rsidR="0009462C">
        <w:rPr>
          <w:rFonts w:cstheme="minorHAnsi"/>
          <w:sz w:val="22"/>
          <w:szCs w:val="22"/>
        </w:rPr>
        <w:t xml:space="preserve"> </w:t>
      </w:r>
      <w:r w:rsidR="00504F90" w:rsidRPr="0009462C">
        <w:rPr>
          <w:rFonts w:cstheme="minorHAnsi"/>
          <w:sz w:val="22"/>
          <w:szCs w:val="22"/>
        </w:rPr>
        <w:t>lowest</w:t>
      </w:r>
      <w:r w:rsidR="0009462C">
        <w:rPr>
          <w:rFonts w:cstheme="minorHAnsi"/>
          <w:sz w:val="22"/>
          <w:szCs w:val="22"/>
        </w:rPr>
        <w:t xml:space="preserve"> </w:t>
      </w:r>
      <w:r w:rsidR="00504F90" w:rsidRPr="0009462C">
        <w:rPr>
          <w:rFonts w:cstheme="minorHAnsi"/>
          <w:sz w:val="22"/>
          <w:szCs w:val="22"/>
        </w:rPr>
        <w:t>when</w:t>
      </w:r>
      <w:r w:rsidR="0009462C">
        <w:rPr>
          <w:rFonts w:cstheme="minorHAnsi"/>
          <w:sz w:val="22"/>
          <w:szCs w:val="22"/>
        </w:rPr>
        <w:t xml:space="preserve"> </w:t>
      </w:r>
      <w:r w:rsidR="00504F90" w:rsidRPr="0009462C">
        <w:rPr>
          <w:rFonts w:cstheme="minorHAnsi"/>
          <w:sz w:val="22"/>
          <w:szCs w:val="22"/>
        </w:rPr>
        <w:t>hospitalisation</w:t>
      </w:r>
      <w:r w:rsidR="0009462C">
        <w:rPr>
          <w:rFonts w:cstheme="minorHAnsi"/>
          <w:sz w:val="22"/>
          <w:szCs w:val="22"/>
        </w:rPr>
        <w:t xml:space="preserve"> </w:t>
      </w:r>
      <w:r w:rsidR="00504F90" w:rsidRPr="0009462C">
        <w:rPr>
          <w:rFonts w:cstheme="minorHAnsi"/>
          <w:sz w:val="22"/>
          <w:szCs w:val="22"/>
        </w:rPr>
        <w:t>was</w:t>
      </w:r>
      <w:r w:rsidR="0009462C">
        <w:rPr>
          <w:rFonts w:cstheme="minorHAnsi"/>
          <w:sz w:val="22"/>
          <w:szCs w:val="22"/>
        </w:rPr>
        <w:t xml:space="preserve"> </w:t>
      </w:r>
      <w:r w:rsidR="00504F90" w:rsidRPr="0009462C">
        <w:rPr>
          <w:rFonts w:cstheme="minorHAnsi"/>
          <w:sz w:val="22"/>
          <w:szCs w:val="22"/>
        </w:rPr>
        <w:t>within</w:t>
      </w:r>
      <w:r w:rsidR="0009462C">
        <w:rPr>
          <w:rFonts w:cstheme="minorHAnsi"/>
          <w:sz w:val="22"/>
          <w:szCs w:val="22"/>
        </w:rPr>
        <w:t xml:space="preserve"> </w:t>
      </w:r>
      <w:r w:rsidR="00504F90" w:rsidRPr="0009462C">
        <w:rPr>
          <w:rFonts w:cstheme="minorHAnsi"/>
          <w:sz w:val="22"/>
          <w:szCs w:val="22"/>
        </w:rPr>
        <w:t>one</w:t>
      </w:r>
      <w:r w:rsidR="0009462C">
        <w:rPr>
          <w:rFonts w:cstheme="minorHAnsi"/>
          <w:sz w:val="22"/>
          <w:szCs w:val="22"/>
        </w:rPr>
        <w:t xml:space="preserve"> </w:t>
      </w:r>
      <w:r w:rsidR="00504F90" w:rsidRPr="0009462C">
        <w:rPr>
          <w:rFonts w:cstheme="minorHAnsi"/>
          <w:sz w:val="22"/>
          <w:szCs w:val="22"/>
        </w:rPr>
        <w:t>year</w:t>
      </w:r>
      <w:r w:rsidR="0009462C">
        <w:rPr>
          <w:rFonts w:cstheme="minorHAnsi"/>
          <w:sz w:val="22"/>
          <w:szCs w:val="22"/>
        </w:rPr>
        <w:t xml:space="preserve"> </w:t>
      </w:r>
      <w:r w:rsidR="00504F90" w:rsidRPr="0009462C">
        <w:rPr>
          <w:rFonts w:cstheme="minorHAnsi"/>
          <w:sz w:val="22"/>
          <w:szCs w:val="22"/>
        </w:rPr>
        <w:t>(OR</w:t>
      </w:r>
      <w:r w:rsidR="0009462C">
        <w:rPr>
          <w:rFonts w:cstheme="minorHAnsi"/>
          <w:sz w:val="22"/>
          <w:szCs w:val="22"/>
        </w:rPr>
        <w:t xml:space="preserve"> </w:t>
      </w:r>
      <w:r w:rsidR="00504F90" w:rsidRPr="0009462C">
        <w:rPr>
          <w:rFonts w:cstheme="minorHAnsi"/>
          <w:sz w:val="22"/>
          <w:szCs w:val="22"/>
        </w:rPr>
        <w:t>=</w:t>
      </w:r>
      <w:r w:rsidR="0009462C">
        <w:rPr>
          <w:rFonts w:cstheme="minorHAnsi"/>
          <w:sz w:val="22"/>
          <w:szCs w:val="22"/>
        </w:rPr>
        <w:t xml:space="preserve"> </w:t>
      </w:r>
      <w:r w:rsidR="00504F90" w:rsidRPr="0009462C">
        <w:rPr>
          <w:rFonts w:cstheme="minorHAnsi"/>
          <w:sz w:val="22"/>
          <w:szCs w:val="22"/>
        </w:rPr>
        <w:t>1.50;</w:t>
      </w:r>
      <w:r w:rsidR="0009462C">
        <w:rPr>
          <w:rFonts w:cstheme="minorHAnsi"/>
          <w:sz w:val="22"/>
          <w:szCs w:val="22"/>
        </w:rPr>
        <w:t xml:space="preserve"> </w:t>
      </w:r>
      <w:r w:rsidR="00504F90" w:rsidRPr="0009462C">
        <w:rPr>
          <w:rFonts w:cstheme="minorHAnsi"/>
          <w:sz w:val="22"/>
          <w:szCs w:val="22"/>
        </w:rPr>
        <w:t>95%</w:t>
      </w:r>
      <w:r w:rsidR="0009462C">
        <w:rPr>
          <w:rFonts w:cstheme="minorHAnsi"/>
          <w:sz w:val="22"/>
          <w:szCs w:val="22"/>
        </w:rPr>
        <w:t xml:space="preserve"> </w:t>
      </w:r>
      <w:r w:rsidR="00504F90" w:rsidRPr="0009462C">
        <w:rPr>
          <w:rFonts w:cstheme="minorHAnsi"/>
          <w:sz w:val="22"/>
          <w:szCs w:val="22"/>
        </w:rPr>
        <w:t>CI:</w:t>
      </w:r>
      <w:r w:rsidR="0009462C">
        <w:rPr>
          <w:rFonts w:cstheme="minorHAnsi"/>
          <w:sz w:val="22"/>
          <w:szCs w:val="22"/>
        </w:rPr>
        <w:t xml:space="preserve"> </w:t>
      </w:r>
      <w:r w:rsidR="00504F90" w:rsidRPr="0009462C">
        <w:rPr>
          <w:rFonts w:cstheme="minorHAnsi"/>
          <w:sz w:val="22"/>
          <w:szCs w:val="22"/>
        </w:rPr>
        <w:t>1.31</w:t>
      </w:r>
      <w:r w:rsidR="0009462C">
        <w:rPr>
          <w:rFonts w:cstheme="minorHAnsi"/>
          <w:sz w:val="22"/>
          <w:szCs w:val="22"/>
        </w:rPr>
        <w:t xml:space="preserve"> </w:t>
      </w:r>
      <w:r w:rsidR="00504F90" w:rsidRPr="0009462C">
        <w:rPr>
          <w:rFonts w:cstheme="minorHAnsi"/>
          <w:sz w:val="22"/>
          <w:szCs w:val="22"/>
        </w:rPr>
        <w:t>to</w:t>
      </w:r>
      <w:r w:rsidR="0009462C">
        <w:rPr>
          <w:rFonts w:cstheme="minorHAnsi"/>
          <w:sz w:val="22"/>
          <w:szCs w:val="22"/>
        </w:rPr>
        <w:t xml:space="preserve"> </w:t>
      </w:r>
      <w:r w:rsidR="00504F90" w:rsidRPr="0009462C">
        <w:rPr>
          <w:rFonts w:cstheme="minorHAnsi"/>
          <w:sz w:val="22"/>
          <w:szCs w:val="22"/>
        </w:rPr>
        <w:t>1.71)</w:t>
      </w:r>
      <w:r w:rsidR="0009462C">
        <w:rPr>
          <w:rFonts w:cstheme="minorHAnsi"/>
          <w:sz w:val="22"/>
          <w:szCs w:val="22"/>
        </w:rPr>
        <w:t xml:space="preserve"> </w:t>
      </w:r>
      <w:r w:rsidR="00257942" w:rsidRPr="0009462C">
        <w:rPr>
          <w:rFonts w:cstheme="minorHAnsi"/>
          <w:sz w:val="22"/>
          <w:szCs w:val="22"/>
        </w:rPr>
        <w:fldChar w:fldCharType="begin" w:fldLock="1"/>
      </w:r>
      <w:r w:rsidR="006627B2">
        <w:rPr>
          <w:rFonts w:cstheme="minorHAnsi"/>
          <w:sz w:val="22"/>
          <w:szCs w:val="22"/>
        </w:rPr>
        <w:instrText>ADDIN CSL_CITATION {"citationItems":[{"id":"ITEM-1","itemData":{"DOI":"10.1002/acn3.545","ISSN":"23289503","abstract":"Objective: We hypothesized that ILI is associated with risk of incident stroke, and that the risk would be highest closest in time to the event. Methods: This case-crossover analysis utilized data obtained from the California State Inpatient Database of the Healthcare Cost and Utilization Project (HCUP). The outcome of interest was ischemic stroke. Exposure was defined as a visit to the emergency department or hospitalization for influenza-like illness (ILI) 365, 180, 90, 30, or 15 days before stroke (risk period) or similar time intervals exactly 1 or 2 years before stroke (control period). Conditional logistic regression was used to calculate the odds ratio and 95% confidence interval (OR, 95% CI). Results: In 2009, 36,975 hospitalized ischemic strokes met inclusion criteria, and of these strokes, 554 (1.5%) had at least 1 episode of ILI in the 365-day risk period prior to their stroke. Using non-overlapping time intervals from ILI to stroke, the odds of ischemic stroke was greatest in the first 15 days post ILI (OR: 2.88, 95% CI: 1.86–4.47). The strength of the relationship decreased as the time from ILI increased, and was no longer significant after 60 days. There was a significant interaction (P = 0.017) with age and ILI; the odds of stroke associated increased 7% with each 10-year decrease in age (OR per 10-year age decrease 1.07, 95% CI: 1.03–1.35). Interpretation: We found that ILI increases short-term risk of stroke, particularly in people under the age of 45, and therefore may be considered to act as a trigger for stroke.","author":[{"dropping-particle":"","family":"Boehme","given":"Amelia K.","non-dropping-particle":"","parse-names":false,"suffix":""},{"dropping-particle":"","family":"Luna","given":"Jorge","non-dropping-particle":"","parse-names":false,"suffix":""},{"dropping-particle":"","family":"Kulick","given":"Erin R.","non-dropping-particle":"","parse-names":false,"suffix":""},{"dropping-particle":"","family":"Kamel","given":"Hooman","non-dropping-particle":"","parse-names":false,"suffix":""},{"dropping-particle":"","family":"Elkind","given":"Mitchell S.V.","non-dropping-particle":"","parse-names":false,"suffix":""}],"container-title":"Annals of Clinical and Translational Neurology","id":"ITEM-1","issue":"4","issued":{"date-parts":[["2018"]]},"page":"456-463","title":"Influenza-like illness as a trigger for ischemic stroke","type":"article-journal","volume":"5"},"uris":["http://www.mendeley.com/documents/?uuid=a03ff162-4659-4f7a-82c0-df3c0617a02e"]}],"mendeley":{"formattedCitation":"(10)","plainTextFormattedCitation":"(10)","previouslyFormattedCitation":"(9)"},"properties":{"noteIndex":0},"schema":"https://github.com/citation-style-language/schema/raw/master/csl-citation.json"}</w:instrText>
      </w:r>
      <w:r w:rsidR="00257942" w:rsidRPr="0009462C">
        <w:rPr>
          <w:rFonts w:cstheme="minorHAnsi"/>
          <w:sz w:val="22"/>
          <w:szCs w:val="22"/>
        </w:rPr>
        <w:fldChar w:fldCharType="separate"/>
      </w:r>
      <w:r w:rsidR="006627B2" w:rsidRPr="006627B2">
        <w:rPr>
          <w:rFonts w:cstheme="minorHAnsi"/>
          <w:noProof/>
          <w:sz w:val="22"/>
          <w:szCs w:val="22"/>
        </w:rPr>
        <w:t>(10)</w:t>
      </w:r>
      <w:r w:rsidR="00257942" w:rsidRPr="0009462C">
        <w:rPr>
          <w:rFonts w:cstheme="minorHAnsi"/>
          <w:sz w:val="22"/>
          <w:szCs w:val="22"/>
        </w:rPr>
        <w:fldChar w:fldCharType="end"/>
      </w:r>
      <w:r w:rsidR="0009462C" w:rsidRPr="0009462C">
        <w:rPr>
          <w:rFonts w:cstheme="minorHAnsi"/>
          <w:sz w:val="22"/>
          <w:szCs w:val="22"/>
        </w:rPr>
        <w:t>.</w:t>
      </w:r>
    </w:p>
    <w:p w14:paraId="14AF8C6D" w14:textId="78890F0A" w:rsidR="00FD35A5" w:rsidRPr="0009462C" w:rsidRDefault="00BE4AE2" w:rsidP="00153E81">
      <w:pPr>
        <w:pStyle w:val="ListParagraph"/>
        <w:numPr>
          <w:ilvl w:val="0"/>
          <w:numId w:val="23"/>
        </w:numPr>
        <w:spacing w:after="120"/>
        <w:jc w:val="both"/>
        <w:rPr>
          <w:rFonts w:cstheme="minorHAnsi"/>
          <w:sz w:val="22"/>
          <w:szCs w:val="22"/>
        </w:rPr>
      </w:pP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case-control</w:t>
      </w:r>
      <w:r w:rsidR="0009462C">
        <w:rPr>
          <w:rFonts w:cstheme="minorHAnsi"/>
          <w:sz w:val="22"/>
          <w:szCs w:val="22"/>
        </w:rPr>
        <w:t xml:space="preserve"> </w:t>
      </w:r>
      <w:r w:rsidRPr="0009462C">
        <w:rPr>
          <w:rFonts w:cstheme="minorHAnsi"/>
          <w:sz w:val="22"/>
          <w:szCs w:val="22"/>
        </w:rPr>
        <w:t>study</w:t>
      </w:r>
      <w:r w:rsidR="0009462C">
        <w:rPr>
          <w:rFonts w:cstheme="minorHAnsi"/>
          <w:sz w:val="22"/>
          <w:szCs w:val="22"/>
        </w:rPr>
        <w:t xml:space="preserve"> </w:t>
      </w:r>
      <w:r w:rsidRPr="0009462C">
        <w:rPr>
          <w:rFonts w:cstheme="minorHAnsi"/>
          <w:sz w:val="22"/>
          <w:szCs w:val="22"/>
        </w:rPr>
        <w:t>found</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cases</w:t>
      </w:r>
      <w:r w:rsidR="0009462C">
        <w:rPr>
          <w:rFonts w:cstheme="minorHAnsi"/>
          <w:sz w:val="22"/>
          <w:szCs w:val="22"/>
        </w:rPr>
        <w:t xml:space="preserve"> </w:t>
      </w:r>
      <w:r w:rsidRPr="0009462C">
        <w:rPr>
          <w:rFonts w:cstheme="minorHAnsi"/>
          <w:sz w:val="22"/>
          <w:szCs w:val="22"/>
        </w:rPr>
        <w:t>admitted</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stroke</w:t>
      </w:r>
      <w:r w:rsidR="0009462C">
        <w:rPr>
          <w:rFonts w:cstheme="minorHAnsi"/>
          <w:sz w:val="22"/>
          <w:szCs w:val="22"/>
        </w:rPr>
        <w:t xml:space="preserve"> </w:t>
      </w:r>
      <w:r w:rsidRPr="0009462C">
        <w:rPr>
          <w:rFonts w:cstheme="minorHAnsi"/>
          <w:sz w:val="22"/>
          <w:szCs w:val="22"/>
        </w:rPr>
        <w:t>had</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50%</w:t>
      </w:r>
      <w:r w:rsidR="0009462C">
        <w:rPr>
          <w:rFonts w:cstheme="minorHAnsi"/>
          <w:sz w:val="22"/>
          <w:szCs w:val="22"/>
        </w:rPr>
        <w:t xml:space="preserve"> </w:t>
      </w:r>
      <w:r w:rsidRPr="0009462C">
        <w:rPr>
          <w:rFonts w:cstheme="minorHAnsi"/>
          <w:sz w:val="22"/>
          <w:szCs w:val="22"/>
        </w:rPr>
        <w:t>reduction</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odds</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having</w:t>
      </w:r>
      <w:r w:rsidR="0009462C">
        <w:rPr>
          <w:rFonts w:cstheme="minorHAnsi"/>
          <w:sz w:val="22"/>
          <w:szCs w:val="22"/>
        </w:rPr>
        <w:t xml:space="preserve"> </w:t>
      </w:r>
      <w:r w:rsidRPr="0009462C">
        <w:rPr>
          <w:rFonts w:cstheme="minorHAnsi"/>
          <w:sz w:val="22"/>
          <w:szCs w:val="22"/>
        </w:rPr>
        <w:t>a</w:t>
      </w:r>
      <w:r w:rsidR="00257942" w:rsidRPr="0009462C">
        <w:rPr>
          <w:rFonts w:cstheme="minorHAnsi"/>
          <w:sz w:val="22"/>
          <w:szCs w:val="22"/>
        </w:rPr>
        <w:t>n</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vaccination</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year</w:t>
      </w:r>
      <w:r w:rsidR="0009462C">
        <w:rPr>
          <w:rFonts w:cstheme="minorHAnsi"/>
          <w:sz w:val="22"/>
          <w:szCs w:val="22"/>
        </w:rPr>
        <w:t xml:space="preserve"> </w:t>
      </w:r>
      <w:r w:rsidR="00257942" w:rsidRPr="0009462C">
        <w:rPr>
          <w:rFonts w:cstheme="minorHAnsi"/>
          <w:sz w:val="22"/>
          <w:szCs w:val="22"/>
        </w:rPr>
        <w:fldChar w:fldCharType="begin" w:fldLock="1"/>
      </w:r>
      <w:r w:rsidR="006627B2">
        <w:rPr>
          <w:rFonts w:cstheme="minorHAnsi"/>
          <w:sz w:val="22"/>
          <w:szCs w:val="22"/>
        </w:rPr>
        <w:instrText>ADDIN CSL_CITATION {"citationItems":[{"id":"ITEM-1","itemData":{"DOI":"10.1161/hs0202.102328","ISSN":"00392499","PMID":"11823662","abstract":"Background and Purpose - Because infections subsequent to influenza may play a role in promoting the complications of atherosclerotic disease and may also induce hypercoagulation, we hypothesized that influenza vaccination may protect against brain infarction. Methods - During the influenza epidemic period we studied 270 subjects, including 90 consecutive patients older than 60 years admitted to the hospital for brain infarction and 180 population-based controls, matched for age, sex, and district of residency in Paris. We conducted a structured interview on whether they had been vaccinated during the last influenza vaccination campaign or every year during the 5 last years. Results - We found significantly fewer vaccinated subjects during the last vaccination campaign among patients with brain infarction than among controls (46.7% versus 59.4%; P=0.036) and fewer patients vaccinated every year during the last 5 years (41.1% versus 56.1%; P=0.017). After adjustment for age, traditional risk factors, and recent use of antibiotics, the risk of stroke was reduced in the subjects vaccinated during the year of the study and in those vaccinated during the last 5 years, with an odds ratio of 0.50 (95% CI, 0.26 to 0.94; P=0.033) and 0.42 (95% CI, 0.21 to 0.81; P=0.009), respectively. Similar associations were observed in cases and controls free of previous cardiovascular history. Subjects younger than 75 years and subjects free of risk factors or in high social class were significantly less often vaccinated than controls. Conclusions - Influenza vaccination may protect against brain infarction by reducing infections or may identify a subgroup of patients at low risk for stroke because of a better lifestyle. These results give rise to a new hypothesis for research into stroke prevention.","author":[{"dropping-particle":"","family":"Lavallée","given":"Philippa","non-dropping-particle":"","parse-names":false,"suffix":""},{"dropping-particle":"","family":"Perchaud","given":"Véronique","non-dropping-particle":"","parse-names":false,"suffix":""},{"dropping-particle":"","family":"Gautier-Bertrand","given":"Marion","non-dropping-particle":"","parse-names":false,"suffix":""},{"dropping-particle":"","family":"Grabli","given":"David","non-dropping-particle":"","parse-names":false,"suffix":""},{"dropping-particle":"","family":"Amarenco","given":"Pierre","non-dropping-particle":"","parse-names":false,"suffix":""}],"container-title":"Stroke","id":"ITEM-1","issue":"2","issued":{"date-parts":[["2002"]]},"page":"513-518","title":"Association between influenza vaccination and reduced risk of brain infarction","type":"article-journal","volume":"33"},"uris":["http://www.mendeley.com/documents/?uuid=46dc894d-a208-4a92-9966-eb48e35fdba4"]}],"mendeley":{"formattedCitation":"(11)","plainTextFormattedCitation":"(11)","previouslyFormattedCitation":"(10)"},"properties":{"noteIndex":0},"schema":"https://github.com/citation-style-language/schema/raw/master/csl-citation.json"}</w:instrText>
      </w:r>
      <w:r w:rsidR="00257942" w:rsidRPr="0009462C">
        <w:rPr>
          <w:rFonts w:cstheme="minorHAnsi"/>
          <w:sz w:val="22"/>
          <w:szCs w:val="22"/>
        </w:rPr>
        <w:fldChar w:fldCharType="separate"/>
      </w:r>
      <w:r w:rsidR="006627B2" w:rsidRPr="006627B2">
        <w:rPr>
          <w:rFonts w:cstheme="minorHAnsi"/>
          <w:noProof/>
          <w:sz w:val="22"/>
          <w:szCs w:val="22"/>
        </w:rPr>
        <w:t>(11)</w:t>
      </w:r>
      <w:r w:rsidR="00257942" w:rsidRPr="0009462C">
        <w:rPr>
          <w:rFonts w:cstheme="minorHAnsi"/>
          <w:sz w:val="22"/>
          <w:szCs w:val="22"/>
        </w:rPr>
        <w:fldChar w:fldCharType="end"/>
      </w:r>
      <w:r w:rsidRPr="0009462C">
        <w:rPr>
          <w:rFonts w:cstheme="minorHAnsi"/>
          <w:sz w:val="22"/>
          <w:szCs w:val="22"/>
        </w:rPr>
        <w:t>.</w:t>
      </w:r>
      <w:r w:rsidR="0009462C">
        <w:rPr>
          <w:rFonts w:cstheme="minorHAnsi"/>
          <w:sz w:val="22"/>
          <w:szCs w:val="22"/>
        </w:rPr>
        <w:t xml:space="preserve"> </w:t>
      </w:r>
      <w:r w:rsidR="00257942" w:rsidRPr="0009462C">
        <w:rPr>
          <w:rFonts w:cstheme="minorHAnsi"/>
          <w:sz w:val="22"/>
          <w:szCs w:val="22"/>
        </w:rPr>
        <w:t>The</w:t>
      </w:r>
      <w:r w:rsidR="0009462C">
        <w:rPr>
          <w:rFonts w:cstheme="minorHAnsi"/>
          <w:sz w:val="22"/>
          <w:szCs w:val="22"/>
        </w:rPr>
        <w:t xml:space="preserve"> </w:t>
      </w:r>
      <w:r w:rsidR="00257942" w:rsidRPr="0009462C">
        <w:rPr>
          <w:rFonts w:cstheme="minorHAnsi"/>
          <w:sz w:val="22"/>
          <w:szCs w:val="22"/>
        </w:rPr>
        <w:t>conclusion</w:t>
      </w:r>
      <w:r w:rsidR="0009462C">
        <w:rPr>
          <w:rFonts w:cstheme="minorHAnsi"/>
          <w:sz w:val="22"/>
          <w:szCs w:val="22"/>
        </w:rPr>
        <w:t xml:space="preserve"> </w:t>
      </w:r>
      <w:r w:rsidR="00257942" w:rsidRPr="0009462C">
        <w:rPr>
          <w:rFonts w:cstheme="minorHAnsi"/>
          <w:sz w:val="22"/>
          <w:szCs w:val="22"/>
        </w:rPr>
        <w:t>summarises</w:t>
      </w:r>
      <w:r w:rsidR="0009462C">
        <w:rPr>
          <w:rFonts w:cstheme="minorHAnsi"/>
          <w:sz w:val="22"/>
          <w:szCs w:val="22"/>
        </w:rPr>
        <w:t xml:space="preserve"> </w:t>
      </w:r>
      <w:r w:rsidR="00257942" w:rsidRPr="0009462C">
        <w:rPr>
          <w:rFonts w:cstheme="minorHAnsi"/>
          <w:sz w:val="22"/>
          <w:szCs w:val="22"/>
        </w:rPr>
        <w:t>that</w:t>
      </w:r>
      <w:r w:rsidR="0009462C">
        <w:rPr>
          <w:rFonts w:cstheme="minorHAnsi"/>
          <w:sz w:val="22"/>
          <w:szCs w:val="22"/>
        </w:rPr>
        <w:t xml:space="preserve"> </w:t>
      </w:r>
      <w:r w:rsidR="00257942" w:rsidRPr="0009462C">
        <w:rPr>
          <w:rFonts w:cstheme="minorHAnsi"/>
          <w:sz w:val="22"/>
          <w:szCs w:val="22"/>
        </w:rPr>
        <w:t>“influenza</w:t>
      </w:r>
      <w:r w:rsidR="0009462C">
        <w:rPr>
          <w:rFonts w:cstheme="minorHAnsi"/>
          <w:sz w:val="22"/>
          <w:szCs w:val="22"/>
        </w:rPr>
        <w:t xml:space="preserve"> </w:t>
      </w:r>
      <w:r w:rsidR="00257942" w:rsidRPr="0009462C">
        <w:rPr>
          <w:rFonts w:cstheme="minorHAnsi"/>
          <w:sz w:val="22"/>
          <w:szCs w:val="22"/>
        </w:rPr>
        <w:t>vaccination</w:t>
      </w:r>
      <w:r w:rsidR="0009462C">
        <w:rPr>
          <w:rFonts w:cstheme="minorHAnsi"/>
          <w:sz w:val="22"/>
          <w:szCs w:val="22"/>
        </w:rPr>
        <w:t xml:space="preserve"> </w:t>
      </w:r>
      <w:r w:rsidR="00257942" w:rsidRPr="0009462C">
        <w:rPr>
          <w:rFonts w:cstheme="minorHAnsi"/>
          <w:sz w:val="22"/>
          <w:szCs w:val="22"/>
        </w:rPr>
        <w:t>may</w:t>
      </w:r>
      <w:r w:rsidR="0009462C">
        <w:rPr>
          <w:rFonts w:cstheme="minorHAnsi"/>
          <w:sz w:val="22"/>
          <w:szCs w:val="22"/>
        </w:rPr>
        <w:t xml:space="preserve"> </w:t>
      </w:r>
      <w:r w:rsidR="00257942" w:rsidRPr="0009462C">
        <w:rPr>
          <w:rFonts w:cstheme="minorHAnsi"/>
          <w:sz w:val="22"/>
          <w:szCs w:val="22"/>
        </w:rPr>
        <w:t>protect</w:t>
      </w:r>
      <w:r w:rsidR="0009462C">
        <w:rPr>
          <w:rFonts w:cstheme="minorHAnsi"/>
          <w:sz w:val="22"/>
          <w:szCs w:val="22"/>
        </w:rPr>
        <w:t xml:space="preserve"> </w:t>
      </w:r>
      <w:r w:rsidR="00257942" w:rsidRPr="0009462C">
        <w:rPr>
          <w:rFonts w:cstheme="minorHAnsi"/>
          <w:sz w:val="22"/>
          <w:szCs w:val="22"/>
        </w:rPr>
        <w:t>against</w:t>
      </w:r>
      <w:r w:rsidR="0009462C">
        <w:rPr>
          <w:rFonts w:cstheme="minorHAnsi"/>
          <w:sz w:val="22"/>
          <w:szCs w:val="22"/>
        </w:rPr>
        <w:t xml:space="preserve"> </w:t>
      </w:r>
      <w:r w:rsidR="00257942" w:rsidRPr="0009462C">
        <w:rPr>
          <w:rFonts w:cstheme="minorHAnsi"/>
          <w:sz w:val="22"/>
          <w:szCs w:val="22"/>
        </w:rPr>
        <w:t>brain</w:t>
      </w:r>
      <w:r w:rsidR="0009462C">
        <w:rPr>
          <w:rFonts w:cstheme="minorHAnsi"/>
          <w:sz w:val="22"/>
          <w:szCs w:val="22"/>
        </w:rPr>
        <w:t xml:space="preserve"> </w:t>
      </w:r>
      <w:r w:rsidR="00257942" w:rsidRPr="0009462C">
        <w:rPr>
          <w:rFonts w:cstheme="minorHAnsi"/>
          <w:sz w:val="22"/>
          <w:szCs w:val="22"/>
        </w:rPr>
        <w:t>infarction</w:t>
      </w:r>
      <w:r w:rsidR="0009462C">
        <w:rPr>
          <w:rFonts w:cstheme="minorHAnsi"/>
          <w:sz w:val="22"/>
          <w:szCs w:val="22"/>
        </w:rPr>
        <w:t xml:space="preserve"> </w:t>
      </w:r>
      <w:r w:rsidR="00257942" w:rsidRPr="0009462C">
        <w:rPr>
          <w:rFonts w:cstheme="minorHAnsi"/>
          <w:sz w:val="22"/>
          <w:szCs w:val="22"/>
        </w:rPr>
        <w:t>by</w:t>
      </w:r>
      <w:r w:rsidR="0009462C">
        <w:rPr>
          <w:rFonts w:cstheme="minorHAnsi"/>
          <w:sz w:val="22"/>
          <w:szCs w:val="22"/>
        </w:rPr>
        <w:t xml:space="preserve"> </w:t>
      </w:r>
      <w:r w:rsidR="00257942" w:rsidRPr="0009462C">
        <w:rPr>
          <w:rFonts w:cstheme="minorHAnsi"/>
          <w:sz w:val="22"/>
          <w:szCs w:val="22"/>
        </w:rPr>
        <w:t>reducing</w:t>
      </w:r>
      <w:r w:rsidR="0009462C">
        <w:rPr>
          <w:rFonts w:cstheme="minorHAnsi"/>
          <w:sz w:val="22"/>
          <w:szCs w:val="22"/>
        </w:rPr>
        <w:t xml:space="preserve"> </w:t>
      </w:r>
      <w:r w:rsidR="00257942" w:rsidRPr="0009462C">
        <w:rPr>
          <w:rFonts w:cstheme="minorHAnsi"/>
          <w:sz w:val="22"/>
          <w:szCs w:val="22"/>
        </w:rPr>
        <w:t>infections</w:t>
      </w:r>
      <w:r w:rsidR="0009462C">
        <w:rPr>
          <w:rFonts w:cstheme="minorHAnsi"/>
          <w:sz w:val="22"/>
          <w:szCs w:val="22"/>
        </w:rPr>
        <w:t xml:space="preserve"> </w:t>
      </w:r>
      <w:r w:rsidR="00257942" w:rsidRPr="0009462C">
        <w:rPr>
          <w:rFonts w:cstheme="minorHAnsi"/>
          <w:sz w:val="22"/>
          <w:szCs w:val="22"/>
        </w:rPr>
        <w:t>or</w:t>
      </w:r>
      <w:r w:rsidR="0009462C">
        <w:rPr>
          <w:rFonts w:cstheme="minorHAnsi"/>
          <w:sz w:val="22"/>
          <w:szCs w:val="22"/>
        </w:rPr>
        <w:t xml:space="preserve"> </w:t>
      </w:r>
      <w:r w:rsidR="00257942" w:rsidRPr="0009462C">
        <w:rPr>
          <w:rFonts w:cstheme="minorHAnsi"/>
          <w:sz w:val="22"/>
          <w:szCs w:val="22"/>
        </w:rPr>
        <w:t>may</w:t>
      </w:r>
      <w:r w:rsidR="0009462C">
        <w:rPr>
          <w:rFonts w:cstheme="minorHAnsi"/>
          <w:sz w:val="22"/>
          <w:szCs w:val="22"/>
        </w:rPr>
        <w:t xml:space="preserve"> </w:t>
      </w:r>
      <w:r w:rsidR="00257942" w:rsidRPr="0009462C">
        <w:rPr>
          <w:rFonts w:cstheme="minorHAnsi"/>
          <w:sz w:val="22"/>
          <w:szCs w:val="22"/>
        </w:rPr>
        <w:t>identify</w:t>
      </w:r>
      <w:r w:rsidR="0009462C">
        <w:rPr>
          <w:rFonts w:cstheme="minorHAnsi"/>
          <w:sz w:val="22"/>
          <w:szCs w:val="22"/>
        </w:rPr>
        <w:t xml:space="preserve"> </w:t>
      </w:r>
      <w:r w:rsidR="00257942" w:rsidRPr="0009462C">
        <w:rPr>
          <w:rFonts w:cstheme="minorHAnsi"/>
          <w:sz w:val="22"/>
          <w:szCs w:val="22"/>
        </w:rPr>
        <w:t>a</w:t>
      </w:r>
      <w:r w:rsidR="0009462C">
        <w:rPr>
          <w:rFonts w:cstheme="minorHAnsi"/>
          <w:sz w:val="22"/>
          <w:szCs w:val="22"/>
        </w:rPr>
        <w:t xml:space="preserve"> </w:t>
      </w:r>
      <w:r w:rsidR="00257942" w:rsidRPr="0009462C">
        <w:rPr>
          <w:rFonts w:cstheme="minorHAnsi"/>
          <w:sz w:val="22"/>
          <w:szCs w:val="22"/>
        </w:rPr>
        <w:t>subgroup</w:t>
      </w:r>
      <w:r w:rsidR="0009462C">
        <w:rPr>
          <w:rFonts w:cstheme="minorHAnsi"/>
          <w:sz w:val="22"/>
          <w:szCs w:val="22"/>
        </w:rPr>
        <w:t xml:space="preserve"> </w:t>
      </w:r>
      <w:r w:rsidR="00257942" w:rsidRPr="0009462C">
        <w:rPr>
          <w:rFonts w:cstheme="minorHAnsi"/>
          <w:sz w:val="22"/>
          <w:szCs w:val="22"/>
        </w:rPr>
        <w:t>of</w:t>
      </w:r>
      <w:r w:rsidR="0009462C">
        <w:rPr>
          <w:rFonts w:cstheme="minorHAnsi"/>
          <w:sz w:val="22"/>
          <w:szCs w:val="22"/>
        </w:rPr>
        <w:t xml:space="preserve"> </w:t>
      </w:r>
      <w:r w:rsidR="00257942" w:rsidRPr="0009462C">
        <w:rPr>
          <w:rFonts w:cstheme="minorHAnsi"/>
          <w:sz w:val="22"/>
          <w:szCs w:val="22"/>
        </w:rPr>
        <w:t>patients</w:t>
      </w:r>
      <w:r w:rsidR="0009462C">
        <w:rPr>
          <w:rFonts w:cstheme="minorHAnsi"/>
          <w:sz w:val="22"/>
          <w:szCs w:val="22"/>
        </w:rPr>
        <w:t xml:space="preserve"> </w:t>
      </w:r>
      <w:r w:rsidR="00257942" w:rsidRPr="0009462C">
        <w:rPr>
          <w:rFonts w:cstheme="minorHAnsi"/>
          <w:sz w:val="22"/>
          <w:szCs w:val="22"/>
        </w:rPr>
        <w:t>at</w:t>
      </w:r>
      <w:r w:rsidR="0009462C">
        <w:rPr>
          <w:rFonts w:cstheme="minorHAnsi"/>
          <w:sz w:val="22"/>
          <w:szCs w:val="22"/>
        </w:rPr>
        <w:t xml:space="preserve"> </w:t>
      </w:r>
      <w:r w:rsidR="00257942" w:rsidRPr="0009462C">
        <w:rPr>
          <w:rFonts w:cstheme="minorHAnsi"/>
          <w:sz w:val="22"/>
          <w:szCs w:val="22"/>
        </w:rPr>
        <w:t>low</w:t>
      </w:r>
      <w:r w:rsidR="0009462C">
        <w:rPr>
          <w:rFonts w:cstheme="minorHAnsi"/>
          <w:sz w:val="22"/>
          <w:szCs w:val="22"/>
        </w:rPr>
        <w:t xml:space="preserve"> </w:t>
      </w:r>
      <w:r w:rsidR="00257942" w:rsidRPr="0009462C">
        <w:rPr>
          <w:rFonts w:cstheme="minorHAnsi"/>
          <w:sz w:val="22"/>
          <w:szCs w:val="22"/>
        </w:rPr>
        <w:t>risk</w:t>
      </w:r>
      <w:r w:rsidR="0009462C">
        <w:rPr>
          <w:rFonts w:cstheme="minorHAnsi"/>
          <w:sz w:val="22"/>
          <w:szCs w:val="22"/>
        </w:rPr>
        <w:t xml:space="preserve"> </w:t>
      </w:r>
      <w:r w:rsidR="00257942" w:rsidRPr="0009462C">
        <w:rPr>
          <w:rFonts w:cstheme="minorHAnsi"/>
          <w:sz w:val="22"/>
          <w:szCs w:val="22"/>
        </w:rPr>
        <w:t>for</w:t>
      </w:r>
      <w:r w:rsidR="0009462C">
        <w:rPr>
          <w:rFonts w:cstheme="minorHAnsi"/>
          <w:sz w:val="22"/>
          <w:szCs w:val="22"/>
        </w:rPr>
        <w:t xml:space="preserve"> </w:t>
      </w:r>
      <w:r w:rsidR="00257942" w:rsidRPr="0009462C">
        <w:rPr>
          <w:rFonts w:cstheme="minorHAnsi"/>
          <w:sz w:val="22"/>
          <w:szCs w:val="22"/>
        </w:rPr>
        <w:t>stroke</w:t>
      </w:r>
      <w:r w:rsidR="0009462C">
        <w:rPr>
          <w:rFonts w:cstheme="minorHAnsi"/>
          <w:sz w:val="22"/>
          <w:szCs w:val="22"/>
        </w:rPr>
        <w:t xml:space="preserve"> </w:t>
      </w:r>
      <w:r w:rsidR="00257942" w:rsidRPr="0009462C">
        <w:rPr>
          <w:rFonts w:cstheme="minorHAnsi"/>
          <w:sz w:val="22"/>
          <w:szCs w:val="22"/>
        </w:rPr>
        <w:t>because</w:t>
      </w:r>
      <w:r w:rsidR="0009462C">
        <w:rPr>
          <w:rFonts w:cstheme="minorHAnsi"/>
          <w:sz w:val="22"/>
          <w:szCs w:val="22"/>
        </w:rPr>
        <w:t xml:space="preserve"> </w:t>
      </w:r>
      <w:r w:rsidR="00257942" w:rsidRPr="0009462C">
        <w:rPr>
          <w:rFonts w:cstheme="minorHAnsi"/>
          <w:sz w:val="22"/>
          <w:szCs w:val="22"/>
        </w:rPr>
        <w:t>of</w:t>
      </w:r>
      <w:r w:rsidR="0009462C">
        <w:rPr>
          <w:rFonts w:cstheme="minorHAnsi"/>
          <w:sz w:val="22"/>
          <w:szCs w:val="22"/>
        </w:rPr>
        <w:t xml:space="preserve"> </w:t>
      </w:r>
      <w:r w:rsidR="00257942" w:rsidRPr="0009462C">
        <w:rPr>
          <w:rFonts w:cstheme="minorHAnsi"/>
          <w:sz w:val="22"/>
          <w:szCs w:val="22"/>
        </w:rPr>
        <w:t>a</w:t>
      </w:r>
      <w:r w:rsidR="0009462C">
        <w:rPr>
          <w:rFonts w:cstheme="minorHAnsi"/>
          <w:sz w:val="22"/>
          <w:szCs w:val="22"/>
        </w:rPr>
        <w:t xml:space="preserve"> </w:t>
      </w:r>
      <w:r w:rsidR="00257942" w:rsidRPr="0009462C">
        <w:rPr>
          <w:rFonts w:cstheme="minorHAnsi"/>
          <w:sz w:val="22"/>
          <w:szCs w:val="22"/>
        </w:rPr>
        <w:t>better</w:t>
      </w:r>
      <w:r w:rsidR="0009462C">
        <w:rPr>
          <w:rFonts w:cstheme="minorHAnsi"/>
          <w:sz w:val="22"/>
          <w:szCs w:val="22"/>
        </w:rPr>
        <w:t xml:space="preserve"> </w:t>
      </w:r>
      <w:r w:rsidR="00257942" w:rsidRPr="0009462C">
        <w:rPr>
          <w:rFonts w:cstheme="minorHAnsi"/>
          <w:sz w:val="22"/>
          <w:szCs w:val="22"/>
        </w:rPr>
        <w:t>lifestyle.”</w:t>
      </w:r>
    </w:p>
    <w:p w14:paraId="0744970E" w14:textId="77777777" w:rsidR="00890243" w:rsidRPr="0009462C" w:rsidRDefault="00890243" w:rsidP="008C6601">
      <w:pPr>
        <w:spacing w:after="120"/>
        <w:jc w:val="both"/>
        <w:rPr>
          <w:rFonts w:cstheme="minorHAnsi"/>
          <w:sz w:val="22"/>
          <w:szCs w:val="22"/>
        </w:rPr>
      </w:pPr>
    </w:p>
    <w:p w14:paraId="35002511" w14:textId="15C7E1A3" w:rsidR="00FD35A5" w:rsidRPr="0009462C" w:rsidRDefault="00FD35A5" w:rsidP="008C6601">
      <w:pPr>
        <w:spacing w:after="120"/>
        <w:jc w:val="both"/>
        <w:rPr>
          <w:rFonts w:cstheme="minorHAnsi"/>
          <w:b/>
          <w:bCs/>
          <w:sz w:val="22"/>
          <w:szCs w:val="22"/>
        </w:rPr>
      </w:pPr>
      <w:r w:rsidRPr="0009462C">
        <w:rPr>
          <w:rFonts w:cstheme="minorHAnsi"/>
          <w:b/>
          <w:bCs/>
          <w:sz w:val="22"/>
          <w:szCs w:val="22"/>
        </w:rPr>
        <w:t>GAP</w:t>
      </w:r>
      <w:r w:rsidR="0009462C">
        <w:rPr>
          <w:rFonts w:cstheme="minorHAnsi"/>
          <w:b/>
          <w:bCs/>
          <w:sz w:val="22"/>
          <w:szCs w:val="22"/>
        </w:rPr>
        <w:t xml:space="preserve"> </w:t>
      </w:r>
      <w:r w:rsidRPr="0009462C">
        <w:rPr>
          <w:rFonts w:cstheme="minorHAnsi"/>
          <w:b/>
          <w:bCs/>
          <w:sz w:val="22"/>
          <w:szCs w:val="22"/>
        </w:rPr>
        <w:t>IN</w:t>
      </w:r>
      <w:r w:rsidR="0009462C">
        <w:rPr>
          <w:rFonts w:cstheme="minorHAnsi"/>
          <w:b/>
          <w:bCs/>
          <w:sz w:val="22"/>
          <w:szCs w:val="22"/>
        </w:rPr>
        <w:t xml:space="preserve"> </w:t>
      </w:r>
      <w:r w:rsidRPr="0009462C">
        <w:rPr>
          <w:rFonts w:cstheme="minorHAnsi"/>
          <w:b/>
          <w:bCs/>
          <w:sz w:val="22"/>
          <w:szCs w:val="22"/>
        </w:rPr>
        <w:t>KNOWLEDGE</w:t>
      </w:r>
    </w:p>
    <w:p w14:paraId="4E589536" w14:textId="53F38A60" w:rsidR="0071196E" w:rsidRPr="0009462C" w:rsidRDefault="63C126AB" w:rsidP="00153E81">
      <w:pPr>
        <w:pStyle w:val="ListParagraph"/>
        <w:numPr>
          <w:ilvl w:val="0"/>
          <w:numId w:val="24"/>
        </w:numPr>
        <w:spacing w:after="120"/>
        <w:jc w:val="both"/>
        <w:rPr>
          <w:rFonts w:cstheme="minorHAnsi"/>
          <w:sz w:val="22"/>
          <w:szCs w:val="22"/>
        </w:rPr>
      </w:pPr>
      <w:r w:rsidRPr="0009462C">
        <w:rPr>
          <w:rFonts w:cstheme="minorHAnsi"/>
          <w:sz w:val="22"/>
          <w:szCs w:val="22"/>
        </w:rPr>
        <w:t>Existing</w:t>
      </w:r>
      <w:r w:rsidR="0009462C">
        <w:rPr>
          <w:rFonts w:cstheme="minorHAnsi"/>
          <w:sz w:val="22"/>
          <w:szCs w:val="22"/>
        </w:rPr>
        <w:t xml:space="preserve"> </w:t>
      </w:r>
      <w:r w:rsidRPr="0009462C">
        <w:rPr>
          <w:rFonts w:cstheme="minorHAnsi"/>
          <w:sz w:val="22"/>
          <w:szCs w:val="22"/>
        </w:rPr>
        <w:t>studies</w:t>
      </w:r>
      <w:r w:rsidR="0009462C">
        <w:rPr>
          <w:rFonts w:cstheme="minorHAnsi"/>
          <w:sz w:val="22"/>
          <w:szCs w:val="22"/>
        </w:rPr>
        <w:t xml:space="preserve"> </w:t>
      </w:r>
      <w:r w:rsidRPr="0009462C">
        <w:rPr>
          <w:rFonts w:cstheme="minorHAnsi"/>
          <w:sz w:val="22"/>
          <w:szCs w:val="22"/>
        </w:rPr>
        <w:t>were</w:t>
      </w:r>
      <w:r w:rsidR="0009462C">
        <w:rPr>
          <w:rFonts w:cstheme="minorHAnsi"/>
          <w:sz w:val="22"/>
          <w:szCs w:val="22"/>
        </w:rPr>
        <w:t xml:space="preserve"> </w:t>
      </w:r>
      <w:r w:rsidRPr="0009462C">
        <w:rPr>
          <w:rFonts w:cstheme="minorHAnsi"/>
          <w:sz w:val="22"/>
          <w:szCs w:val="22"/>
        </w:rPr>
        <w:t>either</w:t>
      </w:r>
      <w:r w:rsidR="0009462C">
        <w:rPr>
          <w:rFonts w:cstheme="minorHAnsi"/>
          <w:sz w:val="22"/>
          <w:szCs w:val="22"/>
        </w:rPr>
        <w:t xml:space="preserve"> </w:t>
      </w:r>
      <w:r w:rsidRPr="0009462C">
        <w:rPr>
          <w:rFonts w:cstheme="minorHAnsi"/>
          <w:sz w:val="22"/>
          <w:szCs w:val="22"/>
        </w:rPr>
        <w:t>unable</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005D6165" w:rsidRPr="0009462C">
        <w:rPr>
          <w:rFonts w:cstheme="minorHAnsi"/>
          <w:sz w:val="22"/>
          <w:szCs w:val="22"/>
        </w:rPr>
        <w:t>include</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large</w:t>
      </w:r>
      <w:r w:rsidR="0009462C">
        <w:rPr>
          <w:rFonts w:cstheme="minorHAnsi"/>
          <w:sz w:val="22"/>
          <w:szCs w:val="22"/>
        </w:rPr>
        <w:t xml:space="preserve"> </w:t>
      </w:r>
      <w:r w:rsidRPr="0009462C">
        <w:rPr>
          <w:rFonts w:cstheme="minorHAnsi"/>
          <w:sz w:val="22"/>
          <w:szCs w:val="22"/>
        </w:rPr>
        <w:t>number</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covariates</w:t>
      </w:r>
      <w:r w:rsidR="0009462C">
        <w:rPr>
          <w:rFonts w:cstheme="minorHAnsi"/>
          <w:sz w:val="22"/>
          <w:szCs w:val="22"/>
        </w:rPr>
        <w:t xml:space="preserve"> </w:t>
      </w:r>
      <w:r w:rsidRPr="0009462C">
        <w:rPr>
          <w:rFonts w:cstheme="minorHAnsi"/>
          <w:sz w:val="22"/>
          <w:szCs w:val="22"/>
        </w:rPr>
        <w:t>or</w:t>
      </w:r>
      <w:r w:rsidR="0009462C">
        <w:rPr>
          <w:rFonts w:cstheme="minorHAnsi"/>
          <w:sz w:val="22"/>
          <w:szCs w:val="22"/>
        </w:rPr>
        <w:t xml:space="preserve"> </w:t>
      </w:r>
      <w:r w:rsidRPr="0009462C">
        <w:rPr>
          <w:rFonts w:cstheme="minorHAnsi"/>
          <w:sz w:val="22"/>
          <w:szCs w:val="22"/>
        </w:rPr>
        <w:t>did</w:t>
      </w:r>
      <w:r w:rsidR="0009462C">
        <w:rPr>
          <w:rFonts w:cstheme="minorHAnsi"/>
          <w:sz w:val="22"/>
          <w:szCs w:val="22"/>
        </w:rPr>
        <w:t xml:space="preserve"> </w:t>
      </w:r>
      <w:r w:rsidRPr="0009462C">
        <w:rPr>
          <w:rFonts w:cstheme="minorHAnsi"/>
          <w:sz w:val="22"/>
          <w:szCs w:val="22"/>
        </w:rPr>
        <w:t>not</w:t>
      </w:r>
      <w:r w:rsidR="0009462C">
        <w:rPr>
          <w:rFonts w:cstheme="minorHAnsi"/>
          <w:sz w:val="22"/>
          <w:szCs w:val="22"/>
        </w:rPr>
        <w:t xml:space="preserve"> </w:t>
      </w:r>
      <w:r w:rsidRPr="0009462C">
        <w:rPr>
          <w:rFonts w:cstheme="minorHAnsi"/>
          <w:sz w:val="22"/>
          <w:szCs w:val="22"/>
        </w:rPr>
        <w:t>have</w:t>
      </w:r>
      <w:r w:rsidR="0009462C">
        <w:rPr>
          <w:rFonts w:cstheme="minorHAnsi"/>
          <w:sz w:val="22"/>
          <w:szCs w:val="22"/>
        </w:rPr>
        <w:t xml:space="preserve"> </w:t>
      </w:r>
      <w:r w:rsidRPr="0009462C">
        <w:rPr>
          <w:rFonts w:cstheme="minorHAnsi"/>
          <w:sz w:val="22"/>
          <w:szCs w:val="22"/>
        </w:rPr>
        <w:t>nationwide</w:t>
      </w:r>
      <w:r w:rsidR="0009462C">
        <w:rPr>
          <w:rFonts w:cstheme="minorHAnsi"/>
          <w:sz w:val="22"/>
          <w:szCs w:val="22"/>
        </w:rPr>
        <w:t xml:space="preserve"> </w:t>
      </w:r>
      <w:r w:rsidRPr="0009462C">
        <w:rPr>
          <w:rFonts w:cstheme="minorHAnsi"/>
          <w:sz w:val="22"/>
          <w:szCs w:val="22"/>
        </w:rPr>
        <w:t>hospital</w:t>
      </w:r>
      <w:r w:rsidR="0009462C">
        <w:rPr>
          <w:rFonts w:cstheme="minorHAnsi"/>
          <w:sz w:val="22"/>
          <w:szCs w:val="22"/>
        </w:rPr>
        <w:t xml:space="preserve"> </w:t>
      </w:r>
      <w:r w:rsidRPr="0009462C">
        <w:rPr>
          <w:rFonts w:cstheme="minorHAnsi"/>
          <w:sz w:val="22"/>
          <w:szCs w:val="22"/>
        </w:rPr>
        <w:t>data</w:t>
      </w:r>
      <w:r w:rsidR="0009462C">
        <w:rPr>
          <w:rFonts w:cstheme="minorHAnsi"/>
          <w:sz w:val="22"/>
          <w:szCs w:val="22"/>
        </w:rPr>
        <w:t xml:space="preserve"> </w:t>
      </w:r>
      <w:r w:rsidR="00B72285" w:rsidRPr="0009462C">
        <w:rPr>
          <w:rFonts w:cstheme="minorHAnsi"/>
          <w:sz w:val="22"/>
          <w:szCs w:val="22"/>
        </w:rPr>
        <w:fldChar w:fldCharType="begin" w:fldLock="1"/>
      </w:r>
      <w:r w:rsidR="006627B2">
        <w:rPr>
          <w:rFonts w:cstheme="minorHAnsi"/>
          <w:sz w:val="22"/>
          <w:szCs w:val="22"/>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tr…","author":[{"dropping-particle":"","family":"Bonow","given":"Robert O","non-dropping-particle":"","parse-names":false,"suffix":""},{"dropping-particle":"","family":"Fonarow","given":"Gregg C","non-dropping-particle":"","parse-names":false,"suffix":""},{"dropping-particle":"","family":"O'Gara","given":"Patrick T","non-dropping-particle":"","parse-names":false,"suffix":""},{"dropping-particle":"","family":"Yancy","given":"Clyde W","non-dropping-particle":"","parse-names":false,"suffix":""}],"container-title":"JAMA Cardiology","id":"ITEM-1","issue":"7","issued":{"date-parts":[["2020"]]},"page":"751-753","title":"Association of Coronavirus Disease 2019 (COVID-19) With Myocardial Injury and Mortality","type":"article-journal","volume":"5"},"uris":["http://www.mendeley.com/documents/?uuid=e7f46c6e-291e-45b5-88f8-1c787fab042e"]}],"mendeley":{"formattedCitation":"(4)","plainTextFormattedCitation":"(4)","previouslyFormattedCitation":"(7)"},"properties":{"noteIndex":0},"schema":"https://github.com/citation-style-language/schema/raw/master/csl-citation.json"}</w:instrText>
      </w:r>
      <w:r w:rsidR="00B72285" w:rsidRPr="0009462C">
        <w:rPr>
          <w:rFonts w:cstheme="minorHAnsi"/>
          <w:sz w:val="22"/>
          <w:szCs w:val="22"/>
        </w:rPr>
        <w:fldChar w:fldCharType="separate"/>
      </w:r>
      <w:r w:rsidR="006627B2" w:rsidRPr="006627B2">
        <w:rPr>
          <w:rFonts w:cstheme="minorHAnsi"/>
          <w:noProof/>
          <w:sz w:val="22"/>
          <w:szCs w:val="22"/>
        </w:rPr>
        <w:t>(4)</w:t>
      </w:r>
      <w:r w:rsidR="00B72285" w:rsidRPr="0009462C">
        <w:rPr>
          <w:rFonts w:cstheme="minorHAnsi"/>
          <w:sz w:val="22"/>
          <w:szCs w:val="22"/>
        </w:rPr>
        <w:fldChar w:fldCharType="end"/>
      </w:r>
      <w:r w:rsidRPr="0009462C">
        <w:rPr>
          <w:rFonts w:cstheme="minorHAnsi"/>
          <w:sz w:val="22"/>
          <w:szCs w:val="22"/>
        </w:rPr>
        <w:t>.</w:t>
      </w:r>
      <w:r w:rsidR="0009462C">
        <w:rPr>
          <w:rFonts w:cstheme="minorHAnsi"/>
          <w:sz w:val="22"/>
          <w:szCs w:val="22"/>
        </w:rPr>
        <w:t xml:space="preserve"> </w:t>
      </w:r>
      <w:r w:rsidRPr="0009462C">
        <w:rPr>
          <w:rFonts w:cstheme="minorHAnsi"/>
          <w:sz w:val="22"/>
          <w:szCs w:val="22"/>
        </w:rPr>
        <w:t>Thus</w:t>
      </w:r>
      <w:r w:rsidR="0009462C">
        <w:rPr>
          <w:rFonts w:cstheme="minorHAnsi"/>
          <w:sz w:val="22"/>
          <w:szCs w:val="22"/>
        </w:rPr>
        <w:t xml:space="preserve"> </w:t>
      </w:r>
      <w:r w:rsidRPr="0009462C">
        <w:rPr>
          <w:rFonts w:cstheme="minorHAnsi"/>
          <w:sz w:val="22"/>
          <w:szCs w:val="22"/>
        </w:rPr>
        <w:t>many</w:t>
      </w:r>
      <w:r w:rsidR="0009462C">
        <w:rPr>
          <w:rFonts w:cstheme="minorHAnsi"/>
          <w:sz w:val="22"/>
          <w:szCs w:val="22"/>
        </w:rPr>
        <w:t xml:space="preserve"> </w:t>
      </w:r>
      <w:r w:rsidRPr="0009462C">
        <w:rPr>
          <w:rFonts w:cstheme="minorHAnsi"/>
          <w:sz w:val="22"/>
          <w:szCs w:val="22"/>
        </w:rPr>
        <w:t>studies</w:t>
      </w:r>
      <w:r w:rsidR="0009462C">
        <w:rPr>
          <w:rFonts w:cstheme="minorHAnsi"/>
          <w:sz w:val="22"/>
          <w:szCs w:val="22"/>
        </w:rPr>
        <w:t xml:space="preserve"> </w:t>
      </w:r>
      <w:r w:rsidRPr="0009462C">
        <w:rPr>
          <w:rFonts w:cstheme="minorHAnsi"/>
          <w:sz w:val="22"/>
          <w:szCs w:val="22"/>
        </w:rPr>
        <w:t>were</w:t>
      </w:r>
      <w:r w:rsidR="0009462C">
        <w:rPr>
          <w:rFonts w:cstheme="minorHAnsi"/>
          <w:sz w:val="22"/>
          <w:szCs w:val="22"/>
        </w:rPr>
        <w:t xml:space="preserve"> </w:t>
      </w:r>
      <w:r w:rsidRPr="0009462C">
        <w:rPr>
          <w:rFonts w:cstheme="minorHAnsi"/>
          <w:sz w:val="22"/>
          <w:szCs w:val="22"/>
        </w:rPr>
        <w:t>unable</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determine</w:t>
      </w:r>
      <w:r w:rsidR="0009462C">
        <w:rPr>
          <w:rFonts w:cstheme="minorHAnsi"/>
          <w:sz w:val="22"/>
          <w:szCs w:val="22"/>
        </w:rPr>
        <w:t xml:space="preserve"> </w:t>
      </w:r>
      <w:r w:rsidR="00220E6B" w:rsidRPr="0009462C">
        <w:rPr>
          <w:rFonts w:cstheme="minorHAnsi"/>
          <w:sz w:val="22"/>
          <w:szCs w:val="22"/>
        </w:rPr>
        <w:t>the</w:t>
      </w:r>
      <w:r w:rsidR="0009462C">
        <w:rPr>
          <w:rFonts w:cstheme="minorHAnsi"/>
          <w:sz w:val="22"/>
          <w:szCs w:val="22"/>
        </w:rPr>
        <w:t xml:space="preserve"> </w:t>
      </w:r>
      <w:r w:rsidR="00220E6B" w:rsidRPr="0009462C">
        <w:rPr>
          <w:rFonts w:cstheme="minorHAnsi"/>
          <w:sz w:val="22"/>
          <w:szCs w:val="22"/>
        </w:rPr>
        <w:t>potential</w:t>
      </w:r>
      <w:r w:rsidR="0009462C">
        <w:rPr>
          <w:rFonts w:cstheme="minorHAnsi"/>
          <w:sz w:val="22"/>
          <w:szCs w:val="22"/>
        </w:rPr>
        <w:t xml:space="preserve"> </w:t>
      </w:r>
      <w:r w:rsidR="00220E6B" w:rsidRPr="0009462C">
        <w:rPr>
          <w:rFonts w:cstheme="minorHAnsi"/>
          <w:sz w:val="22"/>
          <w:szCs w:val="22"/>
        </w:rPr>
        <w:t>role</w:t>
      </w:r>
      <w:r w:rsidR="0009462C">
        <w:rPr>
          <w:rFonts w:cstheme="minorHAnsi"/>
          <w:sz w:val="22"/>
          <w:szCs w:val="22"/>
        </w:rPr>
        <w:t xml:space="preserve"> </w:t>
      </w:r>
      <w:r w:rsidR="00220E6B" w:rsidRPr="0009462C">
        <w:rPr>
          <w:rFonts w:cstheme="minorHAnsi"/>
          <w:sz w:val="22"/>
          <w:szCs w:val="22"/>
        </w:rPr>
        <w:t>of</w:t>
      </w:r>
      <w:r w:rsidR="0009462C">
        <w:rPr>
          <w:rFonts w:cstheme="minorHAnsi"/>
          <w:sz w:val="22"/>
          <w:szCs w:val="22"/>
        </w:rPr>
        <w:t xml:space="preserve"> </w:t>
      </w:r>
      <w:r w:rsidR="00220E6B" w:rsidRPr="0009462C">
        <w:rPr>
          <w:rFonts w:cstheme="minorHAnsi"/>
          <w:sz w:val="22"/>
          <w:szCs w:val="22"/>
        </w:rPr>
        <w:t>confounding</w:t>
      </w:r>
      <w:r w:rsidR="0009462C">
        <w:rPr>
          <w:rFonts w:cstheme="minorHAnsi"/>
          <w:sz w:val="22"/>
          <w:szCs w:val="22"/>
        </w:rPr>
        <w:t xml:space="preserve"> </w:t>
      </w:r>
      <w:r w:rsidR="00220E6B" w:rsidRPr="0009462C">
        <w:rPr>
          <w:rFonts w:cstheme="minorHAnsi"/>
          <w:sz w:val="22"/>
          <w:szCs w:val="22"/>
        </w:rPr>
        <w:t>factors</w:t>
      </w:r>
      <w:r w:rsidR="0009462C">
        <w:rPr>
          <w:rFonts w:cstheme="minorHAnsi"/>
          <w:sz w:val="22"/>
          <w:szCs w:val="22"/>
        </w:rPr>
        <w:t xml:space="preserve"> </w:t>
      </w:r>
      <w:r w:rsidR="00220E6B" w:rsidRPr="0009462C">
        <w:rPr>
          <w:rFonts w:cstheme="minorHAnsi"/>
          <w:sz w:val="22"/>
          <w:szCs w:val="22"/>
        </w:rPr>
        <w:t>in</w:t>
      </w:r>
      <w:r w:rsidR="0009462C">
        <w:rPr>
          <w:rFonts w:cstheme="minorHAnsi"/>
          <w:sz w:val="22"/>
          <w:szCs w:val="22"/>
        </w:rPr>
        <w:t xml:space="preserve"> </w:t>
      </w:r>
      <w:r w:rsidR="00220E6B" w:rsidRPr="0009462C">
        <w:rPr>
          <w:rFonts w:cstheme="minorHAnsi"/>
          <w:sz w:val="22"/>
          <w:szCs w:val="22"/>
        </w:rPr>
        <w:t>the</w:t>
      </w:r>
      <w:r w:rsidR="0009462C">
        <w:rPr>
          <w:rFonts w:cstheme="minorHAnsi"/>
          <w:sz w:val="22"/>
          <w:szCs w:val="22"/>
        </w:rPr>
        <w:t xml:space="preserve"> </w:t>
      </w:r>
      <w:r w:rsidR="00220E6B" w:rsidRPr="0009462C">
        <w:rPr>
          <w:rFonts w:cstheme="minorHAnsi"/>
          <w:sz w:val="22"/>
          <w:szCs w:val="22"/>
        </w:rPr>
        <w:t>association</w:t>
      </w:r>
      <w:r w:rsidR="0009462C">
        <w:rPr>
          <w:rFonts w:cstheme="minorHAnsi"/>
          <w:sz w:val="22"/>
          <w:szCs w:val="22"/>
        </w:rPr>
        <w:t xml:space="preserve"> </w:t>
      </w:r>
      <w:r w:rsidR="00220E6B" w:rsidRPr="0009462C">
        <w:rPr>
          <w:rFonts w:cstheme="minorHAnsi"/>
          <w:sz w:val="22"/>
          <w:szCs w:val="22"/>
        </w:rPr>
        <w:t>between</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00220E6B" w:rsidRPr="0009462C">
        <w:rPr>
          <w:rFonts w:cstheme="minorHAnsi"/>
          <w:sz w:val="22"/>
          <w:szCs w:val="22"/>
        </w:rPr>
        <w:t>and</w:t>
      </w:r>
      <w:r w:rsidR="0009462C">
        <w:rPr>
          <w:rFonts w:cstheme="minorHAnsi"/>
          <w:sz w:val="22"/>
          <w:szCs w:val="22"/>
        </w:rPr>
        <w:t xml:space="preserve"> </w:t>
      </w:r>
      <w:r w:rsidRPr="0009462C">
        <w:rPr>
          <w:rFonts w:cstheme="minorHAnsi"/>
          <w:sz w:val="22"/>
          <w:szCs w:val="22"/>
        </w:rPr>
        <w:t>CVD</w:t>
      </w:r>
      <w:r w:rsidR="0009462C">
        <w:rPr>
          <w:rFonts w:cstheme="minorHAnsi"/>
          <w:sz w:val="22"/>
          <w:szCs w:val="22"/>
        </w:rPr>
        <w:t xml:space="preserve"> </w:t>
      </w:r>
      <w:r w:rsidRPr="0009462C">
        <w:rPr>
          <w:rFonts w:cstheme="minorHAnsi"/>
          <w:sz w:val="22"/>
          <w:szCs w:val="22"/>
        </w:rPr>
        <w:t>events</w:t>
      </w:r>
      <w:r w:rsidR="0009462C">
        <w:rPr>
          <w:rFonts w:cstheme="minorHAnsi"/>
          <w:sz w:val="22"/>
          <w:szCs w:val="22"/>
        </w:rPr>
        <w:t xml:space="preserve"> </w:t>
      </w:r>
      <w:r w:rsidR="00B72285" w:rsidRPr="0009462C">
        <w:rPr>
          <w:rFonts w:cstheme="minorHAnsi"/>
          <w:sz w:val="22"/>
          <w:szCs w:val="22"/>
        </w:rPr>
        <w:fldChar w:fldCharType="begin" w:fldLock="1"/>
      </w:r>
      <w:r w:rsidR="006627B2">
        <w:rPr>
          <w:rFonts w:cstheme="minorHAnsi"/>
          <w:sz w:val="22"/>
          <w:szCs w:val="22"/>
        </w:rPr>
        <w:instrText>ADDIN CSL_CITATION {"citationItems":[{"id":"ITEM-1","itemData":{"DOI":"10.1101/2020.07.25.20162156","abstract":"Background As of July 2020, COVID-19 has caused 500,000 deaths worldwide. However, large-scale studies of COVID-19 mortality and new-onset comorbidity compared to influenza and individuals tested negative for COVID-19 are lacking. We aimed to investigate COVID-19 30-day mortality and new-onset comorbidity compared to individuals with negative COVID-19 test results and individuals tested for influenza. Methods and findings This population-based cohort study utilized electronic health records covering roughly half (n=2,647,229) of Denmark’s population, with nationwide linkage of microbiology test results and death records. All individuals ≥18 years tested for COVID-19 and individuals tested for influenza were followed from November 1, 2017 to June 30, 2020. The main outcome was 30-day mortality after a test for either COVID-19 or influenza. Secondary outcomes were major comorbidity diagnoses 30-days after the test for either COVID-19 or influenza. In total, 224,639 individuals were tested for COVID-19. Among inpatients positive for COVID-19, 356 of 1657 (21%) died within 30 days, which was a 3.0 to 3.1-fold increased 30-day mortality rate, when compared to influenza and COVID-19-negative inpatients (all p&lt;0.001). For outpatients, 128 of 6,263 (2%) COVID-19-positive patients died within 30 days, which was a 5.5 to 6.9-fold increased mortality rate compared to influenza and COVID-19-negative patients, respectively (all p&lt;0.001). Compared to hospitalized patients with influenza, new-onset ischemic stroke, diabetes and nephropathy occurred more frequently in inpatients with COVID-19 (all p&lt;0.05). Conclusions In this population-based study comparing COVID-19 with influenza, COVID-19 was associated with increased rates of major systemic and vascular comorbidity and substantially higher mortality, which is likely even higher than the stated 3.0 to 5.5-fold increase owing to more extensive testing for COVID-19.","author":[{"dropping-particle":"","family":"Nersesjan","given":"Vardan","non-dropping-particle":"","parse-names":false,"suffix":""},{"dropping-particle":"","family":"Amiri","given":"Moshgan","non-dropping-particle":"","parse-names":false,"suffix":""},{"dropping-particle":"","family":"Christensen","given":"Hanne","non-dropping-particle":"","parse-names":false,"suffix":""},{"dropping-particle":"","family":"Benros","given":"Michael E.","non-dropping-particle":"","parse-names":false,"suffix":""},{"dropping-particle":"","family":"Kondziella","given":"Daniel","non-dropping-particle":"","parse-names":false,"suffix":""}],"container-title":"medRxiv","id":"ITEM-1","issued":{"date-parts":[["2020"]]},"title":"30-day mortality and morbidity in COVID-19 versus influenza: A population-based study","type":"article-journal"},"uris":["http://www.mendeley.com/documents/?uuid=837e4f4a-79d0-4f75-99b9-468d15856281"]}],"mendeley":{"formattedCitation":"(5)","plainTextFormattedCitation":"(5)","previouslyFormattedCitation":"(4)"},"properties":{"noteIndex":0},"schema":"https://github.com/citation-style-language/schema/raw/master/csl-citation.json"}</w:instrText>
      </w:r>
      <w:r w:rsidR="00B72285" w:rsidRPr="0009462C">
        <w:rPr>
          <w:rFonts w:cstheme="minorHAnsi"/>
          <w:sz w:val="22"/>
          <w:szCs w:val="22"/>
        </w:rPr>
        <w:fldChar w:fldCharType="separate"/>
      </w:r>
      <w:r w:rsidR="006627B2" w:rsidRPr="006627B2">
        <w:rPr>
          <w:rFonts w:cstheme="minorHAnsi"/>
          <w:noProof/>
          <w:sz w:val="22"/>
          <w:szCs w:val="22"/>
        </w:rPr>
        <w:t>(5)</w:t>
      </w:r>
      <w:r w:rsidR="00B72285" w:rsidRPr="0009462C">
        <w:rPr>
          <w:rFonts w:cstheme="minorHAnsi"/>
          <w:sz w:val="22"/>
          <w:szCs w:val="22"/>
        </w:rPr>
        <w:fldChar w:fldCharType="end"/>
      </w:r>
      <w:r w:rsidR="0009462C">
        <w:rPr>
          <w:rFonts w:cstheme="minorHAnsi"/>
          <w:sz w:val="22"/>
          <w:szCs w:val="22"/>
        </w:rPr>
        <w:t xml:space="preserve"> </w:t>
      </w:r>
      <w:r w:rsidR="000979E5" w:rsidRPr="0009462C">
        <w:rPr>
          <w:rFonts w:cstheme="minorHAnsi"/>
          <w:sz w:val="22"/>
          <w:szCs w:val="22"/>
        </w:rPr>
        <w:t>and</w:t>
      </w:r>
      <w:r w:rsidR="0009462C">
        <w:rPr>
          <w:rFonts w:cstheme="minorHAnsi"/>
          <w:sz w:val="22"/>
          <w:szCs w:val="22"/>
        </w:rPr>
        <w:t xml:space="preserve"> </w:t>
      </w:r>
      <w:r w:rsidR="000979E5" w:rsidRPr="0009462C">
        <w:rPr>
          <w:rFonts w:cstheme="minorHAnsi"/>
          <w:sz w:val="22"/>
          <w:szCs w:val="22"/>
        </w:rPr>
        <w:t>give</w:t>
      </w:r>
      <w:r w:rsidR="0009462C">
        <w:rPr>
          <w:rFonts w:cstheme="minorHAnsi"/>
          <w:sz w:val="22"/>
          <w:szCs w:val="22"/>
        </w:rPr>
        <w:t xml:space="preserve"> </w:t>
      </w:r>
      <w:r w:rsidR="000979E5" w:rsidRPr="0009462C">
        <w:rPr>
          <w:rFonts w:cstheme="minorHAnsi"/>
          <w:sz w:val="22"/>
          <w:szCs w:val="22"/>
        </w:rPr>
        <w:t>precise</w:t>
      </w:r>
      <w:r w:rsidR="0009462C">
        <w:rPr>
          <w:rFonts w:cstheme="minorHAnsi"/>
          <w:sz w:val="22"/>
          <w:szCs w:val="22"/>
        </w:rPr>
        <w:t xml:space="preserve"> </w:t>
      </w:r>
      <w:r w:rsidR="000979E5" w:rsidRPr="0009462C">
        <w:rPr>
          <w:rFonts w:cstheme="minorHAnsi"/>
          <w:sz w:val="22"/>
          <w:szCs w:val="22"/>
        </w:rPr>
        <w:t>estimates</w:t>
      </w:r>
      <w:r w:rsidR="0009462C">
        <w:rPr>
          <w:rFonts w:cstheme="minorHAnsi"/>
          <w:sz w:val="22"/>
          <w:szCs w:val="22"/>
        </w:rPr>
        <w:t xml:space="preserve"> </w:t>
      </w:r>
      <w:r w:rsidR="000979E5" w:rsidRPr="0009462C">
        <w:rPr>
          <w:rFonts w:cstheme="minorHAnsi"/>
          <w:sz w:val="22"/>
          <w:szCs w:val="22"/>
        </w:rPr>
        <w:t>in</w:t>
      </w:r>
      <w:r w:rsidR="0009462C">
        <w:rPr>
          <w:rFonts w:cstheme="minorHAnsi"/>
          <w:sz w:val="22"/>
          <w:szCs w:val="22"/>
        </w:rPr>
        <w:t xml:space="preserve"> </w:t>
      </w:r>
      <w:r w:rsidR="000979E5" w:rsidRPr="0009462C">
        <w:rPr>
          <w:rFonts w:cstheme="minorHAnsi"/>
          <w:sz w:val="22"/>
          <w:szCs w:val="22"/>
        </w:rPr>
        <w:t>representative</w:t>
      </w:r>
      <w:r w:rsidR="0009462C">
        <w:rPr>
          <w:rFonts w:cstheme="minorHAnsi"/>
          <w:sz w:val="22"/>
          <w:szCs w:val="22"/>
        </w:rPr>
        <w:t xml:space="preserve"> </w:t>
      </w:r>
      <w:r w:rsidR="000979E5" w:rsidRPr="0009462C">
        <w:rPr>
          <w:rFonts w:cstheme="minorHAnsi"/>
          <w:sz w:val="22"/>
          <w:szCs w:val="22"/>
        </w:rPr>
        <w:t>samples,</w:t>
      </w:r>
      <w:r w:rsidR="0009462C">
        <w:rPr>
          <w:rFonts w:cstheme="minorHAnsi"/>
          <w:sz w:val="22"/>
          <w:szCs w:val="22"/>
        </w:rPr>
        <w:t xml:space="preserve"> </w:t>
      </w:r>
      <w:r w:rsidR="000979E5" w:rsidRPr="0009462C">
        <w:rPr>
          <w:rFonts w:cstheme="minorHAnsi"/>
          <w:sz w:val="22"/>
          <w:szCs w:val="22"/>
        </w:rPr>
        <w:t>especially</w:t>
      </w:r>
      <w:r w:rsidR="0009462C">
        <w:rPr>
          <w:rFonts w:cstheme="minorHAnsi"/>
          <w:sz w:val="22"/>
          <w:szCs w:val="22"/>
        </w:rPr>
        <w:t xml:space="preserve"> </w:t>
      </w:r>
      <w:r w:rsidR="000979E5" w:rsidRPr="0009462C">
        <w:rPr>
          <w:rFonts w:cstheme="minorHAnsi"/>
          <w:sz w:val="22"/>
          <w:szCs w:val="22"/>
        </w:rPr>
        <w:t>for</w:t>
      </w:r>
      <w:r w:rsidR="0009462C">
        <w:rPr>
          <w:rFonts w:cstheme="minorHAnsi"/>
          <w:sz w:val="22"/>
          <w:szCs w:val="22"/>
        </w:rPr>
        <w:t xml:space="preserve"> </w:t>
      </w:r>
      <w:r w:rsidRPr="0009462C">
        <w:rPr>
          <w:rFonts w:cstheme="minorHAnsi"/>
          <w:sz w:val="22"/>
          <w:szCs w:val="22"/>
        </w:rPr>
        <w:t>particular</w:t>
      </w:r>
      <w:r w:rsidR="0009462C">
        <w:rPr>
          <w:rFonts w:cstheme="minorHAnsi"/>
          <w:sz w:val="22"/>
          <w:szCs w:val="22"/>
        </w:rPr>
        <w:t xml:space="preserve"> </w:t>
      </w:r>
      <w:r w:rsidRPr="0009462C">
        <w:rPr>
          <w:rFonts w:cstheme="minorHAnsi"/>
          <w:sz w:val="22"/>
          <w:szCs w:val="22"/>
        </w:rPr>
        <w:t>patient</w:t>
      </w:r>
      <w:r w:rsidR="0009462C">
        <w:rPr>
          <w:rFonts w:cstheme="minorHAnsi"/>
          <w:sz w:val="22"/>
          <w:szCs w:val="22"/>
        </w:rPr>
        <w:t xml:space="preserve"> </w:t>
      </w:r>
      <w:r w:rsidRPr="0009462C">
        <w:rPr>
          <w:rFonts w:cstheme="minorHAnsi"/>
          <w:sz w:val="22"/>
          <w:szCs w:val="22"/>
        </w:rPr>
        <w:t>subgroups</w:t>
      </w:r>
      <w:r w:rsidR="0009462C">
        <w:rPr>
          <w:rFonts w:cstheme="minorHAnsi"/>
          <w:sz w:val="22"/>
          <w:szCs w:val="22"/>
        </w:rPr>
        <w:t xml:space="preserve"> </w:t>
      </w:r>
      <w:r w:rsidR="00B72285" w:rsidRPr="0009462C">
        <w:rPr>
          <w:rFonts w:cstheme="minorHAnsi"/>
          <w:sz w:val="22"/>
          <w:szCs w:val="22"/>
        </w:rPr>
        <w:fldChar w:fldCharType="begin" w:fldLock="1"/>
      </w:r>
      <w:r w:rsidR="006627B2">
        <w:rPr>
          <w:rFonts w:cstheme="minorHAnsi"/>
          <w:sz w:val="22"/>
          <w:szCs w:val="22"/>
        </w:rPr>
        <w:instrText>ADDIN CSL_CITATION {"citationItems":[{"id":"ITEM-1","itemData":{"DOI":"10.15585/mmwr.mm6942e3","ISSN":"0149-2195","PMID":"33090987","abstract":"Coronavirus disease 2019 (COVID-19) is primarily a respiratory illness, although increasing evidence indicates that infection with SARS-CoV-2, the virus that causes COVID-19, can affect multiple organ systems (1). Data that examine all in-hospital complications of COVID-19 and that compare these complications with those associated with other viral respiratory pathogens, such as influenza, are lacking. To assess complications of COVID-19 and influenza, electronic health records (EHRs) from 3,948 hospitalized patients with COVID-19 (March 1-May 31, 2020) and 5,453 hospitalized patients with influenza (October 1, 2018-February 1, 2020) from the national Veterans Health Administration (VHA), the largest integrated health care system in the United States,* were analyzed. Using International Classification of Diseases, Tenth Revision, Clinical Modification (ICD-10-CM) codes, complications in patients with laboratory-confirmed COVID-19 were compared with those in patients with influenza. Risk ratios were calculated and adjusted for age, sex, race/ethnicity, and underlying medical conditions; proportions of complications were stratified among patients with COVID-19 by race/ethnicity. Patients with COVID-19 had almost 19 times the risk for acute respiratory distress syndrome (ARDS) than did patients with influenza, (adjusted risk ratio [aRR] = 18.60; 95% confidence interval [CI] = 12.40-28.00), and more than twice the risk for myocarditis (2.56; 1.17-5.59), deep vein thrombosis (2.81; 2.04-3.87), pulmonary embolism (2.10; 1.53-2.89), intracranial hemorrhage (2.85; 1.35-6.03), acute hepatitis/liver failure (3.13; 1.92-5.10), bacteremia (2.46; 1.91-3.18), and pressure ulcers (2.65; 2.14-3.27). The risks for exacerbations of asthma (0.27; 0.16-0.44) and chronic obstructive pulmonary disease (COPD) (0.37; 0.32-0.42) were lower among patients with COVID-19 than among those with influenza. The percentage of COVID-19 patients who died while hospitalized (21.0%) was more than five times that of influenza patients (3.8%), and the duration of hospitalization was almost three times longer for COVID-19 patients. Among patients with COVID-19, the risk for respiratory, neurologic, and renal complications, and sepsis was higher among non-Hispanic Black or African American (Black) patients, patients of other races, and Hispanic or Latino (Hispanic) patients compared with those in non-Hispanic White (White) patients, even after adjusting for age and underlying medical conditions…","author":[{"dropping-particle":"","family":"Cates","given":"Jordan","non-dropping-particle":"","parse-names":false,"suffix":""},{"dropping-particle":"","family":"Lucero-Obusan","given":"Cynthia","non-dropping-particle":"","parse-names":false,"suffix":""},{"dropping-particle":"","family":"Dahl","given":"Rebecca M.","non-dropping-particle":"","parse-names":false,"suffix":""},{"dropping-particle":"","family":"Schirmer","given":"Patricia","non-dropping-particle":"","parse-names":false,"suffix":""},{"dropping-particle":"","family":"Garg","given":"Shikha","non-dropping-particle":"","parse-names":false,"suffix":""},{"dropping-particle":"","family":"Oda","given":"Gina","non-dropping-particle":"","parse-names":false,"suffix":""},{"dropping-particle":"","family":"Hall","given":"Aron J.","non-dropping-particle":"","parse-names":false,"suffix":""},{"dropping-particle":"","family":"Langley","given":"Gayle","non-dropping-particle":"","parse-names":false,"suffix":""},{"dropping-particle":"","family":"Havers","given":"Fiona P.","non-dropping-particle":"","parse-names":false,"suffix":""},{"dropping-particle":"","family":"Holodniy","given":"Mark","non-dropping-particle":"","parse-names":false,"suffix":""},{"dropping-particle":"V.","family":"Cardemil","given":"Cristina","non-dropping-particle":"","parse-names":false,"suffix":""}],"container-title":"MMWR. Morbidity and Mortality Weekly Report","id":"ITEM-1","issue":"42","issued":{"date-parts":[["2020"]]},"page":"1528-1534","title":"Risk for In-Hospital Complications Associated with COVID-19 and Influenza — Veterans Health Administration, United States, October 1, 2018–May 31, 2020","type":"article-journal","volume":"69"},"uris":["http://www.mendeley.com/documents/?uuid=1165ce66-71ac-4b29-9058-f8f01aa777ad"]},{"id":"ITEM-2","itemData":{"DOI":"10.1001/jamaneurol.2020.2730","ISSN":"21686157","PMID":"32614385","abstract":"Importance: It is uncertain whether coronavirus disease 2019 (COVID-19) is associated with a higher risk of ischemic stroke than would be expected from a viral respiratory infection. Objective: To compare the rate of ischemic stroke between patients with COVID-19 and patients with influenza, a respiratory viral illness previously associated with stroke. Design, Setting, and Participants: This retrospective cohort study was conducted at 2 academic hospitals in New York City, New York, and included adult patients with emergency department visits or hospitalizations with COVID-19 from March 4, 2020, through May 2, 2020. The comparison cohort included adults with emergency department visits or hospitalizations with influenza A/B from January 1, 2016, through May 31, 2018 (spanning moderate and severe influenza seasons). Exposures: COVID-19 infection confirmed by evidence of severe acute respiratory syndrome coronavirus 2 in the nasopharynx by polymerase chain reaction and laboratory-confirmed influenza A/B. Main Outcomes and Measures: A panel of neurologists adjudicated the primary outcome of acute ischemic stroke and its clinical characteristics, mechanisms, and outcomes. We used logistic regression to compare the proportion of patients with COVID-19 with ischemic stroke vs the proportion among patients with influenza. Results: Among 1916 patients with emergency department visits or hospitalizations with COVID-19, 31 (1.6%; 95% CI, 1.1%-2.3%) had an acute ischemic stroke. The median age of patients with stroke was 69 years (interquartile range, 66-78 years); 18 (58%) were men. Stroke was the reason for hospital presentation in 8 cases (26%). In comparison, 3 of 1486 patients with influenza (0.2%; 95% CI, 0.0%-0.6%) had an acute ischemic stroke. After adjustment for age, sex, and race, the likelihood of stroke was higher with COVID-19 infection than with influenza infection (odds ratio, 7.6; 95% CI, 2.3-25.2). The association persisted across sensitivity analyses adjusting for vascular risk factors, viral symptomatology, and intensive care unit admission. Conclusions and Relevance: In this retrospective cohort study from 2 New York City academic hospitals, approximately 1.6% of adults with COVID-19 who visited the emergency department or were hospitalized experienced ischemic stroke, a higher rate of stroke compared with a cohort of patients with influenza. Additional studies are needed to confirm these findings and to investigate possible thrombotic mechan…","author":[{"dropping-particle":"","family":"Merkler","given":"Alexander E.","non-dropping-particle":"","parse-names":false,"suffix":""},{"dropping-particle":"","family":"Parikh","given":"Neal S.","non-dropping-particle":"","parse-names":false,"suffix":""},{"dropping-particle":"","family":"Mir","given":"Saad","non-dropping-particle":"","parse-names":false,"suffix":""},{"dropping-particle":"","family":"Gupta","given":"Ajay","non-dropping-particle":"","parse-names":false,"suffix":""},{"dropping-particle":"","family":"Kamel","given":"Hooman","non-dropping-particle":"","parse-names":false,"suffix":""},{"dropping-particle":"","family":"Lin","given":"Eaton","non-dropping-particle":"","parse-names":false,"suffix":""},{"dropping-particle":"","family":"Lantos","given":"Joshua","non-dropping-particle":"","parse-names":false,"suffix":""},{"dropping-particle":"","family":"Schenck","given":"Edward J.","non-dropping-particle":"","parse-names":false,"suffix":""},{"dropping-particle":"","family":"Goyal","given":"Parag","non-dropping-particle":"","parse-names":false,"suffix":""},{"dropping-particle":"","family":"Bruce","given":"Samuel S.","non-dropping-particle":"","parse-names":false,"suffix":""},{"dropping-particle":"","family":"Kahan","given":"Joshua","non-dropping-particle":"","parse-names":false,"suffix":""},{"dropping-particle":"","family":"Lansdale","given":"Kelsey N.","non-dropping-particle":"","parse-names":false,"suffix":""},{"dropping-particle":"","family":"Lemoss","given":"Natalie M.","non-dropping-particle":"","parse-names":false,"suffix":""},{"dropping-particle":"","family":"Murthy","given":"Santosh B.","non-dropping-particle":"","parse-names":false,"suffix":""},{"dropping-particle":"","family":"Stieg","given":"Philip E.","non-dropping-particle":"","parse-names":false,"suffix":""},{"dropping-particle":"","family":"Fink","given":"Matthew E.","non-dropping-particle":"","parse-names":false,"suffix":""},{"dropping-particle":"","family":"Iadecola","given":"Costantino","non-dropping-particle":"","parse-names":false,"suffix":""},{"dropping-particle":"","family":"Segal","given":"Alan Z.","non-dropping-particle":"","parse-names":false,"suffix":""},{"dropping-particle":"","family":"Cusick","given":"Marika","non-dropping-particle":"","parse-names":false,"suffix":""},{"dropping-particle":"","family":"Campion","given":"Thomas R.","non-dropping-particle":"","parse-names":false,"suffix":""},{"dropping-particle":"","family":"Diaz","given":"Ivan","non-dropping-particle":"","parse-names":false,"suffix":""},{"dropping-particle":"","family":"Zhang","given":"Cenai","non-dropping-particle":"","parse-names":false,"suffix":""},{"dropping-particle":"","family":"Navi","given":"Babak B.","non-dropping-particle":"","parse-names":false,"suffix":""}],"container-title":"JAMA Neurology","id":"ITEM-2","issue":"11","issued":{"date-parts":[["2020"]]},"page":"1366-1372","title":"Risk of Ischemic Stroke in Patients with Coronavirus Disease 2019 (COVID-19) vs Patients with Influenza","type":"article-journal","volume":"77"},"uris":["http://www.mendeley.com/documents/?uuid=9eeb9e87-6c83-4481-84ab-1358ea966a2a"]}],"mendeley":{"formattedCitation":"(6, 8)","plainTextFormattedCitation":"(6, 8)","previouslyFormattedCitation":"(5, 6)"},"properties":{"noteIndex":0},"schema":"https://github.com/citation-style-language/schema/raw/master/csl-citation.json"}</w:instrText>
      </w:r>
      <w:r w:rsidR="00B72285" w:rsidRPr="0009462C">
        <w:rPr>
          <w:rFonts w:cstheme="minorHAnsi"/>
          <w:sz w:val="22"/>
          <w:szCs w:val="22"/>
        </w:rPr>
        <w:fldChar w:fldCharType="separate"/>
      </w:r>
      <w:r w:rsidR="006627B2" w:rsidRPr="006627B2">
        <w:rPr>
          <w:rFonts w:cstheme="minorHAnsi"/>
          <w:noProof/>
          <w:sz w:val="22"/>
          <w:szCs w:val="22"/>
        </w:rPr>
        <w:t>(6, 8)</w:t>
      </w:r>
      <w:r w:rsidR="00B72285" w:rsidRPr="0009462C">
        <w:rPr>
          <w:rFonts w:cstheme="minorHAnsi"/>
          <w:sz w:val="22"/>
          <w:szCs w:val="22"/>
        </w:rPr>
        <w:fldChar w:fldCharType="end"/>
      </w:r>
      <w:r w:rsidR="0009462C">
        <w:rPr>
          <w:rFonts w:cstheme="minorHAnsi"/>
          <w:sz w:val="22"/>
          <w:szCs w:val="22"/>
        </w:rPr>
        <w:t>, regions, and time periods.</w:t>
      </w:r>
    </w:p>
    <w:p w14:paraId="3E30451E" w14:textId="79310A11" w:rsidR="0071196E" w:rsidRPr="0009462C" w:rsidRDefault="63C126AB" w:rsidP="00153E81">
      <w:pPr>
        <w:pStyle w:val="ListParagraph"/>
        <w:numPr>
          <w:ilvl w:val="0"/>
          <w:numId w:val="24"/>
        </w:numPr>
        <w:spacing w:after="120"/>
        <w:jc w:val="both"/>
        <w:rPr>
          <w:rFonts w:cstheme="minorHAnsi"/>
          <w:sz w:val="22"/>
          <w:szCs w:val="22"/>
        </w:rPr>
      </w:pPr>
      <w:r w:rsidRPr="0009462C">
        <w:rPr>
          <w:rFonts w:cstheme="minorHAnsi"/>
          <w:sz w:val="22"/>
          <w:szCs w:val="22"/>
        </w:rPr>
        <w:t>Several</w:t>
      </w:r>
      <w:r w:rsidR="0009462C">
        <w:rPr>
          <w:rFonts w:cstheme="minorHAnsi"/>
          <w:sz w:val="22"/>
          <w:szCs w:val="22"/>
        </w:rPr>
        <w:t xml:space="preserve"> </w:t>
      </w:r>
      <w:r w:rsidRPr="0009462C">
        <w:rPr>
          <w:rFonts w:cstheme="minorHAnsi"/>
          <w:sz w:val="22"/>
          <w:szCs w:val="22"/>
        </w:rPr>
        <w:t>studies</w:t>
      </w:r>
      <w:r w:rsidR="0009462C">
        <w:rPr>
          <w:rFonts w:cstheme="minorHAnsi"/>
          <w:sz w:val="22"/>
          <w:szCs w:val="22"/>
        </w:rPr>
        <w:t xml:space="preserve"> </w:t>
      </w:r>
      <w:r w:rsidRPr="0009462C">
        <w:rPr>
          <w:rFonts w:cstheme="minorHAnsi"/>
          <w:sz w:val="22"/>
          <w:szCs w:val="22"/>
        </w:rPr>
        <w:t>had</w:t>
      </w:r>
      <w:r w:rsidR="0009462C">
        <w:rPr>
          <w:rFonts w:cstheme="minorHAnsi"/>
          <w:sz w:val="22"/>
          <w:szCs w:val="22"/>
        </w:rPr>
        <w:t xml:space="preserve"> </w:t>
      </w:r>
      <w:r w:rsidRPr="0009462C">
        <w:rPr>
          <w:rFonts w:cstheme="minorHAnsi"/>
          <w:sz w:val="22"/>
          <w:szCs w:val="22"/>
        </w:rPr>
        <w:t>poor</w:t>
      </w:r>
      <w:r w:rsidR="0009462C">
        <w:rPr>
          <w:rFonts w:cstheme="minorHAnsi"/>
          <w:sz w:val="22"/>
          <w:szCs w:val="22"/>
        </w:rPr>
        <w:t xml:space="preserve"> </w:t>
      </w:r>
      <w:r w:rsidRPr="0009462C">
        <w:rPr>
          <w:rFonts w:cstheme="minorHAnsi"/>
          <w:sz w:val="22"/>
          <w:szCs w:val="22"/>
        </w:rPr>
        <w:t>generalisability</w:t>
      </w:r>
      <w:r w:rsidR="0009462C">
        <w:rPr>
          <w:rFonts w:cstheme="minorHAnsi"/>
          <w:sz w:val="22"/>
          <w:szCs w:val="22"/>
        </w:rPr>
        <w:t xml:space="preserve"> </w:t>
      </w:r>
      <w:r w:rsidRPr="0009462C">
        <w:rPr>
          <w:rFonts w:cstheme="minorHAnsi"/>
          <w:sz w:val="22"/>
          <w:szCs w:val="22"/>
        </w:rPr>
        <w:t>due</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limited</w:t>
      </w:r>
      <w:r w:rsidR="0009462C">
        <w:rPr>
          <w:rFonts w:cstheme="minorHAnsi"/>
          <w:sz w:val="22"/>
          <w:szCs w:val="22"/>
        </w:rPr>
        <w:t xml:space="preserve"> </w:t>
      </w:r>
      <w:r w:rsidRPr="0009462C">
        <w:rPr>
          <w:rFonts w:cstheme="minorHAnsi"/>
          <w:sz w:val="22"/>
          <w:szCs w:val="22"/>
        </w:rPr>
        <w:t>patient</w:t>
      </w:r>
      <w:r w:rsidR="0009462C">
        <w:rPr>
          <w:rFonts w:cstheme="minorHAnsi"/>
          <w:sz w:val="22"/>
          <w:szCs w:val="22"/>
        </w:rPr>
        <w:t xml:space="preserve"> </w:t>
      </w:r>
      <w:r w:rsidRPr="0009462C">
        <w:rPr>
          <w:rFonts w:cstheme="minorHAnsi"/>
          <w:sz w:val="22"/>
          <w:szCs w:val="22"/>
        </w:rPr>
        <w:t>setting</w:t>
      </w:r>
      <w:r w:rsidR="0009462C">
        <w:rPr>
          <w:rFonts w:cstheme="minorHAnsi"/>
          <w:sz w:val="22"/>
          <w:szCs w:val="22"/>
        </w:rPr>
        <w:t xml:space="preserve"> </w:t>
      </w:r>
      <w:r w:rsidRPr="0009462C">
        <w:rPr>
          <w:rFonts w:cstheme="minorHAnsi"/>
          <w:sz w:val="22"/>
          <w:szCs w:val="22"/>
        </w:rPr>
        <w:t>or</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limited</w:t>
      </w:r>
      <w:r w:rsidR="0009462C">
        <w:rPr>
          <w:rFonts w:cstheme="minorHAnsi"/>
          <w:sz w:val="22"/>
          <w:szCs w:val="22"/>
        </w:rPr>
        <w:t xml:space="preserve"> </w:t>
      </w:r>
      <w:r w:rsidRPr="0009462C">
        <w:rPr>
          <w:rFonts w:cstheme="minorHAnsi"/>
          <w:sz w:val="22"/>
          <w:szCs w:val="22"/>
        </w:rPr>
        <w:t>number</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years</w:t>
      </w:r>
      <w:r w:rsidR="0009462C">
        <w:rPr>
          <w:rFonts w:cstheme="minorHAnsi"/>
          <w:sz w:val="22"/>
          <w:szCs w:val="22"/>
        </w:rPr>
        <w:t xml:space="preserve"> </w:t>
      </w:r>
      <w:r w:rsidRPr="0009462C">
        <w:rPr>
          <w:rFonts w:cstheme="minorHAnsi"/>
          <w:sz w:val="22"/>
          <w:szCs w:val="22"/>
        </w:rPr>
        <w:t>available</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capture</w:t>
      </w:r>
      <w:r w:rsidR="0009462C">
        <w:rPr>
          <w:rFonts w:cstheme="minorHAnsi"/>
          <w:sz w:val="22"/>
          <w:szCs w:val="22"/>
        </w:rPr>
        <w:t xml:space="preserve"> </w:t>
      </w:r>
      <w:r w:rsidRPr="0009462C">
        <w:rPr>
          <w:rFonts w:cstheme="minorHAnsi"/>
          <w:sz w:val="22"/>
          <w:szCs w:val="22"/>
        </w:rPr>
        <w:t>historical</w:t>
      </w:r>
      <w:r w:rsidR="0009462C">
        <w:rPr>
          <w:rFonts w:cstheme="minorHAnsi"/>
          <w:sz w:val="22"/>
          <w:szCs w:val="22"/>
        </w:rPr>
        <w:t xml:space="preserve"> </w:t>
      </w:r>
      <w:r w:rsidRPr="0009462C">
        <w:rPr>
          <w:rFonts w:cstheme="minorHAnsi"/>
          <w:sz w:val="22"/>
          <w:szCs w:val="22"/>
        </w:rPr>
        <w:t>controls</w:t>
      </w:r>
      <w:r w:rsidR="0009462C">
        <w:rPr>
          <w:rFonts w:cstheme="minorHAnsi"/>
          <w:sz w:val="22"/>
          <w:szCs w:val="22"/>
        </w:rPr>
        <w:t xml:space="preserve"> </w:t>
      </w:r>
      <w:r w:rsidR="00B72285" w:rsidRPr="0009462C">
        <w:rPr>
          <w:rFonts w:cstheme="minorHAnsi"/>
          <w:sz w:val="22"/>
          <w:szCs w:val="22"/>
        </w:rPr>
        <w:fldChar w:fldCharType="begin" w:fldLock="1"/>
      </w:r>
      <w:r w:rsidR="006627B2">
        <w:rPr>
          <w:rFonts w:cstheme="minorHAnsi"/>
          <w:sz w:val="22"/>
          <w:szCs w:val="22"/>
        </w:rPr>
        <w:instrText>ADDIN CSL_CITATION {"citationItems":[{"id":"ITEM-1","itemData":{"DOI":"10.1001/jamaneurol.2020.2730","ISSN":"21686157","PMID":"32614385","abstract":"Importance: It is uncertain whether coronavirus disease 2019 (COVID-19) is associated with a higher risk of ischemic stroke than would be expected from a viral respiratory infection. Objective: To compare the rate of ischemic stroke between patients with COVID-19 and patients with influenza, a respiratory viral illness previously associated with stroke. Design, Setting, and Participants: This retrospective cohort study was conducted at 2 academic hospitals in New York City, New York, and included adult patients with emergency department visits or hospitalizations with COVID-19 from March 4, 2020, through May 2, 2020. The comparison cohort included adults with emergency department visits or hospitalizations with influenza A/B from January 1, 2016, through May 31, 2018 (spanning moderate and severe influenza seasons). Exposures: COVID-19 infection confirmed by evidence of severe acute respiratory syndrome coronavirus 2 in the nasopharynx by polymerase chain reaction and laboratory-confirmed influenza A/B. Main Outcomes and Measures: A panel of neurologists adjudicated the primary outcome of acute ischemic stroke and its clinical characteristics, mechanisms, and outcomes. We used logistic regression to compare the proportion of patients with COVID-19 with ischemic stroke vs the proportion among patients with influenza. Results: Among 1916 patients with emergency department visits or hospitalizations with COVID-19, 31 (1.6%; 95% CI, 1.1%-2.3%) had an acute ischemic stroke. The median age of patients with stroke was 69 years (interquartile range, 66-78 years); 18 (58%) were men. Stroke was the reason for hospital presentation in 8 cases (26%). In comparison, 3 of 1486 patients with influenza (0.2%; 95% CI, 0.0%-0.6%) had an acute ischemic stroke. After adjustment for age, sex, and race, the likelihood of stroke was higher with COVID-19 infection than with influenza infection (odds ratio, 7.6; 95% CI, 2.3-25.2). The association persisted across sensitivity analyses adjusting for vascular risk factors, viral symptomatology, and intensive care unit admission. Conclusions and Relevance: In this retrospective cohort study from 2 New York City academic hospitals, approximately 1.6% of adults with COVID-19 who visited the emergency department or were hospitalized experienced ischemic stroke, a higher rate of stroke compared with a cohort of patients with influenza. Additional studies are needed to confirm these findings and to investigate possible thrombotic mechan…","author":[{"dropping-particle":"","family":"Merkler","given":"Alexander E.","non-dropping-particle":"","parse-names":false,"suffix":""},{"dropping-particle":"","family":"Parikh","given":"Neal S.","non-dropping-particle":"","parse-names":false,"suffix":""},{"dropping-particle":"","family":"Mir","given":"Saad","non-dropping-particle":"","parse-names":false,"suffix":""},{"dropping-particle":"","family":"Gupta","given":"Ajay","non-dropping-particle":"","parse-names":false,"suffix":""},{"dropping-particle":"","family":"Kamel","given":"Hooman","non-dropping-particle":"","parse-names":false,"suffix":""},{"dropping-particle":"","family":"Lin","given":"Eaton","non-dropping-particle":"","parse-names":false,"suffix":""},{"dropping-particle":"","family":"Lantos","given":"Joshua","non-dropping-particle":"","parse-names":false,"suffix":""},{"dropping-particle":"","family":"Schenck","given":"Edward J.","non-dropping-particle":"","parse-names":false,"suffix":""},{"dropping-particle":"","family":"Goyal","given":"Parag","non-dropping-particle":"","parse-names":false,"suffix":""},{"dropping-particle":"","family":"Bruce","given":"Samuel S.","non-dropping-particle":"","parse-names":false,"suffix":""},{"dropping-particle":"","family":"Kahan","given":"Joshua","non-dropping-particle":"","parse-names":false,"suffix":""},{"dropping-particle":"","family":"Lansdale","given":"Kelsey N.","non-dropping-particle":"","parse-names":false,"suffix":""},{"dropping-particle":"","family":"Lemoss","given":"Natalie M.","non-dropping-particle":"","parse-names":false,"suffix":""},{"dropping-particle":"","family":"Murthy","given":"Santosh B.","non-dropping-particle":"","parse-names":false,"suffix":""},{"dropping-particle":"","family":"Stieg","given":"Philip E.","non-dropping-particle":"","parse-names":false,"suffix":""},{"dropping-particle":"","family":"Fink","given":"Matthew E.","non-dropping-particle":"","parse-names":false,"suffix":""},{"dropping-particle":"","family":"Iadecola","given":"Costantino","non-dropping-particle":"","parse-names":false,"suffix":""},{"dropping-particle":"","family":"Segal","given":"Alan Z.","non-dropping-particle":"","parse-names":false,"suffix":""},{"dropping-particle":"","family":"Cusick","given":"Marika","non-dropping-particle":"","parse-names":false,"suffix":""},{"dropping-particle":"","family":"Campion","given":"Thomas R.","non-dropping-particle":"","parse-names":false,"suffix":""},{"dropping-particle":"","family":"Diaz","given":"Ivan","non-dropping-particle":"","parse-names":false,"suffix":""},{"dropping-particle":"","family":"Zhang","given":"Cenai","non-dropping-particle":"","parse-names":false,"suffix":""},{"dropping-particle":"","family":"Navi","given":"Babak B.","non-dropping-particle":"","parse-names":false,"suffix":""}],"container-title":"JAMA Neurology","id":"ITEM-1","issue":"11","issued":{"date-parts":[["2020"]]},"page":"1366-1372","title":"Risk of Ischemic Stroke in Patients with Coronavirus Disease 2019 (COVID-19) vs Patients with Influenza","type":"article-journal","volume":"77"},"uris":["http://www.mendeley.com/documents/?uuid=9eeb9e87-6c83-4481-84ab-1358ea966a2a"]},{"id":"ITEM-2","itemData":{"DOI":"10.15585/mmwr.mm6942e3","ISSN":"0149-2195","PMID":"33090987","abstract":"Coronavirus disease 2019 (COVID-19) is primarily a respiratory illness, although increasing evidence indicates that infection with SARS-CoV-2, the virus that causes COVID-19, can affect multiple organ systems (1). Data that examine all in-hospital complications of COVID-19 and that compare these complications with those associated with other viral respiratory pathogens, such as influenza, are lacking. To assess complications of COVID-19 and influenza, electronic health records (EHRs) from 3,948 hospitalized patients with COVID-19 (March 1-May 31, 2020) and 5,453 hospitalized patients with influenza (October 1, 2018-February 1, 2020) from the national Veterans Health Administration (VHA), the largest integrated health care system in the United States,* were analyzed. Using International Classification of Diseases, Tenth Revision, Clinical Modification (ICD-10-CM) codes, complications in patients with laboratory-confirmed COVID-19 were compared with those in patients with influenza. Risk ratios were calculated and adjusted for age, sex, race/ethnicity, and underlying medical conditions; proportions of complications were stratified among patients with COVID-19 by race/ethnicity. Patients with COVID-19 had almost 19 times the risk for acute respiratory distress syndrome (ARDS) than did patients with influenza, (adjusted risk ratio [aRR] = 18.60; 95% confidence interval [CI] = 12.40-28.00), and more than twice the risk for myocarditis (2.56; 1.17-5.59), deep vein thrombosis (2.81; 2.04-3.87), pulmonary embolism (2.10; 1.53-2.89), intracranial hemorrhage (2.85; 1.35-6.03), acute hepatitis/liver failure (3.13; 1.92-5.10), bacteremia (2.46; 1.91-3.18), and pressure ulcers (2.65; 2.14-3.27). The risks for exacerbations of asthma (0.27; 0.16-0.44) and chronic obstructive pulmonary disease (COPD) (0.37; 0.32-0.42) were lower among patients with COVID-19 than among those with influenza. The percentage of COVID-19 patients who died while hospitalized (21.0%) was more than five times that of influenza patients (3.8%), and the duration of hospitalization was almost three times longer for COVID-19 patients. Among patients with COVID-19, the risk for respiratory, neurologic, and renal complications, and sepsis was higher among non-Hispanic Black or African American (Black) patients, patients of other races, and Hispanic or Latino (Hispanic) patients compared with those in non-Hispanic White (White) patients, even after adjusting for age and underlying medical conditions…","author":[{"dropping-particle":"","family":"Cates","given":"Jordan","non-dropping-particle":"","parse-names":false,"suffix":""},{"dropping-particle":"","family":"Lucero-Obusan","given":"Cynthia","non-dropping-particle":"","parse-names":false,"suffix":""},{"dropping-particle":"","family":"Dahl","given":"Rebecca M.","non-dropping-particle":"","parse-names":false,"suffix":""},{"dropping-particle":"","family":"Schirmer","given":"Patricia","non-dropping-particle":"","parse-names":false,"suffix":""},{"dropping-particle":"","family":"Garg","given":"Shikha","non-dropping-particle":"","parse-names":false,"suffix":""},{"dropping-particle":"","family":"Oda","given":"Gina","non-dropping-particle":"","parse-names":false,"suffix":""},{"dropping-particle":"","family":"Hall","given":"Aron J.","non-dropping-particle":"","parse-names":false,"suffix":""},{"dropping-particle":"","family":"Langley","given":"Gayle","non-dropping-particle":"","parse-names":false,"suffix":""},{"dropping-particle":"","family":"Havers","given":"Fiona P.","non-dropping-particle":"","parse-names":false,"suffix":""},{"dropping-particle":"","family":"Holodniy","given":"Mark","non-dropping-particle":"","parse-names":false,"suffix":""},{"dropping-particle":"V.","family":"Cardemil","given":"Cristina","non-dropping-particle":"","parse-names":false,"suffix":""}],"container-title":"MMWR. Morbidity and Mortality Weekly Report","id":"ITEM-2","issue":"42","issued":{"date-parts":[["2020"]]},"page":"1528-1534","title":"Risk for In-Hospital Complications Associated with COVID-19 and Influenza — Veterans Health Administration, United States, October 1, 2018–May 31, 2020","type":"article-journal","volume":"69"},"uris":["http://www.mendeley.com/documents/?uuid=1165ce66-71ac-4b29-9058-f8f01aa777ad"]}],"mendeley":{"formattedCitation":"(6, 8)","plainTextFormattedCitation":"(6, 8)","previouslyFormattedCitation":"(5, 6)"},"properties":{"noteIndex":0},"schema":"https://github.com/citation-style-language/schema/raw/master/csl-citation.json"}</w:instrText>
      </w:r>
      <w:r w:rsidR="00B72285" w:rsidRPr="0009462C">
        <w:rPr>
          <w:rFonts w:cstheme="minorHAnsi"/>
          <w:sz w:val="22"/>
          <w:szCs w:val="22"/>
        </w:rPr>
        <w:fldChar w:fldCharType="separate"/>
      </w:r>
      <w:r w:rsidR="006627B2" w:rsidRPr="006627B2">
        <w:rPr>
          <w:rFonts w:cstheme="minorHAnsi"/>
          <w:noProof/>
          <w:sz w:val="22"/>
          <w:szCs w:val="22"/>
        </w:rPr>
        <w:t>(6, 8)</w:t>
      </w:r>
      <w:r w:rsidR="00B72285" w:rsidRPr="0009462C">
        <w:rPr>
          <w:rFonts w:cstheme="minorHAnsi"/>
          <w:sz w:val="22"/>
          <w:szCs w:val="22"/>
        </w:rPr>
        <w:fldChar w:fldCharType="end"/>
      </w:r>
      <w:r w:rsidRPr="0009462C">
        <w:rPr>
          <w:rFonts w:cstheme="minorHAnsi"/>
          <w:sz w:val="22"/>
          <w:szCs w:val="22"/>
        </w:rPr>
        <w:t>.</w:t>
      </w:r>
      <w:r w:rsidR="0009462C">
        <w:rPr>
          <w:rFonts w:cstheme="minorHAnsi"/>
          <w:sz w:val="22"/>
          <w:szCs w:val="22"/>
        </w:rPr>
        <w:t xml:space="preserve"> </w:t>
      </w:r>
      <w:r w:rsidRPr="0009462C">
        <w:rPr>
          <w:rFonts w:cstheme="minorHAnsi"/>
          <w:sz w:val="22"/>
          <w:szCs w:val="22"/>
        </w:rPr>
        <w:t>Certain</w:t>
      </w:r>
      <w:r w:rsidR="0009462C">
        <w:rPr>
          <w:rFonts w:cstheme="minorHAnsi"/>
          <w:sz w:val="22"/>
          <w:szCs w:val="22"/>
        </w:rPr>
        <w:t xml:space="preserve"> </w:t>
      </w:r>
      <w:r w:rsidRPr="0009462C">
        <w:rPr>
          <w:rFonts w:cstheme="minorHAnsi"/>
          <w:sz w:val="22"/>
          <w:szCs w:val="22"/>
        </w:rPr>
        <w:t>flu</w:t>
      </w:r>
      <w:r w:rsidR="0009462C">
        <w:rPr>
          <w:rFonts w:cstheme="minorHAnsi"/>
          <w:sz w:val="22"/>
          <w:szCs w:val="22"/>
        </w:rPr>
        <w:t xml:space="preserve"> </w:t>
      </w:r>
      <w:r w:rsidRPr="0009462C">
        <w:rPr>
          <w:rFonts w:cstheme="minorHAnsi"/>
          <w:sz w:val="22"/>
          <w:szCs w:val="22"/>
        </w:rPr>
        <w:t>seasons</w:t>
      </w:r>
      <w:r w:rsidR="0009462C">
        <w:rPr>
          <w:rFonts w:cstheme="minorHAnsi"/>
          <w:sz w:val="22"/>
          <w:szCs w:val="22"/>
        </w:rPr>
        <w:t xml:space="preserve"> </w:t>
      </w:r>
      <w:r w:rsidRPr="0009462C">
        <w:rPr>
          <w:rFonts w:cstheme="minorHAnsi"/>
          <w:sz w:val="22"/>
          <w:szCs w:val="22"/>
        </w:rPr>
        <w:t>presented</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worse</w:t>
      </w:r>
      <w:r w:rsidR="0009462C">
        <w:rPr>
          <w:rFonts w:cstheme="minorHAnsi"/>
          <w:sz w:val="22"/>
          <w:szCs w:val="22"/>
        </w:rPr>
        <w:t xml:space="preserve"> </w:t>
      </w:r>
      <w:r w:rsidRPr="0009462C">
        <w:rPr>
          <w:rFonts w:cstheme="minorHAnsi"/>
          <w:sz w:val="22"/>
          <w:szCs w:val="22"/>
        </w:rPr>
        <w:t>predominant</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subtypes</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increased</w:t>
      </w:r>
      <w:r w:rsidR="0009462C">
        <w:rPr>
          <w:rFonts w:cstheme="minorHAnsi"/>
          <w:sz w:val="22"/>
          <w:szCs w:val="22"/>
        </w:rPr>
        <w:t xml:space="preserve"> </w:t>
      </w:r>
      <w:r w:rsidRPr="0009462C">
        <w:rPr>
          <w:rFonts w:cstheme="minorHAnsi"/>
          <w:sz w:val="22"/>
          <w:szCs w:val="22"/>
        </w:rPr>
        <w:t>case-fatality</w:t>
      </w:r>
      <w:r w:rsidR="0009462C">
        <w:rPr>
          <w:rFonts w:cstheme="minorHAnsi"/>
          <w:sz w:val="22"/>
          <w:szCs w:val="22"/>
        </w:rPr>
        <w:t xml:space="preserve"> </w:t>
      </w:r>
      <w:r w:rsidRPr="0009462C">
        <w:rPr>
          <w:rFonts w:cstheme="minorHAnsi"/>
          <w:sz w:val="22"/>
          <w:szCs w:val="22"/>
        </w:rPr>
        <w:t>rates</w:t>
      </w:r>
      <w:r w:rsidR="0009462C">
        <w:rPr>
          <w:rFonts w:cstheme="minorHAnsi"/>
          <w:sz w:val="22"/>
          <w:szCs w:val="22"/>
        </w:rPr>
        <w:t xml:space="preserve"> </w:t>
      </w:r>
      <w:r w:rsidRPr="0009462C">
        <w:rPr>
          <w:rFonts w:cstheme="minorHAnsi"/>
          <w:sz w:val="22"/>
          <w:szCs w:val="22"/>
        </w:rPr>
        <w:t>than</w:t>
      </w:r>
      <w:r w:rsidR="0009462C">
        <w:rPr>
          <w:rFonts w:cstheme="minorHAnsi"/>
          <w:sz w:val="22"/>
          <w:szCs w:val="22"/>
        </w:rPr>
        <w:t xml:space="preserve"> </w:t>
      </w:r>
      <w:r w:rsidRPr="0009462C">
        <w:rPr>
          <w:rFonts w:cstheme="minorHAnsi"/>
          <w:sz w:val="22"/>
          <w:szCs w:val="22"/>
        </w:rPr>
        <w:t>other</w:t>
      </w:r>
      <w:r w:rsidR="0009462C">
        <w:rPr>
          <w:rFonts w:cstheme="minorHAnsi"/>
          <w:sz w:val="22"/>
          <w:szCs w:val="22"/>
        </w:rPr>
        <w:t xml:space="preserve"> </w:t>
      </w:r>
      <w:r w:rsidRPr="0009462C">
        <w:rPr>
          <w:rFonts w:cstheme="minorHAnsi"/>
          <w:sz w:val="22"/>
          <w:szCs w:val="22"/>
        </w:rPr>
        <w:t>years</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so</w:t>
      </w:r>
      <w:r w:rsidR="0009462C">
        <w:rPr>
          <w:rFonts w:cstheme="minorHAnsi"/>
          <w:sz w:val="22"/>
          <w:szCs w:val="22"/>
        </w:rPr>
        <w:t xml:space="preserve"> </w:t>
      </w:r>
      <w:r w:rsidRPr="0009462C">
        <w:rPr>
          <w:rFonts w:cstheme="minorHAnsi"/>
          <w:sz w:val="22"/>
          <w:szCs w:val="22"/>
        </w:rPr>
        <w:t>having</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limited</w:t>
      </w:r>
      <w:r w:rsidR="0009462C">
        <w:rPr>
          <w:rFonts w:cstheme="minorHAnsi"/>
          <w:sz w:val="22"/>
          <w:szCs w:val="22"/>
        </w:rPr>
        <w:t xml:space="preserve"> </w:t>
      </w:r>
      <w:proofErr w:type="gramStart"/>
      <w:r w:rsidRPr="0009462C">
        <w:rPr>
          <w:rFonts w:cstheme="minorHAnsi"/>
          <w:sz w:val="22"/>
          <w:szCs w:val="22"/>
        </w:rPr>
        <w:t>time</w:t>
      </w:r>
      <w:r w:rsidR="0009462C">
        <w:rPr>
          <w:rFonts w:cstheme="minorHAnsi"/>
          <w:sz w:val="22"/>
          <w:szCs w:val="22"/>
        </w:rPr>
        <w:t xml:space="preserve"> </w:t>
      </w:r>
      <w:r w:rsidRPr="0009462C">
        <w:rPr>
          <w:rFonts w:cstheme="minorHAnsi"/>
          <w:sz w:val="22"/>
          <w:szCs w:val="22"/>
        </w:rPr>
        <w:t>period</w:t>
      </w:r>
      <w:proofErr w:type="gramEnd"/>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historical</w:t>
      </w:r>
      <w:r w:rsidR="0009462C">
        <w:rPr>
          <w:rFonts w:cstheme="minorHAnsi"/>
          <w:sz w:val="22"/>
          <w:szCs w:val="22"/>
        </w:rPr>
        <w:t xml:space="preserve"> </w:t>
      </w:r>
      <w:r w:rsidRPr="0009462C">
        <w:rPr>
          <w:rFonts w:cstheme="minorHAnsi"/>
          <w:sz w:val="22"/>
          <w:szCs w:val="22"/>
        </w:rPr>
        <w:t>data</w:t>
      </w:r>
      <w:r w:rsidR="0009462C">
        <w:rPr>
          <w:rFonts w:cstheme="minorHAnsi"/>
          <w:sz w:val="22"/>
          <w:szCs w:val="22"/>
        </w:rPr>
        <w:t xml:space="preserve"> </w:t>
      </w:r>
      <w:r w:rsidRPr="0009462C">
        <w:rPr>
          <w:rFonts w:cstheme="minorHAnsi"/>
          <w:sz w:val="22"/>
          <w:szCs w:val="22"/>
        </w:rPr>
        <w:t>also</w:t>
      </w:r>
      <w:r w:rsidR="0009462C">
        <w:rPr>
          <w:rFonts w:cstheme="minorHAnsi"/>
          <w:sz w:val="22"/>
          <w:szCs w:val="22"/>
        </w:rPr>
        <w:t xml:space="preserve"> </w:t>
      </w:r>
      <w:r w:rsidRPr="0009462C">
        <w:rPr>
          <w:rFonts w:cstheme="minorHAnsi"/>
          <w:sz w:val="22"/>
          <w:szCs w:val="22"/>
        </w:rPr>
        <w:t>restricts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severity</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influenz</w:t>
      </w:r>
      <w:r w:rsidR="0009462C">
        <w:rPr>
          <w:rFonts w:cstheme="minorHAnsi"/>
          <w:sz w:val="22"/>
          <w:szCs w:val="22"/>
        </w:rPr>
        <w:t>a present in the control group.</w:t>
      </w:r>
    </w:p>
    <w:p w14:paraId="1AB762C6" w14:textId="72C70513" w:rsidR="0071196E" w:rsidRPr="0009462C" w:rsidRDefault="00D84166" w:rsidP="00153E81">
      <w:pPr>
        <w:pStyle w:val="ListParagraph"/>
        <w:numPr>
          <w:ilvl w:val="0"/>
          <w:numId w:val="24"/>
        </w:numPr>
        <w:spacing w:after="120"/>
        <w:jc w:val="both"/>
        <w:rPr>
          <w:rFonts w:cstheme="minorHAnsi"/>
          <w:sz w:val="22"/>
          <w:szCs w:val="22"/>
        </w:rPr>
      </w:pPr>
      <w:r w:rsidRPr="0009462C">
        <w:rPr>
          <w:rFonts w:cstheme="minorHAnsi"/>
          <w:sz w:val="22"/>
          <w:szCs w:val="22"/>
        </w:rPr>
        <w:t>Studies</w:t>
      </w:r>
      <w:r w:rsidR="0009462C">
        <w:rPr>
          <w:rFonts w:cstheme="minorHAnsi"/>
          <w:sz w:val="22"/>
          <w:szCs w:val="22"/>
        </w:rPr>
        <w:t xml:space="preserve"> </w:t>
      </w:r>
      <w:r w:rsidRPr="0009462C">
        <w:rPr>
          <w:rFonts w:cstheme="minorHAnsi"/>
          <w:sz w:val="22"/>
          <w:szCs w:val="22"/>
        </w:rPr>
        <w:t>have</w:t>
      </w:r>
      <w:r w:rsidR="0009462C">
        <w:rPr>
          <w:rFonts w:cstheme="minorHAnsi"/>
          <w:sz w:val="22"/>
          <w:szCs w:val="22"/>
        </w:rPr>
        <w:t xml:space="preserve"> </w:t>
      </w:r>
      <w:r w:rsidRPr="0009462C">
        <w:rPr>
          <w:rFonts w:cstheme="minorHAnsi"/>
          <w:sz w:val="22"/>
          <w:szCs w:val="22"/>
        </w:rPr>
        <w:t>also</w:t>
      </w:r>
      <w:r w:rsidR="0009462C">
        <w:rPr>
          <w:rFonts w:cstheme="minorHAnsi"/>
          <w:sz w:val="22"/>
          <w:szCs w:val="22"/>
        </w:rPr>
        <w:t xml:space="preserve"> </w:t>
      </w:r>
      <w:r w:rsidRPr="0009462C">
        <w:rPr>
          <w:rFonts w:cstheme="minorHAnsi"/>
          <w:sz w:val="22"/>
          <w:szCs w:val="22"/>
        </w:rPr>
        <w:t>not</w:t>
      </w:r>
      <w:r w:rsidR="0009462C">
        <w:rPr>
          <w:rFonts w:cstheme="minorHAnsi"/>
          <w:sz w:val="22"/>
          <w:szCs w:val="22"/>
        </w:rPr>
        <w:t xml:space="preserve"> </w:t>
      </w:r>
      <w:r w:rsidRPr="0009462C">
        <w:rPr>
          <w:rFonts w:cstheme="minorHAnsi"/>
          <w:sz w:val="22"/>
          <w:szCs w:val="22"/>
        </w:rPr>
        <w:t>adjusted</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individuals</w:t>
      </w:r>
      <w:r w:rsidR="0009462C">
        <w:rPr>
          <w:rFonts w:cstheme="minorHAnsi"/>
          <w:sz w:val="22"/>
          <w:szCs w:val="22"/>
        </w:rPr>
        <w:t xml:space="preserve"> </w:t>
      </w:r>
      <w:r w:rsidRPr="0009462C">
        <w:rPr>
          <w:rFonts w:cstheme="minorHAnsi"/>
          <w:sz w:val="22"/>
          <w:szCs w:val="22"/>
        </w:rPr>
        <w:t>receiving</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vaccine</w:t>
      </w:r>
      <w:r w:rsidR="0009462C">
        <w:rPr>
          <w:rFonts w:cstheme="minorHAnsi"/>
          <w:sz w:val="22"/>
          <w:szCs w:val="22"/>
        </w:rPr>
        <w:t xml:space="preserve"> </w:t>
      </w:r>
      <w:r w:rsidR="0027593D" w:rsidRPr="0009462C">
        <w:rPr>
          <w:rFonts w:cstheme="minorHAnsi"/>
          <w:sz w:val="22"/>
          <w:szCs w:val="22"/>
        </w:rPr>
        <w:t>even</w:t>
      </w:r>
      <w:r w:rsidR="0009462C">
        <w:rPr>
          <w:rFonts w:cstheme="minorHAnsi"/>
          <w:sz w:val="22"/>
          <w:szCs w:val="22"/>
        </w:rPr>
        <w:t xml:space="preserve"> </w:t>
      </w:r>
      <w:r w:rsidR="0027593D" w:rsidRPr="0009462C">
        <w:rPr>
          <w:rFonts w:cstheme="minorHAnsi"/>
          <w:sz w:val="22"/>
          <w:szCs w:val="22"/>
        </w:rPr>
        <w:t>though</w:t>
      </w:r>
      <w:r w:rsidR="0009462C">
        <w:rPr>
          <w:rFonts w:cstheme="minorHAnsi"/>
          <w:sz w:val="22"/>
          <w:szCs w:val="22"/>
        </w:rPr>
        <w:t xml:space="preserve"> </w:t>
      </w:r>
      <w:r w:rsidRPr="0009462C">
        <w:rPr>
          <w:rFonts w:cstheme="minorHAnsi"/>
          <w:sz w:val="22"/>
          <w:szCs w:val="22"/>
        </w:rPr>
        <w:t>influenza</w:t>
      </w:r>
      <w:r w:rsidR="0009462C">
        <w:rPr>
          <w:rFonts w:cstheme="minorHAnsi"/>
          <w:sz w:val="22"/>
          <w:szCs w:val="22"/>
        </w:rPr>
        <w:t xml:space="preserve"> </w:t>
      </w:r>
      <w:r w:rsidRPr="0009462C">
        <w:rPr>
          <w:rFonts w:cstheme="minorHAnsi"/>
          <w:sz w:val="22"/>
          <w:szCs w:val="22"/>
        </w:rPr>
        <w:t>vaccination</w:t>
      </w:r>
      <w:r w:rsidR="0009462C">
        <w:rPr>
          <w:rFonts w:cstheme="minorHAnsi"/>
          <w:sz w:val="22"/>
          <w:szCs w:val="22"/>
        </w:rPr>
        <w:t xml:space="preserve"> </w:t>
      </w:r>
      <w:r w:rsidRPr="0009462C">
        <w:rPr>
          <w:rFonts w:cstheme="minorHAnsi"/>
          <w:sz w:val="22"/>
          <w:szCs w:val="22"/>
        </w:rPr>
        <w:t>has</w:t>
      </w:r>
      <w:r w:rsidR="0009462C">
        <w:rPr>
          <w:rFonts w:cstheme="minorHAnsi"/>
          <w:sz w:val="22"/>
          <w:szCs w:val="22"/>
        </w:rPr>
        <w:t xml:space="preserve"> </w:t>
      </w:r>
      <w:r w:rsidRPr="0009462C">
        <w:rPr>
          <w:rFonts w:cstheme="minorHAnsi"/>
          <w:sz w:val="22"/>
          <w:szCs w:val="22"/>
        </w:rPr>
        <w:t>been</w:t>
      </w:r>
      <w:r w:rsidR="0009462C">
        <w:rPr>
          <w:rFonts w:cstheme="minorHAnsi"/>
          <w:sz w:val="22"/>
          <w:szCs w:val="22"/>
        </w:rPr>
        <w:t xml:space="preserve"> </w:t>
      </w:r>
      <w:r w:rsidRPr="0009462C">
        <w:rPr>
          <w:rFonts w:cstheme="minorHAnsi"/>
          <w:sz w:val="22"/>
          <w:szCs w:val="22"/>
        </w:rPr>
        <w:t>shown</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be</w:t>
      </w:r>
      <w:r w:rsidR="0009462C">
        <w:rPr>
          <w:rFonts w:cstheme="minorHAnsi"/>
          <w:sz w:val="22"/>
          <w:szCs w:val="22"/>
        </w:rPr>
        <w:t xml:space="preserve"> </w:t>
      </w:r>
      <w:r w:rsidRPr="0009462C">
        <w:rPr>
          <w:rFonts w:cstheme="minorHAnsi"/>
          <w:sz w:val="22"/>
          <w:szCs w:val="22"/>
        </w:rPr>
        <w:t>associated</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lower</w:t>
      </w:r>
      <w:r w:rsidR="0009462C">
        <w:rPr>
          <w:rFonts w:cstheme="minorHAnsi"/>
          <w:sz w:val="22"/>
          <w:szCs w:val="22"/>
        </w:rPr>
        <w:t xml:space="preserve"> </w:t>
      </w:r>
      <w:r w:rsidRPr="0009462C">
        <w:rPr>
          <w:rFonts w:cstheme="minorHAnsi"/>
          <w:sz w:val="22"/>
          <w:szCs w:val="22"/>
        </w:rPr>
        <w:t>risk</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stroke</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myocardial</w:t>
      </w:r>
      <w:r w:rsidR="0009462C">
        <w:rPr>
          <w:rFonts w:cstheme="minorHAnsi"/>
          <w:sz w:val="22"/>
          <w:szCs w:val="22"/>
        </w:rPr>
        <w:t xml:space="preserve"> </w:t>
      </w:r>
      <w:r w:rsidRPr="0009462C">
        <w:rPr>
          <w:rFonts w:cstheme="minorHAnsi"/>
          <w:sz w:val="22"/>
          <w:szCs w:val="22"/>
        </w:rPr>
        <w:t>infarction</w:t>
      </w:r>
      <w:r w:rsidR="0009462C">
        <w:rPr>
          <w:rFonts w:cstheme="minorHAnsi"/>
          <w:sz w:val="22"/>
          <w:szCs w:val="22"/>
        </w:rPr>
        <w:t xml:space="preserve"> </w:t>
      </w:r>
      <w:r w:rsidR="002C5B24" w:rsidRPr="0009462C">
        <w:rPr>
          <w:rFonts w:cstheme="minorHAnsi"/>
          <w:sz w:val="22"/>
          <w:szCs w:val="22"/>
        </w:rPr>
        <w:fldChar w:fldCharType="begin" w:fldLock="1"/>
      </w:r>
      <w:r w:rsidR="006627B2">
        <w:rPr>
          <w:rFonts w:cstheme="minorHAnsi"/>
          <w:sz w:val="22"/>
          <w:szCs w:val="22"/>
        </w:rPr>
        <w:instrText>ADDIN CSL_CITATION {"citationItems":[{"id":"ITEM-1","itemData":{"DOI":"10.1159/000478017","ISSN":"14230208","PMID":"28628919","abstract":"Background: Despite the presence of a strong association between influenza infection and stroke, whether influenza vaccination reduces the risk of stroke is yet a matter of controversy. We conducted a meta-analysis to determine whether influenza vaccination protects against stroke. Methods: We searched PubMed, EMBASE, and the Cochrane Library from database inception date to November 18, 2016, without language restrictions, to identify studies investigating the effect of influenza vaccination on subsequent risk of stroke. We conducted a meta-analysis to quantify the risk of stroke in overall and subgroup analyses and calculated a pooled OR for developing stroke with a 95% CI. Publication bias was assessed by Begg's rank correlation test. Results: Eleven studies fulfilled our inclusion criteria. In a random-effects model, vaccinated individuals had a decreased risk of stroke compared with unvaccinated individuals (OR 0.82; 95% CI 0.75-0.91; p &lt; 0.001). The relationship between influenza vaccination and stroke risk remained robust in subgroup analyses. The significant effect of influenza vaccination was associated with ascertainment of vaccination status and stage of prevention. Conclusion: Vaccination against influenza is associated with a lower risk of stroke. Well-designed prospective studies are needed to provide stronger evidence of the protective effect of influenza vaccination against stroke.","author":[{"dropping-particle":"","family":"Lee","given":"Kyu Rae","non-dropping-particle":"","parse-names":false,"suffix":""},{"dropping-particle":"","family":"Bae","given":"Jeong Hun","non-dropping-particle":"","parse-names":false,"suffix":""},{"dropping-particle":"","family":"Hwang","given":"In Cheol","non-dropping-particle":"","parse-names":false,"suffix":""},{"dropping-particle":"","family":"Kim","given":"Kyoung Kon","non-dropping-particle":"","parse-names":false,"suffix":""},{"dropping-particle":"","family":"Suh","given":"Heuy Sun","non-dropping-particle":"","parse-names":false,"suffix":""},{"dropping-particle":"","family":"Ko","given":"Ki Dong","non-dropping-particle":"","parse-names":false,"suffix":""}],"container-title":"Neuroepidemiology","id":"ITEM-1","issue":"3-4","issued":{"date-parts":[["2017"]]},"page":"103-110","title":"Effect of Influenza Vaccination on Risk of Stroke: A Systematic Review and Meta-Analysis","type":"article-journal","volume":"48"},"uris":["http://www.mendeley.com/documents/?uuid=1515f9ce-0743-4ae1-a936-e0f25206d418"]}],"mendeley":{"formattedCitation":"(12)","plainTextFormattedCitation":"(12)","previouslyFormattedCitation":"(11)"},"properties":{"noteIndex":0},"schema":"https://github.com/citation-style-language/schema/raw/master/csl-citation.json"}</w:instrText>
      </w:r>
      <w:r w:rsidR="002C5B24" w:rsidRPr="0009462C">
        <w:rPr>
          <w:rFonts w:cstheme="minorHAnsi"/>
          <w:sz w:val="22"/>
          <w:szCs w:val="22"/>
        </w:rPr>
        <w:fldChar w:fldCharType="separate"/>
      </w:r>
      <w:r w:rsidR="006627B2" w:rsidRPr="006627B2">
        <w:rPr>
          <w:rFonts w:cstheme="minorHAnsi"/>
          <w:noProof/>
          <w:sz w:val="22"/>
          <w:szCs w:val="22"/>
        </w:rPr>
        <w:t>(12)</w:t>
      </w:r>
      <w:r w:rsidR="002C5B24" w:rsidRPr="0009462C">
        <w:rPr>
          <w:rFonts w:cstheme="minorHAnsi"/>
          <w:sz w:val="22"/>
          <w:szCs w:val="22"/>
        </w:rPr>
        <w:fldChar w:fldCharType="end"/>
      </w:r>
      <w:r w:rsidR="0009462C">
        <w:rPr>
          <w:rFonts w:cstheme="minorHAnsi"/>
          <w:sz w:val="22"/>
          <w:szCs w:val="22"/>
        </w:rPr>
        <w:t>.</w:t>
      </w:r>
    </w:p>
    <w:p w14:paraId="766E5D0B" w14:textId="0046B86C" w:rsidR="0071196E" w:rsidRPr="0009462C" w:rsidRDefault="0071196E" w:rsidP="00153E81">
      <w:pPr>
        <w:pStyle w:val="ListParagraph"/>
        <w:numPr>
          <w:ilvl w:val="0"/>
          <w:numId w:val="24"/>
        </w:numPr>
        <w:spacing w:after="120"/>
        <w:jc w:val="both"/>
        <w:rPr>
          <w:rFonts w:cstheme="minorHAnsi"/>
          <w:sz w:val="22"/>
          <w:szCs w:val="22"/>
        </w:rPr>
      </w:pPr>
      <w:r w:rsidRPr="0009462C">
        <w:rPr>
          <w:rFonts w:cstheme="minorHAnsi"/>
          <w:sz w:val="22"/>
          <w:szCs w:val="22"/>
        </w:rPr>
        <w:t>S</w:t>
      </w:r>
      <w:r w:rsidR="63C126AB" w:rsidRPr="0009462C">
        <w:rPr>
          <w:rFonts w:cstheme="minorHAnsi"/>
          <w:sz w:val="22"/>
          <w:szCs w:val="22"/>
        </w:rPr>
        <w:t>everal</w:t>
      </w:r>
      <w:r w:rsidR="0009462C">
        <w:rPr>
          <w:rFonts w:cstheme="minorHAnsi"/>
          <w:sz w:val="22"/>
          <w:szCs w:val="22"/>
        </w:rPr>
        <w:t xml:space="preserve"> </w:t>
      </w:r>
      <w:r w:rsidR="63C126AB" w:rsidRPr="0009462C">
        <w:rPr>
          <w:rFonts w:cstheme="minorHAnsi"/>
          <w:sz w:val="22"/>
          <w:szCs w:val="22"/>
        </w:rPr>
        <w:t>studies</w:t>
      </w:r>
      <w:r w:rsidR="0009462C">
        <w:rPr>
          <w:rFonts w:cstheme="minorHAnsi"/>
          <w:sz w:val="22"/>
          <w:szCs w:val="22"/>
        </w:rPr>
        <w:t xml:space="preserve"> </w:t>
      </w:r>
      <w:r w:rsidR="63C126AB" w:rsidRPr="0009462C">
        <w:rPr>
          <w:rFonts w:cstheme="minorHAnsi"/>
          <w:sz w:val="22"/>
          <w:szCs w:val="22"/>
        </w:rPr>
        <w:t>have</w:t>
      </w:r>
      <w:r w:rsidR="0009462C">
        <w:rPr>
          <w:rFonts w:cstheme="minorHAnsi"/>
          <w:sz w:val="22"/>
          <w:szCs w:val="22"/>
        </w:rPr>
        <w:t xml:space="preserve"> </w:t>
      </w:r>
      <w:r w:rsidR="63C126AB" w:rsidRPr="0009462C">
        <w:rPr>
          <w:rFonts w:cstheme="minorHAnsi"/>
          <w:sz w:val="22"/>
          <w:szCs w:val="22"/>
        </w:rPr>
        <w:t>looked</w:t>
      </w:r>
      <w:r w:rsidR="0009462C">
        <w:rPr>
          <w:rFonts w:cstheme="minorHAnsi"/>
          <w:sz w:val="22"/>
          <w:szCs w:val="22"/>
        </w:rPr>
        <w:t xml:space="preserve"> </w:t>
      </w:r>
      <w:r w:rsidR="63C126AB" w:rsidRPr="0009462C">
        <w:rPr>
          <w:rFonts w:cstheme="minorHAnsi"/>
          <w:sz w:val="22"/>
          <w:szCs w:val="22"/>
        </w:rPr>
        <w:t>at</w:t>
      </w:r>
      <w:r w:rsidR="0009462C">
        <w:rPr>
          <w:rFonts w:cstheme="minorHAnsi"/>
          <w:sz w:val="22"/>
          <w:szCs w:val="22"/>
        </w:rPr>
        <w:t xml:space="preserve"> </w:t>
      </w:r>
      <w:r w:rsidR="63C126AB" w:rsidRPr="0009462C">
        <w:rPr>
          <w:rFonts w:cstheme="minorHAnsi"/>
          <w:sz w:val="22"/>
          <w:szCs w:val="22"/>
        </w:rPr>
        <w:t>a</w:t>
      </w:r>
      <w:r w:rsidR="0009462C">
        <w:rPr>
          <w:rFonts w:cstheme="minorHAnsi"/>
          <w:sz w:val="22"/>
          <w:szCs w:val="22"/>
        </w:rPr>
        <w:t xml:space="preserve"> </w:t>
      </w:r>
      <w:r w:rsidR="63C126AB" w:rsidRPr="0009462C">
        <w:rPr>
          <w:rFonts w:cstheme="minorHAnsi"/>
          <w:sz w:val="22"/>
          <w:szCs w:val="22"/>
        </w:rPr>
        <w:t>short-term</w:t>
      </w:r>
      <w:r w:rsidR="0009462C">
        <w:rPr>
          <w:rFonts w:cstheme="minorHAnsi"/>
          <w:sz w:val="22"/>
          <w:szCs w:val="22"/>
        </w:rPr>
        <w:t xml:space="preserve"> </w:t>
      </w:r>
      <w:r w:rsidR="63C126AB" w:rsidRPr="0009462C">
        <w:rPr>
          <w:rFonts w:cstheme="minorHAnsi"/>
          <w:sz w:val="22"/>
          <w:szCs w:val="22"/>
        </w:rPr>
        <w:t>incidence</w:t>
      </w:r>
      <w:r w:rsidR="0009462C">
        <w:rPr>
          <w:rFonts w:cstheme="minorHAnsi"/>
          <w:sz w:val="22"/>
          <w:szCs w:val="22"/>
        </w:rPr>
        <w:t xml:space="preserve"> </w:t>
      </w:r>
      <w:r w:rsidR="63C126AB" w:rsidRPr="0009462C">
        <w:rPr>
          <w:rFonts w:cstheme="minorHAnsi"/>
          <w:sz w:val="22"/>
          <w:szCs w:val="22"/>
        </w:rPr>
        <w:t>of</w:t>
      </w:r>
      <w:r w:rsidR="0009462C">
        <w:rPr>
          <w:rFonts w:cstheme="minorHAnsi"/>
          <w:sz w:val="22"/>
          <w:szCs w:val="22"/>
        </w:rPr>
        <w:t xml:space="preserve"> </w:t>
      </w:r>
      <w:r w:rsidR="63C126AB" w:rsidRPr="0009462C">
        <w:rPr>
          <w:rFonts w:cstheme="minorHAnsi"/>
          <w:sz w:val="22"/>
          <w:szCs w:val="22"/>
        </w:rPr>
        <w:t>CVD</w:t>
      </w:r>
      <w:r w:rsidR="0009462C">
        <w:rPr>
          <w:rFonts w:cstheme="minorHAnsi"/>
          <w:sz w:val="22"/>
          <w:szCs w:val="22"/>
        </w:rPr>
        <w:t xml:space="preserve"> </w:t>
      </w:r>
      <w:r w:rsidR="63C126AB" w:rsidRPr="0009462C">
        <w:rPr>
          <w:rFonts w:cstheme="minorHAnsi"/>
          <w:sz w:val="22"/>
          <w:szCs w:val="22"/>
        </w:rPr>
        <w:t>events,</w:t>
      </w:r>
      <w:r w:rsidR="0009462C">
        <w:rPr>
          <w:rFonts w:cstheme="minorHAnsi"/>
          <w:sz w:val="22"/>
          <w:szCs w:val="22"/>
        </w:rPr>
        <w:t xml:space="preserve"> </w:t>
      </w:r>
      <w:r w:rsidR="63C126AB" w:rsidRPr="0009462C">
        <w:rPr>
          <w:rFonts w:cstheme="minorHAnsi"/>
          <w:sz w:val="22"/>
          <w:szCs w:val="22"/>
        </w:rPr>
        <w:t>sometimes</w:t>
      </w:r>
      <w:r w:rsidR="0009462C">
        <w:rPr>
          <w:rFonts w:cstheme="minorHAnsi"/>
          <w:sz w:val="22"/>
          <w:szCs w:val="22"/>
        </w:rPr>
        <w:t xml:space="preserve"> </w:t>
      </w:r>
      <w:r w:rsidR="63C126AB" w:rsidRPr="0009462C">
        <w:rPr>
          <w:rFonts w:cstheme="minorHAnsi"/>
          <w:sz w:val="22"/>
          <w:szCs w:val="22"/>
        </w:rPr>
        <w:t>occurring</w:t>
      </w:r>
      <w:r w:rsidR="0009462C">
        <w:rPr>
          <w:rFonts w:cstheme="minorHAnsi"/>
          <w:sz w:val="22"/>
          <w:szCs w:val="22"/>
        </w:rPr>
        <w:t xml:space="preserve"> </w:t>
      </w:r>
      <w:r w:rsidR="63C126AB" w:rsidRPr="0009462C">
        <w:rPr>
          <w:rFonts w:cstheme="minorHAnsi"/>
          <w:sz w:val="22"/>
          <w:szCs w:val="22"/>
        </w:rPr>
        <w:t>within</w:t>
      </w:r>
      <w:r w:rsidR="0009462C">
        <w:rPr>
          <w:rFonts w:cstheme="minorHAnsi"/>
          <w:sz w:val="22"/>
          <w:szCs w:val="22"/>
        </w:rPr>
        <w:t xml:space="preserve"> </w:t>
      </w:r>
      <w:r w:rsidR="63C126AB" w:rsidRPr="0009462C">
        <w:rPr>
          <w:rFonts w:cstheme="minorHAnsi"/>
          <w:sz w:val="22"/>
          <w:szCs w:val="22"/>
        </w:rPr>
        <w:t>one</w:t>
      </w:r>
      <w:r w:rsidR="0009462C">
        <w:rPr>
          <w:rFonts w:cstheme="minorHAnsi"/>
          <w:sz w:val="22"/>
          <w:szCs w:val="22"/>
        </w:rPr>
        <w:t xml:space="preserve"> </w:t>
      </w:r>
      <w:r w:rsidR="63C126AB" w:rsidRPr="0009462C">
        <w:rPr>
          <w:rFonts w:cstheme="minorHAnsi"/>
          <w:sz w:val="22"/>
          <w:szCs w:val="22"/>
        </w:rPr>
        <w:t>month.</w:t>
      </w:r>
      <w:r w:rsidR="0009462C">
        <w:rPr>
          <w:rFonts w:cstheme="minorHAnsi"/>
          <w:sz w:val="22"/>
          <w:szCs w:val="22"/>
        </w:rPr>
        <w:t xml:space="preserve"> </w:t>
      </w:r>
      <w:r w:rsidR="00544F75" w:rsidRPr="0009462C">
        <w:rPr>
          <w:rFonts w:cstheme="minorHAnsi"/>
          <w:sz w:val="22"/>
          <w:szCs w:val="22"/>
        </w:rPr>
        <w:t>Limiting</w:t>
      </w:r>
      <w:r w:rsidR="0009462C">
        <w:rPr>
          <w:rFonts w:cstheme="minorHAnsi"/>
          <w:sz w:val="22"/>
          <w:szCs w:val="22"/>
        </w:rPr>
        <w:t xml:space="preserve"> </w:t>
      </w:r>
      <w:r w:rsidR="00544F75" w:rsidRPr="0009462C">
        <w:rPr>
          <w:rFonts w:cstheme="minorHAnsi"/>
          <w:sz w:val="22"/>
          <w:szCs w:val="22"/>
        </w:rPr>
        <w:t>follow-up</w:t>
      </w:r>
      <w:r w:rsidR="0009462C">
        <w:rPr>
          <w:rFonts w:cstheme="minorHAnsi"/>
          <w:sz w:val="22"/>
          <w:szCs w:val="22"/>
        </w:rPr>
        <w:t xml:space="preserve"> </w:t>
      </w:r>
      <w:r w:rsidR="00544F75" w:rsidRPr="0009462C">
        <w:rPr>
          <w:rFonts w:cstheme="minorHAnsi"/>
          <w:sz w:val="22"/>
          <w:szCs w:val="22"/>
        </w:rPr>
        <w:t>time</w:t>
      </w:r>
      <w:r w:rsidR="0009462C">
        <w:rPr>
          <w:rFonts w:cstheme="minorHAnsi"/>
          <w:sz w:val="22"/>
          <w:szCs w:val="22"/>
        </w:rPr>
        <w:t xml:space="preserve"> </w:t>
      </w:r>
      <w:r w:rsidR="00544F75" w:rsidRPr="0009462C">
        <w:rPr>
          <w:rFonts w:cstheme="minorHAnsi"/>
          <w:sz w:val="22"/>
          <w:szCs w:val="22"/>
        </w:rPr>
        <w:t>makes</w:t>
      </w:r>
      <w:r w:rsidR="0009462C">
        <w:rPr>
          <w:rFonts w:cstheme="minorHAnsi"/>
          <w:sz w:val="22"/>
          <w:szCs w:val="22"/>
        </w:rPr>
        <w:t xml:space="preserve"> </w:t>
      </w:r>
      <w:r w:rsidR="00544F75" w:rsidRPr="0009462C">
        <w:rPr>
          <w:rFonts w:cstheme="minorHAnsi"/>
          <w:sz w:val="22"/>
          <w:szCs w:val="22"/>
        </w:rPr>
        <w:t>it</w:t>
      </w:r>
      <w:r w:rsidR="0009462C">
        <w:rPr>
          <w:rFonts w:cstheme="minorHAnsi"/>
          <w:sz w:val="22"/>
          <w:szCs w:val="22"/>
        </w:rPr>
        <w:t xml:space="preserve"> </w:t>
      </w:r>
      <w:r w:rsidR="00544F75" w:rsidRPr="0009462C">
        <w:rPr>
          <w:rFonts w:cstheme="minorHAnsi"/>
          <w:sz w:val="22"/>
          <w:szCs w:val="22"/>
        </w:rPr>
        <w:t>difficult</w:t>
      </w:r>
      <w:r w:rsidR="0009462C">
        <w:rPr>
          <w:rFonts w:cstheme="minorHAnsi"/>
          <w:sz w:val="22"/>
          <w:szCs w:val="22"/>
        </w:rPr>
        <w:t xml:space="preserve"> </w:t>
      </w:r>
      <w:r w:rsidR="00544F75" w:rsidRPr="0009462C">
        <w:rPr>
          <w:rFonts w:cstheme="minorHAnsi"/>
          <w:sz w:val="22"/>
          <w:szCs w:val="22"/>
        </w:rPr>
        <w:t>to</w:t>
      </w:r>
      <w:r w:rsidR="0009462C">
        <w:rPr>
          <w:rFonts w:cstheme="minorHAnsi"/>
          <w:sz w:val="22"/>
          <w:szCs w:val="22"/>
        </w:rPr>
        <w:t xml:space="preserve"> </w:t>
      </w:r>
      <w:r w:rsidR="00544F75" w:rsidRPr="0009462C">
        <w:rPr>
          <w:rFonts w:cstheme="minorHAnsi"/>
          <w:sz w:val="22"/>
          <w:szCs w:val="22"/>
        </w:rPr>
        <w:t>determine</w:t>
      </w:r>
      <w:r w:rsidR="0009462C">
        <w:rPr>
          <w:rFonts w:cstheme="minorHAnsi"/>
          <w:sz w:val="22"/>
          <w:szCs w:val="22"/>
        </w:rPr>
        <w:t xml:space="preserve"> </w:t>
      </w:r>
      <w:r w:rsidR="00544F75" w:rsidRPr="0009462C">
        <w:rPr>
          <w:rFonts w:cstheme="minorHAnsi"/>
          <w:sz w:val="22"/>
          <w:szCs w:val="22"/>
        </w:rPr>
        <w:t>whether</w:t>
      </w:r>
      <w:r w:rsidR="0009462C">
        <w:rPr>
          <w:rFonts w:cstheme="minorHAnsi"/>
          <w:sz w:val="22"/>
          <w:szCs w:val="22"/>
        </w:rPr>
        <w:t xml:space="preserve"> </w:t>
      </w:r>
      <w:r w:rsidR="00544F75" w:rsidRPr="0009462C">
        <w:rPr>
          <w:rFonts w:cstheme="minorHAnsi"/>
          <w:sz w:val="22"/>
          <w:szCs w:val="22"/>
        </w:rPr>
        <w:t>the</w:t>
      </w:r>
      <w:r w:rsidR="0009462C">
        <w:rPr>
          <w:rFonts w:cstheme="minorHAnsi"/>
          <w:sz w:val="22"/>
          <w:szCs w:val="22"/>
        </w:rPr>
        <w:t xml:space="preserve"> </w:t>
      </w:r>
      <w:r w:rsidR="00544F75" w:rsidRPr="0009462C">
        <w:rPr>
          <w:rFonts w:cstheme="minorHAnsi"/>
          <w:sz w:val="22"/>
          <w:szCs w:val="22"/>
        </w:rPr>
        <w:t>persistence</w:t>
      </w:r>
      <w:r w:rsidR="0009462C">
        <w:rPr>
          <w:rFonts w:cstheme="minorHAnsi"/>
          <w:sz w:val="22"/>
          <w:szCs w:val="22"/>
        </w:rPr>
        <w:t xml:space="preserve"> </w:t>
      </w:r>
      <w:r w:rsidR="00544F75" w:rsidRPr="0009462C">
        <w:rPr>
          <w:rFonts w:cstheme="minorHAnsi"/>
          <w:sz w:val="22"/>
          <w:szCs w:val="22"/>
        </w:rPr>
        <w:t>of</w:t>
      </w:r>
      <w:r w:rsidR="0009462C">
        <w:rPr>
          <w:rFonts w:cstheme="minorHAnsi"/>
          <w:sz w:val="22"/>
          <w:szCs w:val="22"/>
        </w:rPr>
        <w:t xml:space="preserve"> </w:t>
      </w:r>
      <w:r w:rsidR="00544F75" w:rsidRPr="0009462C">
        <w:rPr>
          <w:rFonts w:cstheme="minorHAnsi"/>
          <w:sz w:val="22"/>
          <w:szCs w:val="22"/>
        </w:rPr>
        <w:t>an</w:t>
      </w:r>
      <w:r w:rsidR="0009462C">
        <w:rPr>
          <w:rFonts w:cstheme="minorHAnsi"/>
          <w:sz w:val="22"/>
          <w:szCs w:val="22"/>
        </w:rPr>
        <w:t xml:space="preserve"> </w:t>
      </w:r>
      <w:r w:rsidR="00544F75" w:rsidRPr="0009462C">
        <w:rPr>
          <w:rFonts w:cstheme="minorHAnsi"/>
          <w:sz w:val="22"/>
          <w:szCs w:val="22"/>
        </w:rPr>
        <w:t>association</w:t>
      </w:r>
      <w:r w:rsidR="0009462C">
        <w:rPr>
          <w:rFonts w:cstheme="minorHAnsi"/>
          <w:sz w:val="22"/>
          <w:szCs w:val="22"/>
        </w:rPr>
        <w:t xml:space="preserve"> </w:t>
      </w:r>
      <w:r w:rsidR="00544F75" w:rsidRPr="0009462C">
        <w:rPr>
          <w:rFonts w:cstheme="minorHAnsi"/>
          <w:sz w:val="22"/>
          <w:szCs w:val="22"/>
        </w:rPr>
        <w:t>between</w:t>
      </w:r>
      <w:r w:rsidR="0009462C">
        <w:rPr>
          <w:rFonts w:cstheme="minorHAnsi"/>
          <w:sz w:val="22"/>
          <w:szCs w:val="22"/>
        </w:rPr>
        <w:t xml:space="preserve"> </w:t>
      </w:r>
      <w:r w:rsidR="00544F75" w:rsidRPr="0009462C">
        <w:rPr>
          <w:rFonts w:cstheme="minorHAnsi"/>
          <w:sz w:val="22"/>
          <w:szCs w:val="22"/>
        </w:rPr>
        <w:t>infection</w:t>
      </w:r>
      <w:r w:rsidR="0009462C">
        <w:rPr>
          <w:rFonts w:cstheme="minorHAnsi"/>
          <w:sz w:val="22"/>
          <w:szCs w:val="22"/>
        </w:rPr>
        <w:t xml:space="preserve"> </w:t>
      </w:r>
      <w:r w:rsidR="00544F75" w:rsidRPr="0009462C">
        <w:rPr>
          <w:rFonts w:cstheme="minorHAnsi"/>
          <w:sz w:val="22"/>
          <w:szCs w:val="22"/>
        </w:rPr>
        <w:t>and</w:t>
      </w:r>
      <w:r w:rsidR="0009462C">
        <w:rPr>
          <w:rFonts w:cstheme="minorHAnsi"/>
          <w:sz w:val="22"/>
          <w:szCs w:val="22"/>
        </w:rPr>
        <w:t xml:space="preserve"> </w:t>
      </w:r>
      <w:r w:rsidR="00544F75" w:rsidRPr="0009462C">
        <w:rPr>
          <w:rFonts w:cstheme="minorHAnsi"/>
          <w:sz w:val="22"/>
          <w:szCs w:val="22"/>
        </w:rPr>
        <w:t>CVD</w:t>
      </w:r>
      <w:r w:rsidR="0009462C">
        <w:rPr>
          <w:rFonts w:cstheme="minorHAnsi"/>
          <w:sz w:val="22"/>
          <w:szCs w:val="22"/>
        </w:rPr>
        <w:t xml:space="preserve"> </w:t>
      </w:r>
      <w:r w:rsidR="00544F75" w:rsidRPr="0009462C">
        <w:rPr>
          <w:rFonts w:cstheme="minorHAnsi"/>
          <w:sz w:val="22"/>
          <w:szCs w:val="22"/>
        </w:rPr>
        <w:t>events</w:t>
      </w:r>
      <w:r w:rsidR="0009462C">
        <w:rPr>
          <w:rFonts w:cstheme="minorHAnsi"/>
          <w:sz w:val="22"/>
          <w:szCs w:val="22"/>
        </w:rPr>
        <w:t xml:space="preserve"> </w:t>
      </w:r>
      <w:r w:rsidR="00544F75" w:rsidRPr="0009462C">
        <w:rPr>
          <w:rFonts w:cstheme="minorHAnsi"/>
          <w:sz w:val="22"/>
          <w:szCs w:val="22"/>
        </w:rPr>
        <w:t>varies</w:t>
      </w:r>
      <w:r w:rsidR="0009462C">
        <w:rPr>
          <w:rFonts w:cstheme="minorHAnsi"/>
          <w:sz w:val="22"/>
          <w:szCs w:val="22"/>
        </w:rPr>
        <w:t xml:space="preserve"> </w:t>
      </w:r>
      <w:r w:rsidR="00544F75" w:rsidRPr="0009462C">
        <w:rPr>
          <w:rFonts w:cstheme="minorHAnsi"/>
          <w:sz w:val="22"/>
          <w:szCs w:val="22"/>
        </w:rPr>
        <w:t>b</w:t>
      </w:r>
      <w:r w:rsidR="00861B7C" w:rsidRPr="0009462C">
        <w:rPr>
          <w:rFonts w:cstheme="minorHAnsi"/>
          <w:sz w:val="22"/>
          <w:szCs w:val="22"/>
        </w:rPr>
        <w:t>y</w:t>
      </w:r>
      <w:r w:rsidR="0009462C">
        <w:rPr>
          <w:rFonts w:cstheme="minorHAnsi"/>
          <w:sz w:val="22"/>
          <w:szCs w:val="22"/>
        </w:rPr>
        <w:t xml:space="preserve"> </w:t>
      </w:r>
      <w:r w:rsidR="00861B7C" w:rsidRPr="0009462C">
        <w:rPr>
          <w:rFonts w:cstheme="minorHAnsi"/>
          <w:sz w:val="22"/>
          <w:szCs w:val="22"/>
        </w:rPr>
        <w:t>the</w:t>
      </w:r>
      <w:r w:rsidR="0009462C">
        <w:rPr>
          <w:rFonts w:cstheme="minorHAnsi"/>
          <w:sz w:val="22"/>
          <w:szCs w:val="22"/>
        </w:rPr>
        <w:t xml:space="preserve"> </w:t>
      </w:r>
      <w:r w:rsidR="00861B7C" w:rsidRPr="0009462C">
        <w:rPr>
          <w:rFonts w:cstheme="minorHAnsi"/>
          <w:sz w:val="22"/>
          <w:szCs w:val="22"/>
        </w:rPr>
        <w:t>type</w:t>
      </w:r>
      <w:r w:rsidR="0009462C">
        <w:rPr>
          <w:rFonts w:cstheme="minorHAnsi"/>
          <w:sz w:val="22"/>
          <w:szCs w:val="22"/>
        </w:rPr>
        <w:t xml:space="preserve"> </w:t>
      </w:r>
      <w:r w:rsidR="00861B7C" w:rsidRPr="0009462C">
        <w:rPr>
          <w:rFonts w:cstheme="minorHAnsi"/>
          <w:sz w:val="22"/>
          <w:szCs w:val="22"/>
        </w:rPr>
        <w:t>of</w:t>
      </w:r>
      <w:r w:rsidR="0009462C">
        <w:rPr>
          <w:rFonts w:cstheme="minorHAnsi"/>
          <w:sz w:val="22"/>
          <w:szCs w:val="22"/>
        </w:rPr>
        <w:t xml:space="preserve"> </w:t>
      </w:r>
      <w:r w:rsidR="00861B7C" w:rsidRPr="0009462C">
        <w:rPr>
          <w:rFonts w:cstheme="minorHAnsi"/>
          <w:sz w:val="22"/>
          <w:szCs w:val="22"/>
        </w:rPr>
        <w:t>infection</w:t>
      </w:r>
      <w:r w:rsidR="0009462C">
        <w:rPr>
          <w:rFonts w:cstheme="minorHAnsi"/>
          <w:sz w:val="22"/>
          <w:szCs w:val="22"/>
        </w:rPr>
        <w:t xml:space="preserve"> </w:t>
      </w:r>
      <w:r w:rsidR="00C30443" w:rsidRPr="0009462C">
        <w:rPr>
          <w:rFonts w:cstheme="minorHAnsi"/>
          <w:sz w:val="22"/>
          <w:szCs w:val="22"/>
        </w:rPr>
        <w:t>or</w:t>
      </w:r>
      <w:r w:rsidR="0009462C">
        <w:rPr>
          <w:rFonts w:cstheme="minorHAnsi"/>
          <w:sz w:val="22"/>
          <w:szCs w:val="22"/>
        </w:rPr>
        <w:t xml:space="preserve"> </w:t>
      </w:r>
      <w:r w:rsidR="00C30443" w:rsidRPr="0009462C">
        <w:rPr>
          <w:rFonts w:cstheme="minorHAnsi"/>
          <w:sz w:val="22"/>
          <w:szCs w:val="22"/>
        </w:rPr>
        <w:t>event</w:t>
      </w:r>
      <w:r w:rsidR="00861B7C" w:rsidRPr="0009462C">
        <w:rPr>
          <w:rFonts w:cstheme="minorHAnsi"/>
          <w:sz w:val="22"/>
          <w:szCs w:val="22"/>
        </w:rPr>
        <w:t>.</w:t>
      </w:r>
      <w:r w:rsidR="0009462C">
        <w:rPr>
          <w:rFonts w:cstheme="minorHAnsi"/>
          <w:sz w:val="22"/>
          <w:szCs w:val="22"/>
        </w:rPr>
        <w:t xml:space="preserve"> </w:t>
      </w:r>
      <w:r w:rsidR="005038A3" w:rsidRPr="0009462C">
        <w:rPr>
          <w:rFonts w:cstheme="minorHAnsi"/>
          <w:sz w:val="22"/>
          <w:szCs w:val="22"/>
        </w:rPr>
        <w:t>It</w:t>
      </w:r>
      <w:r w:rsidR="0009462C">
        <w:rPr>
          <w:rFonts w:cstheme="minorHAnsi"/>
          <w:sz w:val="22"/>
          <w:szCs w:val="22"/>
        </w:rPr>
        <w:t xml:space="preserve"> </w:t>
      </w:r>
      <w:r w:rsidR="005038A3" w:rsidRPr="0009462C">
        <w:rPr>
          <w:rFonts w:cstheme="minorHAnsi"/>
          <w:sz w:val="22"/>
          <w:szCs w:val="22"/>
        </w:rPr>
        <w:t>is</w:t>
      </w:r>
      <w:r w:rsidR="0009462C">
        <w:rPr>
          <w:rFonts w:cstheme="minorHAnsi"/>
          <w:sz w:val="22"/>
          <w:szCs w:val="22"/>
        </w:rPr>
        <w:t xml:space="preserve"> </w:t>
      </w:r>
      <w:r w:rsidR="005038A3" w:rsidRPr="0009462C">
        <w:rPr>
          <w:rFonts w:cstheme="minorHAnsi"/>
          <w:sz w:val="22"/>
          <w:szCs w:val="22"/>
        </w:rPr>
        <w:t>still</w:t>
      </w:r>
      <w:r w:rsidR="0009462C">
        <w:rPr>
          <w:rFonts w:cstheme="minorHAnsi"/>
          <w:sz w:val="22"/>
          <w:szCs w:val="22"/>
        </w:rPr>
        <w:t xml:space="preserve"> </w:t>
      </w:r>
      <w:r w:rsidR="005038A3" w:rsidRPr="0009462C">
        <w:rPr>
          <w:rFonts w:cstheme="minorHAnsi"/>
          <w:sz w:val="22"/>
          <w:szCs w:val="22"/>
        </w:rPr>
        <w:t>unclear</w:t>
      </w:r>
      <w:r w:rsidR="0009462C">
        <w:rPr>
          <w:rFonts w:cstheme="minorHAnsi"/>
          <w:sz w:val="22"/>
          <w:szCs w:val="22"/>
        </w:rPr>
        <w:t xml:space="preserve"> </w:t>
      </w:r>
      <w:r w:rsidR="005038A3" w:rsidRPr="0009462C">
        <w:rPr>
          <w:rFonts w:cstheme="minorHAnsi"/>
          <w:sz w:val="22"/>
          <w:szCs w:val="22"/>
        </w:rPr>
        <w:t>how</w:t>
      </w:r>
      <w:r w:rsidR="0009462C">
        <w:rPr>
          <w:rFonts w:cstheme="minorHAnsi"/>
          <w:sz w:val="22"/>
          <w:szCs w:val="22"/>
        </w:rPr>
        <w:t xml:space="preserve"> </w:t>
      </w:r>
      <w:r w:rsidR="005038A3" w:rsidRPr="0009462C">
        <w:rPr>
          <w:rFonts w:cstheme="minorHAnsi"/>
          <w:sz w:val="22"/>
          <w:szCs w:val="22"/>
        </w:rPr>
        <w:t>long</w:t>
      </w:r>
      <w:r w:rsidR="0009462C">
        <w:rPr>
          <w:rFonts w:cstheme="minorHAnsi"/>
          <w:sz w:val="22"/>
          <w:szCs w:val="22"/>
        </w:rPr>
        <w:t xml:space="preserve"> </w:t>
      </w:r>
      <w:r w:rsidR="005038A3" w:rsidRPr="0009462C">
        <w:rPr>
          <w:rFonts w:cstheme="minorHAnsi"/>
          <w:sz w:val="22"/>
          <w:szCs w:val="22"/>
        </w:rPr>
        <w:t>patients</w:t>
      </w:r>
      <w:r w:rsidR="0009462C">
        <w:rPr>
          <w:rFonts w:cstheme="minorHAnsi"/>
          <w:sz w:val="22"/>
          <w:szCs w:val="22"/>
        </w:rPr>
        <w:t xml:space="preserve"> </w:t>
      </w:r>
      <w:r w:rsidR="005038A3" w:rsidRPr="0009462C">
        <w:rPr>
          <w:rFonts w:cstheme="minorHAnsi"/>
          <w:sz w:val="22"/>
          <w:szCs w:val="22"/>
        </w:rPr>
        <w:t>with</w:t>
      </w:r>
      <w:r w:rsidR="0009462C">
        <w:rPr>
          <w:rFonts w:cstheme="minorHAnsi"/>
          <w:sz w:val="22"/>
          <w:szCs w:val="22"/>
        </w:rPr>
        <w:t xml:space="preserve"> </w:t>
      </w:r>
      <w:r w:rsidR="005038A3" w:rsidRPr="0009462C">
        <w:rPr>
          <w:rFonts w:cstheme="minorHAnsi"/>
          <w:sz w:val="22"/>
          <w:szCs w:val="22"/>
        </w:rPr>
        <w:t>COVID-19</w:t>
      </w:r>
      <w:r w:rsidR="0009462C">
        <w:rPr>
          <w:rFonts w:cstheme="minorHAnsi"/>
          <w:sz w:val="22"/>
          <w:szCs w:val="22"/>
        </w:rPr>
        <w:t xml:space="preserve"> </w:t>
      </w:r>
      <w:r w:rsidR="005038A3" w:rsidRPr="0009462C">
        <w:rPr>
          <w:rFonts w:cstheme="minorHAnsi"/>
          <w:sz w:val="22"/>
          <w:szCs w:val="22"/>
        </w:rPr>
        <w:t>are</w:t>
      </w:r>
      <w:r w:rsidR="0009462C">
        <w:rPr>
          <w:rFonts w:cstheme="minorHAnsi"/>
          <w:sz w:val="22"/>
          <w:szCs w:val="22"/>
        </w:rPr>
        <w:t xml:space="preserve"> </w:t>
      </w:r>
      <w:r w:rsidR="005038A3" w:rsidRPr="0009462C">
        <w:rPr>
          <w:rFonts w:cstheme="minorHAnsi"/>
          <w:sz w:val="22"/>
          <w:szCs w:val="22"/>
        </w:rPr>
        <w:t>at</w:t>
      </w:r>
      <w:r w:rsidR="0009462C">
        <w:rPr>
          <w:rFonts w:cstheme="minorHAnsi"/>
          <w:sz w:val="22"/>
          <w:szCs w:val="22"/>
        </w:rPr>
        <w:t xml:space="preserve"> </w:t>
      </w:r>
      <w:r w:rsidR="005038A3" w:rsidRPr="0009462C">
        <w:rPr>
          <w:rFonts w:cstheme="minorHAnsi"/>
          <w:sz w:val="22"/>
          <w:szCs w:val="22"/>
        </w:rPr>
        <w:t>risk</w:t>
      </w:r>
      <w:r w:rsidR="0009462C">
        <w:rPr>
          <w:rFonts w:cstheme="minorHAnsi"/>
          <w:sz w:val="22"/>
          <w:szCs w:val="22"/>
        </w:rPr>
        <w:t xml:space="preserve"> </w:t>
      </w:r>
      <w:r w:rsidR="005038A3" w:rsidRPr="0009462C">
        <w:rPr>
          <w:rFonts w:cstheme="minorHAnsi"/>
          <w:sz w:val="22"/>
          <w:szCs w:val="22"/>
        </w:rPr>
        <w:t>for</w:t>
      </w:r>
      <w:r w:rsidR="0009462C">
        <w:rPr>
          <w:rFonts w:cstheme="minorHAnsi"/>
          <w:sz w:val="22"/>
          <w:szCs w:val="22"/>
        </w:rPr>
        <w:t xml:space="preserve"> </w:t>
      </w:r>
      <w:r w:rsidR="005038A3" w:rsidRPr="0009462C">
        <w:rPr>
          <w:rFonts w:cstheme="minorHAnsi"/>
          <w:sz w:val="22"/>
          <w:szCs w:val="22"/>
        </w:rPr>
        <w:t>CVD</w:t>
      </w:r>
      <w:r w:rsidR="0009462C">
        <w:rPr>
          <w:rFonts w:cstheme="minorHAnsi"/>
          <w:sz w:val="22"/>
          <w:szCs w:val="22"/>
        </w:rPr>
        <w:t xml:space="preserve"> </w:t>
      </w:r>
      <w:r w:rsidR="005038A3" w:rsidRPr="0009462C">
        <w:rPr>
          <w:rFonts w:cstheme="minorHAnsi"/>
          <w:sz w:val="22"/>
          <w:szCs w:val="22"/>
        </w:rPr>
        <w:t>outcomes,</w:t>
      </w:r>
      <w:r w:rsidR="0009462C">
        <w:rPr>
          <w:rFonts w:cstheme="minorHAnsi"/>
          <w:sz w:val="22"/>
          <w:szCs w:val="22"/>
        </w:rPr>
        <w:t xml:space="preserve"> </w:t>
      </w:r>
      <w:r w:rsidR="005038A3" w:rsidRPr="0009462C">
        <w:rPr>
          <w:rFonts w:cstheme="minorHAnsi"/>
          <w:sz w:val="22"/>
          <w:szCs w:val="22"/>
        </w:rPr>
        <w:t>how</w:t>
      </w:r>
      <w:r w:rsidR="0009462C">
        <w:rPr>
          <w:rFonts w:cstheme="minorHAnsi"/>
          <w:sz w:val="22"/>
          <w:szCs w:val="22"/>
        </w:rPr>
        <w:t xml:space="preserve"> </w:t>
      </w:r>
      <w:r w:rsidR="0027593D" w:rsidRPr="0009462C">
        <w:rPr>
          <w:rFonts w:cstheme="minorHAnsi"/>
          <w:sz w:val="22"/>
          <w:szCs w:val="22"/>
        </w:rPr>
        <w:lastRenderedPageBreak/>
        <w:t>the</w:t>
      </w:r>
      <w:r w:rsidR="0009462C">
        <w:rPr>
          <w:rFonts w:cstheme="minorHAnsi"/>
          <w:sz w:val="22"/>
          <w:szCs w:val="22"/>
        </w:rPr>
        <w:t xml:space="preserve"> </w:t>
      </w:r>
      <w:r w:rsidR="005038A3" w:rsidRPr="0009462C">
        <w:rPr>
          <w:rFonts w:cstheme="minorHAnsi"/>
          <w:sz w:val="22"/>
          <w:szCs w:val="22"/>
        </w:rPr>
        <w:t>persistence</w:t>
      </w:r>
      <w:r w:rsidR="0009462C">
        <w:rPr>
          <w:rFonts w:cstheme="minorHAnsi"/>
          <w:sz w:val="22"/>
          <w:szCs w:val="22"/>
        </w:rPr>
        <w:t xml:space="preserve"> </w:t>
      </w:r>
      <w:r w:rsidR="005038A3" w:rsidRPr="0009462C">
        <w:rPr>
          <w:rFonts w:cstheme="minorHAnsi"/>
          <w:sz w:val="22"/>
          <w:szCs w:val="22"/>
        </w:rPr>
        <w:t>of</w:t>
      </w:r>
      <w:r w:rsidR="0009462C">
        <w:rPr>
          <w:rFonts w:cstheme="minorHAnsi"/>
          <w:sz w:val="22"/>
          <w:szCs w:val="22"/>
        </w:rPr>
        <w:t xml:space="preserve"> </w:t>
      </w:r>
      <w:r w:rsidR="005038A3" w:rsidRPr="0009462C">
        <w:rPr>
          <w:rFonts w:cstheme="minorHAnsi"/>
          <w:sz w:val="22"/>
          <w:szCs w:val="22"/>
        </w:rPr>
        <w:t>an</w:t>
      </w:r>
      <w:r w:rsidR="0009462C">
        <w:rPr>
          <w:rFonts w:cstheme="minorHAnsi"/>
          <w:sz w:val="22"/>
          <w:szCs w:val="22"/>
        </w:rPr>
        <w:t xml:space="preserve"> </w:t>
      </w:r>
      <w:r w:rsidR="005038A3" w:rsidRPr="0009462C">
        <w:rPr>
          <w:rFonts w:cstheme="minorHAnsi"/>
          <w:sz w:val="22"/>
          <w:szCs w:val="22"/>
        </w:rPr>
        <w:t>association</w:t>
      </w:r>
      <w:r w:rsidR="0009462C">
        <w:rPr>
          <w:rFonts w:cstheme="minorHAnsi"/>
          <w:sz w:val="22"/>
          <w:szCs w:val="22"/>
        </w:rPr>
        <w:t xml:space="preserve"> </w:t>
      </w:r>
      <w:r w:rsidR="005038A3" w:rsidRPr="0009462C">
        <w:rPr>
          <w:rFonts w:cstheme="minorHAnsi"/>
          <w:sz w:val="22"/>
          <w:szCs w:val="22"/>
        </w:rPr>
        <w:t>varies</w:t>
      </w:r>
      <w:r w:rsidR="0009462C">
        <w:rPr>
          <w:rFonts w:cstheme="minorHAnsi"/>
          <w:sz w:val="22"/>
          <w:szCs w:val="22"/>
        </w:rPr>
        <w:t xml:space="preserve"> </w:t>
      </w:r>
      <w:r w:rsidR="005038A3" w:rsidRPr="0009462C">
        <w:rPr>
          <w:rFonts w:cstheme="minorHAnsi"/>
          <w:sz w:val="22"/>
          <w:szCs w:val="22"/>
        </w:rPr>
        <w:t>by</w:t>
      </w:r>
      <w:r w:rsidR="0009462C">
        <w:rPr>
          <w:rFonts w:cstheme="minorHAnsi"/>
          <w:sz w:val="22"/>
          <w:szCs w:val="22"/>
        </w:rPr>
        <w:t xml:space="preserve"> </w:t>
      </w:r>
      <w:r w:rsidR="005038A3" w:rsidRPr="0009462C">
        <w:rPr>
          <w:rFonts w:cstheme="minorHAnsi"/>
          <w:sz w:val="22"/>
          <w:szCs w:val="22"/>
        </w:rPr>
        <w:t>outcome</w:t>
      </w:r>
      <w:r w:rsidR="0009462C">
        <w:rPr>
          <w:rFonts w:cstheme="minorHAnsi"/>
          <w:sz w:val="22"/>
          <w:szCs w:val="22"/>
        </w:rPr>
        <w:t xml:space="preserve"> </w:t>
      </w:r>
      <w:r w:rsidR="005038A3" w:rsidRPr="0009462C">
        <w:rPr>
          <w:rFonts w:cstheme="minorHAnsi"/>
          <w:sz w:val="22"/>
          <w:szCs w:val="22"/>
        </w:rPr>
        <w:t>type,</w:t>
      </w:r>
      <w:r w:rsidR="0009462C">
        <w:rPr>
          <w:rFonts w:cstheme="minorHAnsi"/>
          <w:sz w:val="22"/>
          <w:szCs w:val="22"/>
        </w:rPr>
        <w:t xml:space="preserve"> </w:t>
      </w:r>
      <w:r w:rsidR="005038A3" w:rsidRPr="0009462C">
        <w:rPr>
          <w:rFonts w:cstheme="minorHAnsi"/>
          <w:sz w:val="22"/>
          <w:szCs w:val="22"/>
        </w:rPr>
        <w:t>and</w:t>
      </w:r>
      <w:r w:rsidR="0009462C">
        <w:rPr>
          <w:rFonts w:cstheme="minorHAnsi"/>
          <w:sz w:val="22"/>
          <w:szCs w:val="22"/>
        </w:rPr>
        <w:t xml:space="preserve"> </w:t>
      </w:r>
      <w:r w:rsidR="005038A3" w:rsidRPr="0009462C">
        <w:rPr>
          <w:rFonts w:cstheme="minorHAnsi"/>
          <w:sz w:val="22"/>
          <w:szCs w:val="22"/>
        </w:rPr>
        <w:t>how</w:t>
      </w:r>
      <w:r w:rsidR="0009462C">
        <w:rPr>
          <w:rFonts w:cstheme="minorHAnsi"/>
          <w:sz w:val="22"/>
          <w:szCs w:val="22"/>
        </w:rPr>
        <w:t xml:space="preserve"> </w:t>
      </w:r>
      <w:r w:rsidR="005038A3" w:rsidRPr="0009462C">
        <w:rPr>
          <w:rFonts w:cstheme="minorHAnsi"/>
          <w:sz w:val="22"/>
          <w:szCs w:val="22"/>
        </w:rPr>
        <w:t>all</w:t>
      </w:r>
      <w:r w:rsidR="0009462C">
        <w:rPr>
          <w:rFonts w:cstheme="minorHAnsi"/>
          <w:sz w:val="22"/>
          <w:szCs w:val="22"/>
        </w:rPr>
        <w:t xml:space="preserve"> </w:t>
      </w:r>
      <w:r w:rsidR="005038A3" w:rsidRPr="0009462C">
        <w:rPr>
          <w:rFonts w:cstheme="minorHAnsi"/>
          <w:sz w:val="22"/>
          <w:szCs w:val="22"/>
        </w:rPr>
        <w:t>of</w:t>
      </w:r>
      <w:r w:rsidR="0009462C">
        <w:rPr>
          <w:rFonts w:cstheme="minorHAnsi"/>
          <w:sz w:val="22"/>
          <w:szCs w:val="22"/>
        </w:rPr>
        <w:t xml:space="preserve"> </w:t>
      </w:r>
      <w:r w:rsidR="005038A3" w:rsidRPr="0009462C">
        <w:rPr>
          <w:rFonts w:cstheme="minorHAnsi"/>
          <w:sz w:val="22"/>
          <w:szCs w:val="22"/>
        </w:rPr>
        <w:t>this</w:t>
      </w:r>
      <w:r w:rsidR="0009462C">
        <w:rPr>
          <w:rFonts w:cstheme="minorHAnsi"/>
          <w:sz w:val="22"/>
          <w:szCs w:val="22"/>
        </w:rPr>
        <w:t xml:space="preserve"> </w:t>
      </w:r>
      <w:r w:rsidR="005038A3" w:rsidRPr="0009462C">
        <w:rPr>
          <w:rFonts w:cstheme="minorHAnsi"/>
          <w:sz w:val="22"/>
          <w:szCs w:val="22"/>
        </w:rPr>
        <w:t>compares</w:t>
      </w:r>
      <w:r w:rsidR="0009462C">
        <w:rPr>
          <w:rFonts w:cstheme="minorHAnsi"/>
          <w:sz w:val="22"/>
          <w:szCs w:val="22"/>
        </w:rPr>
        <w:t xml:space="preserve"> </w:t>
      </w:r>
      <w:r w:rsidR="005038A3" w:rsidRPr="0009462C">
        <w:rPr>
          <w:rFonts w:cstheme="minorHAnsi"/>
          <w:sz w:val="22"/>
          <w:szCs w:val="22"/>
        </w:rPr>
        <w:t>to</w:t>
      </w:r>
      <w:r w:rsidR="0009462C">
        <w:rPr>
          <w:rFonts w:cstheme="minorHAnsi"/>
          <w:sz w:val="22"/>
          <w:szCs w:val="22"/>
        </w:rPr>
        <w:t xml:space="preserve"> </w:t>
      </w:r>
      <w:r w:rsidR="005038A3" w:rsidRPr="0009462C">
        <w:rPr>
          <w:rFonts w:cstheme="minorHAnsi"/>
          <w:sz w:val="22"/>
          <w:szCs w:val="22"/>
        </w:rPr>
        <w:t>pa</w:t>
      </w:r>
      <w:r w:rsidR="0009462C">
        <w:rPr>
          <w:rFonts w:cstheme="minorHAnsi"/>
          <w:sz w:val="22"/>
          <w:szCs w:val="22"/>
        </w:rPr>
        <w:t>tients infected with influenza.</w:t>
      </w:r>
    </w:p>
    <w:p w14:paraId="751BB78D" w14:textId="025159EE" w:rsidR="0071196E" w:rsidRPr="0009462C" w:rsidRDefault="63C126AB" w:rsidP="00153E81">
      <w:pPr>
        <w:pStyle w:val="ListParagraph"/>
        <w:numPr>
          <w:ilvl w:val="0"/>
          <w:numId w:val="24"/>
        </w:numPr>
        <w:spacing w:after="120"/>
        <w:jc w:val="both"/>
        <w:rPr>
          <w:rFonts w:cstheme="minorHAnsi"/>
          <w:sz w:val="22"/>
          <w:szCs w:val="22"/>
        </w:rPr>
      </w:pPr>
      <w:r w:rsidRPr="0009462C">
        <w:rPr>
          <w:rFonts w:cstheme="minorHAnsi"/>
          <w:sz w:val="22"/>
          <w:szCs w:val="22"/>
        </w:rPr>
        <w:t>Some</w:t>
      </w:r>
      <w:r w:rsidR="0009462C">
        <w:rPr>
          <w:rFonts w:cstheme="minorHAnsi"/>
          <w:sz w:val="22"/>
          <w:szCs w:val="22"/>
        </w:rPr>
        <w:t xml:space="preserve"> </w:t>
      </w:r>
      <w:r w:rsidRPr="0009462C">
        <w:rPr>
          <w:rFonts w:cstheme="minorHAnsi"/>
          <w:sz w:val="22"/>
          <w:szCs w:val="22"/>
        </w:rPr>
        <w:t>studies</w:t>
      </w:r>
      <w:r w:rsidR="0009462C">
        <w:rPr>
          <w:rFonts w:cstheme="minorHAnsi"/>
          <w:sz w:val="22"/>
          <w:szCs w:val="22"/>
        </w:rPr>
        <w:t xml:space="preserve"> </w:t>
      </w:r>
      <w:r w:rsidRPr="0009462C">
        <w:rPr>
          <w:rFonts w:cstheme="minorHAnsi"/>
          <w:sz w:val="22"/>
          <w:szCs w:val="22"/>
        </w:rPr>
        <w:t>have</w:t>
      </w:r>
      <w:r w:rsidR="0009462C">
        <w:rPr>
          <w:rFonts w:cstheme="minorHAnsi"/>
          <w:sz w:val="22"/>
          <w:szCs w:val="22"/>
        </w:rPr>
        <w:t xml:space="preserve"> </w:t>
      </w:r>
      <w:r w:rsidRPr="0009462C">
        <w:rPr>
          <w:rFonts w:cstheme="minorHAnsi"/>
          <w:sz w:val="22"/>
          <w:szCs w:val="22"/>
        </w:rPr>
        <w:t>indicated</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they</w:t>
      </w:r>
      <w:r w:rsidR="0009462C">
        <w:rPr>
          <w:rFonts w:cstheme="minorHAnsi"/>
          <w:sz w:val="22"/>
          <w:szCs w:val="22"/>
        </w:rPr>
        <w:t xml:space="preserve"> </w:t>
      </w:r>
      <w:r w:rsidRPr="0009462C">
        <w:rPr>
          <w:rFonts w:cstheme="minorHAnsi"/>
          <w:sz w:val="22"/>
          <w:szCs w:val="22"/>
        </w:rPr>
        <w:t>included</w:t>
      </w:r>
      <w:r w:rsidR="0009462C">
        <w:rPr>
          <w:rFonts w:cstheme="minorHAnsi"/>
          <w:sz w:val="22"/>
          <w:szCs w:val="22"/>
        </w:rPr>
        <w:t xml:space="preserve"> </w:t>
      </w:r>
      <w:r w:rsidRPr="0009462C">
        <w:rPr>
          <w:rFonts w:cstheme="minorHAnsi"/>
          <w:sz w:val="22"/>
          <w:szCs w:val="22"/>
        </w:rPr>
        <w:t>CVD</w:t>
      </w:r>
      <w:r w:rsidR="0009462C">
        <w:rPr>
          <w:rFonts w:cstheme="minorHAnsi"/>
          <w:sz w:val="22"/>
          <w:szCs w:val="22"/>
        </w:rPr>
        <w:t xml:space="preserve"> </w:t>
      </w:r>
      <w:r w:rsidRPr="0009462C">
        <w:rPr>
          <w:rFonts w:cstheme="minorHAnsi"/>
          <w:sz w:val="22"/>
          <w:szCs w:val="22"/>
        </w:rPr>
        <w:t>events</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occurred</w:t>
      </w:r>
      <w:r w:rsidR="0009462C">
        <w:rPr>
          <w:rFonts w:cstheme="minorHAnsi"/>
          <w:sz w:val="22"/>
          <w:szCs w:val="22"/>
        </w:rPr>
        <w:t xml:space="preserve"> </w:t>
      </w:r>
      <w:r w:rsidRPr="0009462C">
        <w:rPr>
          <w:rFonts w:cstheme="minorHAnsi"/>
          <w:sz w:val="22"/>
          <w:szCs w:val="22"/>
        </w:rPr>
        <w:t>during</w:t>
      </w:r>
      <w:r w:rsidR="0009462C">
        <w:rPr>
          <w:rFonts w:cstheme="minorHAnsi"/>
          <w:sz w:val="22"/>
          <w:szCs w:val="22"/>
        </w:rPr>
        <w:t xml:space="preserve"> </w:t>
      </w:r>
      <w:r w:rsidRPr="0009462C">
        <w:rPr>
          <w:rFonts w:cstheme="minorHAnsi"/>
          <w:sz w:val="22"/>
          <w:szCs w:val="22"/>
        </w:rPr>
        <w:t>initial</w:t>
      </w:r>
      <w:r w:rsidR="0009462C">
        <w:rPr>
          <w:rFonts w:cstheme="minorHAnsi"/>
          <w:sz w:val="22"/>
          <w:szCs w:val="22"/>
        </w:rPr>
        <w:t xml:space="preserve"> </w:t>
      </w:r>
      <w:r w:rsidRPr="0009462C">
        <w:rPr>
          <w:rFonts w:cstheme="minorHAnsi"/>
          <w:sz w:val="22"/>
          <w:szCs w:val="22"/>
        </w:rPr>
        <w:t>hospitalisation</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COVID-19</w:t>
      </w:r>
      <w:r w:rsidR="005D6165" w:rsidRPr="0009462C">
        <w:rPr>
          <w:rFonts w:cstheme="minorHAnsi"/>
          <w:sz w:val="22"/>
          <w:szCs w:val="22"/>
        </w:rPr>
        <w:t>,</w:t>
      </w:r>
      <w:r w:rsidR="0009462C">
        <w:rPr>
          <w:rFonts w:cstheme="minorHAnsi"/>
          <w:sz w:val="22"/>
          <w:szCs w:val="22"/>
        </w:rPr>
        <w:t xml:space="preserve"> </w:t>
      </w:r>
      <w:r w:rsidR="005D6165" w:rsidRPr="0009462C">
        <w:rPr>
          <w:rFonts w:cstheme="minorHAnsi"/>
          <w:sz w:val="22"/>
          <w:szCs w:val="22"/>
        </w:rPr>
        <w:t>however,</w:t>
      </w:r>
      <w:r w:rsidR="0009462C">
        <w:rPr>
          <w:rFonts w:cstheme="minorHAnsi"/>
          <w:sz w:val="22"/>
          <w:szCs w:val="22"/>
        </w:rPr>
        <w:t xml:space="preserve"> </w:t>
      </w:r>
      <w:r w:rsidR="005D6165" w:rsidRPr="0009462C">
        <w:rPr>
          <w:rFonts w:cstheme="minorHAnsi"/>
          <w:sz w:val="22"/>
          <w:szCs w:val="22"/>
        </w:rPr>
        <w:t>p</w:t>
      </w:r>
      <w:r w:rsidRPr="0009462C">
        <w:rPr>
          <w:rFonts w:cstheme="minorHAnsi"/>
          <w:sz w:val="22"/>
          <w:szCs w:val="22"/>
        </w:rPr>
        <w:t>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underlying</w:t>
      </w:r>
      <w:r w:rsidR="0009462C">
        <w:rPr>
          <w:rFonts w:cstheme="minorHAnsi"/>
          <w:sz w:val="22"/>
          <w:szCs w:val="22"/>
        </w:rPr>
        <w:t xml:space="preserve"> </w:t>
      </w:r>
      <w:r w:rsidRPr="0009462C">
        <w:rPr>
          <w:rFonts w:cstheme="minorHAnsi"/>
          <w:sz w:val="22"/>
          <w:szCs w:val="22"/>
        </w:rPr>
        <w:t>cardiovascular</w:t>
      </w:r>
      <w:r w:rsidR="0009462C">
        <w:rPr>
          <w:rFonts w:cstheme="minorHAnsi"/>
          <w:sz w:val="22"/>
          <w:szCs w:val="22"/>
        </w:rPr>
        <w:t xml:space="preserve"> </w:t>
      </w:r>
      <w:r w:rsidRPr="0009462C">
        <w:rPr>
          <w:rFonts w:cstheme="minorHAnsi"/>
          <w:sz w:val="22"/>
          <w:szCs w:val="22"/>
        </w:rPr>
        <w:t>disease</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be</w:t>
      </w:r>
      <w:r w:rsidR="0009462C">
        <w:rPr>
          <w:rFonts w:cstheme="minorHAnsi"/>
          <w:sz w:val="22"/>
          <w:szCs w:val="22"/>
        </w:rPr>
        <w:t xml:space="preserve"> </w:t>
      </w:r>
      <w:r w:rsidRPr="0009462C">
        <w:rPr>
          <w:rFonts w:cstheme="minorHAnsi"/>
          <w:sz w:val="22"/>
          <w:szCs w:val="22"/>
        </w:rPr>
        <w:t>more</w:t>
      </w:r>
      <w:r w:rsidR="0009462C">
        <w:rPr>
          <w:rFonts w:cstheme="minorHAnsi"/>
          <w:sz w:val="22"/>
          <w:szCs w:val="22"/>
        </w:rPr>
        <w:t xml:space="preserve"> </w:t>
      </w:r>
      <w:r w:rsidRPr="0009462C">
        <w:rPr>
          <w:rFonts w:cstheme="minorHAnsi"/>
          <w:sz w:val="22"/>
          <w:szCs w:val="22"/>
        </w:rPr>
        <w:t>likely</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have</w:t>
      </w:r>
      <w:r w:rsidR="0009462C">
        <w:rPr>
          <w:rFonts w:cstheme="minorHAnsi"/>
          <w:sz w:val="22"/>
          <w:szCs w:val="22"/>
        </w:rPr>
        <w:t xml:space="preserve"> </w:t>
      </w:r>
      <w:r w:rsidRPr="0009462C">
        <w:rPr>
          <w:rFonts w:cstheme="minorHAnsi"/>
          <w:sz w:val="22"/>
          <w:szCs w:val="22"/>
        </w:rPr>
        <w:t>severe</w:t>
      </w:r>
      <w:r w:rsidR="0009462C">
        <w:rPr>
          <w:rFonts w:cstheme="minorHAnsi"/>
          <w:sz w:val="22"/>
          <w:szCs w:val="22"/>
        </w:rPr>
        <w:t xml:space="preserve"> </w:t>
      </w:r>
      <w:r w:rsidRPr="0009462C">
        <w:rPr>
          <w:rFonts w:cstheme="minorHAnsi"/>
          <w:sz w:val="22"/>
          <w:szCs w:val="22"/>
        </w:rPr>
        <w:t>respiratory</w:t>
      </w:r>
      <w:r w:rsidR="0009462C">
        <w:rPr>
          <w:rFonts w:cstheme="minorHAnsi"/>
          <w:sz w:val="22"/>
          <w:szCs w:val="22"/>
        </w:rPr>
        <w:t xml:space="preserve"> </w:t>
      </w:r>
      <w:r w:rsidRPr="0009462C">
        <w:rPr>
          <w:rFonts w:cstheme="minorHAnsi"/>
          <w:sz w:val="22"/>
          <w:szCs w:val="22"/>
        </w:rPr>
        <w:t>symptoms</w:t>
      </w:r>
      <w:r w:rsidR="0009462C">
        <w:rPr>
          <w:rFonts w:cstheme="minorHAnsi"/>
          <w:sz w:val="22"/>
          <w:szCs w:val="22"/>
        </w:rPr>
        <w:t xml:space="preserve"> </w:t>
      </w:r>
      <w:r w:rsidRPr="0009462C">
        <w:rPr>
          <w:rFonts w:cstheme="minorHAnsi"/>
          <w:sz w:val="22"/>
          <w:szCs w:val="22"/>
        </w:rPr>
        <w:t>from</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Longer-term</w:t>
      </w:r>
      <w:r w:rsidR="0009462C">
        <w:rPr>
          <w:rFonts w:cstheme="minorHAnsi"/>
          <w:sz w:val="22"/>
          <w:szCs w:val="22"/>
        </w:rPr>
        <w:t xml:space="preserve"> </w:t>
      </w:r>
      <w:r w:rsidRPr="0009462C">
        <w:rPr>
          <w:rFonts w:cstheme="minorHAnsi"/>
          <w:sz w:val="22"/>
          <w:szCs w:val="22"/>
        </w:rPr>
        <w:t>studies</w:t>
      </w:r>
      <w:r w:rsidR="0009462C">
        <w:rPr>
          <w:rFonts w:cstheme="minorHAnsi"/>
          <w:sz w:val="22"/>
          <w:szCs w:val="22"/>
        </w:rPr>
        <w:t xml:space="preserve"> </w:t>
      </w:r>
      <w:r w:rsidRPr="0009462C">
        <w:rPr>
          <w:rFonts w:cstheme="minorHAnsi"/>
          <w:sz w:val="22"/>
          <w:szCs w:val="22"/>
        </w:rPr>
        <w:t>are</w:t>
      </w:r>
      <w:r w:rsidR="0009462C">
        <w:rPr>
          <w:rFonts w:cstheme="minorHAnsi"/>
          <w:sz w:val="22"/>
          <w:szCs w:val="22"/>
        </w:rPr>
        <w:t xml:space="preserve"> </w:t>
      </w:r>
      <w:r w:rsidRPr="0009462C">
        <w:rPr>
          <w:rFonts w:cstheme="minorHAnsi"/>
          <w:sz w:val="22"/>
          <w:szCs w:val="22"/>
        </w:rPr>
        <w:t>needed,</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proofErr w:type="spellStart"/>
      <w:r w:rsidRPr="0009462C">
        <w:rPr>
          <w:rFonts w:cstheme="minorHAnsi"/>
          <w:sz w:val="22"/>
          <w:szCs w:val="22"/>
        </w:rPr>
        <w:t>t</w:t>
      </w:r>
      <w:r w:rsidR="00A20049">
        <w:rPr>
          <w:rFonts w:cstheme="minorHAnsi"/>
          <w:sz w:val="22"/>
          <w:szCs w:val="22"/>
        </w:rPr>
        <w:t>PEDW</w:t>
      </w:r>
      <w:r w:rsidRPr="0009462C">
        <w:rPr>
          <w:rFonts w:cstheme="minorHAnsi"/>
          <w:sz w:val="22"/>
          <w:szCs w:val="22"/>
        </w:rPr>
        <w:t>e</w:t>
      </w:r>
      <w:proofErr w:type="spellEnd"/>
      <w:r w:rsidR="0009462C">
        <w:rPr>
          <w:rFonts w:cstheme="minorHAnsi"/>
          <w:sz w:val="22"/>
          <w:szCs w:val="22"/>
        </w:rPr>
        <w:t xml:space="preserve"> </w:t>
      </w:r>
      <w:r w:rsidRPr="0009462C">
        <w:rPr>
          <w:rFonts w:cstheme="minorHAnsi"/>
          <w:sz w:val="22"/>
          <w:szCs w:val="22"/>
        </w:rPr>
        <w:t>studies</w:t>
      </w:r>
      <w:r w:rsidR="0009462C">
        <w:rPr>
          <w:rFonts w:cstheme="minorHAnsi"/>
          <w:sz w:val="22"/>
          <w:szCs w:val="22"/>
        </w:rPr>
        <w:t xml:space="preserve"> </w:t>
      </w:r>
      <w:r w:rsidRPr="0009462C">
        <w:rPr>
          <w:rFonts w:cstheme="minorHAnsi"/>
          <w:sz w:val="22"/>
          <w:szCs w:val="22"/>
        </w:rPr>
        <w:t>need</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exclude</w:t>
      </w:r>
      <w:r w:rsidR="0009462C">
        <w:rPr>
          <w:rFonts w:cstheme="minorHAnsi"/>
          <w:sz w:val="22"/>
          <w:szCs w:val="22"/>
        </w:rPr>
        <w:t xml:space="preserve"> </w:t>
      </w:r>
      <w:r w:rsidRPr="0009462C">
        <w:rPr>
          <w:rFonts w:cstheme="minorHAnsi"/>
          <w:sz w:val="22"/>
          <w:szCs w:val="22"/>
        </w:rPr>
        <w:t>CVD</w:t>
      </w:r>
      <w:r w:rsidR="0009462C">
        <w:rPr>
          <w:rFonts w:cstheme="minorHAnsi"/>
          <w:sz w:val="22"/>
          <w:szCs w:val="22"/>
        </w:rPr>
        <w:t xml:space="preserve"> </w:t>
      </w:r>
      <w:r w:rsidRPr="0009462C">
        <w:rPr>
          <w:rFonts w:cstheme="minorHAnsi"/>
          <w:sz w:val="22"/>
          <w:szCs w:val="22"/>
        </w:rPr>
        <w:t>events</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occurred</w:t>
      </w:r>
      <w:r w:rsidR="0009462C">
        <w:rPr>
          <w:rFonts w:cstheme="minorHAnsi"/>
          <w:sz w:val="22"/>
          <w:szCs w:val="22"/>
        </w:rPr>
        <w:t xml:space="preserve"> </w:t>
      </w:r>
      <w:r w:rsidRPr="0009462C">
        <w:rPr>
          <w:rFonts w:cstheme="minorHAnsi"/>
          <w:sz w:val="22"/>
          <w:szCs w:val="22"/>
        </w:rPr>
        <w:t>during</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initial</w:t>
      </w:r>
      <w:r w:rsidR="0009462C">
        <w:rPr>
          <w:rFonts w:cstheme="minorHAnsi"/>
          <w:sz w:val="22"/>
          <w:szCs w:val="22"/>
        </w:rPr>
        <w:t xml:space="preserve"> </w:t>
      </w:r>
      <w:r w:rsidRPr="0009462C">
        <w:rPr>
          <w:rFonts w:cstheme="minorHAnsi"/>
          <w:sz w:val="22"/>
          <w:szCs w:val="22"/>
        </w:rPr>
        <w:t>diagnosis</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005468BF" w:rsidRPr="0009462C">
        <w:rPr>
          <w:rFonts w:cstheme="minorHAnsi"/>
          <w:sz w:val="22"/>
          <w:szCs w:val="22"/>
        </w:rPr>
        <w:t>S</w:t>
      </w:r>
      <w:r w:rsidR="00345407" w:rsidRPr="0009462C">
        <w:rPr>
          <w:rFonts w:cstheme="minorHAnsi"/>
          <w:sz w:val="22"/>
          <w:szCs w:val="22"/>
        </w:rPr>
        <w:t>tudies</w:t>
      </w:r>
      <w:r w:rsidR="0009462C">
        <w:rPr>
          <w:rFonts w:cstheme="minorHAnsi"/>
          <w:sz w:val="22"/>
          <w:szCs w:val="22"/>
        </w:rPr>
        <w:t xml:space="preserve"> </w:t>
      </w:r>
      <w:r w:rsidR="00345407" w:rsidRPr="0009462C">
        <w:rPr>
          <w:rFonts w:cstheme="minorHAnsi"/>
          <w:sz w:val="22"/>
          <w:szCs w:val="22"/>
        </w:rPr>
        <w:t>have</w:t>
      </w:r>
      <w:r w:rsidR="0009462C">
        <w:rPr>
          <w:rFonts w:cstheme="minorHAnsi"/>
          <w:sz w:val="22"/>
          <w:szCs w:val="22"/>
        </w:rPr>
        <w:t xml:space="preserve"> </w:t>
      </w:r>
      <w:r w:rsidR="00345407" w:rsidRPr="0009462C">
        <w:rPr>
          <w:rFonts w:cstheme="minorHAnsi"/>
          <w:sz w:val="22"/>
          <w:szCs w:val="22"/>
        </w:rPr>
        <w:t>typically</w:t>
      </w:r>
      <w:r w:rsidR="0009462C">
        <w:rPr>
          <w:rFonts w:cstheme="minorHAnsi"/>
          <w:sz w:val="22"/>
          <w:szCs w:val="22"/>
        </w:rPr>
        <w:t xml:space="preserve"> </w:t>
      </w:r>
      <w:r w:rsidR="00345407" w:rsidRPr="0009462C">
        <w:rPr>
          <w:rFonts w:cstheme="minorHAnsi"/>
          <w:sz w:val="22"/>
          <w:szCs w:val="22"/>
        </w:rPr>
        <w:t>not</w:t>
      </w:r>
      <w:r w:rsidR="0009462C">
        <w:rPr>
          <w:rFonts w:cstheme="minorHAnsi"/>
          <w:sz w:val="22"/>
          <w:szCs w:val="22"/>
        </w:rPr>
        <w:t xml:space="preserve"> </w:t>
      </w:r>
      <w:r w:rsidR="00345407" w:rsidRPr="0009462C">
        <w:rPr>
          <w:rFonts w:cstheme="minorHAnsi"/>
          <w:sz w:val="22"/>
          <w:szCs w:val="22"/>
        </w:rPr>
        <w:t>stratified</w:t>
      </w:r>
      <w:r w:rsidR="0009462C">
        <w:rPr>
          <w:rFonts w:cstheme="minorHAnsi"/>
          <w:sz w:val="22"/>
          <w:szCs w:val="22"/>
        </w:rPr>
        <w:t xml:space="preserve"> </w:t>
      </w:r>
      <w:r w:rsidR="00345407" w:rsidRPr="0009462C">
        <w:rPr>
          <w:rFonts w:cstheme="minorHAnsi"/>
          <w:sz w:val="22"/>
          <w:szCs w:val="22"/>
        </w:rPr>
        <w:t>the</w:t>
      </w:r>
      <w:r w:rsidR="0009462C">
        <w:rPr>
          <w:rFonts w:cstheme="minorHAnsi"/>
          <w:sz w:val="22"/>
          <w:szCs w:val="22"/>
        </w:rPr>
        <w:t xml:space="preserve"> </w:t>
      </w:r>
      <w:r w:rsidR="00345407" w:rsidRPr="0009462C">
        <w:rPr>
          <w:rFonts w:cstheme="minorHAnsi"/>
          <w:sz w:val="22"/>
          <w:szCs w:val="22"/>
        </w:rPr>
        <w:t>analysis</w:t>
      </w:r>
      <w:r w:rsidR="0009462C">
        <w:rPr>
          <w:rFonts w:cstheme="minorHAnsi"/>
          <w:sz w:val="22"/>
          <w:szCs w:val="22"/>
        </w:rPr>
        <w:t xml:space="preserve"> </w:t>
      </w:r>
      <w:r w:rsidR="00345407" w:rsidRPr="0009462C">
        <w:rPr>
          <w:rFonts w:cstheme="minorHAnsi"/>
          <w:sz w:val="22"/>
          <w:szCs w:val="22"/>
        </w:rPr>
        <w:t>by</w:t>
      </w:r>
      <w:r w:rsidR="0009462C">
        <w:rPr>
          <w:rFonts w:cstheme="minorHAnsi"/>
          <w:sz w:val="22"/>
          <w:szCs w:val="22"/>
        </w:rPr>
        <w:t xml:space="preserve"> </w:t>
      </w:r>
      <w:r w:rsidR="00345407" w:rsidRPr="0009462C">
        <w:rPr>
          <w:rFonts w:cstheme="minorHAnsi"/>
          <w:sz w:val="22"/>
          <w:szCs w:val="22"/>
        </w:rPr>
        <w:t>prior</w:t>
      </w:r>
      <w:r w:rsidR="0009462C">
        <w:rPr>
          <w:rFonts w:cstheme="minorHAnsi"/>
          <w:sz w:val="22"/>
          <w:szCs w:val="22"/>
        </w:rPr>
        <w:t xml:space="preserve"> </w:t>
      </w:r>
      <w:r w:rsidR="00345407" w:rsidRPr="0009462C">
        <w:rPr>
          <w:rFonts w:cstheme="minorHAnsi"/>
          <w:sz w:val="22"/>
          <w:szCs w:val="22"/>
        </w:rPr>
        <w:t>history</w:t>
      </w:r>
      <w:r w:rsidR="0009462C">
        <w:rPr>
          <w:rFonts w:cstheme="minorHAnsi"/>
          <w:sz w:val="22"/>
          <w:szCs w:val="22"/>
        </w:rPr>
        <w:t xml:space="preserve"> </w:t>
      </w:r>
      <w:r w:rsidR="00345407" w:rsidRPr="0009462C">
        <w:rPr>
          <w:rFonts w:cstheme="minorHAnsi"/>
          <w:sz w:val="22"/>
          <w:szCs w:val="22"/>
        </w:rPr>
        <w:t>of</w:t>
      </w:r>
      <w:r w:rsidR="0009462C">
        <w:rPr>
          <w:rFonts w:cstheme="minorHAnsi"/>
          <w:sz w:val="22"/>
          <w:szCs w:val="22"/>
        </w:rPr>
        <w:t xml:space="preserve"> </w:t>
      </w:r>
      <w:r w:rsidR="00345407" w:rsidRPr="0009462C">
        <w:rPr>
          <w:rFonts w:cstheme="minorHAnsi"/>
          <w:sz w:val="22"/>
          <w:szCs w:val="22"/>
        </w:rPr>
        <w:t>stroke</w:t>
      </w:r>
      <w:r w:rsidR="0009462C">
        <w:rPr>
          <w:rFonts w:cstheme="minorHAnsi"/>
          <w:sz w:val="22"/>
          <w:szCs w:val="22"/>
        </w:rPr>
        <w:t xml:space="preserve"> </w:t>
      </w:r>
      <w:r w:rsidR="00345407" w:rsidRPr="0009462C">
        <w:rPr>
          <w:rFonts w:cstheme="minorHAnsi"/>
          <w:sz w:val="22"/>
          <w:szCs w:val="22"/>
        </w:rPr>
        <w:t>or</w:t>
      </w:r>
      <w:r w:rsidR="0009462C">
        <w:rPr>
          <w:rFonts w:cstheme="minorHAnsi"/>
          <w:sz w:val="22"/>
          <w:szCs w:val="22"/>
        </w:rPr>
        <w:t xml:space="preserve"> </w:t>
      </w:r>
      <w:r w:rsidR="00345407" w:rsidRPr="0009462C">
        <w:rPr>
          <w:rFonts w:cstheme="minorHAnsi"/>
          <w:sz w:val="22"/>
          <w:szCs w:val="22"/>
        </w:rPr>
        <w:t>myocardial</w:t>
      </w:r>
      <w:r w:rsidR="0009462C">
        <w:rPr>
          <w:rFonts w:cstheme="minorHAnsi"/>
          <w:sz w:val="22"/>
          <w:szCs w:val="22"/>
        </w:rPr>
        <w:t xml:space="preserve"> </w:t>
      </w:r>
      <w:r w:rsidR="00345407" w:rsidRPr="0009462C">
        <w:rPr>
          <w:rFonts w:cstheme="minorHAnsi"/>
          <w:sz w:val="22"/>
          <w:szCs w:val="22"/>
        </w:rPr>
        <w:t>infarction</w:t>
      </w:r>
      <w:r w:rsidR="0009462C">
        <w:rPr>
          <w:rFonts w:cstheme="minorHAnsi"/>
          <w:sz w:val="22"/>
          <w:szCs w:val="22"/>
        </w:rPr>
        <w:t xml:space="preserve"> </w:t>
      </w:r>
      <w:r w:rsidR="005468BF" w:rsidRPr="0009462C">
        <w:rPr>
          <w:rFonts w:cstheme="minorHAnsi"/>
          <w:sz w:val="22"/>
          <w:szCs w:val="22"/>
        </w:rPr>
        <w:t>even</w:t>
      </w:r>
      <w:r w:rsidR="0009462C">
        <w:rPr>
          <w:rFonts w:cstheme="minorHAnsi"/>
          <w:sz w:val="22"/>
          <w:szCs w:val="22"/>
        </w:rPr>
        <w:t xml:space="preserve"> </w:t>
      </w:r>
      <w:r w:rsidR="005468BF" w:rsidRPr="0009462C">
        <w:rPr>
          <w:rFonts w:cstheme="minorHAnsi"/>
          <w:sz w:val="22"/>
          <w:szCs w:val="22"/>
        </w:rPr>
        <w:t>though</w:t>
      </w:r>
      <w:r w:rsidR="0009462C">
        <w:rPr>
          <w:rFonts w:cstheme="minorHAnsi"/>
          <w:sz w:val="22"/>
          <w:szCs w:val="22"/>
        </w:rPr>
        <w:t xml:space="preserve"> </w:t>
      </w:r>
      <w:r w:rsidR="005468BF" w:rsidRPr="0009462C">
        <w:rPr>
          <w:rFonts w:cstheme="minorHAnsi"/>
          <w:sz w:val="22"/>
          <w:szCs w:val="22"/>
        </w:rPr>
        <w:t>infection</w:t>
      </w:r>
      <w:r w:rsidR="0009462C">
        <w:rPr>
          <w:rFonts w:cstheme="minorHAnsi"/>
          <w:sz w:val="22"/>
          <w:szCs w:val="22"/>
        </w:rPr>
        <w:t xml:space="preserve"> </w:t>
      </w:r>
      <w:r w:rsidR="005468BF" w:rsidRPr="0009462C">
        <w:rPr>
          <w:rFonts w:cstheme="minorHAnsi"/>
          <w:sz w:val="22"/>
          <w:szCs w:val="22"/>
        </w:rPr>
        <w:t>may</w:t>
      </w:r>
      <w:r w:rsidR="0009462C">
        <w:rPr>
          <w:rFonts w:cstheme="minorHAnsi"/>
          <w:sz w:val="22"/>
          <w:szCs w:val="22"/>
        </w:rPr>
        <w:t xml:space="preserve"> </w:t>
      </w:r>
      <w:r w:rsidR="005468BF" w:rsidRPr="0009462C">
        <w:rPr>
          <w:rFonts w:cstheme="minorHAnsi"/>
          <w:sz w:val="22"/>
          <w:szCs w:val="22"/>
        </w:rPr>
        <w:t>trigger</w:t>
      </w:r>
      <w:r w:rsidR="0009462C">
        <w:rPr>
          <w:rFonts w:cstheme="minorHAnsi"/>
          <w:sz w:val="22"/>
          <w:szCs w:val="22"/>
        </w:rPr>
        <w:t xml:space="preserve"> </w:t>
      </w:r>
      <w:r w:rsidR="005468BF" w:rsidRPr="0009462C">
        <w:rPr>
          <w:rFonts w:cstheme="minorHAnsi"/>
          <w:sz w:val="22"/>
          <w:szCs w:val="22"/>
        </w:rPr>
        <w:t>CVD</w:t>
      </w:r>
      <w:r w:rsidR="0009462C">
        <w:rPr>
          <w:rFonts w:cstheme="minorHAnsi"/>
          <w:sz w:val="22"/>
          <w:szCs w:val="22"/>
        </w:rPr>
        <w:t xml:space="preserve"> </w:t>
      </w:r>
      <w:proofErr w:type="gramStart"/>
      <w:r w:rsidR="00C30443" w:rsidRPr="0009462C">
        <w:rPr>
          <w:rFonts w:cstheme="minorHAnsi"/>
          <w:sz w:val="22"/>
          <w:szCs w:val="22"/>
        </w:rPr>
        <w:t>more</w:t>
      </w:r>
      <w:r w:rsidR="0009462C">
        <w:rPr>
          <w:rFonts w:cstheme="minorHAnsi"/>
          <w:sz w:val="22"/>
          <w:szCs w:val="22"/>
        </w:rPr>
        <w:t xml:space="preserve"> </w:t>
      </w:r>
      <w:r w:rsidR="00C30443" w:rsidRPr="0009462C">
        <w:rPr>
          <w:rFonts w:cstheme="minorHAnsi"/>
          <w:sz w:val="22"/>
          <w:szCs w:val="22"/>
        </w:rPr>
        <w:t>or</w:t>
      </w:r>
      <w:r w:rsidR="0009462C">
        <w:rPr>
          <w:rFonts w:cstheme="minorHAnsi"/>
          <w:sz w:val="22"/>
          <w:szCs w:val="22"/>
        </w:rPr>
        <w:t xml:space="preserve"> </w:t>
      </w:r>
      <w:r w:rsidR="00C30443" w:rsidRPr="0009462C">
        <w:rPr>
          <w:rFonts w:cstheme="minorHAnsi"/>
          <w:sz w:val="22"/>
          <w:szCs w:val="22"/>
        </w:rPr>
        <w:t>less</w:t>
      </w:r>
      <w:r w:rsidR="0009462C">
        <w:rPr>
          <w:rFonts w:cstheme="minorHAnsi"/>
          <w:sz w:val="22"/>
          <w:szCs w:val="22"/>
        </w:rPr>
        <w:t xml:space="preserve"> </w:t>
      </w:r>
      <w:r w:rsidR="00C30443" w:rsidRPr="0009462C">
        <w:rPr>
          <w:rFonts w:cstheme="minorHAnsi"/>
          <w:sz w:val="22"/>
          <w:szCs w:val="22"/>
        </w:rPr>
        <w:t>rapidly</w:t>
      </w:r>
      <w:proofErr w:type="gramEnd"/>
      <w:r w:rsidR="0009462C">
        <w:rPr>
          <w:rFonts w:cstheme="minorHAnsi"/>
          <w:sz w:val="22"/>
          <w:szCs w:val="22"/>
        </w:rPr>
        <w:t xml:space="preserve"> in those with previous CVD.</w:t>
      </w:r>
    </w:p>
    <w:p w14:paraId="34CEC03F" w14:textId="0418408B" w:rsidR="00D84166" w:rsidRPr="0009462C" w:rsidRDefault="0071196E" w:rsidP="00153E81">
      <w:pPr>
        <w:pStyle w:val="ListParagraph"/>
        <w:numPr>
          <w:ilvl w:val="0"/>
          <w:numId w:val="24"/>
        </w:numPr>
        <w:spacing w:after="120"/>
        <w:jc w:val="both"/>
        <w:rPr>
          <w:rFonts w:cstheme="minorHAnsi"/>
          <w:sz w:val="22"/>
          <w:szCs w:val="22"/>
        </w:rPr>
      </w:pPr>
      <w:r w:rsidRPr="0009462C">
        <w:rPr>
          <w:rFonts w:cstheme="minorHAnsi"/>
          <w:sz w:val="22"/>
          <w:szCs w:val="22"/>
        </w:rPr>
        <w:t>M</w:t>
      </w:r>
      <w:r w:rsidR="00544F75" w:rsidRPr="0009462C">
        <w:rPr>
          <w:rFonts w:cstheme="minorHAnsi"/>
          <w:sz w:val="22"/>
          <w:szCs w:val="22"/>
        </w:rPr>
        <w:t>any</w:t>
      </w:r>
      <w:r w:rsidR="0009462C">
        <w:rPr>
          <w:rFonts w:cstheme="minorHAnsi"/>
          <w:sz w:val="22"/>
          <w:szCs w:val="22"/>
        </w:rPr>
        <w:t xml:space="preserve"> </w:t>
      </w:r>
      <w:r w:rsidR="00544F75" w:rsidRPr="0009462C">
        <w:rPr>
          <w:rFonts w:cstheme="minorHAnsi"/>
          <w:sz w:val="22"/>
          <w:szCs w:val="22"/>
        </w:rPr>
        <w:t>of</w:t>
      </w:r>
      <w:r w:rsidR="0009462C">
        <w:rPr>
          <w:rFonts w:cstheme="minorHAnsi"/>
          <w:sz w:val="22"/>
          <w:szCs w:val="22"/>
        </w:rPr>
        <w:t xml:space="preserve"> </w:t>
      </w:r>
      <w:r w:rsidR="00544F75" w:rsidRPr="0009462C">
        <w:rPr>
          <w:rFonts w:cstheme="minorHAnsi"/>
          <w:sz w:val="22"/>
          <w:szCs w:val="22"/>
        </w:rPr>
        <w:t>the</w:t>
      </w:r>
      <w:r w:rsidR="0009462C">
        <w:rPr>
          <w:rFonts w:cstheme="minorHAnsi"/>
          <w:sz w:val="22"/>
          <w:szCs w:val="22"/>
        </w:rPr>
        <w:t xml:space="preserve"> </w:t>
      </w:r>
      <w:r w:rsidR="00544F75" w:rsidRPr="0009462C">
        <w:rPr>
          <w:rFonts w:cstheme="minorHAnsi"/>
          <w:sz w:val="22"/>
          <w:szCs w:val="22"/>
        </w:rPr>
        <w:t>published</w:t>
      </w:r>
      <w:r w:rsidR="0009462C">
        <w:rPr>
          <w:rFonts w:cstheme="minorHAnsi"/>
          <w:sz w:val="22"/>
          <w:szCs w:val="22"/>
        </w:rPr>
        <w:t xml:space="preserve"> </w:t>
      </w:r>
      <w:r w:rsidR="00544F75" w:rsidRPr="0009462C">
        <w:rPr>
          <w:rFonts w:cstheme="minorHAnsi"/>
          <w:sz w:val="22"/>
          <w:szCs w:val="22"/>
        </w:rPr>
        <w:t>studies</w:t>
      </w:r>
      <w:r w:rsidR="0009462C">
        <w:rPr>
          <w:rFonts w:cstheme="minorHAnsi"/>
          <w:sz w:val="22"/>
          <w:szCs w:val="22"/>
        </w:rPr>
        <w:t xml:space="preserve"> </w:t>
      </w:r>
      <w:r w:rsidR="00544F75" w:rsidRPr="0009462C">
        <w:rPr>
          <w:rFonts w:cstheme="minorHAnsi"/>
          <w:sz w:val="22"/>
          <w:szCs w:val="22"/>
        </w:rPr>
        <w:t>were</w:t>
      </w:r>
      <w:r w:rsidR="0009462C">
        <w:rPr>
          <w:rFonts w:cstheme="minorHAnsi"/>
          <w:sz w:val="22"/>
          <w:szCs w:val="22"/>
        </w:rPr>
        <w:t xml:space="preserve"> </w:t>
      </w:r>
      <w:r w:rsidR="00544F75" w:rsidRPr="0009462C">
        <w:rPr>
          <w:rFonts w:cstheme="minorHAnsi"/>
          <w:sz w:val="22"/>
          <w:szCs w:val="22"/>
        </w:rPr>
        <w:t>based</w:t>
      </w:r>
      <w:r w:rsidR="0009462C">
        <w:rPr>
          <w:rFonts w:cstheme="minorHAnsi"/>
          <w:sz w:val="22"/>
          <w:szCs w:val="22"/>
        </w:rPr>
        <w:t xml:space="preserve"> </w:t>
      </w:r>
      <w:r w:rsidR="00544F75" w:rsidRPr="0009462C">
        <w:rPr>
          <w:rFonts w:cstheme="minorHAnsi"/>
          <w:sz w:val="22"/>
          <w:szCs w:val="22"/>
        </w:rPr>
        <w:t>on</w:t>
      </w:r>
      <w:r w:rsidR="0009462C">
        <w:rPr>
          <w:rFonts w:cstheme="minorHAnsi"/>
          <w:sz w:val="22"/>
          <w:szCs w:val="22"/>
        </w:rPr>
        <w:t xml:space="preserve"> </w:t>
      </w:r>
      <w:r w:rsidR="00544F75" w:rsidRPr="0009462C">
        <w:rPr>
          <w:rFonts w:cstheme="minorHAnsi"/>
          <w:sz w:val="22"/>
          <w:szCs w:val="22"/>
        </w:rPr>
        <w:t>studying</w:t>
      </w:r>
      <w:r w:rsidR="0009462C">
        <w:rPr>
          <w:rFonts w:cstheme="minorHAnsi"/>
          <w:sz w:val="22"/>
          <w:szCs w:val="22"/>
        </w:rPr>
        <w:t xml:space="preserve"> </w:t>
      </w:r>
      <w:r w:rsidR="00544F75" w:rsidRPr="0009462C">
        <w:rPr>
          <w:rFonts w:cstheme="minorHAnsi"/>
          <w:sz w:val="22"/>
          <w:szCs w:val="22"/>
        </w:rPr>
        <w:t>subsequent</w:t>
      </w:r>
      <w:r w:rsidR="0009462C">
        <w:rPr>
          <w:rFonts w:cstheme="minorHAnsi"/>
          <w:sz w:val="22"/>
          <w:szCs w:val="22"/>
        </w:rPr>
        <w:t xml:space="preserve"> </w:t>
      </w:r>
      <w:r w:rsidR="00544F75" w:rsidRPr="0009462C">
        <w:rPr>
          <w:rFonts w:cstheme="minorHAnsi"/>
          <w:sz w:val="22"/>
          <w:szCs w:val="22"/>
        </w:rPr>
        <w:t>risk</w:t>
      </w:r>
      <w:r w:rsidR="0009462C">
        <w:rPr>
          <w:rFonts w:cstheme="minorHAnsi"/>
          <w:sz w:val="22"/>
          <w:szCs w:val="22"/>
        </w:rPr>
        <w:t xml:space="preserve"> </w:t>
      </w:r>
      <w:r w:rsidR="00544F75" w:rsidRPr="0009462C">
        <w:rPr>
          <w:rFonts w:cstheme="minorHAnsi"/>
          <w:sz w:val="22"/>
          <w:szCs w:val="22"/>
        </w:rPr>
        <w:t>in</w:t>
      </w:r>
      <w:r w:rsidR="0009462C">
        <w:rPr>
          <w:rFonts w:cstheme="minorHAnsi"/>
          <w:sz w:val="22"/>
          <w:szCs w:val="22"/>
        </w:rPr>
        <w:t xml:space="preserve"> </w:t>
      </w:r>
      <w:r w:rsidR="00861B7C" w:rsidRPr="0009462C">
        <w:rPr>
          <w:rFonts w:cstheme="minorHAnsi"/>
          <w:sz w:val="22"/>
          <w:szCs w:val="22"/>
        </w:rPr>
        <w:t>patients</w:t>
      </w:r>
      <w:r w:rsidR="0009462C">
        <w:rPr>
          <w:rFonts w:cstheme="minorHAnsi"/>
          <w:sz w:val="22"/>
          <w:szCs w:val="22"/>
        </w:rPr>
        <w:t xml:space="preserve"> </w:t>
      </w:r>
      <w:r w:rsidR="00544F75" w:rsidRPr="0009462C">
        <w:rPr>
          <w:rFonts w:cstheme="minorHAnsi"/>
          <w:sz w:val="22"/>
          <w:szCs w:val="22"/>
        </w:rPr>
        <w:t>admitted</w:t>
      </w:r>
      <w:r w:rsidR="0009462C">
        <w:rPr>
          <w:rFonts w:cstheme="minorHAnsi"/>
          <w:sz w:val="22"/>
          <w:szCs w:val="22"/>
        </w:rPr>
        <w:t xml:space="preserve"> </w:t>
      </w:r>
      <w:r w:rsidR="00544F75" w:rsidRPr="0009462C">
        <w:rPr>
          <w:rFonts w:cstheme="minorHAnsi"/>
          <w:sz w:val="22"/>
          <w:szCs w:val="22"/>
        </w:rPr>
        <w:t>with</w:t>
      </w:r>
      <w:r w:rsidR="0009462C">
        <w:rPr>
          <w:rFonts w:cstheme="minorHAnsi"/>
          <w:sz w:val="22"/>
          <w:szCs w:val="22"/>
        </w:rPr>
        <w:t xml:space="preserve"> </w:t>
      </w:r>
      <w:r w:rsidR="00544F75" w:rsidRPr="0009462C">
        <w:rPr>
          <w:rFonts w:cstheme="minorHAnsi"/>
          <w:sz w:val="22"/>
          <w:szCs w:val="22"/>
        </w:rPr>
        <w:t>severe</w:t>
      </w:r>
      <w:r w:rsidR="0009462C">
        <w:rPr>
          <w:rFonts w:cstheme="minorHAnsi"/>
          <w:sz w:val="22"/>
          <w:szCs w:val="22"/>
        </w:rPr>
        <w:t xml:space="preserve"> </w:t>
      </w:r>
      <w:r w:rsidR="00544F75" w:rsidRPr="0009462C">
        <w:rPr>
          <w:rFonts w:cstheme="minorHAnsi"/>
          <w:sz w:val="22"/>
          <w:szCs w:val="22"/>
        </w:rPr>
        <w:t>COVID-19</w:t>
      </w:r>
      <w:r w:rsidR="0009462C">
        <w:rPr>
          <w:rFonts w:cstheme="minorHAnsi"/>
          <w:sz w:val="22"/>
          <w:szCs w:val="22"/>
        </w:rPr>
        <w:t xml:space="preserve"> </w:t>
      </w:r>
      <w:r w:rsidR="00544F75" w:rsidRPr="0009462C">
        <w:rPr>
          <w:rFonts w:cstheme="minorHAnsi"/>
          <w:sz w:val="22"/>
          <w:szCs w:val="22"/>
        </w:rPr>
        <w:t>infection</w:t>
      </w:r>
      <w:r w:rsidR="00861B7C" w:rsidRPr="0009462C">
        <w:rPr>
          <w:rFonts w:cstheme="minorHAnsi"/>
          <w:sz w:val="22"/>
          <w:szCs w:val="22"/>
        </w:rPr>
        <w:t>.</w:t>
      </w:r>
      <w:r w:rsidR="0009462C">
        <w:rPr>
          <w:rFonts w:cstheme="minorHAnsi"/>
          <w:sz w:val="22"/>
          <w:szCs w:val="22"/>
        </w:rPr>
        <w:t xml:space="preserve"> </w:t>
      </w:r>
      <w:r w:rsidR="00861B7C" w:rsidRPr="0009462C">
        <w:rPr>
          <w:rFonts w:cstheme="minorHAnsi"/>
          <w:sz w:val="22"/>
          <w:szCs w:val="22"/>
        </w:rPr>
        <w:t>Therefore,</w:t>
      </w:r>
      <w:r w:rsidR="0009462C">
        <w:rPr>
          <w:rFonts w:cstheme="minorHAnsi"/>
          <w:sz w:val="22"/>
          <w:szCs w:val="22"/>
        </w:rPr>
        <w:t xml:space="preserve"> </w:t>
      </w:r>
      <w:r w:rsidR="00544F75" w:rsidRPr="0009462C">
        <w:rPr>
          <w:rFonts w:cstheme="minorHAnsi"/>
          <w:sz w:val="22"/>
          <w:szCs w:val="22"/>
        </w:rPr>
        <w:t>little</w:t>
      </w:r>
      <w:r w:rsidR="0009462C">
        <w:rPr>
          <w:rFonts w:cstheme="minorHAnsi"/>
          <w:sz w:val="22"/>
          <w:szCs w:val="22"/>
        </w:rPr>
        <w:t xml:space="preserve"> </w:t>
      </w:r>
      <w:r w:rsidR="00544F75" w:rsidRPr="0009462C">
        <w:rPr>
          <w:rFonts w:cstheme="minorHAnsi"/>
          <w:sz w:val="22"/>
          <w:szCs w:val="22"/>
        </w:rPr>
        <w:t>is</w:t>
      </w:r>
      <w:r w:rsidR="0009462C">
        <w:rPr>
          <w:rFonts w:cstheme="minorHAnsi"/>
          <w:sz w:val="22"/>
          <w:szCs w:val="22"/>
        </w:rPr>
        <w:t xml:space="preserve"> </w:t>
      </w:r>
      <w:r w:rsidR="00544F75" w:rsidRPr="0009462C">
        <w:rPr>
          <w:rFonts w:cstheme="minorHAnsi"/>
          <w:sz w:val="22"/>
          <w:szCs w:val="22"/>
        </w:rPr>
        <w:t>known</w:t>
      </w:r>
      <w:r w:rsidR="0009462C">
        <w:rPr>
          <w:rFonts w:cstheme="minorHAnsi"/>
          <w:sz w:val="22"/>
          <w:szCs w:val="22"/>
        </w:rPr>
        <w:t xml:space="preserve"> </w:t>
      </w:r>
      <w:r w:rsidR="00544F75" w:rsidRPr="0009462C">
        <w:rPr>
          <w:rFonts w:cstheme="minorHAnsi"/>
          <w:sz w:val="22"/>
          <w:szCs w:val="22"/>
        </w:rPr>
        <w:t>about</w:t>
      </w:r>
      <w:r w:rsidR="0009462C">
        <w:rPr>
          <w:rFonts w:cstheme="minorHAnsi"/>
          <w:sz w:val="22"/>
          <w:szCs w:val="22"/>
        </w:rPr>
        <w:t xml:space="preserve"> </w:t>
      </w:r>
      <w:r w:rsidR="00544F75" w:rsidRPr="0009462C">
        <w:rPr>
          <w:rFonts w:cstheme="minorHAnsi"/>
          <w:sz w:val="22"/>
          <w:szCs w:val="22"/>
        </w:rPr>
        <w:t>whether</w:t>
      </w:r>
      <w:r w:rsidR="0009462C">
        <w:rPr>
          <w:rFonts w:cstheme="minorHAnsi"/>
          <w:sz w:val="22"/>
          <w:szCs w:val="22"/>
        </w:rPr>
        <w:t xml:space="preserve"> </w:t>
      </w:r>
      <w:r w:rsidR="00544F75" w:rsidRPr="0009462C">
        <w:rPr>
          <w:rFonts w:cstheme="minorHAnsi"/>
          <w:sz w:val="22"/>
          <w:szCs w:val="22"/>
        </w:rPr>
        <w:t>the</w:t>
      </w:r>
      <w:r w:rsidR="0009462C">
        <w:rPr>
          <w:rFonts w:cstheme="minorHAnsi"/>
          <w:sz w:val="22"/>
          <w:szCs w:val="22"/>
        </w:rPr>
        <w:t xml:space="preserve"> </w:t>
      </w:r>
      <w:r w:rsidR="00544F75" w:rsidRPr="0009462C">
        <w:rPr>
          <w:rFonts w:cstheme="minorHAnsi"/>
          <w:sz w:val="22"/>
          <w:szCs w:val="22"/>
        </w:rPr>
        <w:t>magnitude</w:t>
      </w:r>
      <w:r w:rsidR="0009462C">
        <w:rPr>
          <w:rFonts w:cstheme="minorHAnsi"/>
          <w:sz w:val="22"/>
          <w:szCs w:val="22"/>
        </w:rPr>
        <w:t xml:space="preserve"> </w:t>
      </w:r>
      <w:r w:rsidR="00544F75" w:rsidRPr="0009462C">
        <w:rPr>
          <w:rFonts w:cstheme="minorHAnsi"/>
          <w:sz w:val="22"/>
          <w:szCs w:val="22"/>
        </w:rPr>
        <w:t>of</w:t>
      </w:r>
      <w:r w:rsidR="0009462C">
        <w:rPr>
          <w:rFonts w:cstheme="minorHAnsi"/>
          <w:sz w:val="22"/>
          <w:szCs w:val="22"/>
        </w:rPr>
        <w:t xml:space="preserve"> </w:t>
      </w:r>
      <w:r w:rsidR="00544F75" w:rsidRPr="0009462C">
        <w:rPr>
          <w:rFonts w:cstheme="minorHAnsi"/>
          <w:sz w:val="22"/>
          <w:szCs w:val="22"/>
        </w:rPr>
        <w:t>subsequent</w:t>
      </w:r>
      <w:r w:rsidR="0009462C">
        <w:rPr>
          <w:rFonts w:cstheme="minorHAnsi"/>
          <w:sz w:val="22"/>
          <w:szCs w:val="22"/>
        </w:rPr>
        <w:t xml:space="preserve"> </w:t>
      </w:r>
      <w:r w:rsidR="00544F75" w:rsidRPr="0009462C">
        <w:rPr>
          <w:rFonts w:cstheme="minorHAnsi"/>
          <w:sz w:val="22"/>
          <w:szCs w:val="22"/>
        </w:rPr>
        <w:t>risk</w:t>
      </w:r>
      <w:r w:rsidR="0009462C">
        <w:rPr>
          <w:rFonts w:cstheme="minorHAnsi"/>
          <w:sz w:val="22"/>
          <w:szCs w:val="22"/>
        </w:rPr>
        <w:t xml:space="preserve"> </w:t>
      </w:r>
      <w:r w:rsidR="00544F75" w:rsidRPr="0009462C">
        <w:rPr>
          <w:rFonts w:cstheme="minorHAnsi"/>
          <w:sz w:val="22"/>
          <w:szCs w:val="22"/>
        </w:rPr>
        <w:t>varies</w:t>
      </w:r>
      <w:r w:rsidR="0009462C">
        <w:rPr>
          <w:rFonts w:cstheme="minorHAnsi"/>
          <w:sz w:val="22"/>
          <w:szCs w:val="22"/>
        </w:rPr>
        <w:t xml:space="preserve"> </w:t>
      </w:r>
      <w:r w:rsidR="00544F75" w:rsidRPr="0009462C">
        <w:rPr>
          <w:rFonts w:cstheme="minorHAnsi"/>
          <w:sz w:val="22"/>
          <w:szCs w:val="22"/>
        </w:rPr>
        <w:t>according</w:t>
      </w:r>
      <w:r w:rsidR="0009462C">
        <w:rPr>
          <w:rFonts w:cstheme="minorHAnsi"/>
          <w:sz w:val="22"/>
          <w:szCs w:val="22"/>
        </w:rPr>
        <w:t xml:space="preserve"> </w:t>
      </w:r>
      <w:r w:rsidR="00544F75" w:rsidRPr="0009462C">
        <w:rPr>
          <w:rFonts w:cstheme="minorHAnsi"/>
          <w:sz w:val="22"/>
          <w:szCs w:val="22"/>
        </w:rPr>
        <w:t>to</w:t>
      </w:r>
      <w:r w:rsidR="0009462C">
        <w:rPr>
          <w:rFonts w:cstheme="minorHAnsi"/>
          <w:sz w:val="22"/>
          <w:szCs w:val="22"/>
        </w:rPr>
        <w:t xml:space="preserve"> </w:t>
      </w:r>
      <w:r w:rsidR="00861B7C" w:rsidRPr="0009462C">
        <w:rPr>
          <w:rFonts w:cstheme="minorHAnsi"/>
          <w:sz w:val="22"/>
          <w:szCs w:val="22"/>
        </w:rPr>
        <w:t>whether</w:t>
      </w:r>
      <w:r w:rsidR="0009462C">
        <w:rPr>
          <w:rFonts w:cstheme="minorHAnsi"/>
          <w:sz w:val="22"/>
          <w:szCs w:val="22"/>
        </w:rPr>
        <w:t xml:space="preserve"> </w:t>
      </w:r>
      <w:r w:rsidR="00861B7C" w:rsidRPr="0009462C">
        <w:rPr>
          <w:rFonts w:cstheme="minorHAnsi"/>
          <w:sz w:val="22"/>
          <w:szCs w:val="22"/>
        </w:rPr>
        <w:t>patients</w:t>
      </w:r>
      <w:r w:rsidR="0009462C">
        <w:rPr>
          <w:rFonts w:cstheme="minorHAnsi"/>
          <w:sz w:val="22"/>
          <w:szCs w:val="22"/>
        </w:rPr>
        <w:t xml:space="preserve"> </w:t>
      </w:r>
      <w:r w:rsidR="00861B7C" w:rsidRPr="0009462C">
        <w:rPr>
          <w:rFonts w:cstheme="minorHAnsi"/>
          <w:sz w:val="22"/>
          <w:szCs w:val="22"/>
        </w:rPr>
        <w:t>are</w:t>
      </w:r>
      <w:r w:rsidR="0009462C">
        <w:rPr>
          <w:rFonts w:cstheme="minorHAnsi"/>
          <w:sz w:val="22"/>
          <w:szCs w:val="22"/>
        </w:rPr>
        <w:t xml:space="preserve"> </w:t>
      </w:r>
      <w:r w:rsidR="00861B7C" w:rsidRPr="0009462C">
        <w:rPr>
          <w:rFonts w:cstheme="minorHAnsi"/>
          <w:sz w:val="22"/>
          <w:szCs w:val="22"/>
        </w:rPr>
        <w:t>hospitalised</w:t>
      </w:r>
      <w:r w:rsidR="0009462C">
        <w:rPr>
          <w:rFonts w:cstheme="minorHAnsi"/>
          <w:sz w:val="22"/>
          <w:szCs w:val="22"/>
        </w:rPr>
        <w:t xml:space="preserve"> </w:t>
      </w:r>
      <w:r w:rsidR="00861B7C" w:rsidRPr="0009462C">
        <w:rPr>
          <w:rFonts w:cstheme="minorHAnsi"/>
          <w:sz w:val="22"/>
          <w:szCs w:val="22"/>
        </w:rPr>
        <w:t>or</w:t>
      </w:r>
      <w:r w:rsidR="0009462C">
        <w:rPr>
          <w:rFonts w:cstheme="minorHAnsi"/>
          <w:sz w:val="22"/>
          <w:szCs w:val="22"/>
        </w:rPr>
        <w:t xml:space="preserve"> </w:t>
      </w:r>
      <w:r w:rsidR="00861B7C" w:rsidRPr="0009462C">
        <w:rPr>
          <w:rFonts w:cstheme="minorHAnsi"/>
          <w:sz w:val="22"/>
          <w:szCs w:val="22"/>
        </w:rPr>
        <w:t>not</w:t>
      </w:r>
      <w:r w:rsidR="0009462C">
        <w:rPr>
          <w:rFonts w:cstheme="minorHAnsi"/>
          <w:sz w:val="22"/>
          <w:szCs w:val="22"/>
        </w:rPr>
        <w:t xml:space="preserve"> </w:t>
      </w:r>
      <w:r w:rsidR="00861B7C" w:rsidRPr="0009462C">
        <w:rPr>
          <w:rFonts w:cstheme="minorHAnsi"/>
          <w:sz w:val="22"/>
          <w:szCs w:val="22"/>
        </w:rPr>
        <w:t>hospitalised.</w:t>
      </w:r>
    </w:p>
    <w:p w14:paraId="17A06AFC" w14:textId="77777777" w:rsidR="000360C7" w:rsidRPr="0009462C" w:rsidRDefault="000360C7" w:rsidP="00BE4EE2">
      <w:pPr>
        <w:spacing w:after="120"/>
        <w:jc w:val="both"/>
        <w:rPr>
          <w:rFonts w:cstheme="minorHAnsi"/>
          <w:b/>
          <w:bCs/>
          <w:sz w:val="22"/>
          <w:szCs w:val="22"/>
        </w:rPr>
      </w:pPr>
    </w:p>
    <w:p w14:paraId="2D6C08BD" w14:textId="4F1628BB" w:rsidR="006B35F1" w:rsidRPr="0009462C" w:rsidRDefault="006B35F1" w:rsidP="00BE4EE2">
      <w:pPr>
        <w:spacing w:after="120"/>
        <w:jc w:val="both"/>
        <w:rPr>
          <w:rFonts w:cstheme="minorHAnsi"/>
          <w:b/>
          <w:bCs/>
          <w:sz w:val="22"/>
          <w:szCs w:val="22"/>
        </w:rPr>
      </w:pPr>
      <w:r w:rsidRPr="0009462C">
        <w:rPr>
          <w:rFonts w:cstheme="minorHAnsi"/>
          <w:b/>
          <w:bCs/>
          <w:sz w:val="22"/>
          <w:szCs w:val="22"/>
        </w:rPr>
        <w:t>STUDY</w:t>
      </w:r>
      <w:r w:rsidR="0009462C">
        <w:rPr>
          <w:rFonts w:cstheme="minorHAnsi"/>
          <w:b/>
          <w:bCs/>
          <w:sz w:val="22"/>
          <w:szCs w:val="22"/>
        </w:rPr>
        <w:t xml:space="preserve"> </w:t>
      </w:r>
      <w:r w:rsidRPr="0009462C">
        <w:rPr>
          <w:rFonts w:cstheme="minorHAnsi"/>
          <w:b/>
          <w:bCs/>
          <w:sz w:val="22"/>
          <w:szCs w:val="22"/>
        </w:rPr>
        <w:t>DESIGN</w:t>
      </w:r>
    </w:p>
    <w:p w14:paraId="49E34AC0" w14:textId="6D8C06A0" w:rsidR="006B35F1" w:rsidRPr="0009462C" w:rsidRDefault="006B35F1" w:rsidP="00BE4EE2">
      <w:pPr>
        <w:spacing w:after="120"/>
        <w:jc w:val="both"/>
        <w:rPr>
          <w:rFonts w:cstheme="minorHAnsi"/>
          <w:sz w:val="22"/>
          <w:szCs w:val="22"/>
        </w:rPr>
      </w:pP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population-based</w:t>
      </w:r>
      <w:r w:rsidR="0009462C">
        <w:rPr>
          <w:rFonts w:cstheme="minorHAnsi"/>
          <w:sz w:val="22"/>
          <w:szCs w:val="22"/>
        </w:rPr>
        <w:t xml:space="preserve"> </w:t>
      </w:r>
      <w:r w:rsidRPr="0009462C">
        <w:rPr>
          <w:rFonts w:cstheme="minorHAnsi"/>
          <w:sz w:val="22"/>
          <w:szCs w:val="22"/>
        </w:rPr>
        <w:t>cohort</w:t>
      </w:r>
      <w:r w:rsidR="0009462C">
        <w:rPr>
          <w:rFonts w:cstheme="minorHAnsi"/>
          <w:sz w:val="22"/>
          <w:szCs w:val="22"/>
        </w:rPr>
        <w:t xml:space="preserve"> </w:t>
      </w:r>
      <w:r w:rsidRPr="0009462C">
        <w:rPr>
          <w:rFonts w:cstheme="minorHAnsi"/>
          <w:sz w:val="22"/>
          <w:szCs w:val="22"/>
        </w:rPr>
        <w:t>study</w:t>
      </w:r>
      <w:r w:rsidR="0009462C">
        <w:rPr>
          <w:rFonts w:cstheme="minorHAnsi"/>
          <w:sz w:val="22"/>
          <w:szCs w:val="22"/>
        </w:rPr>
        <w:t xml:space="preserve"> </w:t>
      </w:r>
      <w:r w:rsidRPr="0009462C">
        <w:rPr>
          <w:rFonts w:cstheme="minorHAnsi"/>
          <w:sz w:val="22"/>
          <w:szCs w:val="22"/>
        </w:rPr>
        <w:t>using</w:t>
      </w:r>
      <w:r w:rsidR="0009462C">
        <w:rPr>
          <w:rFonts w:cstheme="minorHAnsi"/>
          <w:sz w:val="22"/>
          <w:szCs w:val="22"/>
        </w:rPr>
        <w:t xml:space="preserve"> </w:t>
      </w:r>
      <w:r w:rsidRPr="0009462C">
        <w:rPr>
          <w:rFonts w:cstheme="minorHAnsi"/>
          <w:sz w:val="22"/>
          <w:szCs w:val="22"/>
        </w:rPr>
        <w:t>linked</w:t>
      </w:r>
      <w:r w:rsidR="0009462C">
        <w:rPr>
          <w:rFonts w:cstheme="minorHAnsi"/>
          <w:sz w:val="22"/>
          <w:szCs w:val="22"/>
        </w:rPr>
        <w:t xml:space="preserve"> </w:t>
      </w:r>
      <w:r w:rsidRPr="0009462C">
        <w:rPr>
          <w:rFonts w:cstheme="minorHAnsi"/>
          <w:sz w:val="22"/>
          <w:szCs w:val="22"/>
        </w:rPr>
        <w:t>electronic</w:t>
      </w:r>
      <w:r w:rsidR="0009462C">
        <w:rPr>
          <w:rFonts w:cstheme="minorHAnsi"/>
          <w:sz w:val="22"/>
          <w:szCs w:val="22"/>
        </w:rPr>
        <w:t xml:space="preserve"> </w:t>
      </w:r>
      <w:r w:rsidRPr="0009462C">
        <w:rPr>
          <w:rFonts w:cstheme="minorHAnsi"/>
          <w:sz w:val="22"/>
          <w:szCs w:val="22"/>
        </w:rPr>
        <w:t>health</w:t>
      </w:r>
      <w:r w:rsidR="0009462C">
        <w:rPr>
          <w:rFonts w:cstheme="minorHAnsi"/>
          <w:sz w:val="22"/>
          <w:szCs w:val="22"/>
        </w:rPr>
        <w:t xml:space="preserve"> </w:t>
      </w:r>
      <w:r w:rsidRPr="0009462C">
        <w:rPr>
          <w:rFonts w:cstheme="minorHAnsi"/>
          <w:sz w:val="22"/>
          <w:szCs w:val="22"/>
        </w:rPr>
        <w:t>records</w:t>
      </w:r>
      <w:r w:rsidR="00073367" w:rsidRPr="0009462C">
        <w:rPr>
          <w:rFonts w:cstheme="minorHAnsi"/>
          <w:sz w:val="22"/>
          <w:szCs w:val="22"/>
        </w:rPr>
        <w:t>.</w:t>
      </w:r>
    </w:p>
    <w:p w14:paraId="778E38BB" w14:textId="77777777" w:rsidR="006B35F1" w:rsidRPr="0009462C" w:rsidRDefault="006B35F1" w:rsidP="00BE4EE2">
      <w:pPr>
        <w:spacing w:after="120"/>
        <w:jc w:val="both"/>
        <w:rPr>
          <w:rFonts w:cstheme="minorHAnsi"/>
          <w:b/>
          <w:bCs/>
          <w:sz w:val="22"/>
          <w:szCs w:val="22"/>
        </w:rPr>
      </w:pPr>
    </w:p>
    <w:p w14:paraId="2F3ABBB1" w14:textId="517336BA" w:rsidR="00BE4EE2" w:rsidRPr="0009462C" w:rsidRDefault="00BE4EE2" w:rsidP="00BE4EE2">
      <w:pPr>
        <w:spacing w:after="120"/>
        <w:jc w:val="both"/>
        <w:rPr>
          <w:rFonts w:cstheme="minorHAnsi"/>
          <w:b/>
          <w:bCs/>
          <w:sz w:val="22"/>
          <w:szCs w:val="22"/>
        </w:rPr>
      </w:pPr>
      <w:r w:rsidRPr="0009462C">
        <w:rPr>
          <w:rFonts w:cstheme="minorHAnsi"/>
          <w:b/>
          <w:bCs/>
          <w:sz w:val="22"/>
          <w:szCs w:val="22"/>
        </w:rPr>
        <w:t>RESEARCH</w:t>
      </w:r>
      <w:r w:rsidR="0009462C">
        <w:rPr>
          <w:rFonts w:cstheme="minorHAnsi"/>
          <w:b/>
          <w:bCs/>
          <w:sz w:val="22"/>
          <w:szCs w:val="22"/>
        </w:rPr>
        <w:t xml:space="preserve"> </w:t>
      </w:r>
      <w:r w:rsidRPr="0009462C">
        <w:rPr>
          <w:rFonts w:cstheme="minorHAnsi"/>
          <w:b/>
          <w:bCs/>
          <w:sz w:val="22"/>
          <w:szCs w:val="22"/>
        </w:rPr>
        <w:t>QUESTION</w:t>
      </w:r>
      <w:r w:rsidR="00843B9F" w:rsidRPr="0009462C">
        <w:rPr>
          <w:rFonts w:cstheme="minorHAnsi"/>
          <w:b/>
          <w:bCs/>
          <w:sz w:val="22"/>
          <w:szCs w:val="22"/>
        </w:rPr>
        <w:t>S</w:t>
      </w:r>
    </w:p>
    <w:p w14:paraId="42A179BB" w14:textId="0EB22BA2" w:rsidR="00BE4EE2" w:rsidRPr="0009462C" w:rsidRDefault="00BE4EE2" w:rsidP="00153E81">
      <w:pPr>
        <w:pStyle w:val="ListParagraph"/>
        <w:numPr>
          <w:ilvl w:val="0"/>
          <w:numId w:val="20"/>
        </w:numPr>
        <w:spacing w:after="120"/>
        <w:jc w:val="both"/>
        <w:rPr>
          <w:rFonts w:cstheme="minorHAnsi"/>
          <w:sz w:val="22"/>
          <w:szCs w:val="22"/>
        </w:rPr>
      </w:pPr>
      <w:r w:rsidRPr="0009462C">
        <w:rPr>
          <w:rFonts w:cstheme="minorHAnsi"/>
          <w:sz w:val="22"/>
          <w:szCs w:val="22"/>
        </w:rPr>
        <w:t>What</w:t>
      </w:r>
      <w:r w:rsidR="0009462C">
        <w:rPr>
          <w:rFonts w:cstheme="minorHAnsi"/>
          <w:sz w:val="22"/>
          <w:szCs w:val="22"/>
        </w:rPr>
        <w:t xml:space="preserve"> </w:t>
      </w:r>
      <w:r w:rsidRPr="0009462C">
        <w:rPr>
          <w:rFonts w:cstheme="minorHAnsi"/>
          <w:sz w:val="22"/>
          <w:szCs w:val="22"/>
        </w:rPr>
        <w:t>is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risk</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first</w:t>
      </w:r>
      <w:r w:rsidR="0009462C">
        <w:rPr>
          <w:rFonts w:cstheme="minorHAnsi"/>
          <w:sz w:val="22"/>
          <w:szCs w:val="22"/>
        </w:rPr>
        <w:t xml:space="preserve"> </w:t>
      </w:r>
      <w:r w:rsidR="00843B9F" w:rsidRPr="0009462C">
        <w:rPr>
          <w:rFonts w:cstheme="minorHAnsi"/>
          <w:sz w:val="22"/>
          <w:szCs w:val="22"/>
        </w:rPr>
        <w:t>fatal</w:t>
      </w:r>
      <w:r w:rsidR="0009462C">
        <w:rPr>
          <w:rFonts w:cstheme="minorHAnsi"/>
          <w:sz w:val="22"/>
          <w:szCs w:val="22"/>
        </w:rPr>
        <w:t xml:space="preserve"> </w:t>
      </w:r>
      <w:r w:rsidR="00843B9F" w:rsidRPr="0009462C">
        <w:rPr>
          <w:rFonts w:cstheme="minorHAnsi"/>
          <w:sz w:val="22"/>
          <w:szCs w:val="22"/>
        </w:rPr>
        <w:t>or</w:t>
      </w:r>
      <w:r w:rsidR="0009462C">
        <w:rPr>
          <w:rFonts w:cstheme="minorHAnsi"/>
          <w:sz w:val="22"/>
          <w:szCs w:val="22"/>
        </w:rPr>
        <w:t xml:space="preserve"> </w:t>
      </w:r>
      <w:r w:rsidR="00843B9F" w:rsidRPr="0009462C">
        <w:rPr>
          <w:rFonts w:cstheme="minorHAnsi"/>
          <w:sz w:val="22"/>
          <w:szCs w:val="22"/>
        </w:rPr>
        <w:t>non-fatal</w:t>
      </w:r>
      <w:r w:rsidR="0009462C">
        <w:rPr>
          <w:rFonts w:cstheme="minorHAnsi"/>
          <w:sz w:val="22"/>
          <w:szCs w:val="22"/>
        </w:rPr>
        <w:t xml:space="preserve"> </w:t>
      </w:r>
      <w:r w:rsidR="00843B9F" w:rsidRPr="0009462C">
        <w:rPr>
          <w:rFonts w:cstheme="minorHAnsi"/>
          <w:sz w:val="22"/>
          <w:szCs w:val="22"/>
        </w:rPr>
        <w:t>ischaemic</w:t>
      </w:r>
      <w:r w:rsidR="0009462C">
        <w:rPr>
          <w:rFonts w:cstheme="minorHAnsi"/>
          <w:sz w:val="22"/>
          <w:szCs w:val="22"/>
        </w:rPr>
        <w:t xml:space="preserve"> </w:t>
      </w:r>
      <w:r w:rsidR="00843B9F" w:rsidRPr="0009462C">
        <w:rPr>
          <w:rFonts w:cstheme="minorHAnsi"/>
          <w:sz w:val="22"/>
          <w:szCs w:val="22"/>
        </w:rPr>
        <w:t>stroke,</w:t>
      </w:r>
      <w:r w:rsidR="0009462C">
        <w:rPr>
          <w:rFonts w:cstheme="minorHAnsi"/>
          <w:sz w:val="22"/>
          <w:szCs w:val="22"/>
        </w:rPr>
        <w:t xml:space="preserve"> </w:t>
      </w:r>
      <w:r w:rsidR="00843B9F" w:rsidRPr="0009462C">
        <w:rPr>
          <w:rFonts w:cstheme="minorHAnsi"/>
          <w:sz w:val="22"/>
          <w:szCs w:val="22"/>
        </w:rPr>
        <w:t>MI</w:t>
      </w:r>
      <w:r w:rsidR="0009462C">
        <w:rPr>
          <w:rFonts w:cstheme="minorHAnsi"/>
          <w:sz w:val="22"/>
          <w:szCs w:val="22"/>
        </w:rPr>
        <w:t xml:space="preserve"> </w:t>
      </w:r>
      <w:r w:rsidR="00843B9F" w:rsidRPr="0009462C">
        <w:rPr>
          <w:rFonts w:cstheme="minorHAnsi"/>
          <w:sz w:val="22"/>
          <w:szCs w:val="22"/>
        </w:rPr>
        <w:t>(‘arterial),</w:t>
      </w:r>
      <w:r w:rsidR="0009462C">
        <w:rPr>
          <w:rFonts w:cstheme="minorHAnsi"/>
          <w:sz w:val="22"/>
          <w:szCs w:val="22"/>
        </w:rPr>
        <w:t xml:space="preserve"> </w:t>
      </w:r>
      <w:r w:rsidR="00843B9F" w:rsidRPr="0009462C">
        <w:rPr>
          <w:rFonts w:cstheme="minorHAnsi"/>
          <w:sz w:val="22"/>
          <w:szCs w:val="22"/>
        </w:rPr>
        <w:t>cerebral</w:t>
      </w:r>
      <w:r w:rsidR="0009462C">
        <w:rPr>
          <w:rFonts w:cstheme="minorHAnsi"/>
          <w:sz w:val="22"/>
          <w:szCs w:val="22"/>
        </w:rPr>
        <w:t xml:space="preserve"> </w:t>
      </w:r>
      <w:r w:rsidR="00843B9F" w:rsidRPr="0009462C">
        <w:rPr>
          <w:rFonts w:cstheme="minorHAnsi"/>
          <w:sz w:val="22"/>
          <w:szCs w:val="22"/>
        </w:rPr>
        <w:t>sinus</w:t>
      </w:r>
      <w:r w:rsidR="0009462C">
        <w:rPr>
          <w:rFonts w:cstheme="minorHAnsi"/>
          <w:sz w:val="22"/>
          <w:szCs w:val="22"/>
        </w:rPr>
        <w:t xml:space="preserve"> </w:t>
      </w:r>
      <w:r w:rsidR="00843B9F" w:rsidRPr="0009462C">
        <w:rPr>
          <w:rFonts w:cstheme="minorHAnsi"/>
          <w:sz w:val="22"/>
          <w:szCs w:val="22"/>
        </w:rPr>
        <w:t>thrombosis,</w:t>
      </w:r>
      <w:r w:rsidR="0009462C">
        <w:rPr>
          <w:rFonts w:cstheme="minorHAnsi"/>
          <w:sz w:val="22"/>
          <w:szCs w:val="22"/>
        </w:rPr>
        <w:t xml:space="preserve"> </w:t>
      </w:r>
      <w:r w:rsidR="00843B9F" w:rsidRPr="0009462C">
        <w:rPr>
          <w:rFonts w:cstheme="minorHAnsi"/>
          <w:sz w:val="22"/>
          <w:szCs w:val="22"/>
        </w:rPr>
        <w:t>mesenteric</w:t>
      </w:r>
      <w:r w:rsidR="0009462C">
        <w:rPr>
          <w:rFonts w:cstheme="minorHAnsi"/>
          <w:sz w:val="22"/>
          <w:szCs w:val="22"/>
        </w:rPr>
        <w:t xml:space="preserve"> </w:t>
      </w:r>
      <w:r w:rsidR="00843B9F" w:rsidRPr="0009462C">
        <w:rPr>
          <w:rFonts w:cstheme="minorHAnsi"/>
          <w:sz w:val="22"/>
          <w:szCs w:val="22"/>
        </w:rPr>
        <w:t>or</w:t>
      </w:r>
      <w:r w:rsidR="0009462C">
        <w:rPr>
          <w:rFonts w:cstheme="minorHAnsi"/>
          <w:sz w:val="22"/>
          <w:szCs w:val="22"/>
        </w:rPr>
        <w:t xml:space="preserve"> </w:t>
      </w:r>
      <w:r w:rsidR="00843B9F" w:rsidRPr="0009462C">
        <w:rPr>
          <w:rFonts w:cstheme="minorHAnsi"/>
          <w:sz w:val="22"/>
          <w:szCs w:val="22"/>
        </w:rPr>
        <w:t>portal</w:t>
      </w:r>
      <w:r w:rsidR="0009462C">
        <w:rPr>
          <w:rFonts w:cstheme="minorHAnsi"/>
          <w:sz w:val="22"/>
          <w:szCs w:val="22"/>
        </w:rPr>
        <w:t xml:space="preserve"> </w:t>
      </w:r>
      <w:r w:rsidR="00843B9F" w:rsidRPr="0009462C">
        <w:rPr>
          <w:rFonts w:cstheme="minorHAnsi"/>
          <w:sz w:val="22"/>
          <w:szCs w:val="22"/>
        </w:rPr>
        <w:t>vein</w:t>
      </w:r>
      <w:r w:rsidR="0009462C">
        <w:rPr>
          <w:rFonts w:cstheme="minorHAnsi"/>
          <w:sz w:val="22"/>
          <w:szCs w:val="22"/>
        </w:rPr>
        <w:t xml:space="preserve"> </w:t>
      </w:r>
      <w:r w:rsidR="00843B9F" w:rsidRPr="0009462C">
        <w:rPr>
          <w:rFonts w:cstheme="minorHAnsi"/>
          <w:sz w:val="22"/>
          <w:szCs w:val="22"/>
        </w:rPr>
        <w:t>thrombosis,</w:t>
      </w:r>
      <w:r w:rsidR="0009462C">
        <w:rPr>
          <w:rFonts w:cstheme="minorHAnsi"/>
          <w:sz w:val="22"/>
          <w:szCs w:val="22"/>
        </w:rPr>
        <w:t xml:space="preserve"> </w:t>
      </w:r>
      <w:r w:rsidR="00843B9F" w:rsidRPr="0009462C">
        <w:rPr>
          <w:rFonts w:cstheme="minorHAnsi"/>
          <w:sz w:val="22"/>
          <w:szCs w:val="22"/>
        </w:rPr>
        <w:t>PE,</w:t>
      </w:r>
      <w:r w:rsidR="0009462C">
        <w:rPr>
          <w:rFonts w:cstheme="minorHAnsi"/>
          <w:sz w:val="22"/>
          <w:szCs w:val="22"/>
        </w:rPr>
        <w:t xml:space="preserve"> </w:t>
      </w:r>
      <w:r w:rsidR="00843B9F" w:rsidRPr="0009462C">
        <w:rPr>
          <w:rFonts w:cstheme="minorHAnsi"/>
          <w:sz w:val="22"/>
          <w:szCs w:val="22"/>
        </w:rPr>
        <w:t>DVT</w:t>
      </w:r>
      <w:r w:rsidR="0009462C">
        <w:rPr>
          <w:rFonts w:cstheme="minorHAnsi"/>
          <w:sz w:val="22"/>
          <w:szCs w:val="22"/>
        </w:rPr>
        <w:t xml:space="preserve"> </w:t>
      </w:r>
      <w:r w:rsidR="00843B9F" w:rsidRPr="0009462C">
        <w:rPr>
          <w:rFonts w:cstheme="minorHAnsi"/>
          <w:sz w:val="22"/>
          <w:szCs w:val="22"/>
        </w:rPr>
        <w:t>(‘venous</w:t>
      </w:r>
      <w:r w:rsidR="0009462C">
        <w:rPr>
          <w:rFonts w:cstheme="minorHAnsi"/>
          <w:sz w:val="22"/>
          <w:szCs w:val="22"/>
        </w:rPr>
        <w:t xml:space="preserve"> </w:t>
      </w:r>
      <w:r w:rsidR="00843B9F" w:rsidRPr="0009462C">
        <w:rPr>
          <w:rFonts w:cstheme="minorHAnsi"/>
          <w:sz w:val="22"/>
          <w:szCs w:val="22"/>
        </w:rPr>
        <w:t>thromboembolism’)</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who</w:t>
      </w:r>
      <w:r w:rsidR="0009462C">
        <w:rPr>
          <w:rFonts w:cstheme="minorHAnsi"/>
          <w:sz w:val="22"/>
          <w:szCs w:val="22"/>
        </w:rPr>
        <w:t xml:space="preserve"> </w:t>
      </w:r>
      <w:r w:rsidRPr="0009462C">
        <w:rPr>
          <w:rFonts w:cstheme="minorHAnsi"/>
          <w:sz w:val="22"/>
          <w:szCs w:val="22"/>
        </w:rPr>
        <w:t>test</w:t>
      </w:r>
      <w:r w:rsidR="0009462C">
        <w:rPr>
          <w:rFonts w:cstheme="minorHAnsi"/>
          <w:sz w:val="22"/>
          <w:szCs w:val="22"/>
        </w:rPr>
        <w:t xml:space="preserve"> </w:t>
      </w:r>
      <w:r w:rsidRPr="0009462C">
        <w:rPr>
          <w:rFonts w:cstheme="minorHAnsi"/>
          <w:sz w:val="22"/>
          <w:szCs w:val="22"/>
        </w:rPr>
        <w:t>+</w:t>
      </w:r>
      <w:proofErr w:type="spellStart"/>
      <w:r w:rsidRPr="0009462C">
        <w:rPr>
          <w:rFonts w:cstheme="minorHAnsi"/>
          <w:sz w:val="22"/>
          <w:szCs w:val="22"/>
        </w:rPr>
        <w:t>ve</w:t>
      </w:r>
      <w:proofErr w:type="spellEnd"/>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SARS-CoV2</w:t>
      </w:r>
      <w:r w:rsidR="0009462C">
        <w:rPr>
          <w:rFonts w:cstheme="minorHAnsi"/>
          <w:sz w:val="22"/>
          <w:szCs w:val="22"/>
        </w:rPr>
        <w:t xml:space="preserve"> </w:t>
      </w:r>
      <w:r w:rsidR="00566919" w:rsidRPr="0009462C">
        <w:rPr>
          <w:rFonts w:cstheme="minorHAnsi"/>
          <w:sz w:val="22"/>
          <w:szCs w:val="22"/>
        </w:rPr>
        <w:t>(COVID+)</w:t>
      </w:r>
      <w:r w:rsidR="0009462C">
        <w:rPr>
          <w:rFonts w:cstheme="minorHAnsi"/>
          <w:sz w:val="22"/>
          <w:szCs w:val="22"/>
        </w:rPr>
        <w:t xml:space="preserve"> </w:t>
      </w:r>
      <w:r w:rsidRPr="0009462C">
        <w:rPr>
          <w:rFonts w:cstheme="minorHAnsi"/>
          <w:sz w:val="22"/>
          <w:szCs w:val="22"/>
        </w:rPr>
        <w:t>compared</w:t>
      </w:r>
      <w:r w:rsidR="0009462C">
        <w:rPr>
          <w:rFonts w:cstheme="minorHAnsi"/>
          <w:sz w:val="22"/>
          <w:szCs w:val="22"/>
        </w:rPr>
        <w:t xml:space="preserve"> </w:t>
      </w:r>
      <w:r w:rsidRPr="0009462C">
        <w:rPr>
          <w:rFonts w:cstheme="minorHAnsi"/>
          <w:sz w:val="22"/>
          <w:szCs w:val="22"/>
        </w:rPr>
        <w:t>with</w:t>
      </w:r>
      <w:r w:rsidR="008C5DA5">
        <w:rPr>
          <w:rFonts w:cstheme="minorHAnsi"/>
          <w:sz w:val="22"/>
          <w:szCs w:val="22"/>
        </w:rPr>
        <w:t xml:space="preserve"> uninfected</w:t>
      </w:r>
      <w:r w:rsidR="0009462C">
        <w:rPr>
          <w:rFonts w:cstheme="minorHAnsi"/>
          <w:sz w:val="22"/>
          <w:szCs w:val="22"/>
        </w:rPr>
        <w:t xml:space="preserve"> </w:t>
      </w:r>
      <w:r w:rsidRPr="0009462C">
        <w:rPr>
          <w:rFonts w:cstheme="minorHAnsi"/>
          <w:sz w:val="22"/>
          <w:szCs w:val="22"/>
        </w:rPr>
        <w:t>patients</w:t>
      </w:r>
      <w:r w:rsidR="008C5DA5">
        <w:rPr>
          <w:rFonts w:cstheme="minorHAnsi"/>
          <w:sz w:val="22"/>
          <w:szCs w:val="22"/>
        </w:rPr>
        <w:t xml:space="preserve"> and how does this compare with people </w:t>
      </w:r>
      <w:r w:rsidRPr="0009462C">
        <w:rPr>
          <w:rFonts w:cstheme="minorHAnsi"/>
          <w:sz w:val="22"/>
          <w:szCs w:val="22"/>
        </w:rPr>
        <w:t>with</w:t>
      </w:r>
      <w:r w:rsidR="003B02E4">
        <w:rPr>
          <w:rFonts w:cstheme="minorHAnsi"/>
          <w:sz w:val="22"/>
          <w:szCs w:val="22"/>
        </w:rPr>
        <w:t xml:space="preserve"> viral influenza or pneumonia</w:t>
      </w:r>
      <w:r w:rsidR="0009462C">
        <w:rPr>
          <w:rFonts w:cstheme="minorHAnsi"/>
          <w:sz w:val="22"/>
          <w:szCs w:val="22"/>
        </w:rPr>
        <w:t xml:space="preserve"> </w:t>
      </w:r>
      <w:r w:rsidR="003B02E4">
        <w:rPr>
          <w:rFonts w:cstheme="minorHAnsi"/>
          <w:sz w:val="22"/>
          <w:szCs w:val="22"/>
        </w:rPr>
        <w:t>(</w:t>
      </w:r>
      <w:r w:rsidR="003B02E4">
        <w:rPr>
          <w:rFonts w:eastAsia="Calibri" w:cstheme="minorHAnsi"/>
          <w:sz w:val="22"/>
          <w:szCs w:val="22"/>
        </w:rPr>
        <w:t>non-COVID+) infection</w:t>
      </w:r>
      <w:r w:rsidR="0009462C">
        <w:rPr>
          <w:rFonts w:cstheme="minorHAnsi"/>
          <w:sz w:val="22"/>
          <w:szCs w:val="22"/>
        </w:rPr>
        <w:t xml:space="preserve"> </w:t>
      </w:r>
      <w:r w:rsidRPr="0009462C">
        <w:rPr>
          <w:rFonts w:cstheme="minorHAnsi"/>
          <w:sz w:val="22"/>
          <w:szCs w:val="22"/>
        </w:rPr>
        <w:t>prior</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coronavirus</w:t>
      </w:r>
      <w:r w:rsidR="0009462C">
        <w:rPr>
          <w:rFonts w:cstheme="minorHAnsi"/>
          <w:sz w:val="22"/>
          <w:szCs w:val="22"/>
        </w:rPr>
        <w:t xml:space="preserve"> </w:t>
      </w:r>
      <w:r w:rsidRPr="0009462C">
        <w:rPr>
          <w:rFonts w:cstheme="minorHAnsi"/>
          <w:sz w:val="22"/>
          <w:szCs w:val="22"/>
        </w:rPr>
        <w:t>epidemic?</w:t>
      </w:r>
    </w:p>
    <w:p w14:paraId="03CEA397" w14:textId="11422CBD" w:rsidR="00843B9F" w:rsidRPr="0009462C" w:rsidRDefault="00843B9F" w:rsidP="00153E81">
      <w:pPr>
        <w:pStyle w:val="ListParagraph"/>
        <w:numPr>
          <w:ilvl w:val="0"/>
          <w:numId w:val="20"/>
        </w:numPr>
        <w:spacing w:after="120"/>
        <w:jc w:val="both"/>
        <w:rPr>
          <w:rFonts w:cstheme="minorHAnsi"/>
          <w:sz w:val="22"/>
          <w:szCs w:val="22"/>
        </w:rPr>
      </w:pPr>
      <w:r w:rsidRPr="0009462C">
        <w:rPr>
          <w:rFonts w:cstheme="minorHAnsi"/>
          <w:sz w:val="22"/>
          <w:szCs w:val="22"/>
        </w:rPr>
        <w:t>Does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effect</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003372D2" w:rsidRPr="0009462C">
        <w:rPr>
          <w:rFonts w:cstheme="minorHAnsi"/>
          <w:sz w:val="22"/>
          <w:szCs w:val="22"/>
        </w:rPr>
        <w:t>COVID+</w:t>
      </w:r>
      <w:r w:rsidR="0009462C">
        <w:rPr>
          <w:rFonts w:cstheme="minorHAnsi"/>
          <w:sz w:val="22"/>
          <w:szCs w:val="22"/>
        </w:rPr>
        <w:t xml:space="preserve"> </w:t>
      </w:r>
      <w:r w:rsidR="003372D2" w:rsidRPr="0009462C">
        <w:rPr>
          <w:rFonts w:cstheme="minorHAnsi"/>
          <w:sz w:val="22"/>
          <w:szCs w:val="22"/>
        </w:rPr>
        <w:t>infection</w:t>
      </w:r>
      <w:r w:rsidR="0009462C">
        <w:rPr>
          <w:rFonts w:cstheme="minorHAnsi"/>
          <w:sz w:val="22"/>
          <w:szCs w:val="22"/>
        </w:rPr>
        <w:t xml:space="preserve"> </w:t>
      </w:r>
      <w:r w:rsidR="003372D2" w:rsidRPr="0009462C">
        <w:rPr>
          <w:rFonts w:cstheme="minorHAnsi"/>
          <w:sz w:val="22"/>
          <w:szCs w:val="22"/>
        </w:rPr>
        <w:t>on</w:t>
      </w:r>
      <w:r w:rsidR="0009462C">
        <w:rPr>
          <w:rFonts w:cstheme="minorHAnsi"/>
          <w:sz w:val="22"/>
          <w:szCs w:val="22"/>
        </w:rPr>
        <w:t xml:space="preserve"> </w:t>
      </w:r>
      <w:r w:rsidR="003372D2" w:rsidRPr="0009462C">
        <w:rPr>
          <w:rFonts w:cstheme="minorHAnsi"/>
          <w:sz w:val="22"/>
          <w:szCs w:val="22"/>
        </w:rPr>
        <w:t>outcomes</w:t>
      </w:r>
      <w:r w:rsidR="0009462C">
        <w:rPr>
          <w:rFonts w:cstheme="minorHAnsi"/>
          <w:sz w:val="22"/>
          <w:szCs w:val="22"/>
        </w:rPr>
        <w:t xml:space="preserve"> </w:t>
      </w:r>
      <w:r w:rsidRPr="0009462C">
        <w:rPr>
          <w:rFonts w:cstheme="minorHAnsi"/>
          <w:sz w:val="22"/>
          <w:szCs w:val="22"/>
        </w:rPr>
        <w:t>persist</w:t>
      </w:r>
      <w:r w:rsidR="0009462C">
        <w:rPr>
          <w:rFonts w:cstheme="minorHAnsi"/>
          <w:sz w:val="22"/>
          <w:szCs w:val="22"/>
        </w:rPr>
        <w:t xml:space="preserve"> </w:t>
      </w:r>
      <w:r w:rsidRPr="0009462C">
        <w:rPr>
          <w:rFonts w:cstheme="minorHAnsi"/>
          <w:sz w:val="22"/>
          <w:szCs w:val="22"/>
        </w:rPr>
        <w:t>longer</w:t>
      </w:r>
      <w:r w:rsidR="0009462C">
        <w:rPr>
          <w:rFonts w:cstheme="minorHAnsi"/>
          <w:sz w:val="22"/>
          <w:szCs w:val="22"/>
        </w:rPr>
        <w:t xml:space="preserve"> </w:t>
      </w:r>
      <w:r w:rsidRPr="0009462C">
        <w:rPr>
          <w:rFonts w:cstheme="minorHAnsi"/>
          <w:sz w:val="22"/>
          <w:szCs w:val="22"/>
        </w:rPr>
        <w:t>term</w:t>
      </w:r>
      <w:r w:rsidR="0009462C">
        <w:rPr>
          <w:rFonts w:cstheme="minorHAnsi"/>
          <w:sz w:val="22"/>
          <w:szCs w:val="22"/>
        </w:rPr>
        <w:t xml:space="preserve"> </w:t>
      </w:r>
      <w:r w:rsidR="003372D2" w:rsidRPr="0009462C">
        <w:rPr>
          <w:rFonts w:cstheme="minorHAnsi"/>
          <w:sz w:val="22"/>
          <w:szCs w:val="22"/>
        </w:rPr>
        <w:t>than</w:t>
      </w:r>
      <w:r w:rsidR="0009462C">
        <w:rPr>
          <w:rFonts w:cstheme="minorHAnsi"/>
          <w:sz w:val="22"/>
          <w:szCs w:val="22"/>
        </w:rPr>
        <w:t xml:space="preserve"> </w:t>
      </w:r>
      <w:r w:rsidR="003372D2" w:rsidRPr="0009462C">
        <w:rPr>
          <w:rFonts w:cstheme="minorHAnsi"/>
          <w:sz w:val="22"/>
          <w:szCs w:val="22"/>
        </w:rPr>
        <w:t>that</w:t>
      </w:r>
      <w:r w:rsidR="0009462C">
        <w:rPr>
          <w:rFonts w:cstheme="minorHAnsi"/>
          <w:sz w:val="22"/>
          <w:szCs w:val="22"/>
        </w:rPr>
        <w:t xml:space="preserve"> </w:t>
      </w:r>
      <w:r w:rsidR="003372D2" w:rsidRPr="0009462C">
        <w:rPr>
          <w:rFonts w:cstheme="minorHAnsi"/>
          <w:sz w:val="22"/>
          <w:szCs w:val="22"/>
        </w:rPr>
        <w:t>of</w:t>
      </w:r>
      <w:r w:rsidR="0009462C">
        <w:rPr>
          <w:rFonts w:cstheme="minorHAnsi"/>
          <w:sz w:val="22"/>
          <w:szCs w:val="22"/>
        </w:rPr>
        <w:t xml:space="preserve"> </w:t>
      </w:r>
      <w:r w:rsidR="00BF143C">
        <w:rPr>
          <w:rFonts w:eastAsia="Calibri" w:cstheme="minorHAnsi"/>
          <w:sz w:val="22"/>
          <w:szCs w:val="22"/>
        </w:rPr>
        <w:t>non-COVID+ infection</w:t>
      </w:r>
      <w:r w:rsidR="0027593D" w:rsidRPr="0009462C">
        <w:rPr>
          <w:rFonts w:cstheme="minorHAnsi"/>
          <w:sz w:val="22"/>
          <w:szCs w:val="22"/>
        </w:rPr>
        <w:t>?</w:t>
      </w:r>
    </w:p>
    <w:p w14:paraId="7EB14D25" w14:textId="75A34A24" w:rsidR="00173293" w:rsidRPr="0009462C" w:rsidRDefault="000A4326" w:rsidP="00153E81">
      <w:pPr>
        <w:pStyle w:val="ListParagraph"/>
        <w:numPr>
          <w:ilvl w:val="0"/>
          <w:numId w:val="20"/>
        </w:numPr>
        <w:spacing w:after="120"/>
        <w:jc w:val="both"/>
        <w:rPr>
          <w:rFonts w:cstheme="minorHAnsi"/>
          <w:sz w:val="22"/>
          <w:szCs w:val="22"/>
        </w:rPr>
      </w:pPr>
      <w:r w:rsidRPr="0009462C">
        <w:rPr>
          <w:rFonts w:cstheme="minorHAnsi"/>
          <w:sz w:val="22"/>
          <w:szCs w:val="22"/>
        </w:rPr>
        <w:t>Does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magnitude</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subsequent</w:t>
      </w:r>
      <w:r w:rsidR="0009462C">
        <w:rPr>
          <w:rFonts w:cstheme="minorHAnsi"/>
          <w:sz w:val="22"/>
          <w:szCs w:val="22"/>
        </w:rPr>
        <w:t xml:space="preserve"> </w:t>
      </w:r>
      <w:r w:rsidRPr="0009462C">
        <w:rPr>
          <w:rFonts w:cstheme="minorHAnsi"/>
          <w:sz w:val="22"/>
          <w:szCs w:val="22"/>
        </w:rPr>
        <w:t>risk</w:t>
      </w:r>
      <w:r w:rsidR="0009462C">
        <w:rPr>
          <w:rFonts w:cstheme="minorHAnsi"/>
          <w:sz w:val="22"/>
          <w:szCs w:val="22"/>
        </w:rPr>
        <w:t xml:space="preserve"> </w:t>
      </w:r>
      <w:r w:rsidRPr="0009462C">
        <w:rPr>
          <w:rFonts w:cstheme="minorHAnsi"/>
          <w:sz w:val="22"/>
          <w:szCs w:val="22"/>
        </w:rPr>
        <w:t>vary</w:t>
      </w:r>
      <w:r w:rsidR="0009462C">
        <w:rPr>
          <w:rFonts w:cstheme="minorHAnsi"/>
          <w:sz w:val="22"/>
          <w:szCs w:val="22"/>
        </w:rPr>
        <w:t xml:space="preserve"> </w:t>
      </w:r>
      <w:r w:rsidRPr="0009462C">
        <w:rPr>
          <w:rFonts w:cstheme="minorHAnsi"/>
          <w:sz w:val="22"/>
          <w:szCs w:val="22"/>
        </w:rPr>
        <w:t>according</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whether</w:t>
      </w:r>
      <w:r w:rsidR="0009462C">
        <w:rPr>
          <w:rFonts w:cstheme="minorHAnsi"/>
          <w:sz w:val="22"/>
          <w:szCs w:val="22"/>
        </w:rPr>
        <w:t xml:space="preserve"> </w:t>
      </w:r>
      <w:r w:rsidRPr="0009462C">
        <w:rPr>
          <w:rFonts w:cstheme="minorHAnsi"/>
          <w:sz w:val="22"/>
          <w:szCs w:val="22"/>
        </w:rPr>
        <w:t>patients</w:t>
      </w:r>
      <w:r w:rsidR="00481CC8">
        <w:rPr>
          <w:rFonts w:cstheme="minorHAnsi"/>
          <w:sz w:val="22"/>
          <w:szCs w:val="22"/>
        </w:rPr>
        <w:t xml:space="preserve"> </w:t>
      </w:r>
      <w:r w:rsidRPr="0009462C">
        <w:rPr>
          <w:rFonts w:cstheme="minorHAnsi"/>
          <w:sz w:val="22"/>
          <w:szCs w:val="22"/>
        </w:rPr>
        <w:t>are</w:t>
      </w:r>
      <w:r w:rsidR="0009462C">
        <w:rPr>
          <w:rFonts w:cstheme="minorHAnsi"/>
          <w:sz w:val="22"/>
          <w:szCs w:val="22"/>
        </w:rPr>
        <w:t xml:space="preserve"> </w:t>
      </w:r>
      <w:r w:rsidRPr="0009462C">
        <w:rPr>
          <w:rFonts w:cstheme="minorHAnsi"/>
          <w:sz w:val="22"/>
          <w:szCs w:val="22"/>
        </w:rPr>
        <w:t>hospitalised</w:t>
      </w:r>
      <w:r w:rsidR="0009462C">
        <w:rPr>
          <w:rFonts w:cstheme="minorHAnsi"/>
          <w:sz w:val="22"/>
          <w:szCs w:val="22"/>
        </w:rPr>
        <w:t xml:space="preserve"> </w:t>
      </w:r>
      <w:r w:rsidRPr="0009462C">
        <w:rPr>
          <w:rFonts w:cstheme="minorHAnsi"/>
          <w:sz w:val="22"/>
          <w:szCs w:val="22"/>
        </w:rPr>
        <w:t>or</w:t>
      </w:r>
      <w:r w:rsidR="0009462C">
        <w:rPr>
          <w:rFonts w:cstheme="minorHAnsi"/>
          <w:sz w:val="22"/>
          <w:szCs w:val="22"/>
        </w:rPr>
        <w:t xml:space="preserve"> </w:t>
      </w:r>
      <w:r w:rsidRPr="0009462C">
        <w:rPr>
          <w:rFonts w:cstheme="minorHAnsi"/>
          <w:sz w:val="22"/>
          <w:szCs w:val="22"/>
        </w:rPr>
        <w:t>not</w:t>
      </w:r>
      <w:r w:rsidR="0009462C">
        <w:rPr>
          <w:rFonts w:cstheme="minorHAnsi"/>
          <w:sz w:val="22"/>
          <w:szCs w:val="22"/>
        </w:rPr>
        <w:t xml:space="preserve"> </w:t>
      </w:r>
      <w:r w:rsidRPr="0009462C">
        <w:rPr>
          <w:rFonts w:cstheme="minorHAnsi"/>
          <w:sz w:val="22"/>
          <w:szCs w:val="22"/>
        </w:rPr>
        <w:t>hospitalised</w:t>
      </w:r>
      <w:r w:rsidR="0009462C">
        <w:rPr>
          <w:rFonts w:cstheme="minorHAnsi"/>
          <w:sz w:val="22"/>
          <w:szCs w:val="22"/>
        </w:rPr>
        <w:t xml:space="preserve"> </w:t>
      </w:r>
      <w:r w:rsidR="000C459F" w:rsidRPr="0009462C">
        <w:rPr>
          <w:rFonts w:cstheme="minorHAnsi"/>
          <w:sz w:val="22"/>
          <w:szCs w:val="22"/>
        </w:rPr>
        <w:t>due</w:t>
      </w:r>
      <w:r w:rsidR="0009462C">
        <w:rPr>
          <w:rFonts w:cstheme="minorHAnsi"/>
          <w:sz w:val="22"/>
          <w:szCs w:val="22"/>
        </w:rPr>
        <w:t xml:space="preserve"> </w:t>
      </w:r>
      <w:r w:rsidR="000C459F" w:rsidRPr="0009462C">
        <w:rPr>
          <w:rFonts w:cstheme="minorHAnsi"/>
          <w:sz w:val="22"/>
          <w:szCs w:val="22"/>
        </w:rPr>
        <w:t>to</w:t>
      </w:r>
      <w:r w:rsidR="0009462C">
        <w:rPr>
          <w:rFonts w:cstheme="minorHAnsi"/>
          <w:sz w:val="22"/>
          <w:szCs w:val="22"/>
        </w:rPr>
        <w:t xml:space="preserve"> </w:t>
      </w:r>
      <w:r w:rsidR="000C459F" w:rsidRPr="0009462C">
        <w:rPr>
          <w:rFonts w:cstheme="minorHAnsi"/>
          <w:sz w:val="22"/>
          <w:szCs w:val="22"/>
        </w:rPr>
        <w:t>their</w:t>
      </w:r>
      <w:r w:rsidR="0009462C">
        <w:rPr>
          <w:rFonts w:cstheme="minorHAnsi"/>
          <w:sz w:val="22"/>
          <w:szCs w:val="22"/>
        </w:rPr>
        <w:t xml:space="preserve"> </w:t>
      </w:r>
      <w:r w:rsidR="000C459F" w:rsidRPr="0009462C">
        <w:rPr>
          <w:rFonts w:cstheme="minorHAnsi"/>
          <w:sz w:val="22"/>
          <w:szCs w:val="22"/>
        </w:rPr>
        <w:t>infection?</w:t>
      </w:r>
    </w:p>
    <w:p w14:paraId="65AA4F6A" w14:textId="2063698F" w:rsidR="0059255D" w:rsidRDefault="0059255D" w:rsidP="00DE35C5">
      <w:pPr>
        <w:spacing w:after="120"/>
        <w:jc w:val="both"/>
        <w:rPr>
          <w:rFonts w:cstheme="minorHAnsi"/>
          <w:sz w:val="22"/>
          <w:szCs w:val="22"/>
        </w:rPr>
      </w:pPr>
    </w:p>
    <w:p w14:paraId="20D55E08" w14:textId="77777777" w:rsidR="00673836" w:rsidRPr="0009462C" w:rsidRDefault="00673836" w:rsidP="00DE35C5">
      <w:pPr>
        <w:spacing w:after="120"/>
        <w:jc w:val="both"/>
        <w:rPr>
          <w:rFonts w:cstheme="minorHAnsi"/>
          <w:sz w:val="22"/>
          <w:szCs w:val="22"/>
        </w:rPr>
      </w:pPr>
    </w:p>
    <w:p w14:paraId="30381007" w14:textId="6953CF60" w:rsidR="0059255D" w:rsidRPr="0009462C" w:rsidRDefault="0059255D" w:rsidP="0059255D">
      <w:pPr>
        <w:jc w:val="both"/>
        <w:rPr>
          <w:rFonts w:eastAsia="Calibri" w:cstheme="minorHAnsi"/>
          <w:b/>
          <w:bCs/>
          <w:sz w:val="22"/>
          <w:szCs w:val="22"/>
        </w:rPr>
      </w:pPr>
      <w:r w:rsidRPr="0009462C">
        <w:rPr>
          <w:rFonts w:eastAsia="Calibri" w:cstheme="minorHAnsi"/>
          <w:b/>
          <w:bCs/>
          <w:sz w:val="22"/>
          <w:szCs w:val="22"/>
        </w:rPr>
        <w:t>SOURCE</w:t>
      </w:r>
      <w:r w:rsidR="0009462C">
        <w:rPr>
          <w:rFonts w:eastAsia="Calibri" w:cstheme="minorHAnsi"/>
          <w:b/>
          <w:bCs/>
          <w:sz w:val="22"/>
          <w:szCs w:val="22"/>
        </w:rPr>
        <w:t xml:space="preserve"> </w:t>
      </w:r>
      <w:r w:rsidRPr="0009462C">
        <w:rPr>
          <w:rFonts w:eastAsia="Calibri" w:cstheme="minorHAnsi"/>
          <w:b/>
          <w:bCs/>
          <w:sz w:val="22"/>
          <w:szCs w:val="22"/>
        </w:rPr>
        <w:t>POPULATION</w:t>
      </w:r>
    </w:p>
    <w:p w14:paraId="42077BCA" w14:textId="3424DD35" w:rsidR="001F1CB2" w:rsidRPr="0009462C" w:rsidRDefault="001F1CB2" w:rsidP="0059255D">
      <w:pPr>
        <w:jc w:val="both"/>
        <w:rPr>
          <w:rFonts w:eastAsia="Calibri" w:cstheme="minorHAnsi"/>
          <w:b/>
          <w:bCs/>
          <w:sz w:val="22"/>
          <w:szCs w:val="22"/>
        </w:rPr>
      </w:pPr>
    </w:p>
    <w:p w14:paraId="2B0FBF55" w14:textId="77777777" w:rsidR="00107FC6" w:rsidRDefault="00587B25" w:rsidP="00153E81">
      <w:pPr>
        <w:pStyle w:val="NormalWeb"/>
        <w:numPr>
          <w:ilvl w:val="0"/>
          <w:numId w:val="14"/>
        </w:numPr>
        <w:spacing w:before="0" w:beforeAutospacing="0" w:after="0" w:afterAutospacing="0"/>
        <w:rPr>
          <w:rFonts w:asciiTheme="minorHAnsi" w:hAnsiTheme="minorHAnsi" w:cstheme="minorHAnsi"/>
          <w:b/>
          <w:bCs/>
          <w:sz w:val="22"/>
          <w:szCs w:val="22"/>
        </w:rPr>
      </w:pPr>
      <w:r w:rsidRPr="0009462C">
        <w:rPr>
          <w:rFonts w:asciiTheme="minorHAnsi" w:hAnsiTheme="minorHAnsi" w:cstheme="minorHAnsi"/>
          <w:b/>
          <w:bCs/>
          <w:sz w:val="22"/>
          <w:szCs w:val="22"/>
        </w:rPr>
        <w:t>COVID</w:t>
      </w:r>
      <w:r w:rsidR="0009462C">
        <w:rPr>
          <w:rFonts w:asciiTheme="minorHAnsi" w:hAnsiTheme="minorHAnsi" w:cstheme="minorHAnsi"/>
          <w:b/>
          <w:bCs/>
          <w:sz w:val="22"/>
          <w:szCs w:val="22"/>
        </w:rPr>
        <w:t xml:space="preserve"> </w:t>
      </w:r>
      <w:r w:rsidR="006D6423" w:rsidRPr="0009462C">
        <w:rPr>
          <w:rFonts w:asciiTheme="minorHAnsi" w:hAnsiTheme="minorHAnsi" w:cstheme="minorHAnsi"/>
          <w:b/>
          <w:bCs/>
          <w:sz w:val="22"/>
          <w:szCs w:val="22"/>
        </w:rPr>
        <w:t>i</w:t>
      </w:r>
      <w:r w:rsidRPr="0009462C">
        <w:rPr>
          <w:rFonts w:asciiTheme="minorHAnsi" w:hAnsiTheme="minorHAnsi" w:cstheme="minorHAnsi"/>
          <w:b/>
          <w:bCs/>
          <w:sz w:val="22"/>
          <w:szCs w:val="22"/>
        </w:rPr>
        <w:t>nfection</w:t>
      </w:r>
      <w:r w:rsidR="00107FC6">
        <w:rPr>
          <w:rFonts w:asciiTheme="minorHAnsi" w:hAnsiTheme="minorHAnsi" w:cstheme="minorHAnsi"/>
          <w:b/>
          <w:bCs/>
          <w:sz w:val="22"/>
          <w:szCs w:val="22"/>
        </w:rPr>
        <w:t xml:space="preserve"> analysis</w:t>
      </w:r>
    </w:p>
    <w:p w14:paraId="51CEED94" w14:textId="77777777" w:rsidR="00107FC6" w:rsidRDefault="00107FC6" w:rsidP="00107FC6">
      <w:pPr>
        <w:pStyle w:val="NormalWeb"/>
        <w:spacing w:before="0" w:beforeAutospacing="0" w:after="0" w:afterAutospacing="0"/>
        <w:rPr>
          <w:rFonts w:asciiTheme="minorHAnsi" w:hAnsiTheme="minorHAnsi" w:cstheme="minorHAnsi"/>
          <w:b/>
          <w:bCs/>
          <w:sz w:val="22"/>
          <w:szCs w:val="22"/>
        </w:rPr>
      </w:pPr>
    </w:p>
    <w:p w14:paraId="3244E8AA" w14:textId="0CEBEC25" w:rsidR="0019132B" w:rsidRPr="00107FC6" w:rsidRDefault="00107FC6" w:rsidP="00107FC6">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E</w:t>
      </w:r>
      <w:r w:rsidR="006D6423" w:rsidRPr="00107FC6">
        <w:rPr>
          <w:rFonts w:asciiTheme="minorHAnsi" w:hAnsiTheme="minorHAnsi" w:cstheme="minorHAnsi"/>
          <w:b/>
          <w:bCs/>
          <w:sz w:val="22"/>
          <w:szCs w:val="22"/>
        </w:rPr>
        <w:t>xposure</w:t>
      </w:r>
      <w:r w:rsidR="0009462C" w:rsidRPr="00107FC6">
        <w:rPr>
          <w:rFonts w:asciiTheme="minorHAnsi" w:hAnsiTheme="minorHAnsi" w:cstheme="minorHAnsi"/>
          <w:b/>
          <w:bCs/>
          <w:sz w:val="22"/>
          <w:szCs w:val="22"/>
        </w:rPr>
        <w:t xml:space="preserve"> </w:t>
      </w:r>
      <w:r w:rsidR="006D6423" w:rsidRPr="00107FC6">
        <w:rPr>
          <w:rFonts w:asciiTheme="minorHAnsi" w:hAnsiTheme="minorHAnsi" w:cstheme="minorHAnsi"/>
          <w:b/>
          <w:bCs/>
          <w:sz w:val="22"/>
          <w:szCs w:val="22"/>
        </w:rPr>
        <w:t>group</w:t>
      </w:r>
      <w:r>
        <w:rPr>
          <w:rFonts w:asciiTheme="minorHAnsi" w:hAnsiTheme="minorHAnsi" w:cstheme="minorHAnsi"/>
          <w:b/>
          <w:bCs/>
          <w:sz w:val="22"/>
          <w:szCs w:val="22"/>
        </w:rPr>
        <w:t>:</w:t>
      </w:r>
    </w:p>
    <w:p w14:paraId="1279BEA6" w14:textId="76143FAE" w:rsidR="001F1CB2" w:rsidRPr="0009462C" w:rsidRDefault="001F1CB2">
      <w:pPr>
        <w:pStyle w:val="NormalWeb"/>
        <w:spacing w:before="0" w:beforeAutospacing="0" w:after="0" w:afterAutospacing="0"/>
        <w:rPr>
          <w:rFonts w:asciiTheme="minorHAnsi" w:hAnsiTheme="minorHAnsi" w:cstheme="minorHAnsi"/>
          <w:b/>
          <w:bCs/>
          <w:sz w:val="22"/>
          <w:szCs w:val="22"/>
        </w:rPr>
      </w:pPr>
      <w:r w:rsidRPr="0009462C">
        <w:rPr>
          <w:rFonts w:asciiTheme="minorHAnsi" w:hAnsiTheme="minorHAnsi" w:cstheme="minorHAnsi"/>
          <w:sz w:val="22"/>
          <w:szCs w:val="22"/>
        </w:rPr>
        <w:t>Everyone</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with</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a</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positive</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PCR</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test,</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hospital</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admission</w:t>
      </w:r>
      <w:r w:rsidR="001D751E">
        <w:rPr>
          <w:rFonts w:asciiTheme="minorHAnsi" w:hAnsiTheme="minorHAnsi" w:cstheme="minorHAnsi"/>
          <w:sz w:val="22"/>
          <w:szCs w:val="22"/>
        </w:rPr>
        <w:t xml:space="preserve">, </w:t>
      </w:r>
      <w:r w:rsidR="004F6DD1">
        <w:rPr>
          <w:rFonts w:asciiTheme="minorHAnsi" w:hAnsiTheme="minorHAnsi" w:cstheme="minorHAnsi"/>
          <w:sz w:val="22"/>
          <w:szCs w:val="22"/>
        </w:rPr>
        <w:t>i</w:t>
      </w:r>
      <w:r w:rsidR="001D751E">
        <w:rPr>
          <w:rFonts w:asciiTheme="minorHAnsi" w:hAnsiTheme="minorHAnsi" w:cstheme="minorHAnsi"/>
          <w:sz w:val="22"/>
          <w:szCs w:val="22"/>
        </w:rPr>
        <w:t xml:space="preserve">ntensive care </w:t>
      </w:r>
      <w:r w:rsidR="00942DB1">
        <w:rPr>
          <w:rFonts w:asciiTheme="minorHAnsi" w:hAnsiTheme="minorHAnsi" w:cstheme="minorHAnsi"/>
          <w:sz w:val="22"/>
          <w:szCs w:val="22"/>
        </w:rPr>
        <w:t>admission</w:t>
      </w:r>
      <w:r w:rsidRPr="0009462C">
        <w:rPr>
          <w:rFonts w:asciiTheme="minorHAnsi" w:hAnsiTheme="minorHAnsi" w:cstheme="minorHAnsi"/>
          <w:sz w:val="22"/>
          <w:szCs w:val="22"/>
        </w:rPr>
        <w:t>,</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or</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primary</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care/GP</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record</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of</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COVID</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taking</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the</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first</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diagnosis</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of</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COVID-19</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from</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any</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source</w:t>
      </w:r>
      <w:r w:rsidR="00B5191A">
        <w:rPr>
          <w:rFonts w:asciiTheme="minorHAnsi" w:hAnsiTheme="minorHAnsi" w:cstheme="minorHAnsi"/>
          <w:sz w:val="22"/>
          <w:szCs w:val="22"/>
        </w:rPr>
        <w:t xml:space="preserve"> </w:t>
      </w:r>
      <w:r w:rsidR="00B5191A" w:rsidRPr="00B5191A">
        <w:rPr>
          <w:rFonts w:asciiTheme="minorHAnsi" w:hAnsiTheme="minorHAnsi" w:cstheme="minorHAnsi"/>
          <w:sz w:val="22"/>
          <w:szCs w:val="22"/>
        </w:rPr>
        <w:t xml:space="preserve">(primary and </w:t>
      </w:r>
      <w:proofErr w:type="spellStart"/>
      <w:r w:rsidR="00B5191A" w:rsidRPr="00B5191A">
        <w:rPr>
          <w:rFonts w:asciiTheme="minorHAnsi" w:hAnsiTheme="minorHAnsi" w:cstheme="minorHAnsi"/>
          <w:sz w:val="22"/>
          <w:szCs w:val="22"/>
        </w:rPr>
        <w:t>seconday</w:t>
      </w:r>
      <w:proofErr w:type="spellEnd"/>
      <w:r w:rsidR="00B5191A" w:rsidRPr="00B5191A">
        <w:rPr>
          <w:rFonts w:asciiTheme="minorHAnsi" w:hAnsiTheme="minorHAnsi" w:cstheme="minorHAnsi"/>
          <w:sz w:val="22"/>
          <w:szCs w:val="22"/>
        </w:rPr>
        <w:t xml:space="preserve"> care)</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from</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1</w:t>
      </w:r>
      <w:r w:rsidR="00AF1CAA" w:rsidRPr="00AF1CAA">
        <w:rPr>
          <w:rFonts w:asciiTheme="minorHAnsi" w:hAnsiTheme="minorHAnsi" w:cstheme="minorHAnsi"/>
          <w:sz w:val="22"/>
          <w:szCs w:val="22"/>
          <w:vertAlign w:val="superscript"/>
        </w:rPr>
        <w:t>st</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January</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2020</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to</w:t>
      </w:r>
      <w:r w:rsidR="0009462C">
        <w:rPr>
          <w:rFonts w:asciiTheme="minorHAnsi" w:hAnsiTheme="minorHAnsi" w:cstheme="minorHAnsi"/>
          <w:sz w:val="22"/>
          <w:szCs w:val="22"/>
        </w:rPr>
        <w:t xml:space="preserve"> </w:t>
      </w:r>
      <w:r w:rsidR="00FF111C">
        <w:rPr>
          <w:rFonts w:asciiTheme="minorHAnsi" w:hAnsiTheme="minorHAnsi" w:cstheme="minorHAnsi"/>
          <w:sz w:val="22"/>
          <w:szCs w:val="22"/>
        </w:rPr>
        <w:t>3</w:t>
      </w:r>
      <w:r w:rsidR="000A45BD">
        <w:rPr>
          <w:rFonts w:asciiTheme="minorHAnsi" w:hAnsiTheme="minorHAnsi" w:cstheme="minorHAnsi"/>
          <w:sz w:val="22"/>
          <w:szCs w:val="22"/>
        </w:rPr>
        <w:t>1</w:t>
      </w:r>
      <w:r w:rsidR="000A45BD">
        <w:rPr>
          <w:rFonts w:asciiTheme="minorHAnsi" w:hAnsiTheme="minorHAnsi" w:cstheme="minorHAnsi"/>
          <w:sz w:val="22"/>
          <w:szCs w:val="22"/>
          <w:vertAlign w:val="superscript"/>
        </w:rPr>
        <w:t>st</w:t>
      </w:r>
      <w:r w:rsidR="0009462C">
        <w:rPr>
          <w:rFonts w:asciiTheme="minorHAnsi" w:hAnsiTheme="minorHAnsi" w:cstheme="minorHAnsi"/>
          <w:sz w:val="22"/>
          <w:szCs w:val="22"/>
        </w:rPr>
        <w:t xml:space="preserve"> </w:t>
      </w:r>
      <w:r w:rsidR="00F62C6C">
        <w:rPr>
          <w:rFonts w:asciiTheme="minorHAnsi" w:hAnsiTheme="minorHAnsi" w:cstheme="minorHAnsi"/>
          <w:sz w:val="22"/>
          <w:szCs w:val="22"/>
        </w:rPr>
        <w:t>December</w:t>
      </w:r>
      <w:r w:rsidR="0009462C">
        <w:rPr>
          <w:rFonts w:asciiTheme="minorHAnsi" w:hAnsiTheme="minorHAnsi" w:cstheme="minorHAnsi"/>
          <w:sz w:val="22"/>
          <w:szCs w:val="22"/>
        </w:rPr>
        <w:t xml:space="preserve"> </w:t>
      </w:r>
      <w:r w:rsidRPr="0009462C">
        <w:rPr>
          <w:rFonts w:asciiTheme="minorHAnsi" w:hAnsiTheme="minorHAnsi" w:cstheme="minorHAnsi"/>
          <w:sz w:val="22"/>
          <w:szCs w:val="22"/>
        </w:rPr>
        <w:t>202</w:t>
      </w:r>
      <w:r w:rsidR="000A45BD">
        <w:rPr>
          <w:rFonts w:asciiTheme="minorHAnsi" w:hAnsiTheme="minorHAnsi" w:cstheme="minorHAnsi"/>
          <w:sz w:val="22"/>
          <w:szCs w:val="22"/>
        </w:rPr>
        <w:t>1</w:t>
      </w:r>
      <w:r w:rsidRPr="0009462C">
        <w:rPr>
          <w:rFonts w:asciiTheme="minorHAnsi" w:hAnsiTheme="minorHAnsi" w:cstheme="minorHAnsi"/>
          <w:sz w:val="22"/>
          <w:szCs w:val="22"/>
        </w:rPr>
        <w:t>.</w:t>
      </w:r>
    </w:p>
    <w:p w14:paraId="2F238EFA" w14:textId="6C5C9728" w:rsidR="001F1CB2" w:rsidRPr="00D41C22" w:rsidRDefault="001F1CB2" w:rsidP="00153E81">
      <w:pPr>
        <w:pStyle w:val="NormalWeb"/>
        <w:numPr>
          <w:ilvl w:val="0"/>
          <w:numId w:val="10"/>
        </w:numPr>
        <w:spacing w:before="0" w:beforeAutospacing="0" w:after="0" w:afterAutospacing="0"/>
        <w:jc w:val="both"/>
        <w:textAlignment w:val="baseline"/>
        <w:rPr>
          <w:rFonts w:ascii="Calibri" w:hAnsi="Calibri" w:cs="Calibri"/>
          <w:sz w:val="22"/>
          <w:szCs w:val="22"/>
        </w:rPr>
      </w:pPr>
      <w:r w:rsidRPr="00D41C22">
        <w:rPr>
          <w:rFonts w:ascii="Calibri" w:hAnsi="Calibri" w:cs="Calibri"/>
          <w:sz w:val="22"/>
          <w:szCs w:val="22"/>
          <w:shd w:val="clear" w:color="auto" w:fill="FFFFFF"/>
        </w:rPr>
        <w:t>+</w:t>
      </w:r>
      <w:proofErr w:type="spellStart"/>
      <w:r w:rsidRPr="00D41C22">
        <w:rPr>
          <w:rFonts w:ascii="Calibri" w:hAnsi="Calibri" w:cs="Calibri"/>
          <w:sz w:val="22"/>
          <w:szCs w:val="22"/>
          <w:shd w:val="clear" w:color="auto" w:fill="FFFFFF"/>
        </w:rPr>
        <w:t>ve</w:t>
      </w:r>
      <w:proofErr w:type="spellEnd"/>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PCR</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test</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in</w:t>
      </w:r>
      <w:r w:rsidR="0009462C" w:rsidRPr="00D41C22">
        <w:rPr>
          <w:rFonts w:ascii="Calibri" w:hAnsi="Calibri" w:cs="Calibri"/>
          <w:sz w:val="22"/>
          <w:szCs w:val="22"/>
          <w:shd w:val="clear" w:color="auto" w:fill="FFFFFF"/>
        </w:rPr>
        <w:t xml:space="preserve"> PATD (COVID PCR test data)</w:t>
      </w:r>
      <w:r w:rsidRPr="00D41C22">
        <w:rPr>
          <w:rFonts w:ascii="Calibri" w:hAnsi="Calibri" w:cs="Calibri"/>
          <w:sz w:val="22"/>
          <w:szCs w:val="22"/>
          <w:shd w:val="clear" w:color="auto" w:fill="FFFFFF"/>
        </w:rPr>
        <w:t>;</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or</w:t>
      </w:r>
    </w:p>
    <w:p w14:paraId="0230E624" w14:textId="52783055" w:rsidR="001F1CB2" w:rsidRPr="00D41C22" w:rsidRDefault="001F1CB2" w:rsidP="00153E81">
      <w:pPr>
        <w:pStyle w:val="NormalWeb"/>
        <w:numPr>
          <w:ilvl w:val="0"/>
          <w:numId w:val="10"/>
        </w:numPr>
        <w:spacing w:before="0" w:beforeAutospacing="0" w:after="0" w:afterAutospacing="0"/>
        <w:jc w:val="both"/>
        <w:textAlignment w:val="baseline"/>
        <w:rPr>
          <w:rFonts w:ascii="Calibri" w:hAnsi="Calibri" w:cs="Calibri"/>
          <w:sz w:val="22"/>
          <w:szCs w:val="22"/>
        </w:rPr>
      </w:pPr>
      <w:r w:rsidRPr="00D41C22">
        <w:rPr>
          <w:rFonts w:ascii="Calibri" w:hAnsi="Calibri" w:cs="Calibri"/>
          <w:sz w:val="22"/>
          <w:szCs w:val="22"/>
          <w:shd w:val="clear" w:color="auto" w:fill="FFFFFF"/>
        </w:rPr>
        <w:t>Primary</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care</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COVID-19</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diagnosis</w:t>
      </w:r>
      <w:r w:rsidR="0009462C" w:rsidRPr="00D41C22">
        <w:rPr>
          <w:rFonts w:ascii="Calibri" w:hAnsi="Calibri" w:cs="Calibri"/>
          <w:sz w:val="22"/>
          <w:szCs w:val="22"/>
          <w:shd w:val="clear" w:color="auto" w:fill="FFFFFF"/>
        </w:rPr>
        <w:t xml:space="preserve"> in WLGP</w:t>
      </w:r>
      <w:r w:rsidRPr="00D41C22">
        <w:rPr>
          <w:rFonts w:ascii="Calibri" w:hAnsi="Calibri" w:cs="Calibri"/>
          <w:sz w:val="22"/>
          <w:szCs w:val="22"/>
          <w:shd w:val="clear" w:color="auto" w:fill="FFFFFF"/>
        </w:rPr>
        <w:t>;</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or</w:t>
      </w:r>
    </w:p>
    <w:p w14:paraId="28F993F9" w14:textId="66DC8BAA" w:rsidR="001F1CB2" w:rsidRPr="00D41C22" w:rsidRDefault="001F1CB2" w:rsidP="00153E81">
      <w:pPr>
        <w:pStyle w:val="NormalWeb"/>
        <w:numPr>
          <w:ilvl w:val="0"/>
          <w:numId w:val="10"/>
        </w:numPr>
        <w:spacing w:before="0" w:beforeAutospacing="0" w:after="120" w:afterAutospacing="0"/>
        <w:jc w:val="both"/>
        <w:textAlignment w:val="baseline"/>
        <w:rPr>
          <w:rFonts w:ascii="Calibri" w:hAnsi="Calibri" w:cs="Calibri"/>
          <w:sz w:val="22"/>
          <w:szCs w:val="22"/>
        </w:rPr>
      </w:pPr>
      <w:r w:rsidRPr="00D41C22">
        <w:rPr>
          <w:rFonts w:ascii="Calibri" w:hAnsi="Calibri" w:cs="Calibri"/>
          <w:sz w:val="22"/>
          <w:szCs w:val="22"/>
          <w:shd w:val="clear" w:color="auto" w:fill="FFFFFF"/>
        </w:rPr>
        <w:t>Hospital</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admission</w:t>
      </w:r>
      <w:r w:rsidR="0009462C" w:rsidRPr="00D41C22">
        <w:rPr>
          <w:rFonts w:ascii="Calibri" w:hAnsi="Calibri" w:cs="Calibri"/>
          <w:sz w:val="22"/>
          <w:szCs w:val="22"/>
          <w:shd w:val="clear" w:color="auto" w:fill="FFFFFF"/>
        </w:rPr>
        <w:t xml:space="preserve"> in PEDW </w:t>
      </w:r>
      <w:r w:rsidR="00143498" w:rsidRPr="00D41C22">
        <w:rPr>
          <w:rFonts w:ascii="Calibri" w:hAnsi="Calibri" w:cs="Calibri"/>
          <w:sz w:val="22"/>
          <w:szCs w:val="22"/>
          <w:shd w:val="clear" w:color="auto" w:fill="FFFFFF"/>
        </w:rPr>
        <w:t>with</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the</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ICD10</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code</w:t>
      </w:r>
      <w:r w:rsidR="0009462C" w:rsidRPr="00D41C22">
        <w:rPr>
          <w:rFonts w:ascii="Calibri" w:hAnsi="Calibri" w:cs="Calibri"/>
          <w:sz w:val="22"/>
          <w:szCs w:val="22"/>
          <w:shd w:val="clear" w:color="auto" w:fill="FFFFFF"/>
        </w:rPr>
        <w:t xml:space="preserve"> </w:t>
      </w:r>
      <w:r w:rsidRPr="00D41C22">
        <w:rPr>
          <w:rFonts w:ascii="Calibri" w:hAnsi="Calibri" w:cs="Calibri"/>
          <w:sz w:val="22"/>
          <w:szCs w:val="22"/>
          <w:shd w:val="clear" w:color="auto" w:fill="FFFFFF"/>
        </w:rPr>
        <w:t>U07.</w:t>
      </w:r>
      <w:proofErr w:type="gramStart"/>
      <w:r w:rsidRPr="00D41C22">
        <w:rPr>
          <w:rFonts w:ascii="Calibri" w:hAnsi="Calibri" w:cs="Calibri"/>
          <w:sz w:val="22"/>
          <w:szCs w:val="22"/>
          <w:shd w:val="clear" w:color="auto" w:fill="FFFFFF"/>
        </w:rPr>
        <w:t>1</w:t>
      </w:r>
      <w:r w:rsidR="001D751E">
        <w:rPr>
          <w:rFonts w:ascii="Calibri" w:hAnsi="Calibri" w:cs="Calibri"/>
          <w:sz w:val="22"/>
          <w:szCs w:val="22"/>
          <w:shd w:val="clear" w:color="auto" w:fill="FFFFFF"/>
        </w:rPr>
        <w:t>;</w:t>
      </w:r>
      <w:proofErr w:type="gramEnd"/>
    </w:p>
    <w:p w14:paraId="35E6E5A1" w14:textId="2AA6C389" w:rsidR="001D751E" w:rsidRPr="00D41C22" w:rsidRDefault="001D751E" w:rsidP="00153E81">
      <w:pPr>
        <w:pStyle w:val="NormalWeb"/>
        <w:numPr>
          <w:ilvl w:val="0"/>
          <w:numId w:val="10"/>
        </w:numPr>
        <w:spacing w:before="0" w:beforeAutospacing="0" w:after="120" w:afterAutospacing="0"/>
        <w:jc w:val="both"/>
        <w:textAlignment w:val="baseline"/>
        <w:rPr>
          <w:rFonts w:ascii="Calibri" w:hAnsi="Calibri" w:cs="Calibri"/>
          <w:sz w:val="22"/>
          <w:szCs w:val="22"/>
        </w:rPr>
      </w:pPr>
      <w:r>
        <w:rPr>
          <w:rFonts w:ascii="Calibri" w:hAnsi="Calibri" w:cs="Calibri"/>
          <w:sz w:val="22"/>
          <w:szCs w:val="22"/>
          <w:shd w:val="clear" w:color="auto" w:fill="FFFFFF"/>
        </w:rPr>
        <w:t xml:space="preserve">Confirmed COVID-19 case in </w:t>
      </w:r>
      <w:r w:rsidR="004F6DD1">
        <w:rPr>
          <w:rFonts w:ascii="Calibri" w:hAnsi="Calibri" w:cs="Calibri"/>
          <w:sz w:val="22"/>
          <w:szCs w:val="22"/>
          <w:shd w:val="clear" w:color="auto" w:fill="FFFFFF"/>
        </w:rPr>
        <w:t>intens</w:t>
      </w:r>
      <w:r>
        <w:rPr>
          <w:rFonts w:ascii="Calibri" w:hAnsi="Calibri" w:cs="Calibri"/>
          <w:sz w:val="22"/>
          <w:szCs w:val="22"/>
          <w:shd w:val="clear" w:color="auto" w:fill="FFFFFF"/>
        </w:rPr>
        <w:t>ive care data (ICNC).</w:t>
      </w:r>
    </w:p>
    <w:p w14:paraId="09AE8756" w14:textId="62DB89D7" w:rsidR="001F1CB2" w:rsidRPr="0009462C" w:rsidRDefault="001F1CB2" w:rsidP="001F1CB2">
      <w:pPr>
        <w:pStyle w:val="NormalWeb"/>
        <w:spacing w:before="0" w:beforeAutospacing="0" w:after="120" w:afterAutospacing="0"/>
        <w:jc w:val="both"/>
      </w:pPr>
      <w:r w:rsidRPr="0009462C">
        <w:rPr>
          <w:rFonts w:ascii="Calibri" w:hAnsi="Calibri" w:cs="Calibri"/>
          <w:color w:val="000000"/>
          <w:sz w:val="22"/>
          <w:szCs w:val="22"/>
        </w:rPr>
        <w:t>Any</w:t>
      </w:r>
      <w:r w:rsidR="0009462C">
        <w:rPr>
          <w:rFonts w:ascii="Calibri" w:hAnsi="Calibri" w:cs="Calibri"/>
          <w:color w:val="000000"/>
          <w:sz w:val="22"/>
          <w:szCs w:val="22"/>
        </w:rPr>
        <w:t xml:space="preserve"> </w:t>
      </w:r>
      <w:r w:rsidRPr="0009462C">
        <w:rPr>
          <w:rFonts w:ascii="Calibri" w:hAnsi="Calibri" w:cs="Calibri"/>
          <w:color w:val="000000"/>
          <w:sz w:val="22"/>
          <w:szCs w:val="22"/>
        </w:rPr>
        <w:t>COVID</w:t>
      </w:r>
      <w:r w:rsidR="0009462C">
        <w:rPr>
          <w:rFonts w:ascii="Calibri" w:hAnsi="Calibri" w:cs="Calibri"/>
          <w:color w:val="000000"/>
          <w:sz w:val="22"/>
          <w:szCs w:val="22"/>
        </w:rPr>
        <w:t xml:space="preserve"> </w:t>
      </w:r>
      <w:r w:rsidRPr="0009462C">
        <w:rPr>
          <w:rFonts w:ascii="Calibri" w:hAnsi="Calibri" w:cs="Calibri"/>
          <w:color w:val="000000"/>
          <w:sz w:val="22"/>
          <w:szCs w:val="22"/>
        </w:rPr>
        <w:t>exposure</w:t>
      </w:r>
      <w:r w:rsidR="0009462C">
        <w:rPr>
          <w:rFonts w:ascii="Calibri" w:hAnsi="Calibri" w:cs="Calibri"/>
          <w:color w:val="000000"/>
          <w:sz w:val="22"/>
          <w:szCs w:val="22"/>
        </w:rPr>
        <w:t xml:space="preserve"> </w:t>
      </w:r>
      <w:r w:rsidRPr="0009462C">
        <w:rPr>
          <w:rFonts w:ascii="Calibri" w:hAnsi="Calibri" w:cs="Calibri"/>
          <w:color w:val="000000"/>
          <w:sz w:val="22"/>
          <w:szCs w:val="22"/>
        </w:rPr>
        <w:t>with</w:t>
      </w:r>
      <w:r w:rsidR="0009462C">
        <w:rPr>
          <w:rFonts w:ascii="Calibri" w:hAnsi="Calibri" w:cs="Calibri"/>
          <w:color w:val="000000"/>
          <w:sz w:val="22"/>
          <w:szCs w:val="22"/>
        </w:rPr>
        <w:t xml:space="preserve"> </w:t>
      </w:r>
      <w:r w:rsidRPr="0009462C">
        <w:rPr>
          <w:rFonts w:ascii="Calibri" w:hAnsi="Calibri" w:cs="Calibri"/>
          <w:color w:val="000000"/>
          <w:sz w:val="22"/>
          <w:szCs w:val="22"/>
        </w:rPr>
        <w:t>hospitalisation:</w:t>
      </w:r>
    </w:p>
    <w:p w14:paraId="078AAA7D" w14:textId="25E7882C" w:rsidR="001F1CB2" w:rsidRPr="0009462C" w:rsidRDefault="001F1CB2" w:rsidP="004F6DD1">
      <w:pPr>
        <w:pStyle w:val="NormalWeb"/>
        <w:numPr>
          <w:ilvl w:val="0"/>
          <w:numId w:val="11"/>
        </w:numPr>
        <w:spacing w:before="0" w:beforeAutospacing="0" w:after="0" w:afterAutospacing="0"/>
        <w:jc w:val="both"/>
        <w:textAlignment w:val="baseline"/>
        <w:rPr>
          <w:rFonts w:ascii="Calibri" w:hAnsi="Calibri" w:cs="Calibri"/>
          <w:color w:val="000000"/>
          <w:sz w:val="22"/>
          <w:szCs w:val="22"/>
        </w:rPr>
      </w:pPr>
      <w:r w:rsidRPr="0009462C">
        <w:rPr>
          <w:rFonts w:ascii="Calibri" w:hAnsi="Calibri" w:cs="Calibri"/>
          <w:color w:val="000000"/>
          <w:sz w:val="22"/>
          <w:szCs w:val="22"/>
        </w:rPr>
        <w:t>Hospital</w:t>
      </w:r>
      <w:r w:rsidR="0009462C">
        <w:rPr>
          <w:rFonts w:ascii="Calibri" w:hAnsi="Calibri" w:cs="Calibri"/>
          <w:color w:val="000000"/>
          <w:sz w:val="22"/>
          <w:szCs w:val="22"/>
        </w:rPr>
        <w:t xml:space="preserve"> </w:t>
      </w:r>
      <w:r w:rsidRPr="0009462C">
        <w:rPr>
          <w:rFonts w:ascii="Calibri" w:hAnsi="Calibri" w:cs="Calibri"/>
          <w:color w:val="000000"/>
          <w:sz w:val="22"/>
          <w:szCs w:val="22"/>
        </w:rPr>
        <w:t>admission</w:t>
      </w:r>
      <w:r w:rsidR="0009462C">
        <w:rPr>
          <w:rFonts w:ascii="Calibri" w:hAnsi="Calibri" w:cs="Calibri"/>
          <w:color w:val="000000"/>
          <w:sz w:val="22"/>
          <w:szCs w:val="22"/>
        </w:rPr>
        <w:t xml:space="preserve"> </w:t>
      </w:r>
      <w:r w:rsidRPr="0009462C">
        <w:rPr>
          <w:rFonts w:ascii="Calibri" w:hAnsi="Calibri" w:cs="Calibri"/>
          <w:color w:val="000000"/>
          <w:sz w:val="22"/>
          <w:szCs w:val="22"/>
        </w:rPr>
        <w:t>with</w:t>
      </w:r>
      <w:r w:rsidR="0009462C">
        <w:rPr>
          <w:rFonts w:ascii="Calibri" w:hAnsi="Calibri" w:cs="Calibri"/>
          <w:color w:val="000000"/>
          <w:sz w:val="22"/>
          <w:szCs w:val="22"/>
        </w:rPr>
        <w:t xml:space="preserve"> </w:t>
      </w:r>
      <w:r w:rsidRPr="0009462C">
        <w:rPr>
          <w:rFonts w:ascii="Calibri" w:hAnsi="Calibri" w:cs="Calibri"/>
          <w:color w:val="000000"/>
          <w:sz w:val="22"/>
          <w:szCs w:val="22"/>
        </w:rPr>
        <w:t>COVID</w:t>
      </w:r>
      <w:r w:rsidR="0009462C">
        <w:rPr>
          <w:rFonts w:ascii="Calibri" w:hAnsi="Calibri" w:cs="Calibri"/>
          <w:color w:val="000000"/>
          <w:sz w:val="22"/>
          <w:szCs w:val="22"/>
        </w:rPr>
        <w:t xml:space="preserve"> </w:t>
      </w:r>
      <w:r w:rsidRPr="0009462C">
        <w:rPr>
          <w:rFonts w:ascii="Calibri" w:hAnsi="Calibri" w:cs="Calibri"/>
          <w:color w:val="000000"/>
          <w:sz w:val="22"/>
          <w:szCs w:val="22"/>
        </w:rPr>
        <w:t>in</w:t>
      </w:r>
      <w:r w:rsidR="0009462C">
        <w:rPr>
          <w:rFonts w:ascii="Calibri" w:hAnsi="Calibri" w:cs="Calibri"/>
          <w:color w:val="000000"/>
          <w:sz w:val="22"/>
          <w:szCs w:val="22"/>
        </w:rPr>
        <w:t xml:space="preserve"> </w:t>
      </w:r>
      <w:r w:rsidRPr="0009462C">
        <w:rPr>
          <w:rFonts w:ascii="Calibri" w:hAnsi="Calibri" w:cs="Calibri"/>
          <w:color w:val="000000"/>
          <w:sz w:val="22"/>
          <w:szCs w:val="22"/>
        </w:rPr>
        <w:t>primary</w:t>
      </w:r>
      <w:r w:rsidR="0009462C">
        <w:rPr>
          <w:rFonts w:ascii="Calibri" w:hAnsi="Calibri" w:cs="Calibri"/>
          <w:color w:val="000000"/>
          <w:sz w:val="22"/>
          <w:szCs w:val="22"/>
        </w:rPr>
        <w:t xml:space="preserve"> </w:t>
      </w:r>
      <w:proofErr w:type="spellStart"/>
      <w:r w:rsidRPr="0009462C">
        <w:rPr>
          <w:rFonts w:ascii="Calibri" w:hAnsi="Calibri" w:cs="Calibri"/>
          <w:color w:val="000000"/>
          <w:sz w:val="22"/>
          <w:szCs w:val="22"/>
        </w:rPr>
        <w:t>position</w:t>
      </w:r>
      <w:r w:rsidR="00832F9A">
        <w:rPr>
          <w:rFonts w:ascii="Calibri" w:hAnsi="Calibri" w:cs="Calibri"/>
          <w:color w:val="000000"/>
          <w:sz w:val="22"/>
          <w:szCs w:val="22"/>
        </w:rPr>
        <w:t>and</w:t>
      </w:r>
      <w:proofErr w:type="spellEnd"/>
    </w:p>
    <w:p w14:paraId="6DBB3262" w14:textId="7BFB1EED" w:rsidR="001F1CB2" w:rsidRPr="0009462C" w:rsidRDefault="001F1CB2" w:rsidP="00153E81">
      <w:pPr>
        <w:pStyle w:val="NormalWeb"/>
        <w:numPr>
          <w:ilvl w:val="0"/>
          <w:numId w:val="11"/>
        </w:numPr>
        <w:spacing w:before="0" w:beforeAutospacing="0" w:after="120" w:afterAutospacing="0"/>
        <w:jc w:val="both"/>
        <w:textAlignment w:val="baseline"/>
        <w:rPr>
          <w:rFonts w:ascii="Calibri" w:hAnsi="Calibri" w:cs="Calibri"/>
          <w:color w:val="000000"/>
          <w:sz w:val="22"/>
          <w:szCs w:val="22"/>
        </w:rPr>
      </w:pPr>
      <w:r w:rsidRPr="0009462C">
        <w:rPr>
          <w:rFonts w:ascii="Calibri" w:hAnsi="Calibri" w:cs="Calibri"/>
          <w:color w:val="000000"/>
          <w:sz w:val="22"/>
          <w:szCs w:val="22"/>
        </w:rPr>
        <w:t>Hospital</w:t>
      </w:r>
      <w:r w:rsidR="0009462C">
        <w:rPr>
          <w:rFonts w:ascii="Calibri" w:hAnsi="Calibri" w:cs="Calibri"/>
          <w:color w:val="000000"/>
          <w:sz w:val="22"/>
          <w:szCs w:val="22"/>
        </w:rPr>
        <w:t xml:space="preserve"> </w:t>
      </w:r>
      <w:r w:rsidRPr="0009462C">
        <w:rPr>
          <w:rFonts w:ascii="Calibri" w:hAnsi="Calibri" w:cs="Calibri"/>
          <w:color w:val="000000"/>
          <w:sz w:val="22"/>
          <w:szCs w:val="22"/>
        </w:rPr>
        <w:t>admission</w:t>
      </w:r>
      <w:r w:rsidR="0009462C">
        <w:rPr>
          <w:rFonts w:ascii="Calibri" w:hAnsi="Calibri" w:cs="Calibri"/>
          <w:color w:val="000000"/>
          <w:sz w:val="22"/>
          <w:szCs w:val="22"/>
        </w:rPr>
        <w:t xml:space="preserve"> </w:t>
      </w:r>
      <w:r w:rsidRPr="0009462C">
        <w:rPr>
          <w:rFonts w:ascii="Calibri" w:hAnsi="Calibri" w:cs="Calibri"/>
          <w:color w:val="000000"/>
          <w:sz w:val="22"/>
          <w:szCs w:val="22"/>
        </w:rPr>
        <w:t>within</w:t>
      </w:r>
      <w:r w:rsidR="0009462C">
        <w:rPr>
          <w:rFonts w:ascii="Calibri" w:hAnsi="Calibri" w:cs="Calibri"/>
          <w:color w:val="000000"/>
          <w:sz w:val="22"/>
          <w:szCs w:val="22"/>
        </w:rPr>
        <w:t xml:space="preserve"> </w:t>
      </w:r>
      <w:r w:rsidRPr="0009462C">
        <w:rPr>
          <w:rFonts w:ascii="Calibri" w:hAnsi="Calibri" w:cs="Calibri"/>
          <w:color w:val="000000"/>
          <w:sz w:val="22"/>
          <w:szCs w:val="22"/>
        </w:rPr>
        <w:t>first</w:t>
      </w:r>
      <w:r w:rsidR="0009462C">
        <w:rPr>
          <w:rFonts w:ascii="Calibri" w:hAnsi="Calibri" w:cs="Calibri"/>
          <w:color w:val="000000"/>
          <w:sz w:val="22"/>
          <w:szCs w:val="22"/>
        </w:rPr>
        <w:t xml:space="preserve"> </w:t>
      </w:r>
      <w:r w:rsidRPr="0009462C">
        <w:rPr>
          <w:rFonts w:ascii="Calibri" w:hAnsi="Calibri" w:cs="Calibri"/>
          <w:color w:val="000000"/>
          <w:sz w:val="22"/>
          <w:szCs w:val="22"/>
        </w:rPr>
        <w:t>28</w:t>
      </w:r>
      <w:r w:rsidR="00C21ED8">
        <w:rPr>
          <w:rFonts w:ascii="Calibri" w:hAnsi="Calibri" w:cs="Calibri"/>
          <w:color w:val="000000"/>
          <w:sz w:val="22"/>
          <w:szCs w:val="22"/>
        </w:rPr>
        <w:t>-</w:t>
      </w:r>
      <w:r w:rsidRPr="0009462C">
        <w:rPr>
          <w:rFonts w:ascii="Calibri" w:hAnsi="Calibri" w:cs="Calibri"/>
          <w:color w:val="000000"/>
          <w:sz w:val="22"/>
          <w:szCs w:val="22"/>
        </w:rPr>
        <w:t>days</w:t>
      </w:r>
      <w:r w:rsidR="0009462C">
        <w:rPr>
          <w:rFonts w:ascii="Calibri" w:hAnsi="Calibri" w:cs="Calibri"/>
          <w:color w:val="000000"/>
          <w:sz w:val="22"/>
          <w:szCs w:val="22"/>
        </w:rPr>
        <w:t xml:space="preserve"> </w:t>
      </w:r>
      <w:r w:rsidRPr="0009462C">
        <w:rPr>
          <w:rFonts w:ascii="Calibri" w:hAnsi="Calibri" w:cs="Calibri"/>
          <w:color w:val="000000"/>
          <w:sz w:val="22"/>
          <w:szCs w:val="22"/>
        </w:rPr>
        <w:t>of</w:t>
      </w:r>
      <w:r w:rsidR="0009462C">
        <w:rPr>
          <w:rFonts w:ascii="Calibri" w:hAnsi="Calibri" w:cs="Calibri"/>
          <w:color w:val="000000"/>
          <w:sz w:val="22"/>
          <w:szCs w:val="22"/>
        </w:rPr>
        <w:t xml:space="preserve"> </w:t>
      </w:r>
      <w:r w:rsidRPr="0009462C">
        <w:rPr>
          <w:rFonts w:ascii="Calibri" w:hAnsi="Calibri" w:cs="Calibri"/>
          <w:color w:val="000000"/>
          <w:sz w:val="22"/>
          <w:szCs w:val="22"/>
        </w:rPr>
        <w:t>COVID</w:t>
      </w:r>
    </w:p>
    <w:p w14:paraId="4188C38D" w14:textId="2ED0D1A0" w:rsidR="001F1CB2" w:rsidRPr="0009462C" w:rsidRDefault="001F1CB2" w:rsidP="001F1CB2">
      <w:pPr>
        <w:pStyle w:val="NormalWeb"/>
        <w:spacing w:before="0" w:beforeAutospacing="0" w:after="120" w:afterAutospacing="0"/>
        <w:jc w:val="both"/>
      </w:pPr>
      <w:r w:rsidRPr="0009462C">
        <w:rPr>
          <w:rFonts w:ascii="Calibri" w:hAnsi="Calibri" w:cs="Calibri"/>
          <w:color w:val="000000"/>
          <w:sz w:val="22"/>
          <w:szCs w:val="22"/>
        </w:rPr>
        <w:t>Any</w:t>
      </w:r>
      <w:r w:rsidR="0009462C">
        <w:rPr>
          <w:rFonts w:ascii="Calibri" w:hAnsi="Calibri" w:cs="Calibri"/>
          <w:color w:val="000000"/>
          <w:sz w:val="22"/>
          <w:szCs w:val="22"/>
        </w:rPr>
        <w:t xml:space="preserve"> </w:t>
      </w:r>
      <w:r w:rsidRPr="0009462C">
        <w:rPr>
          <w:rFonts w:ascii="Calibri" w:hAnsi="Calibri" w:cs="Calibri"/>
          <w:color w:val="000000"/>
          <w:sz w:val="22"/>
          <w:szCs w:val="22"/>
        </w:rPr>
        <w:t>COVID</w:t>
      </w:r>
      <w:r w:rsidR="0009462C">
        <w:rPr>
          <w:rFonts w:ascii="Calibri" w:hAnsi="Calibri" w:cs="Calibri"/>
          <w:color w:val="000000"/>
          <w:sz w:val="22"/>
          <w:szCs w:val="22"/>
        </w:rPr>
        <w:t xml:space="preserve"> </w:t>
      </w:r>
      <w:r w:rsidR="00351485" w:rsidRPr="0009462C">
        <w:rPr>
          <w:rFonts w:ascii="Calibri" w:hAnsi="Calibri" w:cs="Calibri"/>
          <w:color w:val="000000"/>
          <w:sz w:val="22"/>
          <w:szCs w:val="22"/>
        </w:rPr>
        <w:t>exposure</w:t>
      </w:r>
      <w:r w:rsidR="0009462C">
        <w:rPr>
          <w:rFonts w:ascii="Calibri" w:hAnsi="Calibri" w:cs="Calibri"/>
          <w:color w:val="000000"/>
          <w:sz w:val="22"/>
          <w:szCs w:val="22"/>
        </w:rPr>
        <w:t xml:space="preserve"> </w:t>
      </w:r>
      <w:r w:rsidRPr="0009462C">
        <w:rPr>
          <w:rFonts w:ascii="Calibri" w:hAnsi="Calibri" w:cs="Calibri"/>
          <w:color w:val="000000"/>
          <w:sz w:val="22"/>
          <w:szCs w:val="22"/>
        </w:rPr>
        <w:t>without</w:t>
      </w:r>
      <w:r w:rsidR="0009462C">
        <w:rPr>
          <w:rFonts w:ascii="Calibri" w:hAnsi="Calibri" w:cs="Calibri"/>
          <w:color w:val="000000"/>
          <w:sz w:val="22"/>
          <w:szCs w:val="22"/>
        </w:rPr>
        <w:t xml:space="preserve"> </w:t>
      </w:r>
      <w:r w:rsidRPr="0009462C">
        <w:rPr>
          <w:rFonts w:ascii="Calibri" w:hAnsi="Calibri" w:cs="Calibri"/>
          <w:color w:val="000000"/>
          <w:sz w:val="22"/>
          <w:szCs w:val="22"/>
        </w:rPr>
        <w:t>hospitalisation</w:t>
      </w:r>
      <w:r w:rsidR="0009462C">
        <w:rPr>
          <w:rFonts w:ascii="Calibri" w:hAnsi="Calibri" w:cs="Calibri"/>
          <w:color w:val="000000"/>
          <w:sz w:val="22"/>
          <w:szCs w:val="22"/>
        </w:rPr>
        <w:t xml:space="preserve"> </w:t>
      </w:r>
    </w:p>
    <w:p w14:paraId="36C2CC11" w14:textId="6BDE7430" w:rsidR="001F1CB2" w:rsidRDefault="001F1CB2" w:rsidP="00153E81">
      <w:pPr>
        <w:pStyle w:val="NormalWeb"/>
        <w:numPr>
          <w:ilvl w:val="0"/>
          <w:numId w:val="12"/>
        </w:numPr>
        <w:spacing w:before="0" w:beforeAutospacing="0" w:after="120" w:afterAutospacing="0"/>
        <w:jc w:val="both"/>
        <w:textAlignment w:val="baseline"/>
        <w:rPr>
          <w:rFonts w:ascii="Calibri" w:hAnsi="Calibri" w:cs="Calibri"/>
          <w:color w:val="000000"/>
          <w:sz w:val="22"/>
          <w:szCs w:val="22"/>
        </w:rPr>
      </w:pPr>
      <w:proofErr w:type="gramStart"/>
      <w:r w:rsidRPr="0009462C">
        <w:rPr>
          <w:rFonts w:ascii="Calibri" w:hAnsi="Calibri" w:cs="Calibri"/>
          <w:color w:val="000000"/>
          <w:sz w:val="22"/>
          <w:szCs w:val="22"/>
        </w:rPr>
        <w:t>COVID</w:t>
      </w:r>
      <w:r w:rsidR="0009462C">
        <w:rPr>
          <w:rFonts w:ascii="Calibri" w:hAnsi="Calibri" w:cs="Calibri"/>
          <w:color w:val="000000"/>
          <w:sz w:val="22"/>
          <w:szCs w:val="22"/>
        </w:rPr>
        <w:t xml:space="preserve"> </w:t>
      </w:r>
      <w:r w:rsidR="00A118E8" w:rsidRPr="00A118E8">
        <w:rPr>
          <w:rFonts w:ascii="Calibri" w:hAnsi="Calibri" w:cs="Calibri"/>
          <w:color w:val="000000"/>
          <w:sz w:val="22"/>
          <w:szCs w:val="22"/>
        </w:rPr>
        <w:t xml:space="preserve"> </w:t>
      </w:r>
      <w:r w:rsidRPr="0009462C">
        <w:rPr>
          <w:rFonts w:ascii="Calibri" w:hAnsi="Calibri" w:cs="Calibri"/>
          <w:color w:val="000000"/>
          <w:sz w:val="22"/>
          <w:szCs w:val="22"/>
        </w:rPr>
        <w:t>and</w:t>
      </w:r>
      <w:proofErr w:type="gramEnd"/>
      <w:r w:rsidR="0009462C">
        <w:rPr>
          <w:rFonts w:ascii="Calibri" w:hAnsi="Calibri" w:cs="Calibri"/>
          <w:color w:val="000000"/>
          <w:sz w:val="22"/>
          <w:szCs w:val="22"/>
        </w:rPr>
        <w:t xml:space="preserve"> </w:t>
      </w:r>
      <w:r w:rsidRPr="0009462C">
        <w:rPr>
          <w:rFonts w:ascii="Calibri" w:hAnsi="Calibri" w:cs="Calibri"/>
          <w:color w:val="000000"/>
          <w:sz w:val="22"/>
          <w:szCs w:val="22"/>
        </w:rPr>
        <w:t>no</w:t>
      </w:r>
      <w:r w:rsidR="0009462C">
        <w:rPr>
          <w:rFonts w:ascii="Calibri" w:hAnsi="Calibri" w:cs="Calibri"/>
          <w:color w:val="000000"/>
          <w:sz w:val="22"/>
          <w:szCs w:val="22"/>
        </w:rPr>
        <w:t xml:space="preserve"> </w:t>
      </w:r>
      <w:r w:rsidRPr="0009462C">
        <w:rPr>
          <w:rFonts w:ascii="Calibri" w:hAnsi="Calibri" w:cs="Calibri"/>
          <w:color w:val="000000"/>
          <w:sz w:val="22"/>
          <w:szCs w:val="22"/>
        </w:rPr>
        <w:t>hospitalisation</w:t>
      </w:r>
      <w:r w:rsidR="0009462C">
        <w:rPr>
          <w:rFonts w:ascii="Calibri" w:hAnsi="Calibri" w:cs="Calibri"/>
          <w:color w:val="000000"/>
          <w:sz w:val="22"/>
          <w:szCs w:val="22"/>
        </w:rPr>
        <w:t xml:space="preserve"> </w:t>
      </w:r>
      <w:r w:rsidRPr="0009462C">
        <w:rPr>
          <w:rFonts w:ascii="Calibri" w:hAnsi="Calibri" w:cs="Calibri"/>
          <w:color w:val="000000"/>
          <w:sz w:val="22"/>
          <w:szCs w:val="22"/>
        </w:rPr>
        <w:t>within</w:t>
      </w:r>
      <w:r w:rsidR="0009462C">
        <w:rPr>
          <w:rFonts w:ascii="Calibri" w:hAnsi="Calibri" w:cs="Calibri"/>
          <w:color w:val="000000"/>
          <w:sz w:val="22"/>
          <w:szCs w:val="22"/>
        </w:rPr>
        <w:t xml:space="preserve"> </w:t>
      </w:r>
      <w:r w:rsidRPr="0009462C">
        <w:rPr>
          <w:rFonts w:ascii="Calibri" w:hAnsi="Calibri" w:cs="Calibri"/>
          <w:color w:val="000000"/>
          <w:sz w:val="22"/>
          <w:szCs w:val="22"/>
        </w:rPr>
        <w:t>28</w:t>
      </w:r>
      <w:r w:rsidR="0009462C">
        <w:rPr>
          <w:rFonts w:ascii="Calibri" w:hAnsi="Calibri" w:cs="Calibri"/>
          <w:color w:val="000000"/>
          <w:sz w:val="22"/>
          <w:szCs w:val="22"/>
        </w:rPr>
        <w:t xml:space="preserve"> </w:t>
      </w:r>
      <w:r w:rsidRPr="0009462C">
        <w:rPr>
          <w:rFonts w:ascii="Calibri" w:hAnsi="Calibri" w:cs="Calibri"/>
          <w:color w:val="000000"/>
          <w:sz w:val="22"/>
          <w:szCs w:val="22"/>
        </w:rPr>
        <w:t>days</w:t>
      </w:r>
    </w:p>
    <w:p w14:paraId="237E8844" w14:textId="77777777" w:rsidR="00B72B15" w:rsidRPr="0009462C" w:rsidRDefault="00B72B15" w:rsidP="00B72B15">
      <w:pPr>
        <w:pStyle w:val="NormalWeb"/>
        <w:spacing w:before="0" w:beforeAutospacing="0" w:after="120" w:afterAutospacing="0"/>
        <w:ind w:left="720"/>
        <w:jc w:val="both"/>
        <w:textAlignment w:val="baseline"/>
        <w:rPr>
          <w:rFonts w:ascii="Calibri" w:hAnsi="Calibri" w:cs="Calibri"/>
          <w:color w:val="000000"/>
          <w:sz w:val="22"/>
          <w:szCs w:val="22"/>
        </w:rPr>
      </w:pPr>
    </w:p>
    <w:p w14:paraId="3D904906" w14:textId="77777777" w:rsidR="008326EE" w:rsidRDefault="008326EE" w:rsidP="0059255D">
      <w:pPr>
        <w:jc w:val="both"/>
      </w:pPr>
      <w:r>
        <w:rPr>
          <w:rFonts w:eastAsia="Calibri" w:cstheme="minorHAnsi"/>
          <w:b/>
          <w:bCs/>
          <w:sz w:val="22"/>
          <w:szCs w:val="22"/>
        </w:rPr>
        <w:t>Comparison group:</w:t>
      </w:r>
      <w:r w:rsidRPr="008326EE">
        <w:t xml:space="preserve"> </w:t>
      </w:r>
    </w:p>
    <w:p w14:paraId="49232385" w14:textId="1C4C7C2E" w:rsidR="00587B25" w:rsidRPr="008326EE" w:rsidRDefault="008326EE" w:rsidP="0059255D">
      <w:pPr>
        <w:jc w:val="both"/>
        <w:rPr>
          <w:rFonts w:eastAsia="Calibri" w:cstheme="minorHAnsi"/>
          <w:sz w:val="22"/>
          <w:szCs w:val="22"/>
        </w:rPr>
      </w:pPr>
      <w:r w:rsidRPr="008326EE">
        <w:rPr>
          <w:rFonts w:eastAsia="Calibri" w:cstheme="minorHAnsi"/>
          <w:sz w:val="22"/>
          <w:szCs w:val="22"/>
        </w:rPr>
        <w:t>Everyone with</w:t>
      </w:r>
      <w:r w:rsidR="00184A06">
        <w:rPr>
          <w:rFonts w:eastAsia="Calibri" w:cstheme="minorHAnsi"/>
          <w:sz w:val="22"/>
          <w:szCs w:val="22"/>
        </w:rPr>
        <w:t>out</w:t>
      </w:r>
      <w:r w:rsidRPr="008326EE">
        <w:rPr>
          <w:rFonts w:eastAsia="Calibri" w:cstheme="minorHAnsi"/>
          <w:sz w:val="22"/>
          <w:szCs w:val="22"/>
        </w:rPr>
        <w:t xml:space="preserve"> a COVID</w:t>
      </w:r>
      <w:r w:rsidR="00184A06">
        <w:rPr>
          <w:rFonts w:eastAsia="Calibri" w:cstheme="minorHAnsi"/>
          <w:sz w:val="22"/>
          <w:szCs w:val="22"/>
        </w:rPr>
        <w:t xml:space="preserve"> diagnosis</w:t>
      </w:r>
      <w:r w:rsidR="000259C9">
        <w:rPr>
          <w:rFonts w:eastAsia="Calibri" w:cstheme="minorHAnsi"/>
          <w:sz w:val="22"/>
          <w:szCs w:val="22"/>
        </w:rPr>
        <w:t xml:space="preserve">, </w:t>
      </w:r>
      <w:r w:rsidR="0060243C">
        <w:rPr>
          <w:rFonts w:eastAsia="Calibri" w:cstheme="minorHAnsi"/>
          <w:sz w:val="22"/>
          <w:szCs w:val="22"/>
        </w:rPr>
        <w:t>a</w:t>
      </w:r>
      <w:r w:rsidR="0060243C">
        <w:rPr>
          <w:rFonts w:cstheme="minorHAnsi"/>
          <w:sz w:val="22"/>
          <w:szCs w:val="22"/>
        </w:rPr>
        <w:t xml:space="preserve"> </w:t>
      </w:r>
      <w:r w:rsidR="0060243C" w:rsidRPr="0009462C">
        <w:rPr>
          <w:rFonts w:cstheme="minorHAnsi"/>
          <w:sz w:val="22"/>
          <w:szCs w:val="22"/>
        </w:rPr>
        <w:t>viral</w:t>
      </w:r>
      <w:r w:rsidR="0060243C">
        <w:rPr>
          <w:rFonts w:cstheme="minorHAnsi"/>
          <w:sz w:val="22"/>
          <w:szCs w:val="22"/>
        </w:rPr>
        <w:t xml:space="preserve"> </w:t>
      </w:r>
      <w:r w:rsidR="0060243C" w:rsidRPr="0009462C">
        <w:rPr>
          <w:rFonts w:cstheme="minorHAnsi"/>
          <w:sz w:val="22"/>
          <w:szCs w:val="22"/>
        </w:rPr>
        <w:t>influenza</w:t>
      </w:r>
      <w:r w:rsidR="0060243C">
        <w:rPr>
          <w:rFonts w:cstheme="minorHAnsi"/>
          <w:sz w:val="22"/>
          <w:szCs w:val="22"/>
        </w:rPr>
        <w:t xml:space="preserve"> </w:t>
      </w:r>
      <w:r w:rsidR="0060243C" w:rsidRPr="0009462C">
        <w:rPr>
          <w:rFonts w:cstheme="minorHAnsi"/>
          <w:sz w:val="22"/>
          <w:szCs w:val="22"/>
        </w:rPr>
        <w:t>infection</w:t>
      </w:r>
      <w:r w:rsidR="000259C9">
        <w:rPr>
          <w:rFonts w:cstheme="minorHAnsi"/>
          <w:sz w:val="22"/>
          <w:szCs w:val="22"/>
        </w:rPr>
        <w:t>,</w:t>
      </w:r>
      <w:r w:rsidR="00321292">
        <w:rPr>
          <w:rFonts w:cstheme="minorHAnsi"/>
          <w:sz w:val="22"/>
          <w:szCs w:val="22"/>
        </w:rPr>
        <w:t xml:space="preserve"> nor a viral/bacterial pneumonia infection</w:t>
      </w:r>
      <w:r w:rsidR="0060243C">
        <w:rPr>
          <w:rFonts w:cstheme="minorHAnsi"/>
          <w:sz w:val="22"/>
          <w:szCs w:val="22"/>
        </w:rPr>
        <w:t xml:space="preserve"> </w:t>
      </w:r>
      <w:r w:rsidRPr="008326EE">
        <w:rPr>
          <w:rFonts w:eastAsia="Calibri" w:cstheme="minorHAnsi"/>
          <w:sz w:val="22"/>
          <w:szCs w:val="22"/>
        </w:rPr>
        <w:t>from any source</w:t>
      </w:r>
      <w:r w:rsidR="00B5191A">
        <w:rPr>
          <w:rFonts w:eastAsia="Calibri" w:cstheme="minorHAnsi"/>
          <w:sz w:val="22"/>
          <w:szCs w:val="22"/>
        </w:rPr>
        <w:t xml:space="preserve"> </w:t>
      </w:r>
      <w:r w:rsidR="00B5191A">
        <w:rPr>
          <w:rFonts w:cstheme="minorHAnsi"/>
          <w:sz w:val="22"/>
          <w:szCs w:val="22"/>
        </w:rPr>
        <w:t xml:space="preserve">(primary and </w:t>
      </w:r>
      <w:proofErr w:type="spellStart"/>
      <w:r w:rsidR="00B5191A">
        <w:rPr>
          <w:rFonts w:cstheme="minorHAnsi"/>
          <w:sz w:val="22"/>
          <w:szCs w:val="22"/>
        </w:rPr>
        <w:t>seconday</w:t>
      </w:r>
      <w:proofErr w:type="spellEnd"/>
      <w:r w:rsidR="00B5191A">
        <w:rPr>
          <w:rFonts w:cstheme="minorHAnsi"/>
          <w:sz w:val="22"/>
          <w:szCs w:val="22"/>
        </w:rPr>
        <w:t xml:space="preserve"> care)</w:t>
      </w:r>
      <w:r w:rsidRPr="008326EE">
        <w:rPr>
          <w:rFonts w:eastAsia="Calibri" w:cstheme="minorHAnsi"/>
          <w:sz w:val="22"/>
          <w:szCs w:val="22"/>
        </w:rPr>
        <w:t xml:space="preserve"> from 1st January 2020 to </w:t>
      </w:r>
      <w:r w:rsidR="00FF111C">
        <w:rPr>
          <w:rFonts w:eastAsia="Calibri" w:cstheme="minorHAnsi"/>
          <w:sz w:val="22"/>
          <w:szCs w:val="22"/>
        </w:rPr>
        <w:t>3</w:t>
      </w:r>
      <w:r w:rsidR="000A45BD">
        <w:rPr>
          <w:rFonts w:cstheme="minorHAnsi"/>
          <w:sz w:val="22"/>
          <w:szCs w:val="22"/>
        </w:rPr>
        <w:t>1</w:t>
      </w:r>
      <w:r w:rsidR="000A45BD">
        <w:rPr>
          <w:rFonts w:cstheme="minorHAnsi"/>
          <w:sz w:val="22"/>
          <w:szCs w:val="22"/>
          <w:vertAlign w:val="superscript"/>
        </w:rPr>
        <w:t>st</w:t>
      </w:r>
      <w:r w:rsidR="000A45BD">
        <w:rPr>
          <w:rFonts w:cstheme="minorHAnsi"/>
          <w:sz w:val="22"/>
          <w:szCs w:val="22"/>
        </w:rPr>
        <w:t xml:space="preserve"> </w:t>
      </w:r>
      <w:r w:rsidR="00F62C6C">
        <w:rPr>
          <w:rFonts w:cstheme="minorHAnsi"/>
          <w:sz w:val="22"/>
          <w:szCs w:val="22"/>
        </w:rPr>
        <w:t>December</w:t>
      </w:r>
      <w:r w:rsidR="000A45BD">
        <w:rPr>
          <w:rFonts w:cstheme="minorHAnsi"/>
          <w:sz w:val="22"/>
          <w:szCs w:val="22"/>
        </w:rPr>
        <w:t xml:space="preserve"> </w:t>
      </w:r>
      <w:r w:rsidR="000A45BD" w:rsidRPr="0009462C">
        <w:rPr>
          <w:rFonts w:cstheme="minorHAnsi"/>
          <w:sz w:val="22"/>
          <w:szCs w:val="22"/>
        </w:rPr>
        <w:t>202</w:t>
      </w:r>
      <w:r w:rsidR="000A45BD">
        <w:rPr>
          <w:rFonts w:cstheme="minorHAnsi"/>
          <w:sz w:val="22"/>
          <w:szCs w:val="22"/>
        </w:rPr>
        <w:t>1</w:t>
      </w:r>
      <w:r w:rsidRPr="008326EE">
        <w:rPr>
          <w:rFonts w:eastAsia="Calibri" w:cstheme="minorHAnsi"/>
          <w:sz w:val="22"/>
          <w:szCs w:val="22"/>
        </w:rPr>
        <w:t>.</w:t>
      </w:r>
    </w:p>
    <w:p w14:paraId="590127E4" w14:textId="483E5279" w:rsidR="008326EE" w:rsidRDefault="008326EE" w:rsidP="0059255D">
      <w:pPr>
        <w:jc w:val="both"/>
        <w:rPr>
          <w:rFonts w:eastAsia="Calibri" w:cstheme="minorHAnsi"/>
          <w:b/>
          <w:bCs/>
          <w:sz w:val="22"/>
          <w:szCs w:val="22"/>
        </w:rPr>
      </w:pPr>
    </w:p>
    <w:p w14:paraId="19EEC786" w14:textId="77777777" w:rsidR="00B72B15" w:rsidRPr="0009462C" w:rsidRDefault="00B72B15" w:rsidP="0059255D">
      <w:pPr>
        <w:jc w:val="both"/>
        <w:rPr>
          <w:rFonts w:eastAsia="Calibri" w:cstheme="minorHAnsi"/>
          <w:b/>
          <w:bCs/>
          <w:sz w:val="22"/>
          <w:szCs w:val="22"/>
        </w:rPr>
      </w:pPr>
    </w:p>
    <w:p w14:paraId="2A67383D" w14:textId="5CA8182B" w:rsidR="00587B25" w:rsidRDefault="003B02E4" w:rsidP="00153E81">
      <w:pPr>
        <w:pStyle w:val="ListParagraph"/>
        <w:numPr>
          <w:ilvl w:val="0"/>
          <w:numId w:val="14"/>
        </w:numPr>
        <w:jc w:val="both"/>
        <w:rPr>
          <w:rFonts w:eastAsia="Calibri" w:cstheme="minorHAnsi"/>
          <w:b/>
          <w:bCs/>
          <w:sz w:val="22"/>
          <w:szCs w:val="22"/>
        </w:rPr>
      </w:pPr>
      <w:bookmarkStart w:id="0" w:name="_Hlk65761147"/>
      <w:r w:rsidRPr="003B02E4">
        <w:rPr>
          <w:rFonts w:eastAsia="Calibri" w:cstheme="minorHAnsi"/>
          <w:b/>
          <w:bCs/>
          <w:sz w:val="22"/>
          <w:szCs w:val="22"/>
        </w:rPr>
        <w:t>non-COVID+</w:t>
      </w:r>
      <w:r w:rsidR="0009462C" w:rsidRPr="00107FC6">
        <w:rPr>
          <w:rFonts w:eastAsia="Calibri" w:cstheme="minorHAnsi"/>
          <w:b/>
          <w:bCs/>
          <w:sz w:val="22"/>
          <w:szCs w:val="22"/>
        </w:rPr>
        <w:t xml:space="preserve"> </w:t>
      </w:r>
      <w:r w:rsidR="00587B25" w:rsidRPr="00107FC6">
        <w:rPr>
          <w:rFonts w:eastAsia="Calibri" w:cstheme="minorHAnsi"/>
          <w:b/>
          <w:bCs/>
          <w:sz w:val="22"/>
          <w:szCs w:val="22"/>
        </w:rPr>
        <w:t>infection</w:t>
      </w:r>
      <w:r w:rsidR="0009462C" w:rsidRPr="00107FC6">
        <w:rPr>
          <w:rFonts w:eastAsia="Calibri" w:cstheme="minorHAnsi"/>
          <w:b/>
          <w:bCs/>
          <w:sz w:val="22"/>
          <w:szCs w:val="22"/>
        </w:rPr>
        <w:t xml:space="preserve"> </w:t>
      </w:r>
      <w:r w:rsidR="00107FC6" w:rsidRPr="00107FC6">
        <w:rPr>
          <w:rFonts w:eastAsia="Calibri" w:cstheme="minorHAnsi"/>
          <w:b/>
          <w:bCs/>
          <w:sz w:val="22"/>
          <w:szCs w:val="22"/>
        </w:rPr>
        <w:t>analysis</w:t>
      </w:r>
    </w:p>
    <w:p w14:paraId="60FFD8CF" w14:textId="77777777" w:rsidR="0054092D" w:rsidRPr="00107FC6" w:rsidRDefault="0054092D" w:rsidP="0054092D">
      <w:pPr>
        <w:pStyle w:val="ListParagraph"/>
        <w:ind w:left="360"/>
        <w:jc w:val="both"/>
        <w:rPr>
          <w:rFonts w:eastAsia="Calibri" w:cstheme="minorHAnsi"/>
          <w:b/>
          <w:bCs/>
          <w:sz w:val="22"/>
          <w:szCs w:val="22"/>
        </w:rPr>
      </w:pPr>
    </w:p>
    <w:p w14:paraId="3EFACA2F" w14:textId="44CFC610" w:rsidR="00107FC6" w:rsidRPr="00107FC6" w:rsidRDefault="00107FC6" w:rsidP="00107FC6">
      <w:pPr>
        <w:jc w:val="both"/>
        <w:rPr>
          <w:rFonts w:eastAsia="Calibri" w:cstheme="minorHAnsi"/>
          <w:b/>
          <w:bCs/>
          <w:sz w:val="22"/>
          <w:szCs w:val="22"/>
        </w:rPr>
      </w:pPr>
      <w:r>
        <w:rPr>
          <w:rFonts w:eastAsia="Calibri" w:cstheme="minorHAnsi"/>
          <w:b/>
          <w:bCs/>
          <w:sz w:val="22"/>
          <w:szCs w:val="22"/>
        </w:rPr>
        <w:t>Exposure group:</w:t>
      </w:r>
    </w:p>
    <w:p w14:paraId="269E5E94" w14:textId="3C529183" w:rsidR="00F31375" w:rsidRDefault="008326EE" w:rsidP="00587B25">
      <w:pPr>
        <w:spacing w:after="120"/>
        <w:jc w:val="both"/>
        <w:rPr>
          <w:rFonts w:cstheme="minorHAnsi"/>
          <w:sz w:val="22"/>
          <w:szCs w:val="22"/>
        </w:rPr>
      </w:pPr>
      <w:r>
        <w:rPr>
          <w:rFonts w:cstheme="minorHAnsi"/>
          <w:sz w:val="22"/>
          <w:szCs w:val="22"/>
        </w:rPr>
        <w:t>E</w:t>
      </w:r>
      <w:r w:rsidR="00587B25" w:rsidRPr="0009462C">
        <w:rPr>
          <w:rFonts w:cstheme="minorHAnsi"/>
          <w:sz w:val="22"/>
          <w:szCs w:val="22"/>
        </w:rPr>
        <w:t>veryone</w:t>
      </w:r>
      <w:r w:rsidR="0009462C">
        <w:rPr>
          <w:rFonts w:cstheme="minorHAnsi"/>
          <w:sz w:val="22"/>
          <w:szCs w:val="22"/>
        </w:rPr>
        <w:t xml:space="preserve"> </w:t>
      </w:r>
      <w:r w:rsidR="00587B25" w:rsidRPr="0009462C">
        <w:rPr>
          <w:rFonts w:cstheme="minorHAnsi"/>
          <w:sz w:val="22"/>
          <w:szCs w:val="22"/>
        </w:rPr>
        <w:t>with</w:t>
      </w:r>
      <w:r w:rsidR="0009462C">
        <w:rPr>
          <w:rFonts w:cstheme="minorHAnsi"/>
          <w:sz w:val="22"/>
          <w:szCs w:val="22"/>
        </w:rPr>
        <w:t xml:space="preserve"> </w:t>
      </w:r>
      <w:r w:rsidR="00587B25" w:rsidRPr="0009462C">
        <w:rPr>
          <w:rFonts w:cstheme="minorHAnsi"/>
          <w:sz w:val="22"/>
          <w:szCs w:val="22"/>
        </w:rPr>
        <w:t>a</w:t>
      </w:r>
      <w:r w:rsidR="0009462C">
        <w:rPr>
          <w:rFonts w:cstheme="minorHAnsi"/>
          <w:sz w:val="22"/>
          <w:szCs w:val="22"/>
        </w:rPr>
        <w:t xml:space="preserve"> </w:t>
      </w:r>
      <w:r w:rsidR="00587B25" w:rsidRPr="0009462C">
        <w:rPr>
          <w:rFonts w:cstheme="minorHAnsi"/>
          <w:sz w:val="22"/>
          <w:szCs w:val="22"/>
        </w:rPr>
        <w:t>positive</w:t>
      </w:r>
      <w:r w:rsidR="0009462C">
        <w:rPr>
          <w:rFonts w:cstheme="minorHAnsi"/>
          <w:sz w:val="22"/>
          <w:szCs w:val="22"/>
        </w:rPr>
        <w:t xml:space="preserve"> </w:t>
      </w:r>
      <w:r w:rsidR="00587B25" w:rsidRPr="0009462C">
        <w:rPr>
          <w:rFonts w:cstheme="minorHAnsi"/>
          <w:sz w:val="22"/>
          <w:szCs w:val="22"/>
        </w:rPr>
        <w:t>PCR</w:t>
      </w:r>
      <w:r w:rsidR="0009462C">
        <w:rPr>
          <w:rFonts w:cstheme="minorHAnsi"/>
          <w:sz w:val="22"/>
          <w:szCs w:val="22"/>
        </w:rPr>
        <w:t xml:space="preserve"> </w:t>
      </w:r>
      <w:r w:rsidR="00587B25" w:rsidRPr="0009462C">
        <w:rPr>
          <w:rFonts w:cstheme="minorHAnsi"/>
          <w:sz w:val="22"/>
          <w:szCs w:val="22"/>
        </w:rPr>
        <w:t>test</w:t>
      </w:r>
      <w:r w:rsidR="00C21ED8">
        <w:rPr>
          <w:rFonts w:cstheme="minorHAnsi"/>
          <w:sz w:val="22"/>
          <w:szCs w:val="22"/>
        </w:rPr>
        <w:t>,</w:t>
      </w:r>
      <w:r w:rsidR="0009462C">
        <w:rPr>
          <w:rFonts w:cstheme="minorHAnsi"/>
          <w:sz w:val="22"/>
          <w:szCs w:val="22"/>
        </w:rPr>
        <w:t xml:space="preserve"> </w:t>
      </w:r>
      <w:r w:rsidR="00587B25" w:rsidRPr="0009462C">
        <w:rPr>
          <w:rFonts w:cstheme="minorHAnsi"/>
          <w:sz w:val="22"/>
          <w:szCs w:val="22"/>
        </w:rPr>
        <w:t>hospital</w:t>
      </w:r>
      <w:r w:rsidR="0009462C">
        <w:rPr>
          <w:rFonts w:cstheme="minorHAnsi"/>
          <w:sz w:val="22"/>
          <w:szCs w:val="22"/>
        </w:rPr>
        <w:t xml:space="preserve"> </w:t>
      </w:r>
      <w:r w:rsidR="00587B25" w:rsidRPr="0009462C">
        <w:rPr>
          <w:rFonts w:cstheme="minorHAnsi"/>
          <w:sz w:val="22"/>
          <w:szCs w:val="22"/>
        </w:rPr>
        <w:t>admission,</w:t>
      </w:r>
      <w:r w:rsidR="0009462C">
        <w:rPr>
          <w:rFonts w:cstheme="minorHAnsi"/>
          <w:sz w:val="22"/>
          <w:szCs w:val="22"/>
        </w:rPr>
        <w:t xml:space="preserve"> </w:t>
      </w:r>
      <w:r w:rsidR="0020490E">
        <w:rPr>
          <w:rFonts w:cstheme="minorHAnsi"/>
          <w:sz w:val="22"/>
          <w:szCs w:val="22"/>
        </w:rPr>
        <w:t xml:space="preserve">intensive care </w:t>
      </w:r>
      <w:r w:rsidR="00942DB1">
        <w:rPr>
          <w:rFonts w:cstheme="minorHAnsi"/>
          <w:sz w:val="22"/>
          <w:szCs w:val="22"/>
        </w:rPr>
        <w:t>admission</w:t>
      </w:r>
      <w:r w:rsidR="0020490E">
        <w:rPr>
          <w:rFonts w:cstheme="minorHAnsi"/>
          <w:sz w:val="22"/>
          <w:szCs w:val="22"/>
        </w:rPr>
        <w:t>,</w:t>
      </w:r>
      <w:r w:rsidR="0020490E" w:rsidRPr="0009462C">
        <w:rPr>
          <w:rFonts w:cstheme="minorHAnsi"/>
          <w:sz w:val="22"/>
          <w:szCs w:val="22"/>
        </w:rPr>
        <w:t xml:space="preserve"> </w:t>
      </w:r>
      <w:r w:rsidR="00587B25" w:rsidRPr="0009462C">
        <w:rPr>
          <w:rFonts w:cstheme="minorHAnsi"/>
          <w:sz w:val="22"/>
          <w:szCs w:val="22"/>
        </w:rPr>
        <w:t>or</w:t>
      </w:r>
      <w:r w:rsidR="0009462C">
        <w:rPr>
          <w:rFonts w:cstheme="minorHAnsi"/>
          <w:sz w:val="22"/>
          <w:szCs w:val="22"/>
        </w:rPr>
        <w:t xml:space="preserve"> </w:t>
      </w:r>
      <w:r w:rsidR="00587B25" w:rsidRPr="0009462C">
        <w:rPr>
          <w:rFonts w:cstheme="minorHAnsi"/>
          <w:sz w:val="22"/>
          <w:szCs w:val="22"/>
        </w:rPr>
        <w:t>primary</w:t>
      </w:r>
      <w:r w:rsidR="0009462C">
        <w:rPr>
          <w:rFonts w:cstheme="minorHAnsi"/>
          <w:sz w:val="22"/>
          <w:szCs w:val="22"/>
        </w:rPr>
        <w:t xml:space="preserve"> </w:t>
      </w:r>
      <w:r w:rsidR="00587B25" w:rsidRPr="0009462C">
        <w:rPr>
          <w:rFonts w:cstheme="minorHAnsi"/>
          <w:sz w:val="22"/>
          <w:szCs w:val="22"/>
        </w:rPr>
        <w:t>care/GP</w:t>
      </w:r>
      <w:r w:rsidR="0009462C">
        <w:rPr>
          <w:rFonts w:cstheme="minorHAnsi"/>
          <w:sz w:val="22"/>
          <w:szCs w:val="22"/>
        </w:rPr>
        <w:t xml:space="preserve"> </w:t>
      </w:r>
      <w:r w:rsidR="00587B25" w:rsidRPr="0009462C">
        <w:rPr>
          <w:rFonts w:cstheme="minorHAnsi"/>
          <w:sz w:val="22"/>
          <w:szCs w:val="22"/>
        </w:rPr>
        <w:t>consultation</w:t>
      </w:r>
      <w:r w:rsidR="0009462C">
        <w:rPr>
          <w:rFonts w:cstheme="minorHAnsi"/>
          <w:sz w:val="22"/>
          <w:szCs w:val="22"/>
        </w:rPr>
        <w:t xml:space="preserve"> </w:t>
      </w:r>
      <w:r w:rsidR="00587B25" w:rsidRPr="0009462C">
        <w:rPr>
          <w:rFonts w:cstheme="minorHAnsi"/>
          <w:sz w:val="22"/>
          <w:szCs w:val="22"/>
        </w:rPr>
        <w:t>with</w:t>
      </w:r>
      <w:r w:rsidR="0009462C">
        <w:rPr>
          <w:rFonts w:cstheme="minorHAnsi"/>
          <w:sz w:val="22"/>
          <w:szCs w:val="22"/>
        </w:rPr>
        <w:t xml:space="preserve"> </w:t>
      </w:r>
      <w:r w:rsidR="00F20647">
        <w:rPr>
          <w:rFonts w:cstheme="minorHAnsi"/>
          <w:sz w:val="22"/>
          <w:szCs w:val="22"/>
        </w:rPr>
        <w:t xml:space="preserve">a </w:t>
      </w:r>
      <w:r w:rsidR="00E6186B" w:rsidRPr="0009462C">
        <w:rPr>
          <w:rFonts w:cstheme="minorHAnsi"/>
          <w:sz w:val="22"/>
          <w:szCs w:val="22"/>
        </w:rPr>
        <w:t>viral</w:t>
      </w:r>
      <w:r w:rsidR="0009462C">
        <w:rPr>
          <w:rFonts w:cstheme="minorHAnsi"/>
          <w:sz w:val="22"/>
          <w:szCs w:val="22"/>
        </w:rPr>
        <w:t xml:space="preserve"> </w:t>
      </w:r>
      <w:r w:rsidR="00E6186B" w:rsidRPr="0009462C">
        <w:rPr>
          <w:rFonts w:cstheme="minorHAnsi"/>
          <w:sz w:val="22"/>
          <w:szCs w:val="22"/>
        </w:rPr>
        <w:t>influenza</w:t>
      </w:r>
      <w:r w:rsidR="0009462C">
        <w:rPr>
          <w:rFonts w:cstheme="minorHAnsi"/>
          <w:sz w:val="22"/>
          <w:szCs w:val="22"/>
        </w:rPr>
        <w:t xml:space="preserve"> </w:t>
      </w:r>
      <w:r w:rsidR="00E6186B" w:rsidRPr="0009462C">
        <w:rPr>
          <w:rFonts w:cstheme="minorHAnsi"/>
          <w:sz w:val="22"/>
          <w:szCs w:val="22"/>
        </w:rPr>
        <w:t>infection</w:t>
      </w:r>
      <w:r w:rsidR="003B02E4">
        <w:rPr>
          <w:rFonts w:cstheme="minorHAnsi"/>
          <w:sz w:val="22"/>
          <w:szCs w:val="22"/>
        </w:rPr>
        <w:t xml:space="preserve"> or viral or bacterial pneumonia</w:t>
      </w:r>
      <w:r w:rsidR="0009462C">
        <w:rPr>
          <w:rFonts w:cstheme="minorHAnsi"/>
          <w:sz w:val="22"/>
          <w:szCs w:val="22"/>
        </w:rPr>
        <w:t xml:space="preserve"> </w:t>
      </w:r>
      <w:r w:rsidR="00587B25" w:rsidRPr="0009462C">
        <w:rPr>
          <w:rFonts w:cstheme="minorHAnsi"/>
          <w:sz w:val="22"/>
          <w:szCs w:val="22"/>
        </w:rPr>
        <w:t>from</w:t>
      </w:r>
      <w:r w:rsidR="0009462C">
        <w:rPr>
          <w:rFonts w:cstheme="minorHAnsi"/>
          <w:sz w:val="22"/>
          <w:szCs w:val="22"/>
        </w:rPr>
        <w:t xml:space="preserve"> </w:t>
      </w:r>
      <w:r w:rsidR="00587B25" w:rsidRPr="0009462C">
        <w:rPr>
          <w:rFonts w:cstheme="minorHAnsi"/>
          <w:sz w:val="22"/>
          <w:szCs w:val="22"/>
        </w:rPr>
        <w:t>1</w:t>
      </w:r>
      <w:r w:rsidR="0009462C">
        <w:rPr>
          <w:rFonts w:cstheme="minorHAnsi"/>
          <w:sz w:val="22"/>
          <w:szCs w:val="22"/>
        </w:rPr>
        <w:t xml:space="preserve"> </w:t>
      </w:r>
      <w:r w:rsidR="00587B25" w:rsidRPr="0009462C">
        <w:rPr>
          <w:rFonts w:cstheme="minorHAnsi"/>
          <w:sz w:val="22"/>
          <w:szCs w:val="22"/>
        </w:rPr>
        <w:t>January</w:t>
      </w:r>
      <w:r w:rsidR="0009462C">
        <w:rPr>
          <w:rFonts w:cstheme="minorHAnsi"/>
          <w:sz w:val="22"/>
          <w:szCs w:val="22"/>
        </w:rPr>
        <w:t xml:space="preserve"> </w:t>
      </w:r>
      <w:r w:rsidR="00587B25" w:rsidRPr="0009462C">
        <w:rPr>
          <w:rFonts w:cstheme="minorHAnsi"/>
          <w:sz w:val="22"/>
          <w:szCs w:val="22"/>
        </w:rPr>
        <w:t>201</w:t>
      </w:r>
      <w:r w:rsidR="003C5DFD">
        <w:rPr>
          <w:rFonts w:cstheme="minorHAnsi"/>
          <w:sz w:val="22"/>
          <w:szCs w:val="22"/>
        </w:rPr>
        <w:t>6</w:t>
      </w:r>
      <w:r w:rsidR="0009462C">
        <w:rPr>
          <w:rFonts w:cstheme="minorHAnsi"/>
          <w:sz w:val="22"/>
          <w:szCs w:val="22"/>
        </w:rPr>
        <w:t xml:space="preserve"> </w:t>
      </w:r>
      <w:r w:rsidR="00587B25" w:rsidRPr="0009462C">
        <w:rPr>
          <w:rFonts w:cstheme="minorHAnsi"/>
          <w:sz w:val="22"/>
          <w:szCs w:val="22"/>
        </w:rPr>
        <w:t>to</w:t>
      </w:r>
      <w:r w:rsidR="0009462C">
        <w:rPr>
          <w:rFonts w:cstheme="minorHAnsi"/>
          <w:sz w:val="22"/>
          <w:szCs w:val="22"/>
        </w:rPr>
        <w:t xml:space="preserve"> </w:t>
      </w:r>
      <w:r w:rsidR="00587B25" w:rsidRPr="0009462C">
        <w:rPr>
          <w:rFonts w:cstheme="minorHAnsi"/>
          <w:sz w:val="22"/>
          <w:szCs w:val="22"/>
        </w:rPr>
        <w:t>31</w:t>
      </w:r>
      <w:r w:rsidR="0009462C">
        <w:rPr>
          <w:rFonts w:cstheme="minorHAnsi"/>
          <w:sz w:val="22"/>
          <w:szCs w:val="22"/>
        </w:rPr>
        <w:t xml:space="preserve"> </w:t>
      </w:r>
      <w:r w:rsidR="003C5DFD">
        <w:rPr>
          <w:rFonts w:cstheme="minorHAnsi"/>
          <w:sz w:val="22"/>
          <w:szCs w:val="22"/>
        </w:rPr>
        <w:t>December</w:t>
      </w:r>
      <w:r w:rsidR="0009462C">
        <w:rPr>
          <w:rFonts w:cstheme="minorHAnsi"/>
          <w:sz w:val="22"/>
          <w:szCs w:val="22"/>
        </w:rPr>
        <w:t xml:space="preserve"> </w:t>
      </w:r>
      <w:r w:rsidR="00587B25" w:rsidRPr="0009462C">
        <w:rPr>
          <w:rFonts w:cstheme="minorHAnsi"/>
          <w:sz w:val="22"/>
          <w:szCs w:val="22"/>
        </w:rPr>
        <w:t>2019</w:t>
      </w:r>
      <w:r w:rsidR="0009462C">
        <w:rPr>
          <w:rFonts w:cstheme="minorHAnsi"/>
          <w:sz w:val="22"/>
          <w:szCs w:val="22"/>
        </w:rPr>
        <w:t xml:space="preserve"> </w:t>
      </w:r>
      <w:r w:rsidR="00061146" w:rsidRPr="0009462C">
        <w:rPr>
          <w:rFonts w:cstheme="minorHAnsi"/>
          <w:sz w:val="22"/>
          <w:szCs w:val="22"/>
        </w:rPr>
        <w:t>from</w:t>
      </w:r>
      <w:r w:rsidR="0009462C">
        <w:rPr>
          <w:rFonts w:cstheme="minorHAnsi"/>
          <w:sz w:val="22"/>
          <w:szCs w:val="22"/>
        </w:rPr>
        <w:t xml:space="preserve"> </w:t>
      </w:r>
      <w:r w:rsidR="00061146" w:rsidRPr="0009462C">
        <w:rPr>
          <w:rFonts w:cstheme="minorHAnsi"/>
          <w:sz w:val="22"/>
          <w:szCs w:val="22"/>
        </w:rPr>
        <w:t>any</w:t>
      </w:r>
      <w:r w:rsidR="0009462C">
        <w:rPr>
          <w:rFonts w:cstheme="minorHAnsi"/>
          <w:sz w:val="22"/>
          <w:szCs w:val="22"/>
        </w:rPr>
        <w:t xml:space="preserve"> </w:t>
      </w:r>
      <w:r w:rsidR="00061146" w:rsidRPr="0009462C">
        <w:rPr>
          <w:rFonts w:cstheme="minorHAnsi"/>
          <w:sz w:val="22"/>
          <w:szCs w:val="22"/>
        </w:rPr>
        <w:t>source</w:t>
      </w:r>
      <w:r w:rsidR="00B5191A">
        <w:rPr>
          <w:rFonts w:cstheme="minorHAnsi"/>
          <w:sz w:val="22"/>
          <w:szCs w:val="22"/>
        </w:rPr>
        <w:t xml:space="preserve"> (primary and </w:t>
      </w:r>
      <w:proofErr w:type="spellStart"/>
      <w:r w:rsidR="00B5191A">
        <w:rPr>
          <w:rFonts w:cstheme="minorHAnsi"/>
          <w:sz w:val="22"/>
          <w:szCs w:val="22"/>
        </w:rPr>
        <w:t>seconday</w:t>
      </w:r>
      <w:proofErr w:type="spellEnd"/>
      <w:r w:rsidR="00B5191A">
        <w:rPr>
          <w:rFonts w:cstheme="minorHAnsi"/>
          <w:sz w:val="22"/>
          <w:szCs w:val="22"/>
        </w:rPr>
        <w:t xml:space="preserve"> care)</w:t>
      </w:r>
      <w:r w:rsidR="00587B25" w:rsidRPr="0009462C">
        <w:rPr>
          <w:rFonts w:cstheme="minorHAnsi"/>
          <w:sz w:val="22"/>
          <w:szCs w:val="22"/>
        </w:rPr>
        <w:t>.</w:t>
      </w:r>
    </w:p>
    <w:p w14:paraId="6972BB49" w14:textId="46A5286E" w:rsidR="001756F1" w:rsidRPr="0009462C" w:rsidRDefault="001756F1" w:rsidP="00153E81">
      <w:pPr>
        <w:pStyle w:val="NormalWeb"/>
        <w:numPr>
          <w:ilvl w:val="0"/>
          <w:numId w:val="10"/>
        </w:numPr>
        <w:spacing w:before="0" w:beforeAutospacing="0" w:after="0" w:afterAutospacing="0"/>
        <w:jc w:val="both"/>
        <w:textAlignment w:val="baseline"/>
        <w:rPr>
          <w:rFonts w:ascii="Calibri" w:hAnsi="Calibri" w:cs="Calibri"/>
          <w:color w:val="3C4043"/>
          <w:sz w:val="22"/>
          <w:szCs w:val="22"/>
        </w:rPr>
      </w:pPr>
      <w:r w:rsidRPr="00774F10">
        <w:rPr>
          <w:rFonts w:ascii="Calibri" w:hAnsi="Calibri" w:cs="Calibri"/>
          <w:sz w:val="22"/>
          <w:szCs w:val="22"/>
          <w:shd w:val="clear" w:color="auto" w:fill="FFFFFF"/>
        </w:rPr>
        <w:t>+</w:t>
      </w:r>
      <w:proofErr w:type="spellStart"/>
      <w:r w:rsidRPr="00774F10">
        <w:rPr>
          <w:rFonts w:ascii="Calibri" w:hAnsi="Calibri" w:cs="Calibri"/>
          <w:sz w:val="22"/>
          <w:szCs w:val="22"/>
          <w:shd w:val="clear" w:color="auto" w:fill="FFFFFF"/>
        </w:rPr>
        <w:t>ve</w:t>
      </w:r>
      <w:proofErr w:type="spellEnd"/>
      <w:r w:rsidRPr="00774F10">
        <w:rPr>
          <w:rFonts w:ascii="Calibri" w:hAnsi="Calibri" w:cs="Calibri"/>
          <w:sz w:val="22"/>
          <w:szCs w:val="22"/>
          <w:shd w:val="clear" w:color="auto" w:fill="FFFFFF"/>
        </w:rPr>
        <w:t xml:space="preserve"> PCR test in </w:t>
      </w:r>
      <w:r w:rsidR="00942DB1">
        <w:rPr>
          <w:rFonts w:ascii="Calibri" w:hAnsi="Calibri" w:cs="Calibri"/>
          <w:sz w:val="22"/>
          <w:szCs w:val="22"/>
          <w:shd w:val="clear" w:color="auto" w:fill="FFFFFF"/>
        </w:rPr>
        <w:t>WRRS</w:t>
      </w:r>
      <w:r w:rsidRPr="00774F10">
        <w:rPr>
          <w:rFonts w:ascii="Calibri" w:hAnsi="Calibri" w:cs="Calibri"/>
          <w:sz w:val="22"/>
          <w:szCs w:val="22"/>
          <w:shd w:val="clear" w:color="auto" w:fill="FFFFFF"/>
        </w:rPr>
        <w:t xml:space="preserve">; </w:t>
      </w:r>
      <w:r w:rsidRPr="0009462C">
        <w:rPr>
          <w:rFonts w:ascii="Calibri" w:hAnsi="Calibri" w:cs="Calibri"/>
          <w:color w:val="3C4043"/>
          <w:sz w:val="22"/>
          <w:szCs w:val="22"/>
          <w:shd w:val="clear" w:color="auto" w:fill="FFFFFF"/>
        </w:rPr>
        <w:t>or</w:t>
      </w:r>
    </w:p>
    <w:p w14:paraId="7187D441" w14:textId="1F5AD8EE" w:rsidR="001756F1" w:rsidRPr="00774F10" w:rsidRDefault="001756F1" w:rsidP="00153E81">
      <w:pPr>
        <w:pStyle w:val="NormalWeb"/>
        <w:numPr>
          <w:ilvl w:val="0"/>
          <w:numId w:val="10"/>
        </w:numPr>
        <w:spacing w:before="0" w:beforeAutospacing="0" w:after="0" w:afterAutospacing="0"/>
        <w:jc w:val="both"/>
        <w:textAlignment w:val="baseline"/>
        <w:rPr>
          <w:rFonts w:ascii="Calibri" w:hAnsi="Calibri" w:cs="Calibri"/>
          <w:sz w:val="22"/>
          <w:szCs w:val="22"/>
        </w:rPr>
      </w:pPr>
      <w:r w:rsidRPr="00774F10">
        <w:rPr>
          <w:rFonts w:ascii="Calibri" w:hAnsi="Calibri" w:cs="Calibri"/>
          <w:sz w:val="22"/>
          <w:szCs w:val="22"/>
          <w:shd w:val="clear" w:color="auto" w:fill="FFFFFF"/>
        </w:rPr>
        <w:t>Primary care diagnosis in WLGP; or</w:t>
      </w:r>
    </w:p>
    <w:p w14:paraId="02E6C1AB" w14:textId="490CD5A2" w:rsidR="001756F1" w:rsidRPr="00D41C22" w:rsidRDefault="001756F1" w:rsidP="00153E81">
      <w:pPr>
        <w:pStyle w:val="NormalWeb"/>
        <w:numPr>
          <w:ilvl w:val="0"/>
          <w:numId w:val="10"/>
        </w:numPr>
        <w:spacing w:before="0" w:beforeAutospacing="0" w:after="120" w:afterAutospacing="0"/>
        <w:jc w:val="both"/>
        <w:textAlignment w:val="baseline"/>
        <w:rPr>
          <w:rFonts w:ascii="Calibri" w:hAnsi="Calibri" w:cs="Calibri"/>
          <w:sz w:val="22"/>
          <w:szCs w:val="22"/>
        </w:rPr>
      </w:pPr>
      <w:r w:rsidRPr="00774F10">
        <w:rPr>
          <w:rFonts w:ascii="Calibri" w:hAnsi="Calibri" w:cs="Calibri"/>
          <w:sz w:val="22"/>
          <w:szCs w:val="22"/>
          <w:shd w:val="clear" w:color="auto" w:fill="FFFFFF"/>
        </w:rPr>
        <w:t xml:space="preserve">Hospital admission in PEDW </w:t>
      </w:r>
      <w:r w:rsidR="006203BB" w:rsidRPr="00774F10">
        <w:rPr>
          <w:rFonts w:ascii="Calibri" w:hAnsi="Calibri" w:cs="Calibri"/>
          <w:sz w:val="22"/>
          <w:szCs w:val="22"/>
          <w:shd w:val="clear" w:color="auto" w:fill="FFFFFF"/>
        </w:rPr>
        <w:t>with</w:t>
      </w:r>
      <w:r w:rsidRPr="00774F10">
        <w:rPr>
          <w:rFonts w:ascii="Calibri" w:hAnsi="Calibri" w:cs="Calibri"/>
          <w:sz w:val="22"/>
          <w:szCs w:val="22"/>
          <w:shd w:val="clear" w:color="auto" w:fill="FFFFFF"/>
        </w:rPr>
        <w:t xml:space="preserve"> the </w:t>
      </w:r>
      <w:r w:rsidR="006203BB" w:rsidRPr="00774F10">
        <w:rPr>
          <w:rFonts w:ascii="Calibri" w:hAnsi="Calibri" w:cs="Calibri"/>
          <w:sz w:val="22"/>
          <w:szCs w:val="22"/>
          <w:shd w:val="clear" w:color="auto" w:fill="FFFFFF"/>
        </w:rPr>
        <w:t xml:space="preserve">relevant </w:t>
      </w:r>
      <w:r w:rsidRPr="00774F10">
        <w:rPr>
          <w:rFonts w:ascii="Calibri" w:hAnsi="Calibri" w:cs="Calibri"/>
          <w:sz w:val="22"/>
          <w:szCs w:val="22"/>
          <w:shd w:val="clear" w:color="auto" w:fill="FFFFFF"/>
        </w:rPr>
        <w:t>ICD10</w:t>
      </w:r>
      <w:r w:rsidR="006203BB" w:rsidRPr="00774F10">
        <w:rPr>
          <w:rFonts w:ascii="Calibri" w:hAnsi="Calibri" w:cs="Calibri"/>
          <w:sz w:val="22"/>
          <w:szCs w:val="22"/>
          <w:shd w:val="clear" w:color="auto" w:fill="FFFFFF"/>
        </w:rPr>
        <w:t xml:space="preserve"> </w:t>
      </w:r>
      <w:proofErr w:type="gramStart"/>
      <w:r w:rsidR="006203BB" w:rsidRPr="00774F10">
        <w:rPr>
          <w:rFonts w:ascii="Calibri" w:hAnsi="Calibri" w:cs="Calibri"/>
          <w:sz w:val="22"/>
          <w:szCs w:val="22"/>
          <w:shd w:val="clear" w:color="auto" w:fill="FFFFFF"/>
        </w:rPr>
        <w:t>codes</w:t>
      </w:r>
      <w:r w:rsidR="00F10514">
        <w:rPr>
          <w:rFonts w:ascii="Calibri" w:hAnsi="Calibri" w:cs="Calibri"/>
          <w:sz w:val="22"/>
          <w:szCs w:val="22"/>
          <w:shd w:val="clear" w:color="auto" w:fill="FFFFFF"/>
        </w:rPr>
        <w:t>;</w:t>
      </w:r>
      <w:proofErr w:type="gramEnd"/>
    </w:p>
    <w:p w14:paraId="5582BD26" w14:textId="6C2718D3" w:rsidR="00F10514" w:rsidRPr="00774F10" w:rsidRDefault="00F10514" w:rsidP="00153E81">
      <w:pPr>
        <w:pStyle w:val="NormalWeb"/>
        <w:numPr>
          <w:ilvl w:val="0"/>
          <w:numId w:val="10"/>
        </w:numPr>
        <w:spacing w:before="0" w:beforeAutospacing="0" w:after="120" w:afterAutospacing="0"/>
        <w:jc w:val="both"/>
        <w:textAlignment w:val="baseline"/>
        <w:rPr>
          <w:rFonts w:ascii="Calibri" w:hAnsi="Calibri" w:cs="Calibri"/>
          <w:sz w:val="22"/>
          <w:szCs w:val="22"/>
        </w:rPr>
      </w:pPr>
      <w:r>
        <w:rPr>
          <w:rFonts w:ascii="Calibri" w:hAnsi="Calibri" w:cs="Calibri"/>
          <w:sz w:val="22"/>
          <w:szCs w:val="22"/>
          <w:shd w:val="clear" w:color="auto" w:fill="FFFFFF"/>
        </w:rPr>
        <w:t xml:space="preserve">Confirmed </w:t>
      </w:r>
      <w:r>
        <w:rPr>
          <w:rFonts w:ascii="Calibri" w:hAnsi="Calibri" w:cs="Calibri"/>
          <w:color w:val="000000"/>
          <w:sz w:val="22"/>
          <w:szCs w:val="22"/>
        </w:rPr>
        <w:t xml:space="preserve">viral influenza or viral/bacterial pneumonia </w:t>
      </w:r>
      <w:r>
        <w:rPr>
          <w:rFonts w:ascii="Calibri" w:hAnsi="Calibri" w:cs="Calibri"/>
          <w:sz w:val="22"/>
          <w:szCs w:val="22"/>
          <w:shd w:val="clear" w:color="auto" w:fill="FFFFFF"/>
        </w:rPr>
        <w:t>case in intensive care data (ICNC).</w:t>
      </w:r>
    </w:p>
    <w:p w14:paraId="6927203E" w14:textId="19C66E2D" w:rsidR="00173293" w:rsidRPr="00774F10" w:rsidRDefault="00173293" w:rsidP="00173293">
      <w:pPr>
        <w:pStyle w:val="NormalWeb"/>
        <w:spacing w:before="0" w:beforeAutospacing="0" w:after="120" w:afterAutospacing="0"/>
        <w:jc w:val="both"/>
      </w:pPr>
      <w:r w:rsidRPr="00774F10">
        <w:rPr>
          <w:rFonts w:ascii="Calibri" w:hAnsi="Calibri" w:cs="Calibri"/>
          <w:sz w:val="22"/>
          <w:szCs w:val="22"/>
        </w:rPr>
        <w:t>Any</w:t>
      </w:r>
      <w:r w:rsidR="0009462C" w:rsidRPr="00774F10">
        <w:rPr>
          <w:rFonts w:ascii="Calibri" w:hAnsi="Calibri" w:cs="Calibri"/>
          <w:sz w:val="22"/>
          <w:szCs w:val="22"/>
        </w:rPr>
        <w:t xml:space="preserve"> </w:t>
      </w:r>
      <w:r w:rsidR="003B02E4" w:rsidRPr="003B02E4">
        <w:rPr>
          <w:rFonts w:ascii="Calibri" w:hAnsi="Calibri" w:cs="Calibri"/>
          <w:sz w:val="22"/>
          <w:szCs w:val="22"/>
        </w:rPr>
        <w:t>non-COVID+ infection</w:t>
      </w:r>
      <w:r w:rsidR="0009462C" w:rsidRPr="00774F10">
        <w:rPr>
          <w:rFonts w:ascii="Calibri" w:hAnsi="Calibri" w:cs="Calibri"/>
          <w:sz w:val="22"/>
          <w:szCs w:val="22"/>
        </w:rPr>
        <w:t xml:space="preserve"> </w:t>
      </w:r>
      <w:r w:rsidRPr="00774F10">
        <w:rPr>
          <w:rFonts w:ascii="Calibri" w:hAnsi="Calibri" w:cs="Calibri"/>
          <w:sz w:val="22"/>
          <w:szCs w:val="22"/>
        </w:rPr>
        <w:t>with</w:t>
      </w:r>
      <w:r w:rsidR="0009462C" w:rsidRPr="00774F10">
        <w:rPr>
          <w:rFonts w:ascii="Calibri" w:hAnsi="Calibri" w:cs="Calibri"/>
          <w:sz w:val="22"/>
          <w:szCs w:val="22"/>
        </w:rPr>
        <w:t xml:space="preserve"> </w:t>
      </w:r>
      <w:r w:rsidRPr="00774F10">
        <w:rPr>
          <w:rFonts w:ascii="Calibri" w:hAnsi="Calibri" w:cs="Calibri"/>
          <w:sz w:val="22"/>
          <w:szCs w:val="22"/>
        </w:rPr>
        <w:t>hospitalisation:</w:t>
      </w:r>
    </w:p>
    <w:p w14:paraId="1D0CC723" w14:textId="0C6C813F" w:rsidR="00173293" w:rsidRPr="0009462C" w:rsidRDefault="00173293" w:rsidP="00153E81">
      <w:pPr>
        <w:pStyle w:val="NormalWeb"/>
        <w:numPr>
          <w:ilvl w:val="0"/>
          <w:numId w:val="11"/>
        </w:numPr>
        <w:spacing w:before="0" w:beforeAutospacing="0" w:after="0" w:afterAutospacing="0"/>
        <w:jc w:val="both"/>
        <w:textAlignment w:val="baseline"/>
        <w:rPr>
          <w:rFonts w:ascii="Calibri" w:hAnsi="Calibri" w:cs="Calibri"/>
          <w:color w:val="000000"/>
          <w:sz w:val="22"/>
          <w:szCs w:val="22"/>
        </w:rPr>
      </w:pPr>
      <w:r w:rsidRPr="0009462C">
        <w:rPr>
          <w:rFonts w:ascii="Calibri" w:hAnsi="Calibri" w:cs="Calibri"/>
          <w:color w:val="000000"/>
          <w:sz w:val="22"/>
          <w:szCs w:val="22"/>
        </w:rPr>
        <w:t>Hospital</w:t>
      </w:r>
      <w:r w:rsidR="0009462C">
        <w:rPr>
          <w:rFonts w:ascii="Calibri" w:hAnsi="Calibri" w:cs="Calibri"/>
          <w:color w:val="000000"/>
          <w:sz w:val="22"/>
          <w:szCs w:val="22"/>
        </w:rPr>
        <w:t xml:space="preserve"> </w:t>
      </w:r>
      <w:r w:rsidRPr="0009462C">
        <w:rPr>
          <w:rFonts w:ascii="Calibri" w:hAnsi="Calibri" w:cs="Calibri"/>
          <w:color w:val="000000"/>
          <w:sz w:val="22"/>
          <w:szCs w:val="22"/>
        </w:rPr>
        <w:t>admission</w:t>
      </w:r>
      <w:r w:rsidR="0009462C">
        <w:rPr>
          <w:rFonts w:ascii="Calibri" w:hAnsi="Calibri" w:cs="Calibri"/>
          <w:color w:val="000000"/>
          <w:sz w:val="22"/>
          <w:szCs w:val="22"/>
        </w:rPr>
        <w:t xml:space="preserve"> </w:t>
      </w:r>
      <w:r w:rsidRPr="0009462C">
        <w:rPr>
          <w:rFonts w:ascii="Calibri" w:hAnsi="Calibri" w:cs="Calibri"/>
          <w:color w:val="000000"/>
          <w:sz w:val="22"/>
          <w:szCs w:val="22"/>
        </w:rPr>
        <w:t>with</w:t>
      </w:r>
      <w:r w:rsidR="0009462C">
        <w:rPr>
          <w:rFonts w:ascii="Calibri" w:hAnsi="Calibri" w:cs="Calibri"/>
          <w:color w:val="000000"/>
          <w:sz w:val="22"/>
          <w:szCs w:val="22"/>
        </w:rPr>
        <w:t xml:space="preserve"> </w:t>
      </w:r>
      <w:r w:rsidR="003B02E4">
        <w:rPr>
          <w:rFonts w:ascii="Calibri" w:hAnsi="Calibri" w:cs="Calibri"/>
          <w:color w:val="000000"/>
          <w:sz w:val="22"/>
          <w:szCs w:val="22"/>
        </w:rPr>
        <w:t>viral influenza or viral/bacterial pneumonia</w:t>
      </w:r>
      <w:r w:rsidR="0009462C">
        <w:rPr>
          <w:rFonts w:ascii="Calibri" w:hAnsi="Calibri" w:cs="Calibri"/>
          <w:color w:val="000000"/>
          <w:sz w:val="22"/>
          <w:szCs w:val="22"/>
        </w:rPr>
        <w:t xml:space="preserve"> </w:t>
      </w:r>
      <w:r w:rsidRPr="0009462C">
        <w:rPr>
          <w:rFonts w:ascii="Calibri" w:hAnsi="Calibri" w:cs="Calibri"/>
          <w:color w:val="000000"/>
          <w:sz w:val="22"/>
          <w:szCs w:val="22"/>
        </w:rPr>
        <w:t>in</w:t>
      </w:r>
      <w:r w:rsidR="0009462C">
        <w:rPr>
          <w:rFonts w:ascii="Calibri" w:hAnsi="Calibri" w:cs="Calibri"/>
          <w:color w:val="000000"/>
          <w:sz w:val="22"/>
          <w:szCs w:val="22"/>
        </w:rPr>
        <w:t xml:space="preserve"> </w:t>
      </w:r>
      <w:r w:rsidRPr="0009462C">
        <w:rPr>
          <w:rFonts w:ascii="Calibri" w:hAnsi="Calibri" w:cs="Calibri"/>
          <w:color w:val="000000"/>
          <w:sz w:val="22"/>
          <w:szCs w:val="22"/>
        </w:rPr>
        <w:t>primary</w:t>
      </w:r>
      <w:r w:rsidR="0009462C">
        <w:rPr>
          <w:rFonts w:ascii="Calibri" w:hAnsi="Calibri" w:cs="Calibri"/>
          <w:color w:val="000000"/>
          <w:sz w:val="22"/>
          <w:szCs w:val="22"/>
        </w:rPr>
        <w:t xml:space="preserve"> </w:t>
      </w:r>
      <w:r w:rsidRPr="0009462C">
        <w:rPr>
          <w:rFonts w:ascii="Calibri" w:hAnsi="Calibri" w:cs="Calibri"/>
          <w:color w:val="000000"/>
          <w:sz w:val="22"/>
          <w:szCs w:val="22"/>
        </w:rPr>
        <w:t>position,</w:t>
      </w:r>
      <w:r w:rsidR="0009462C">
        <w:rPr>
          <w:rFonts w:ascii="Calibri" w:hAnsi="Calibri" w:cs="Calibri"/>
          <w:color w:val="000000"/>
          <w:sz w:val="22"/>
          <w:szCs w:val="22"/>
        </w:rPr>
        <w:t xml:space="preserve"> </w:t>
      </w:r>
      <w:r w:rsidR="00F10514">
        <w:rPr>
          <w:rFonts w:ascii="Calibri" w:hAnsi="Calibri" w:cs="Calibri"/>
          <w:color w:val="000000"/>
          <w:sz w:val="22"/>
          <w:szCs w:val="22"/>
        </w:rPr>
        <w:t>and</w:t>
      </w:r>
    </w:p>
    <w:p w14:paraId="0E4050AD" w14:textId="76B72AD6" w:rsidR="00173293" w:rsidRPr="0009462C" w:rsidRDefault="00173293" w:rsidP="00153E81">
      <w:pPr>
        <w:pStyle w:val="NormalWeb"/>
        <w:numPr>
          <w:ilvl w:val="0"/>
          <w:numId w:val="11"/>
        </w:numPr>
        <w:spacing w:before="0" w:beforeAutospacing="0" w:after="120" w:afterAutospacing="0"/>
        <w:jc w:val="both"/>
        <w:textAlignment w:val="baseline"/>
        <w:rPr>
          <w:rFonts w:ascii="Calibri" w:hAnsi="Calibri" w:cs="Calibri"/>
          <w:color w:val="000000"/>
          <w:sz w:val="22"/>
          <w:szCs w:val="22"/>
        </w:rPr>
      </w:pPr>
      <w:r w:rsidRPr="0009462C">
        <w:rPr>
          <w:rFonts w:ascii="Calibri" w:hAnsi="Calibri" w:cs="Calibri"/>
          <w:color w:val="000000"/>
          <w:sz w:val="22"/>
          <w:szCs w:val="22"/>
        </w:rPr>
        <w:t>Hospital</w:t>
      </w:r>
      <w:r w:rsidR="0009462C">
        <w:rPr>
          <w:rFonts w:ascii="Calibri" w:hAnsi="Calibri" w:cs="Calibri"/>
          <w:color w:val="000000"/>
          <w:sz w:val="22"/>
          <w:szCs w:val="22"/>
        </w:rPr>
        <w:t xml:space="preserve"> </w:t>
      </w:r>
      <w:r w:rsidRPr="0009462C">
        <w:rPr>
          <w:rFonts w:ascii="Calibri" w:hAnsi="Calibri" w:cs="Calibri"/>
          <w:color w:val="000000"/>
          <w:sz w:val="22"/>
          <w:szCs w:val="22"/>
        </w:rPr>
        <w:t>admission</w:t>
      </w:r>
      <w:r w:rsidR="0009462C">
        <w:rPr>
          <w:rFonts w:ascii="Calibri" w:hAnsi="Calibri" w:cs="Calibri"/>
          <w:color w:val="000000"/>
          <w:sz w:val="22"/>
          <w:szCs w:val="22"/>
        </w:rPr>
        <w:t xml:space="preserve"> </w:t>
      </w:r>
      <w:r w:rsidRPr="0009462C">
        <w:rPr>
          <w:rFonts w:ascii="Calibri" w:hAnsi="Calibri" w:cs="Calibri"/>
          <w:color w:val="000000"/>
          <w:sz w:val="22"/>
          <w:szCs w:val="22"/>
        </w:rPr>
        <w:t>within</w:t>
      </w:r>
      <w:r w:rsidR="0009462C">
        <w:rPr>
          <w:rFonts w:ascii="Calibri" w:hAnsi="Calibri" w:cs="Calibri"/>
          <w:color w:val="000000"/>
          <w:sz w:val="22"/>
          <w:szCs w:val="22"/>
        </w:rPr>
        <w:t xml:space="preserve"> </w:t>
      </w:r>
      <w:r w:rsidRPr="0009462C">
        <w:rPr>
          <w:rFonts w:ascii="Calibri" w:hAnsi="Calibri" w:cs="Calibri"/>
          <w:color w:val="000000"/>
          <w:sz w:val="22"/>
          <w:szCs w:val="22"/>
        </w:rPr>
        <w:t>first</w:t>
      </w:r>
      <w:r w:rsidR="0009462C">
        <w:rPr>
          <w:rFonts w:ascii="Calibri" w:hAnsi="Calibri" w:cs="Calibri"/>
          <w:color w:val="000000"/>
          <w:sz w:val="22"/>
          <w:szCs w:val="22"/>
        </w:rPr>
        <w:t xml:space="preserve"> </w:t>
      </w:r>
      <w:r w:rsidRPr="0009462C">
        <w:rPr>
          <w:rFonts w:ascii="Calibri" w:hAnsi="Calibri" w:cs="Calibri"/>
          <w:color w:val="000000"/>
          <w:sz w:val="22"/>
          <w:szCs w:val="22"/>
        </w:rPr>
        <w:t>28</w:t>
      </w:r>
      <w:r w:rsidR="00C21ED8">
        <w:rPr>
          <w:rFonts w:ascii="Calibri" w:hAnsi="Calibri" w:cs="Calibri"/>
          <w:color w:val="000000"/>
          <w:sz w:val="22"/>
          <w:szCs w:val="22"/>
        </w:rPr>
        <w:t>-</w:t>
      </w:r>
      <w:r w:rsidRPr="0009462C">
        <w:rPr>
          <w:rFonts w:ascii="Calibri" w:hAnsi="Calibri" w:cs="Calibri"/>
          <w:color w:val="000000"/>
          <w:sz w:val="22"/>
          <w:szCs w:val="22"/>
        </w:rPr>
        <w:t>days</w:t>
      </w:r>
      <w:r w:rsidR="0009462C">
        <w:rPr>
          <w:rFonts w:ascii="Calibri" w:hAnsi="Calibri" w:cs="Calibri"/>
          <w:color w:val="000000"/>
          <w:sz w:val="22"/>
          <w:szCs w:val="22"/>
        </w:rPr>
        <w:t xml:space="preserve"> </w:t>
      </w:r>
      <w:r w:rsidRPr="0009462C">
        <w:rPr>
          <w:rFonts w:ascii="Calibri" w:hAnsi="Calibri" w:cs="Calibri"/>
          <w:color w:val="000000"/>
          <w:sz w:val="22"/>
          <w:szCs w:val="22"/>
        </w:rPr>
        <w:t>of</w:t>
      </w:r>
      <w:r w:rsidR="0009462C">
        <w:rPr>
          <w:rFonts w:ascii="Calibri" w:hAnsi="Calibri" w:cs="Calibri"/>
          <w:color w:val="000000"/>
          <w:sz w:val="22"/>
          <w:szCs w:val="22"/>
        </w:rPr>
        <w:t xml:space="preserve"> </w:t>
      </w:r>
      <w:r w:rsidR="003B02E4">
        <w:rPr>
          <w:rFonts w:ascii="Calibri" w:hAnsi="Calibri" w:cs="Calibri"/>
          <w:color w:val="000000"/>
          <w:sz w:val="22"/>
          <w:szCs w:val="22"/>
        </w:rPr>
        <w:t>influenza or viral/bacterial pneumonia</w:t>
      </w:r>
    </w:p>
    <w:p w14:paraId="5463B0D9" w14:textId="36D7F49C" w:rsidR="00173293" w:rsidRPr="0009462C" w:rsidRDefault="00173293" w:rsidP="00173293">
      <w:pPr>
        <w:pStyle w:val="NormalWeb"/>
        <w:spacing w:before="0" w:beforeAutospacing="0" w:after="120" w:afterAutospacing="0"/>
        <w:jc w:val="both"/>
      </w:pPr>
      <w:r w:rsidRPr="0009462C">
        <w:rPr>
          <w:rFonts w:ascii="Calibri" w:hAnsi="Calibri" w:cs="Calibri"/>
          <w:color w:val="000000"/>
          <w:sz w:val="22"/>
          <w:szCs w:val="22"/>
        </w:rPr>
        <w:t>Any</w:t>
      </w:r>
      <w:r w:rsidR="0009462C">
        <w:rPr>
          <w:rFonts w:ascii="Calibri" w:hAnsi="Calibri" w:cs="Calibri"/>
          <w:color w:val="000000"/>
          <w:sz w:val="22"/>
          <w:szCs w:val="22"/>
        </w:rPr>
        <w:t xml:space="preserve"> </w:t>
      </w:r>
      <w:r w:rsidR="003B02E4">
        <w:rPr>
          <w:rFonts w:ascii="Calibri" w:hAnsi="Calibri" w:cs="Calibri"/>
          <w:color w:val="000000"/>
          <w:sz w:val="22"/>
          <w:szCs w:val="22"/>
        </w:rPr>
        <w:t>non-COVID+</w:t>
      </w:r>
      <w:r w:rsidR="0009462C">
        <w:rPr>
          <w:rFonts w:ascii="Calibri" w:hAnsi="Calibri" w:cs="Calibri"/>
          <w:color w:val="000000"/>
          <w:sz w:val="22"/>
          <w:szCs w:val="22"/>
        </w:rPr>
        <w:t xml:space="preserve"> </w:t>
      </w:r>
      <w:r w:rsidRPr="0009462C">
        <w:rPr>
          <w:rFonts w:ascii="Calibri" w:hAnsi="Calibri" w:cs="Calibri"/>
          <w:color w:val="000000"/>
          <w:sz w:val="22"/>
          <w:szCs w:val="22"/>
        </w:rPr>
        <w:t>exposure</w:t>
      </w:r>
      <w:r w:rsidR="0009462C">
        <w:rPr>
          <w:rFonts w:ascii="Calibri" w:hAnsi="Calibri" w:cs="Calibri"/>
          <w:color w:val="000000"/>
          <w:sz w:val="22"/>
          <w:szCs w:val="22"/>
        </w:rPr>
        <w:t xml:space="preserve"> </w:t>
      </w:r>
      <w:r w:rsidRPr="0009462C">
        <w:rPr>
          <w:rFonts w:ascii="Calibri" w:hAnsi="Calibri" w:cs="Calibri"/>
          <w:color w:val="000000"/>
          <w:sz w:val="22"/>
          <w:szCs w:val="22"/>
        </w:rPr>
        <w:t>without</w:t>
      </w:r>
      <w:r w:rsidR="0009462C">
        <w:rPr>
          <w:rFonts w:ascii="Calibri" w:hAnsi="Calibri" w:cs="Calibri"/>
          <w:color w:val="000000"/>
          <w:sz w:val="22"/>
          <w:szCs w:val="22"/>
        </w:rPr>
        <w:t xml:space="preserve"> </w:t>
      </w:r>
      <w:r w:rsidRPr="0009462C">
        <w:rPr>
          <w:rFonts w:ascii="Calibri" w:hAnsi="Calibri" w:cs="Calibri"/>
          <w:color w:val="000000"/>
          <w:sz w:val="22"/>
          <w:szCs w:val="22"/>
        </w:rPr>
        <w:t>hospitalisation</w:t>
      </w:r>
      <w:r w:rsidR="0009462C">
        <w:rPr>
          <w:rFonts w:ascii="Calibri" w:hAnsi="Calibri" w:cs="Calibri"/>
          <w:color w:val="000000"/>
          <w:sz w:val="22"/>
          <w:szCs w:val="22"/>
        </w:rPr>
        <w:t xml:space="preserve"> </w:t>
      </w:r>
    </w:p>
    <w:p w14:paraId="63486F00" w14:textId="71F67080" w:rsidR="003B116E" w:rsidRPr="0009462C" w:rsidRDefault="003B02E4" w:rsidP="00153E81">
      <w:pPr>
        <w:pStyle w:val="ListParagraph"/>
        <w:numPr>
          <w:ilvl w:val="0"/>
          <w:numId w:val="22"/>
        </w:numPr>
        <w:spacing w:after="120"/>
        <w:jc w:val="both"/>
        <w:rPr>
          <w:rFonts w:cstheme="minorHAnsi"/>
          <w:sz w:val="22"/>
          <w:szCs w:val="22"/>
        </w:rPr>
      </w:pPr>
      <w:r>
        <w:rPr>
          <w:rFonts w:ascii="Calibri" w:hAnsi="Calibri" w:cs="Calibri"/>
          <w:color w:val="000000"/>
          <w:sz w:val="22"/>
          <w:szCs w:val="22"/>
        </w:rPr>
        <w:t>Influenza or viral/bacterial pneumonia</w:t>
      </w:r>
      <w:r w:rsidR="001756F1">
        <w:rPr>
          <w:rFonts w:ascii="Calibri" w:hAnsi="Calibri" w:cs="Calibri"/>
          <w:color w:val="000000"/>
          <w:sz w:val="22"/>
          <w:szCs w:val="22"/>
        </w:rPr>
        <w:t xml:space="preserve"> </w:t>
      </w:r>
      <w:r w:rsidR="00173293"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00173293" w:rsidRPr="0009462C">
        <w:rPr>
          <w:rFonts w:ascii="Calibri" w:hAnsi="Calibri" w:cs="Calibri"/>
          <w:color w:val="000000"/>
          <w:sz w:val="22"/>
          <w:szCs w:val="22"/>
        </w:rPr>
        <w:t>no</w:t>
      </w:r>
      <w:r w:rsidR="0009462C">
        <w:rPr>
          <w:rFonts w:ascii="Calibri" w:hAnsi="Calibri" w:cs="Calibri"/>
          <w:color w:val="000000"/>
          <w:sz w:val="22"/>
          <w:szCs w:val="22"/>
        </w:rPr>
        <w:t xml:space="preserve"> </w:t>
      </w:r>
      <w:r w:rsidR="00173293" w:rsidRPr="0009462C">
        <w:rPr>
          <w:rFonts w:ascii="Calibri" w:hAnsi="Calibri" w:cs="Calibri"/>
          <w:color w:val="000000"/>
          <w:sz w:val="22"/>
          <w:szCs w:val="22"/>
        </w:rPr>
        <w:t>hospitalisation</w:t>
      </w:r>
      <w:r w:rsidR="0009462C">
        <w:rPr>
          <w:rFonts w:ascii="Calibri" w:hAnsi="Calibri" w:cs="Calibri"/>
          <w:color w:val="000000"/>
          <w:sz w:val="22"/>
          <w:szCs w:val="22"/>
        </w:rPr>
        <w:t xml:space="preserve"> </w:t>
      </w:r>
      <w:r w:rsidR="00173293" w:rsidRPr="0009462C">
        <w:rPr>
          <w:rFonts w:ascii="Calibri" w:hAnsi="Calibri" w:cs="Calibri"/>
          <w:color w:val="000000"/>
          <w:sz w:val="22"/>
          <w:szCs w:val="22"/>
        </w:rPr>
        <w:t>within</w:t>
      </w:r>
      <w:r w:rsidR="0009462C">
        <w:rPr>
          <w:rFonts w:ascii="Calibri" w:hAnsi="Calibri" w:cs="Calibri"/>
          <w:color w:val="000000"/>
          <w:sz w:val="22"/>
          <w:szCs w:val="22"/>
        </w:rPr>
        <w:t xml:space="preserve"> </w:t>
      </w:r>
      <w:r w:rsidR="00173293" w:rsidRPr="0009462C">
        <w:rPr>
          <w:rFonts w:ascii="Calibri" w:hAnsi="Calibri" w:cs="Calibri"/>
          <w:color w:val="000000"/>
          <w:sz w:val="22"/>
          <w:szCs w:val="22"/>
        </w:rPr>
        <w:t>28</w:t>
      </w:r>
      <w:r w:rsidR="00C21ED8">
        <w:rPr>
          <w:rFonts w:ascii="Calibri" w:hAnsi="Calibri" w:cs="Calibri"/>
          <w:color w:val="000000"/>
          <w:sz w:val="22"/>
          <w:szCs w:val="22"/>
        </w:rPr>
        <w:t>-</w:t>
      </w:r>
      <w:r w:rsidR="00173293" w:rsidRPr="0009462C">
        <w:rPr>
          <w:rFonts w:ascii="Calibri" w:hAnsi="Calibri" w:cs="Calibri"/>
          <w:color w:val="000000"/>
          <w:sz w:val="22"/>
          <w:szCs w:val="22"/>
        </w:rPr>
        <w:t>days</w:t>
      </w:r>
    </w:p>
    <w:p w14:paraId="6FF2AF0A" w14:textId="77777777" w:rsidR="00E7124A" w:rsidRDefault="00E7124A" w:rsidP="00587B25">
      <w:pPr>
        <w:spacing w:after="120"/>
        <w:jc w:val="both"/>
        <w:rPr>
          <w:rFonts w:cstheme="minorHAnsi"/>
          <w:sz w:val="22"/>
          <w:szCs w:val="22"/>
        </w:rPr>
      </w:pPr>
    </w:p>
    <w:p w14:paraId="1D5041E3" w14:textId="77777777" w:rsidR="00E7124A" w:rsidRDefault="00E7124A" w:rsidP="00E7124A">
      <w:pPr>
        <w:spacing w:after="120"/>
        <w:jc w:val="both"/>
        <w:rPr>
          <w:rFonts w:cstheme="minorHAnsi"/>
          <w:b/>
          <w:bCs/>
          <w:sz w:val="22"/>
          <w:szCs w:val="22"/>
        </w:rPr>
      </w:pPr>
      <w:r w:rsidRPr="008326EE">
        <w:rPr>
          <w:rFonts w:cstheme="minorHAnsi"/>
          <w:b/>
          <w:bCs/>
          <w:sz w:val="22"/>
          <w:szCs w:val="22"/>
        </w:rPr>
        <w:t>Comparison group:</w:t>
      </w:r>
    </w:p>
    <w:p w14:paraId="2AFC57F0" w14:textId="2B1077D8" w:rsidR="00E7124A" w:rsidRDefault="00E7124A" w:rsidP="00E7124A">
      <w:pPr>
        <w:spacing w:after="120"/>
        <w:jc w:val="both"/>
        <w:rPr>
          <w:rFonts w:cstheme="minorHAnsi"/>
          <w:sz w:val="22"/>
          <w:szCs w:val="22"/>
        </w:rPr>
      </w:pPr>
      <w:r>
        <w:rPr>
          <w:rFonts w:cstheme="minorHAnsi"/>
          <w:sz w:val="22"/>
          <w:szCs w:val="22"/>
        </w:rPr>
        <w:t>E</w:t>
      </w:r>
      <w:r w:rsidRPr="0009462C">
        <w:rPr>
          <w:rFonts w:cstheme="minorHAnsi"/>
          <w:sz w:val="22"/>
          <w:szCs w:val="22"/>
        </w:rPr>
        <w:t>veryone</w:t>
      </w:r>
      <w:r>
        <w:rPr>
          <w:rFonts w:cstheme="minorHAnsi"/>
          <w:sz w:val="22"/>
          <w:szCs w:val="22"/>
        </w:rPr>
        <w:t xml:space="preserve"> </w:t>
      </w:r>
      <w:r w:rsidRPr="0009462C">
        <w:rPr>
          <w:rFonts w:cstheme="minorHAnsi"/>
          <w:sz w:val="22"/>
          <w:szCs w:val="22"/>
        </w:rPr>
        <w:t>with</w:t>
      </w:r>
      <w:r>
        <w:rPr>
          <w:rFonts w:cstheme="minorHAnsi"/>
          <w:sz w:val="22"/>
          <w:szCs w:val="22"/>
        </w:rPr>
        <w:t xml:space="preserve">out </w:t>
      </w:r>
      <w:r w:rsidR="00321292">
        <w:rPr>
          <w:rFonts w:eastAsia="Calibri" w:cstheme="minorHAnsi"/>
          <w:sz w:val="22"/>
          <w:szCs w:val="22"/>
        </w:rPr>
        <w:t>a</w:t>
      </w:r>
      <w:r w:rsidR="00321292">
        <w:rPr>
          <w:rFonts w:cstheme="minorHAnsi"/>
          <w:sz w:val="22"/>
          <w:szCs w:val="22"/>
        </w:rPr>
        <w:t xml:space="preserve"> </w:t>
      </w:r>
      <w:r w:rsidR="00321292" w:rsidRPr="0009462C">
        <w:rPr>
          <w:rFonts w:cstheme="minorHAnsi"/>
          <w:sz w:val="22"/>
          <w:szCs w:val="22"/>
        </w:rPr>
        <w:t>viral</w:t>
      </w:r>
      <w:r w:rsidR="00321292">
        <w:rPr>
          <w:rFonts w:cstheme="minorHAnsi"/>
          <w:sz w:val="22"/>
          <w:szCs w:val="22"/>
        </w:rPr>
        <w:t xml:space="preserve"> </w:t>
      </w:r>
      <w:r w:rsidR="00321292" w:rsidRPr="0009462C">
        <w:rPr>
          <w:rFonts w:cstheme="minorHAnsi"/>
          <w:sz w:val="22"/>
          <w:szCs w:val="22"/>
        </w:rPr>
        <w:t>influenza</w:t>
      </w:r>
      <w:r w:rsidR="00321292">
        <w:rPr>
          <w:rFonts w:cstheme="minorHAnsi"/>
          <w:sz w:val="22"/>
          <w:szCs w:val="22"/>
        </w:rPr>
        <w:t xml:space="preserve"> </w:t>
      </w:r>
      <w:r w:rsidR="00321292" w:rsidRPr="0009462C">
        <w:rPr>
          <w:rFonts w:cstheme="minorHAnsi"/>
          <w:sz w:val="22"/>
          <w:szCs w:val="22"/>
        </w:rPr>
        <w:t>infection</w:t>
      </w:r>
      <w:r w:rsidR="00321292">
        <w:rPr>
          <w:rFonts w:cstheme="minorHAnsi"/>
          <w:sz w:val="22"/>
          <w:szCs w:val="22"/>
        </w:rPr>
        <w:t xml:space="preserve">, nor a viral/bacterial pneumonia infection </w:t>
      </w:r>
      <w:r w:rsidRPr="0009462C">
        <w:rPr>
          <w:rFonts w:cstheme="minorHAnsi"/>
          <w:sz w:val="22"/>
          <w:szCs w:val="22"/>
        </w:rPr>
        <w:t>from</w:t>
      </w:r>
      <w:r>
        <w:rPr>
          <w:rFonts w:cstheme="minorHAnsi"/>
          <w:sz w:val="22"/>
          <w:szCs w:val="22"/>
        </w:rPr>
        <w:t xml:space="preserve"> </w:t>
      </w:r>
      <w:r w:rsidRPr="0009462C">
        <w:rPr>
          <w:rFonts w:cstheme="minorHAnsi"/>
          <w:sz w:val="22"/>
          <w:szCs w:val="22"/>
        </w:rPr>
        <w:t>1</w:t>
      </w:r>
      <w:r>
        <w:rPr>
          <w:rFonts w:cstheme="minorHAnsi"/>
          <w:sz w:val="22"/>
          <w:szCs w:val="22"/>
        </w:rPr>
        <w:t xml:space="preserve"> </w:t>
      </w:r>
      <w:r w:rsidRPr="0009462C">
        <w:rPr>
          <w:rFonts w:cstheme="minorHAnsi"/>
          <w:sz w:val="22"/>
          <w:szCs w:val="22"/>
        </w:rPr>
        <w:t>January</w:t>
      </w:r>
      <w:r>
        <w:rPr>
          <w:rFonts w:cstheme="minorHAnsi"/>
          <w:sz w:val="22"/>
          <w:szCs w:val="22"/>
        </w:rPr>
        <w:t xml:space="preserve"> </w:t>
      </w:r>
      <w:r w:rsidRPr="0009462C">
        <w:rPr>
          <w:rFonts w:cstheme="minorHAnsi"/>
          <w:sz w:val="22"/>
          <w:szCs w:val="22"/>
        </w:rPr>
        <w:t>201</w:t>
      </w:r>
      <w:r>
        <w:rPr>
          <w:rFonts w:cstheme="minorHAnsi"/>
          <w:sz w:val="22"/>
          <w:szCs w:val="22"/>
        </w:rPr>
        <w:t xml:space="preserve">6 </w:t>
      </w:r>
      <w:r w:rsidRPr="0009462C">
        <w:rPr>
          <w:rFonts w:cstheme="minorHAnsi"/>
          <w:sz w:val="22"/>
          <w:szCs w:val="22"/>
        </w:rPr>
        <w:t>to</w:t>
      </w:r>
      <w:r>
        <w:rPr>
          <w:rFonts w:cstheme="minorHAnsi"/>
          <w:sz w:val="22"/>
          <w:szCs w:val="22"/>
        </w:rPr>
        <w:t xml:space="preserve"> </w:t>
      </w:r>
      <w:r w:rsidRPr="0009462C">
        <w:rPr>
          <w:rFonts w:cstheme="minorHAnsi"/>
          <w:sz w:val="22"/>
          <w:szCs w:val="22"/>
        </w:rPr>
        <w:t>31</w:t>
      </w:r>
      <w:r>
        <w:rPr>
          <w:rFonts w:cstheme="minorHAnsi"/>
          <w:sz w:val="22"/>
          <w:szCs w:val="22"/>
        </w:rPr>
        <w:t xml:space="preserve"> December </w:t>
      </w:r>
      <w:r w:rsidRPr="0009462C">
        <w:rPr>
          <w:rFonts w:cstheme="minorHAnsi"/>
          <w:sz w:val="22"/>
          <w:szCs w:val="22"/>
        </w:rPr>
        <w:t>2019</w:t>
      </w:r>
      <w:r w:rsidR="00321292">
        <w:rPr>
          <w:rFonts w:cstheme="minorHAnsi"/>
          <w:sz w:val="22"/>
          <w:szCs w:val="22"/>
        </w:rPr>
        <w:t xml:space="preserve"> (primary and </w:t>
      </w:r>
      <w:proofErr w:type="spellStart"/>
      <w:r w:rsidR="00321292">
        <w:rPr>
          <w:rFonts w:cstheme="minorHAnsi"/>
          <w:sz w:val="22"/>
          <w:szCs w:val="22"/>
        </w:rPr>
        <w:t>seconday</w:t>
      </w:r>
      <w:proofErr w:type="spellEnd"/>
      <w:r w:rsidR="00321292">
        <w:rPr>
          <w:rFonts w:cstheme="minorHAnsi"/>
          <w:sz w:val="22"/>
          <w:szCs w:val="22"/>
        </w:rPr>
        <w:t xml:space="preserve"> care)</w:t>
      </w:r>
      <w:r w:rsidRPr="0009462C">
        <w:rPr>
          <w:rFonts w:cstheme="minorHAnsi"/>
          <w:sz w:val="22"/>
          <w:szCs w:val="22"/>
        </w:rPr>
        <w:t>.</w:t>
      </w:r>
    </w:p>
    <w:p w14:paraId="3078B6B9" w14:textId="56DC493A" w:rsidR="00E7124A" w:rsidRDefault="00E7124A" w:rsidP="00E7124A">
      <w:pPr>
        <w:spacing w:after="120"/>
        <w:jc w:val="both"/>
        <w:rPr>
          <w:rFonts w:cstheme="minorHAnsi"/>
          <w:sz w:val="22"/>
          <w:szCs w:val="22"/>
        </w:rPr>
      </w:pPr>
    </w:p>
    <w:bookmarkEnd w:id="0"/>
    <w:p w14:paraId="5DC9CBB1" w14:textId="50BCFD27" w:rsidR="00526C68" w:rsidRPr="0009462C" w:rsidRDefault="002C0E29" w:rsidP="00346AC3">
      <w:pPr>
        <w:spacing w:after="120"/>
        <w:jc w:val="both"/>
        <w:rPr>
          <w:rFonts w:cstheme="minorHAnsi"/>
          <w:b/>
          <w:bCs/>
          <w:sz w:val="22"/>
          <w:szCs w:val="22"/>
        </w:rPr>
      </w:pPr>
      <w:r w:rsidRPr="0009462C">
        <w:rPr>
          <w:rFonts w:cstheme="minorHAnsi"/>
          <w:b/>
          <w:bCs/>
          <w:sz w:val="22"/>
          <w:szCs w:val="22"/>
        </w:rPr>
        <w:t>IN</w:t>
      </w:r>
      <w:r w:rsidR="00526C68" w:rsidRPr="0009462C">
        <w:rPr>
          <w:rFonts w:cstheme="minorHAnsi"/>
          <w:b/>
          <w:bCs/>
          <w:sz w:val="22"/>
          <w:szCs w:val="22"/>
        </w:rPr>
        <w:t>CLUSION</w:t>
      </w:r>
      <w:r w:rsidR="0009462C">
        <w:rPr>
          <w:rFonts w:cstheme="minorHAnsi"/>
          <w:b/>
          <w:bCs/>
          <w:sz w:val="22"/>
          <w:szCs w:val="22"/>
        </w:rPr>
        <w:t xml:space="preserve"> </w:t>
      </w:r>
      <w:r w:rsidR="00526C68" w:rsidRPr="0009462C">
        <w:rPr>
          <w:rFonts w:cstheme="minorHAnsi"/>
          <w:b/>
          <w:bCs/>
          <w:sz w:val="22"/>
          <w:szCs w:val="22"/>
        </w:rPr>
        <w:t>CRITERIA</w:t>
      </w:r>
    </w:p>
    <w:p w14:paraId="05E49423" w14:textId="00E86837" w:rsidR="00B9455F" w:rsidRPr="0009462C" w:rsidRDefault="00F156D3" w:rsidP="00153E81">
      <w:pPr>
        <w:pStyle w:val="ListParagraph"/>
        <w:numPr>
          <w:ilvl w:val="0"/>
          <w:numId w:val="8"/>
        </w:numPr>
        <w:spacing w:after="120"/>
        <w:jc w:val="both"/>
        <w:rPr>
          <w:rFonts w:cstheme="minorHAnsi"/>
          <w:sz w:val="22"/>
          <w:szCs w:val="22"/>
        </w:rPr>
      </w:pPr>
      <w:r w:rsidRPr="0009462C">
        <w:rPr>
          <w:rFonts w:cstheme="minorHAnsi"/>
          <w:sz w:val="22"/>
          <w:szCs w:val="22"/>
        </w:rPr>
        <w:t>h</w:t>
      </w:r>
      <w:r w:rsidR="00B9455F" w:rsidRPr="0009462C">
        <w:rPr>
          <w:rFonts w:cstheme="minorHAnsi"/>
          <w:sz w:val="22"/>
          <w:szCs w:val="22"/>
        </w:rPr>
        <w:t>ave</w:t>
      </w:r>
      <w:r w:rsidR="0009462C">
        <w:rPr>
          <w:rFonts w:cstheme="minorHAnsi"/>
          <w:sz w:val="22"/>
          <w:szCs w:val="22"/>
        </w:rPr>
        <w:t xml:space="preserve"> </w:t>
      </w:r>
      <w:r w:rsidR="00B9455F" w:rsidRPr="0009462C">
        <w:rPr>
          <w:rFonts w:cstheme="minorHAnsi"/>
          <w:sz w:val="22"/>
          <w:szCs w:val="22"/>
        </w:rPr>
        <w:t>a</w:t>
      </w:r>
      <w:r w:rsidR="0009462C">
        <w:rPr>
          <w:rFonts w:cstheme="minorHAnsi"/>
          <w:sz w:val="22"/>
          <w:szCs w:val="22"/>
        </w:rPr>
        <w:t xml:space="preserve"> </w:t>
      </w:r>
      <w:r w:rsidR="00B9455F" w:rsidRPr="0009462C">
        <w:rPr>
          <w:rFonts w:cstheme="minorHAnsi"/>
          <w:sz w:val="22"/>
          <w:szCs w:val="22"/>
        </w:rPr>
        <w:t>record</w:t>
      </w:r>
      <w:r w:rsidR="0009462C">
        <w:rPr>
          <w:rFonts w:cstheme="minorHAnsi"/>
          <w:sz w:val="22"/>
          <w:szCs w:val="22"/>
        </w:rPr>
        <w:t xml:space="preserve"> </w:t>
      </w:r>
      <w:r w:rsidR="00B9455F" w:rsidRPr="0009462C">
        <w:rPr>
          <w:rFonts w:cstheme="minorHAnsi"/>
          <w:sz w:val="22"/>
          <w:szCs w:val="22"/>
        </w:rPr>
        <w:t>in</w:t>
      </w:r>
      <w:r w:rsidR="0009462C">
        <w:rPr>
          <w:rFonts w:cstheme="minorHAnsi"/>
          <w:sz w:val="22"/>
          <w:szCs w:val="22"/>
        </w:rPr>
        <w:t xml:space="preserve"> </w:t>
      </w:r>
      <w:r w:rsidR="00B9455F" w:rsidRPr="0009462C">
        <w:rPr>
          <w:rFonts w:cstheme="minorHAnsi"/>
          <w:sz w:val="22"/>
          <w:szCs w:val="22"/>
        </w:rPr>
        <w:t>the</w:t>
      </w:r>
      <w:r w:rsidR="0009462C">
        <w:rPr>
          <w:rFonts w:cstheme="minorHAnsi"/>
          <w:sz w:val="22"/>
          <w:szCs w:val="22"/>
        </w:rPr>
        <w:t xml:space="preserve"> </w:t>
      </w:r>
      <w:r w:rsidR="00B9455F" w:rsidRPr="0009462C">
        <w:rPr>
          <w:rFonts w:cstheme="minorHAnsi"/>
          <w:sz w:val="22"/>
          <w:szCs w:val="22"/>
        </w:rPr>
        <w:t>primary</w:t>
      </w:r>
      <w:r w:rsidR="0009462C">
        <w:rPr>
          <w:rFonts w:cstheme="minorHAnsi"/>
          <w:sz w:val="22"/>
          <w:szCs w:val="22"/>
        </w:rPr>
        <w:t xml:space="preserve"> </w:t>
      </w:r>
      <w:r w:rsidR="00B9455F" w:rsidRPr="0009462C">
        <w:rPr>
          <w:rFonts w:cstheme="minorHAnsi"/>
          <w:sz w:val="22"/>
          <w:szCs w:val="22"/>
        </w:rPr>
        <w:t>care</w:t>
      </w:r>
      <w:r w:rsidR="0009462C">
        <w:rPr>
          <w:rFonts w:cstheme="minorHAnsi"/>
          <w:sz w:val="22"/>
          <w:szCs w:val="22"/>
        </w:rPr>
        <w:t xml:space="preserve"> </w:t>
      </w:r>
      <w:proofErr w:type="gramStart"/>
      <w:r w:rsidR="00B9455F" w:rsidRPr="0009462C">
        <w:rPr>
          <w:rFonts w:cstheme="minorHAnsi"/>
          <w:sz w:val="22"/>
          <w:szCs w:val="22"/>
        </w:rPr>
        <w:t>extract;</w:t>
      </w:r>
      <w:proofErr w:type="gramEnd"/>
    </w:p>
    <w:p w14:paraId="48B98336" w14:textId="1AB05FF3" w:rsidR="002C4532" w:rsidRPr="0009462C" w:rsidRDefault="00F156D3" w:rsidP="00153E81">
      <w:pPr>
        <w:pStyle w:val="ListParagraph"/>
        <w:numPr>
          <w:ilvl w:val="0"/>
          <w:numId w:val="8"/>
        </w:numPr>
        <w:spacing w:after="120"/>
        <w:jc w:val="both"/>
        <w:rPr>
          <w:rFonts w:cstheme="minorHAnsi"/>
          <w:sz w:val="22"/>
          <w:szCs w:val="22"/>
        </w:rPr>
      </w:pPr>
      <w:r w:rsidRPr="0009462C">
        <w:rPr>
          <w:rFonts w:cstheme="minorHAnsi"/>
          <w:sz w:val="22"/>
          <w:szCs w:val="22"/>
        </w:rPr>
        <w:t>a</w:t>
      </w:r>
      <w:r w:rsidR="00AE3B9C" w:rsidRPr="0009462C">
        <w:rPr>
          <w:rFonts w:cstheme="minorHAnsi"/>
          <w:sz w:val="22"/>
          <w:szCs w:val="22"/>
        </w:rPr>
        <w:t>live</w:t>
      </w:r>
      <w:r w:rsidR="0009462C">
        <w:rPr>
          <w:rFonts w:cstheme="minorHAnsi"/>
          <w:sz w:val="22"/>
          <w:szCs w:val="22"/>
        </w:rPr>
        <w:t xml:space="preserve"> </w:t>
      </w:r>
      <w:r w:rsidR="00AE3B9C" w:rsidRPr="0009462C">
        <w:rPr>
          <w:rFonts w:cstheme="minorHAnsi"/>
          <w:sz w:val="22"/>
          <w:szCs w:val="22"/>
        </w:rPr>
        <w:t>on</w:t>
      </w:r>
      <w:r w:rsidR="0009462C">
        <w:rPr>
          <w:rFonts w:cstheme="minorHAnsi"/>
          <w:sz w:val="22"/>
          <w:szCs w:val="22"/>
        </w:rPr>
        <w:t xml:space="preserve"> </w:t>
      </w:r>
      <w:r w:rsidR="00AE3B9C" w:rsidRPr="0009462C">
        <w:rPr>
          <w:rFonts w:cstheme="minorHAnsi"/>
          <w:sz w:val="22"/>
          <w:szCs w:val="22"/>
        </w:rPr>
        <w:t>1</w:t>
      </w:r>
      <w:r w:rsidR="00AE3B9C" w:rsidRPr="0009462C">
        <w:rPr>
          <w:rFonts w:cstheme="minorHAnsi"/>
          <w:sz w:val="22"/>
          <w:szCs w:val="22"/>
          <w:vertAlign w:val="superscript"/>
        </w:rPr>
        <w:t>st</w:t>
      </w:r>
      <w:r w:rsidR="0009462C">
        <w:rPr>
          <w:rFonts w:cstheme="minorHAnsi"/>
          <w:sz w:val="22"/>
          <w:szCs w:val="22"/>
        </w:rPr>
        <w:t xml:space="preserve"> </w:t>
      </w:r>
      <w:r w:rsidR="00AE3B9C" w:rsidRPr="0009462C">
        <w:rPr>
          <w:rFonts w:cstheme="minorHAnsi"/>
          <w:sz w:val="22"/>
          <w:szCs w:val="22"/>
        </w:rPr>
        <w:t>January</w:t>
      </w:r>
      <w:r w:rsidR="0009462C">
        <w:rPr>
          <w:rFonts w:cstheme="minorHAnsi"/>
          <w:sz w:val="22"/>
          <w:szCs w:val="22"/>
        </w:rPr>
        <w:t xml:space="preserve"> </w:t>
      </w:r>
      <w:r w:rsidR="00AE3B9C" w:rsidRPr="0009462C">
        <w:rPr>
          <w:rFonts w:cstheme="minorHAnsi"/>
          <w:sz w:val="22"/>
          <w:szCs w:val="22"/>
        </w:rPr>
        <w:t>2020</w:t>
      </w:r>
      <w:r w:rsidR="0009462C">
        <w:rPr>
          <w:rFonts w:cstheme="minorHAnsi"/>
          <w:sz w:val="22"/>
          <w:szCs w:val="22"/>
        </w:rPr>
        <w:t xml:space="preserve"> </w:t>
      </w:r>
      <w:r w:rsidR="00AE3B9C" w:rsidRPr="0009462C">
        <w:rPr>
          <w:rFonts w:cstheme="minorHAnsi"/>
          <w:sz w:val="22"/>
          <w:szCs w:val="22"/>
        </w:rPr>
        <w:t>for</w:t>
      </w:r>
      <w:r w:rsidR="0009462C">
        <w:rPr>
          <w:rFonts w:cstheme="minorHAnsi"/>
          <w:sz w:val="22"/>
          <w:szCs w:val="22"/>
        </w:rPr>
        <w:t xml:space="preserve"> </w:t>
      </w:r>
      <w:r w:rsidR="00AE3B9C" w:rsidRPr="0009462C">
        <w:rPr>
          <w:rFonts w:cstheme="minorHAnsi"/>
          <w:sz w:val="22"/>
          <w:szCs w:val="22"/>
        </w:rPr>
        <w:t>COVID+</w:t>
      </w:r>
      <w:r w:rsidR="0009462C">
        <w:rPr>
          <w:rFonts w:cstheme="minorHAnsi"/>
          <w:sz w:val="22"/>
          <w:szCs w:val="22"/>
        </w:rPr>
        <w:t xml:space="preserve"> </w:t>
      </w:r>
      <w:proofErr w:type="gramStart"/>
      <w:r w:rsidR="00B11CDF">
        <w:rPr>
          <w:rFonts w:cstheme="minorHAnsi"/>
          <w:sz w:val="22"/>
          <w:szCs w:val="22"/>
        </w:rPr>
        <w:t>analysis</w:t>
      </w:r>
      <w:r w:rsidR="00CB7DE7" w:rsidRPr="0009462C">
        <w:rPr>
          <w:rFonts w:cstheme="minorHAnsi"/>
          <w:sz w:val="22"/>
          <w:szCs w:val="22"/>
        </w:rPr>
        <w:t>;</w:t>
      </w:r>
      <w:proofErr w:type="gramEnd"/>
      <w:r w:rsidR="0009462C">
        <w:rPr>
          <w:rFonts w:cstheme="minorHAnsi"/>
          <w:sz w:val="22"/>
          <w:szCs w:val="22"/>
        </w:rPr>
        <w:t xml:space="preserve"> </w:t>
      </w:r>
    </w:p>
    <w:p w14:paraId="6A5DBE61" w14:textId="585A44B4" w:rsidR="00AE3B9C" w:rsidRPr="0009462C" w:rsidRDefault="00F156D3" w:rsidP="00153E81">
      <w:pPr>
        <w:pStyle w:val="ListParagraph"/>
        <w:numPr>
          <w:ilvl w:val="0"/>
          <w:numId w:val="8"/>
        </w:numPr>
        <w:spacing w:after="120"/>
        <w:jc w:val="both"/>
        <w:rPr>
          <w:rFonts w:cstheme="minorHAnsi"/>
          <w:sz w:val="22"/>
          <w:szCs w:val="22"/>
        </w:rPr>
      </w:pPr>
      <w:r w:rsidRPr="0009462C">
        <w:rPr>
          <w:rFonts w:cstheme="minorHAnsi"/>
          <w:sz w:val="22"/>
          <w:szCs w:val="22"/>
        </w:rPr>
        <w:t>a</w:t>
      </w:r>
      <w:r w:rsidR="002C4532" w:rsidRPr="0009462C">
        <w:rPr>
          <w:rFonts w:cstheme="minorHAnsi"/>
          <w:sz w:val="22"/>
          <w:szCs w:val="22"/>
        </w:rPr>
        <w:t>live</w:t>
      </w:r>
      <w:r w:rsidR="0009462C">
        <w:rPr>
          <w:rFonts w:cstheme="minorHAnsi"/>
          <w:sz w:val="22"/>
          <w:szCs w:val="22"/>
        </w:rPr>
        <w:t xml:space="preserve"> </w:t>
      </w:r>
      <w:r w:rsidR="002C4532" w:rsidRPr="0009462C">
        <w:rPr>
          <w:rFonts w:cstheme="minorHAnsi"/>
          <w:sz w:val="22"/>
          <w:szCs w:val="22"/>
        </w:rPr>
        <w:t>on</w:t>
      </w:r>
      <w:r w:rsidR="0009462C">
        <w:rPr>
          <w:rFonts w:cstheme="minorHAnsi"/>
          <w:sz w:val="22"/>
          <w:szCs w:val="22"/>
        </w:rPr>
        <w:t xml:space="preserve"> </w:t>
      </w:r>
      <w:r w:rsidR="00AE3B9C" w:rsidRPr="0009462C">
        <w:rPr>
          <w:rFonts w:cstheme="minorHAnsi"/>
          <w:sz w:val="22"/>
          <w:szCs w:val="22"/>
        </w:rPr>
        <w:t>1</w:t>
      </w:r>
      <w:r w:rsidR="00AE3B9C" w:rsidRPr="0009462C">
        <w:rPr>
          <w:rFonts w:cstheme="minorHAnsi"/>
          <w:sz w:val="22"/>
          <w:szCs w:val="22"/>
          <w:vertAlign w:val="superscript"/>
        </w:rPr>
        <w:t>st</w:t>
      </w:r>
      <w:r w:rsidR="0009462C">
        <w:rPr>
          <w:rFonts w:cstheme="minorHAnsi"/>
          <w:sz w:val="22"/>
          <w:szCs w:val="22"/>
        </w:rPr>
        <w:t xml:space="preserve"> </w:t>
      </w:r>
      <w:r w:rsidR="00AE3B9C" w:rsidRPr="0009462C">
        <w:rPr>
          <w:rFonts w:cstheme="minorHAnsi"/>
          <w:sz w:val="22"/>
          <w:szCs w:val="22"/>
        </w:rPr>
        <w:t>January</w:t>
      </w:r>
      <w:r w:rsidR="0009462C">
        <w:rPr>
          <w:rFonts w:cstheme="minorHAnsi"/>
          <w:sz w:val="22"/>
          <w:szCs w:val="22"/>
        </w:rPr>
        <w:t xml:space="preserve"> </w:t>
      </w:r>
      <w:r w:rsidR="00AE3B9C" w:rsidRPr="0009462C">
        <w:rPr>
          <w:rFonts w:cstheme="minorHAnsi"/>
          <w:sz w:val="22"/>
          <w:szCs w:val="22"/>
        </w:rPr>
        <w:t>201</w:t>
      </w:r>
      <w:r w:rsidR="003C5DFD">
        <w:rPr>
          <w:rFonts w:cstheme="minorHAnsi"/>
          <w:sz w:val="22"/>
          <w:szCs w:val="22"/>
        </w:rPr>
        <w:t>6</w:t>
      </w:r>
      <w:r w:rsidR="0009462C">
        <w:rPr>
          <w:rFonts w:cstheme="minorHAnsi"/>
          <w:sz w:val="22"/>
          <w:szCs w:val="22"/>
        </w:rPr>
        <w:t xml:space="preserve"> </w:t>
      </w:r>
      <w:r w:rsidR="00AE3B9C" w:rsidRPr="0009462C">
        <w:rPr>
          <w:rFonts w:cstheme="minorHAnsi"/>
          <w:sz w:val="22"/>
          <w:szCs w:val="22"/>
        </w:rPr>
        <w:t>for</w:t>
      </w:r>
      <w:r w:rsidR="0009462C">
        <w:rPr>
          <w:rFonts w:cstheme="minorHAnsi"/>
          <w:sz w:val="22"/>
          <w:szCs w:val="22"/>
        </w:rPr>
        <w:t xml:space="preserve"> </w:t>
      </w:r>
      <w:r w:rsidR="00AE3B9C" w:rsidRPr="0009462C">
        <w:rPr>
          <w:rFonts w:cstheme="minorHAnsi"/>
          <w:sz w:val="22"/>
          <w:szCs w:val="22"/>
        </w:rPr>
        <w:t>the</w:t>
      </w:r>
      <w:r w:rsidR="0009462C">
        <w:rPr>
          <w:rFonts w:cstheme="minorHAnsi"/>
          <w:sz w:val="22"/>
          <w:szCs w:val="22"/>
        </w:rPr>
        <w:t xml:space="preserve"> </w:t>
      </w:r>
      <w:r w:rsidR="003B02E4">
        <w:rPr>
          <w:rFonts w:cstheme="minorHAnsi"/>
          <w:sz w:val="22"/>
          <w:szCs w:val="22"/>
        </w:rPr>
        <w:t>non-COVID</w:t>
      </w:r>
      <w:r w:rsidR="00AE3B9C" w:rsidRPr="0009462C">
        <w:rPr>
          <w:rFonts w:cstheme="minorHAnsi"/>
          <w:sz w:val="22"/>
          <w:szCs w:val="22"/>
        </w:rPr>
        <w:t>+</w:t>
      </w:r>
      <w:r w:rsidR="0009462C">
        <w:rPr>
          <w:rFonts w:cstheme="minorHAnsi"/>
          <w:sz w:val="22"/>
          <w:szCs w:val="22"/>
        </w:rPr>
        <w:t xml:space="preserve"> </w:t>
      </w:r>
      <w:r w:rsidR="00442521" w:rsidRPr="0009462C">
        <w:rPr>
          <w:rFonts w:cstheme="minorHAnsi"/>
          <w:sz w:val="22"/>
          <w:szCs w:val="22"/>
        </w:rPr>
        <w:t>infection</w:t>
      </w:r>
      <w:r w:rsidR="0009462C">
        <w:rPr>
          <w:rFonts w:cstheme="minorHAnsi"/>
          <w:sz w:val="22"/>
          <w:szCs w:val="22"/>
        </w:rPr>
        <w:t xml:space="preserve"> </w:t>
      </w:r>
      <w:proofErr w:type="gramStart"/>
      <w:r w:rsidR="00B11CDF">
        <w:rPr>
          <w:rFonts w:cstheme="minorHAnsi"/>
          <w:sz w:val="22"/>
          <w:szCs w:val="22"/>
        </w:rPr>
        <w:t>analysis</w:t>
      </w:r>
      <w:r w:rsidR="00CB7DE7" w:rsidRPr="0009462C">
        <w:rPr>
          <w:rFonts w:cstheme="minorHAnsi"/>
          <w:sz w:val="22"/>
          <w:szCs w:val="22"/>
        </w:rPr>
        <w:t>;</w:t>
      </w:r>
      <w:proofErr w:type="gramEnd"/>
      <w:r w:rsidR="0009462C">
        <w:rPr>
          <w:rFonts w:cstheme="minorHAnsi"/>
          <w:sz w:val="22"/>
          <w:szCs w:val="22"/>
        </w:rPr>
        <w:t xml:space="preserve"> </w:t>
      </w:r>
    </w:p>
    <w:p w14:paraId="2C4844C2" w14:textId="43148D6E" w:rsidR="0041368F" w:rsidRPr="0009462C" w:rsidRDefault="00F156D3" w:rsidP="00153E81">
      <w:pPr>
        <w:pStyle w:val="ListParagraph"/>
        <w:numPr>
          <w:ilvl w:val="0"/>
          <w:numId w:val="8"/>
        </w:numPr>
        <w:spacing w:after="120"/>
        <w:jc w:val="both"/>
        <w:rPr>
          <w:rFonts w:cstheme="minorHAnsi"/>
          <w:sz w:val="22"/>
          <w:szCs w:val="22"/>
        </w:rPr>
      </w:pPr>
      <w:r w:rsidRPr="0009462C">
        <w:rPr>
          <w:rFonts w:cstheme="minorHAnsi"/>
          <w:sz w:val="22"/>
          <w:szCs w:val="22"/>
        </w:rPr>
        <w:t>p</w:t>
      </w:r>
      <w:r w:rsidR="0041368F" w:rsidRPr="0009462C">
        <w:rPr>
          <w:rFonts w:cstheme="minorHAnsi"/>
          <w:sz w:val="22"/>
          <w:szCs w:val="22"/>
        </w:rPr>
        <w:t>atient</w:t>
      </w:r>
      <w:r w:rsidR="002C6787" w:rsidRPr="0009462C">
        <w:rPr>
          <w:rFonts w:cstheme="minorHAnsi"/>
          <w:sz w:val="22"/>
          <w:szCs w:val="22"/>
        </w:rPr>
        <w:t>s</w:t>
      </w:r>
      <w:r w:rsidR="0009462C">
        <w:rPr>
          <w:rFonts w:cstheme="minorHAnsi"/>
          <w:sz w:val="22"/>
          <w:szCs w:val="22"/>
        </w:rPr>
        <w:t xml:space="preserve"> </w:t>
      </w:r>
      <w:r w:rsidR="0041368F" w:rsidRPr="0009462C">
        <w:rPr>
          <w:rFonts w:cstheme="minorHAnsi"/>
          <w:sz w:val="22"/>
          <w:szCs w:val="22"/>
        </w:rPr>
        <w:t>ha</w:t>
      </w:r>
      <w:r w:rsidR="002C6787" w:rsidRPr="0009462C">
        <w:rPr>
          <w:rFonts w:cstheme="minorHAnsi"/>
          <w:sz w:val="22"/>
          <w:szCs w:val="22"/>
        </w:rPr>
        <w:t>ve</w:t>
      </w:r>
      <w:r w:rsidR="0009462C">
        <w:rPr>
          <w:rFonts w:cstheme="minorHAnsi"/>
          <w:sz w:val="22"/>
          <w:szCs w:val="22"/>
        </w:rPr>
        <w:t xml:space="preserve"> </w:t>
      </w:r>
      <w:r w:rsidR="0041368F" w:rsidRPr="0009462C">
        <w:rPr>
          <w:rFonts w:cstheme="minorHAnsi"/>
          <w:sz w:val="22"/>
          <w:szCs w:val="22"/>
        </w:rPr>
        <w:t>mandatory</w:t>
      </w:r>
      <w:r w:rsidR="0009462C">
        <w:rPr>
          <w:rFonts w:cstheme="minorHAnsi"/>
          <w:sz w:val="22"/>
          <w:szCs w:val="22"/>
        </w:rPr>
        <w:t xml:space="preserve"> </w:t>
      </w:r>
      <w:r w:rsidR="0041368F" w:rsidRPr="0009462C">
        <w:rPr>
          <w:rFonts w:cstheme="minorHAnsi"/>
          <w:sz w:val="22"/>
          <w:szCs w:val="22"/>
        </w:rPr>
        <w:t>fields</w:t>
      </w:r>
      <w:r w:rsidR="0009462C">
        <w:rPr>
          <w:rFonts w:cstheme="minorHAnsi"/>
          <w:sz w:val="22"/>
          <w:szCs w:val="22"/>
        </w:rPr>
        <w:t xml:space="preserve"> </w:t>
      </w:r>
      <w:r w:rsidR="0041368F" w:rsidRPr="0009462C">
        <w:rPr>
          <w:rFonts w:cstheme="minorHAnsi"/>
          <w:sz w:val="22"/>
          <w:szCs w:val="22"/>
        </w:rPr>
        <w:t>completed:</w:t>
      </w:r>
      <w:r w:rsidR="0009462C">
        <w:rPr>
          <w:rFonts w:cstheme="minorHAnsi"/>
          <w:sz w:val="22"/>
          <w:szCs w:val="22"/>
        </w:rPr>
        <w:t xml:space="preserve"> </w:t>
      </w:r>
      <w:r w:rsidR="007E101B">
        <w:rPr>
          <w:rFonts w:cstheme="minorHAnsi"/>
          <w:sz w:val="22"/>
          <w:szCs w:val="22"/>
        </w:rPr>
        <w:t>sex</w:t>
      </w:r>
      <w:r w:rsidR="0041368F" w:rsidRPr="0009462C">
        <w:rPr>
          <w:rFonts w:cstheme="minorHAnsi"/>
          <w:sz w:val="22"/>
          <w:szCs w:val="22"/>
        </w:rPr>
        <w:t>,</w:t>
      </w:r>
      <w:r w:rsidR="0009462C">
        <w:rPr>
          <w:rFonts w:cstheme="minorHAnsi"/>
          <w:sz w:val="22"/>
          <w:szCs w:val="22"/>
        </w:rPr>
        <w:t xml:space="preserve"> </w:t>
      </w:r>
      <w:r w:rsidR="009E4A9C">
        <w:rPr>
          <w:rFonts w:cstheme="minorHAnsi"/>
          <w:sz w:val="22"/>
          <w:szCs w:val="22"/>
        </w:rPr>
        <w:t xml:space="preserve">week </w:t>
      </w:r>
      <w:r w:rsidR="0041368F" w:rsidRPr="0009462C">
        <w:rPr>
          <w:rFonts w:cstheme="minorHAnsi"/>
          <w:sz w:val="22"/>
          <w:szCs w:val="22"/>
        </w:rPr>
        <w:t>of</w:t>
      </w:r>
      <w:r w:rsidR="0009462C">
        <w:rPr>
          <w:rFonts w:cstheme="minorHAnsi"/>
          <w:sz w:val="22"/>
          <w:szCs w:val="22"/>
        </w:rPr>
        <w:t xml:space="preserve"> </w:t>
      </w:r>
      <w:r w:rsidR="0041368F" w:rsidRPr="0009462C">
        <w:rPr>
          <w:rFonts w:cstheme="minorHAnsi"/>
          <w:sz w:val="22"/>
          <w:szCs w:val="22"/>
        </w:rPr>
        <w:t>birth,</w:t>
      </w:r>
      <w:r w:rsidR="0009462C">
        <w:rPr>
          <w:rFonts w:cstheme="minorHAnsi"/>
          <w:sz w:val="22"/>
          <w:szCs w:val="22"/>
        </w:rPr>
        <w:t xml:space="preserve"> </w:t>
      </w:r>
      <w:r w:rsidR="009E4A9C" w:rsidRPr="009E4A9C">
        <w:rPr>
          <w:rFonts w:cstheme="minorHAnsi"/>
          <w:sz w:val="22"/>
          <w:szCs w:val="22"/>
        </w:rPr>
        <w:t>Anonymised Linkage Field</w:t>
      </w:r>
      <w:r w:rsidR="009E4A9C">
        <w:rPr>
          <w:rFonts w:cstheme="minorHAnsi"/>
          <w:sz w:val="22"/>
          <w:szCs w:val="22"/>
        </w:rPr>
        <w:t xml:space="preserve"> (ALF, a</w:t>
      </w:r>
      <w:r w:rsidR="009E4A9C" w:rsidRPr="009E4A9C">
        <w:rPr>
          <w:rFonts w:cstheme="minorHAnsi"/>
          <w:sz w:val="22"/>
          <w:szCs w:val="22"/>
        </w:rPr>
        <w:t xml:space="preserve"> unique anonymised encrypted person/patient identifier</w:t>
      </w:r>
      <w:r w:rsidR="009E4A9C">
        <w:rPr>
          <w:rFonts w:cstheme="minorHAnsi"/>
          <w:sz w:val="22"/>
          <w:szCs w:val="22"/>
        </w:rPr>
        <w:t>)</w:t>
      </w:r>
      <w:r w:rsidR="0041368F" w:rsidRPr="0009462C">
        <w:rPr>
          <w:rFonts w:cstheme="minorHAnsi"/>
          <w:sz w:val="22"/>
          <w:szCs w:val="22"/>
        </w:rPr>
        <w:t>.</w:t>
      </w:r>
    </w:p>
    <w:p w14:paraId="142A2124" w14:textId="77777777" w:rsidR="00010043" w:rsidRPr="0009462C" w:rsidRDefault="00010043" w:rsidP="00E91376">
      <w:pPr>
        <w:spacing w:after="120"/>
        <w:jc w:val="both"/>
        <w:rPr>
          <w:rFonts w:cstheme="minorHAnsi"/>
          <w:sz w:val="22"/>
          <w:szCs w:val="22"/>
        </w:rPr>
      </w:pPr>
    </w:p>
    <w:p w14:paraId="1C4B931B" w14:textId="04C8E92D" w:rsidR="00C334E0" w:rsidRPr="0009462C" w:rsidRDefault="00C334E0" w:rsidP="00C334E0">
      <w:pPr>
        <w:spacing w:after="120"/>
        <w:jc w:val="both"/>
        <w:rPr>
          <w:rFonts w:cstheme="minorHAnsi"/>
          <w:b/>
          <w:bCs/>
          <w:sz w:val="22"/>
          <w:szCs w:val="22"/>
        </w:rPr>
      </w:pPr>
      <w:r w:rsidRPr="0009462C">
        <w:rPr>
          <w:rFonts w:cstheme="minorHAnsi"/>
          <w:b/>
          <w:bCs/>
          <w:sz w:val="22"/>
          <w:szCs w:val="22"/>
        </w:rPr>
        <w:t>EXCLUSION</w:t>
      </w:r>
      <w:r w:rsidR="0009462C">
        <w:rPr>
          <w:rFonts w:cstheme="minorHAnsi"/>
          <w:b/>
          <w:bCs/>
          <w:sz w:val="22"/>
          <w:szCs w:val="22"/>
        </w:rPr>
        <w:t xml:space="preserve"> </w:t>
      </w:r>
      <w:r w:rsidRPr="0009462C">
        <w:rPr>
          <w:rFonts w:cstheme="minorHAnsi"/>
          <w:b/>
          <w:bCs/>
          <w:sz w:val="22"/>
          <w:szCs w:val="22"/>
        </w:rPr>
        <w:t>CRITERIA</w:t>
      </w:r>
    </w:p>
    <w:p w14:paraId="746A6A05" w14:textId="1B40065B" w:rsidR="00BB0D3B" w:rsidRDefault="00BB0D3B" w:rsidP="00153E81">
      <w:pPr>
        <w:pStyle w:val="ListParagraph"/>
        <w:numPr>
          <w:ilvl w:val="0"/>
          <w:numId w:val="13"/>
        </w:numPr>
        <w:spacing w:after="120"/>
        <w:jc w:val="both"/>
        <w:rPr>
          <w:rFonts w:cstheme="minorHAnsi"/>
          <w:sz w:val="22"/>
          <w:szCs w:val="22"/>
        </w:rPr>
      </w:pPr>
      <w:r w:rsidRPr="0009462C">
        <w:rPr>
          <w:rFonts w:cstheme="minorHAnsi"/>
          <w:sz w:val="22"/>
          <w:szCs w:val="22"/>
        </w:rPr>
        <w:t>any</w:t>
      </w:r>
      <w:r w:rsidR="0009462C">
        <w:rPr>
          <w:rFonts w:cstheme="minorHAnsi"/>
          <w:sz w:val="22"/>
          <w:szCs w:val="22"/>
        </w:rPr>
        <w:t xml:space="preserve"> </w:t>
      </w:r>
      <w:r w:rsidRPr="0009462C">
        <w:rPr>
          <w:rFonts w:cstheme="minorHAnsi"/>
          <w:sz w:val="22"/>
          <w:szCs w:val="22"/>
        </w:rPr>
        <w:t>patients/records</w:t>
      </w:r>
      <w:r w:rsidR="0009462C">
        <w:rPr>
          <w:rFonts w:cstheme="minorHAnsi"/>
          <w:sz w:val="22"/>
          <w:szCs w:val="22"/>
        </w:rPr>
        <w:t xml:space="preserve"> </w:t>
      </w:r>
      <w:r w:rsidRPr="0009462C">
        <w:rPr>
          <w:rFonts w:cstheme="minorHAnsi"/>
          <w:sz w:val="22"/>
          <w:szCs w:val="22"/>
        </w:rPr>
        <w:t>where</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infection</w:t>
      </w:r>
      <w:r w:rsidR="0009462C">
        <w:rPr>
          <w:rFonts w:cstheme="minorHAnsi"/>
          <w:sz w:val="22"/>
          <w:szCs w:val="22"/>
        </w:rPr>
        <w:t xml:space="preserve"> </w:t>
      </w:r>
      <w:r w:rsidRPr="0009462C">
        <w:rPr>
          <w:rFonts w:cstheme="minorHAnsi"/>
          <w:sz w:val="22"/>
          <w:szCs w:val="22"/>
        </w:rPr>
        <w:t>is</w:t>
      </w:r>
      <w:r w:rsidR="0009462C">
        <w:rPr>
          <w:rFonts w:cstheme="minorHAnsi"/>
          <w:sz w:val="22"/>
          <w:szCs w:val="22"/>
        </w:rPr>
        <w:t xml:space="preserve"> </w:t>
      </w:r>
      <w:r w:rsidRPr="0009462C">
        <w:rPr>
          <w:rFonts w:cstheme="minorHAnsi"/>
          <w:sz w:val="22"/>
          <w:szCs w:val="22"/>
        </w:rPr>
        <w:t>recorded</w:t>
      </w:r>
      <w:r w:rsidR="0009462C">
        <w:rPr>
          <w:rFonts w:cstheme="minorHAnsi"/>
          <w:sz w:val="22"/>
          <w:szCs w:val="22"/>
        </w:rPr>
        <w:t xml:space="preserve"> </w:t>
      </w:r>
      <w:r w:rsidRPr="0009462C">
        <w:rPr>
          <w:rFonts w:cstheme="minorHAnsi"/>
          <w:sz w:val="22"/>
          <w:szCs w:val="22"/>
        </w:rPr>
        <w:t>prior</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1st</w:t>
      </w:r>
      <w:r w:rsidR="0009462C">
        <w:rPr>
          <w:rFonts w:cstheme="minorHAnsi"/>
          <w:sz w:val="22"/>
          <w:szCs w:val="22"/>
        </w:rPr>
        <w:t xml:space="preserve"> </w:t>
      </w:r>
      <w:r w:rsidRPr="0009462C">
        <w:rPr>
          <w:rFonts w:cstheme="minorHAnsi"/>
          <w:sz w:val="22"/>
          <w:szCs w:val="22"/>
        </w:rPr>
        <w:t>January</w:t>
      </w:r>
      <w:r w:rsidR="0009462C">
        <w:rPr>
          <w:rFonts w:cstheme="minorHAnsi"/>
          <w:sz w:val="22"/>
          <w:szCs w:val="22"/>
        </w:rPr>
        <w:t xml:space="preserve"> </w:t>
      </w:r>
      <w:proofErr w:type="gramStart"/>
      <w:r w:rsidRPr="0009462C">
        <w:rPr>
          <w:rFonts w:cstheme="minorHAnsi"/>
          <w:sz w:val="22"/>
          <w:szCs w:val="22"/>
        </w:rPr>
        <w:t>2020;</w:t>
      </w:r>
      <w:proofErr w:type="gramEnd"/>
    </w:p>
    <w:p w14:paraId="62D91139" w14:textId="5C08E218" w:rsidR="00BB0D3B" w:rsidRPr="0009462C" w:rsidRDefault="00BB0D3B" w:rsidP="00153E81">
      <w:pPr>
        <w:pStyle w:val="ListParagraph"/>
        <w:numPr>
          <w:ilvl w:val="0"/>
          <w:numId w:val="13"/>
        </w:numPr>
        <w:spacing w:after="120"/>
        <w:jc w:val="both"/>
        <w:rPr>
          <w:rFonts w:cstheme="minorHAnsi"/>
          <w:sz w:val="22"/>
          <w:szCs w:val="22"/>
        </w:rPr>
      </w:pPr>
      <w:r w:rsidRPr="0009462C">
        <w:rPr>
          <w:rFonts w:cstheme="minorHAnsi"/>
          <w:sz w:val="22"/>
          <w:szCs w:val="22"/>
        </w:rPr>
        <w:t>linkage</w:t>
      </w:r>
      <w:r w:rsidR="0009462C">
        <w:rPr>
          <w:rFonts w:cstheme="minorHAnsi"/>
          <w:sz w:val="22"/>
          <w:szCs w:val="22"/>
        </w:rPr>
        <w:t xml:space="preserve"> </w:t>
      </w:r>
      <w:r w:rsidRPr="0009462C">
        <w:rPr>
          <w:rFonts w:cstheme="minorHAnsi"/>
          <w:sz w:val="22"/>
          <w:szCs w:val="22"/>
        </w:rPr>
        <w:t>is</w:t>
      </w:r>
      <w:r w:rsidR="0009462C">
        <w:rPr>
          <w:rFonts w:cstheme="minorHAnsi"/>
          <w:sz w:val="22"/>
          <w:szCs w:val="22"/>
        </w:rPr>
        <w:t xml:space="preserve"> </w:t>
      </w:r>
      <w:r w:rsidRPr="0009462C">
        <w:rPr>
          <w:rFonts w:cstheme="minorHAnsi"/>
          <w:sz w:val="22"/>
          <w:szCs w:val="22"/>
        </w:rPr>
        <w:t>not</w:t>
      </w:r>
      <w:r w:rsidR="0009462C">
        <w:rPr>
          <w:rFonts w:cstheme="minorHAnsi"/>
          <w:sz w:val="22"/>
          <w:szCs w:val="22"/>
        </w:rPr>
        <w:t xml:space="preserve"> </w:t>
      </w:r>
      <w:proofErr w:type="gramStart"/>
      <w:r w:rsidRPr="0009462C">
        <w:rPr>
          <w:rFonts w:cstheme="minorHAnsi"/>
          <w:sz w:val="22"/>
          <w:szCs w:val="22"/>
        </w:rPr>
        <w:t>possible;</w:t>
      </w:r>
      <w:proofErr w:type="gramEnd"/>
    </w:p>
    <w:p w14:paraId="70BA5915" w14:textId="4C2ADFD4" w:rsidR="007F1613" w:rsidRPr="00C024A2" w:rsidRDefault="007F1613" w:rsidP="00C024A2">
      <w:pPr>
        <w:ind w:left="360"/>
        <w:rPr>
          <w:rFonts w:cstheme="minorHAnsi"/>
          <w:sz w:val="22"/>
          <w:szCs w:val="22"/>
        </w:rPr>
      </w:pPr>
    </w:p>
    <w:p w14:paraId="38414556" w14:textId="4BEC5F5A" w:rsidR="004A601A" w:rsidRPr="0009462C" w:rsidRDefault="004A601A" w:rsidP="00C024A2">
      <w:pPr>
        <w:pStyle w:val="ListParagraph"/>
        <w:spacing w:after="120"/>
        <w:jc w:val="both"/>
        <w:rPr>
          <w:rFonts w:cstheme="minorHAnsi"/>
          <w:sz w:val="22"/>
          <w:szCs w:val="22"/>
          <w:u w:val="single"/>
        </w:rPr>
      </w:pPr>
      <w:r w:rsidRPr="0009462C">
        <w:rPr>
          <w:rFonts w:cstheme="minorHAnsi"/>
          <w:sz w:val="22"/>
          <w:szCs w:val="22"/>
          <w:u w:val="single"/>
        </w:rPr>
        <w:t>QA</w:t>
      </w:r>
      <w:r w:rsidR="0009462C">
        <w:rPr>
          <w:rFonts w:cstheme="minorHAnsi"/>
          <w:sz w:val="22"/>
          <w:szCs w:val="22"/>
          <w:u w:val="single"/>
        </w:rPr>
        <w:t xml:space="preserve"> </w:t>
      </w:r>
      <w:r w:rsidRPr="0009462C">
        <w:rPr>
          <w:rFonts w:cstheme="minorHAnsi"/>
          <w:sz w:val="22"/>
          <w:szCs w:val="22"/>
          <w:u w:val="single"/>
        </w:rPr>
        <w:t>criteria</w:t>
      </w:r>
    </w:p>
    <w:p w14:paraId="565B793E" w14:textId="790BE620" w:rsidR="00490335" w:rsidRPr="0009462C" w:rsidRDefault="007D0452" w:rsidP="00153E81">
      <w:pPr>
        <w:pStyle w:val="ListParagraph"/>
        <w:numPr>
          <w:ilvl w:val="0"/>
          <w:numId w:val="9"/>
        </w:numPr>
        <w:spacing w:after="120"/>
        <w:jc w:val="both"/>
        <w:rPr>
          <w:rFonts w:cstheme="minorHAnsi"/>
          <w:sz w:val="22"/>
          <w:szCs w:val="22"/>
        </w:rPr>
      </w:pPr>
      <w:r w:rsidRPr="0009462C">
        <w:rPr>
          <w:rFonts w:cstheme="minorHAnsi"/>
          <w:sz w:val="22"/>
          <w:szCs w:val="22"/>
        </w:rPr>
        <w:t>Year</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birth</w:t>
      </w:r>
      <w:r w:rsidR="0009462C">
        <w:rPr>
          <w:rFonts w:cstheme="minorHAnsi"/>
          <w:sz w:val="22"/>
          <w:szCs w:val="22"/>
        </w:rPr>
        <w:t xml:space="preserve"> </w:t>
      </w:r>
      <w:proofErr w:type="gramStart"/>
      <w:r w:rsidR="00490335" w:rsidRPr="0009462C">
        <w:rPr>
          <w:rFonts w:cstheme="minorHAnsi"/>
          <w:sz w:val="22"/>
          <w:szCs w:val="22"/>
        </w:rPr>
        <w:t>is</w:t>
      </w:r>
      <w:proofErr w:type="gramEnd"/>
    </w:p>
    <w:p w14:paraId="37D91FC5" w14:textId="26CF094B" w:rsidR="00490335" w:rsidRPr="0009462C" w:rsidRDefault="00A57428" w:rsidP="00153E81">
      <w:pPr>
        <w:pStyle w:val="ListParagraph"/>
        <w:numPr>
          <w:ilvl w:val="1"/>
          <w:numId w:val="9"/>
        </w:numPr>
        <w:spacing w:after="120"/>
        <w:jc w:val="both"/>
        <w:rPr>
          <w:rFonts w:cstheme="minorHAnsi"/>
          <w:sz w:val="22"/>
          <w:szCs w:val="22"/>
        </w:rPr>
      </w:pPr>
      <w:r w:rsidRPr="0009462C">
        <w:rPr>
          <w:rFonts w:cstheme="minorHAnsi"/>
          <w:sz w:val="22"/>
          <w:szCs w:val="22"/>
        </w:rPr>
        <w:t>before</w:t>
      </w:r>
      <w:r w:rsidR="0009462C">
        <w:rPr>
          <w:rFonts w:cstheme="minorHAnsi"/>
          <w:sz w:val="22"/>
          <w:szCs w:val="22"/>
        </w:rPr>
        <w:t xml:space="preserve"> </w:t>
      </w:r>
      <w:r w:rsidR="002C6787" w:rsidRPr="0009462C">
        <w:rPr>
          <w:rFonts w:cstheme="minorHAnsi"/>
          <w:sz w:val="22"/>
          <w:szCs w:val="22"/>
        </w:rPr>
        <w:t>the</w:t>
      </w:r>
      <w:r w:rsidR="0009462C">
        <w:rPr>
          <w:rFonts w:cstheme="minorHAnsi"/>
          <w:sz w:val="22"/>
          <w:szCs w:val="22"/>
        </w:rPr>
        <w:t xml:space="preserve"> </w:t>
      </w:r>
      <w:r w:rsidRPr="0009462C">
        <w:rPr>
          <w:rFonts w:cstheme="minorHAnsi"/>
          <w:sz w:val="22"/>
          <w:szCs w:val="22"/>
        </w:rPr>
        <w:t>date</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NHS</w:t>
      </w:r>
      <w:r w:rsidR="0009462C">
        <w:rPr>
          <w:rFonts w:cstheme="minorHAnsi"/>
          <w:sz w:val="22"/>
          <w:szCs w:val="22"/>
        </w:rPr>
        <w:t xml:space="preserve"> </w:t>
      </w:r>
      <w:r w:rsidRPr="0009462C">
        <w:rPr>
          <w:rFonts w:cstheme="minorHAnsi"/>
          <w:sz w:val="22"/>
          <w:szCs w:val="22"/>
        </w:rPr>
        <w:t>was</w:t>
      </w:r>
      <w:r w:rsidR="0009462C">
        <w:rPr>
          <w:rFonts w:cstheme="minorHAnsi"/>
          <w:sz w:val="22"/>
          <w:szCs w:val="22"/>
        </w:rPr>
        <w:t xml:space="preserve"> </w:t>
      </w:r>
      <w:r w:rsidRPr="0009462C">
        <w:rPr>
          <w:rFonts w:cstheme="minorHAnsi"/>
          <w:sz w:val="22"/>
          <w:szCs w:val="22"/>
        </w:rPr>
        <w:t>established</w:t>
      </w:r>
      <w:r w:rsidR="00E9495D">
        <w:rPr>
          <w:rFonts w:cstheme="minorHAnsi"/>
          <w:sz w:val="22"/>
          <w:szCs w:val="22"/>
        </w:rPr>
        <w:t xml:space="preserve"> (</w:t>
      </w:r>
      <w:r w:rsidR="00E9495D" w:rsidRPr="00E9495D">
        <w:rPr>
          <w:rFonts w:cstheme="minorHAnsi"/>
          <w:sz w:val="22"/>
          <w:szCs w:val="22"/>
        </w:rPr>
        <w:t>5</w:t>
      </w:r>
      <w:r w:rsidR="00E9495D" w:rsidRPr="00E9495D">
        <w:rPr>
          <w:rFonts w:cstheme="minorHAnsi"/>
          <w:sz w:val="22"/>
          <w:szCs w:val="22"/>
          <w:vertAlign w:val="superscript"/>
        </w:rPr>
        <w:t>th</w:t>
      </w:r>
      <w:r w:rsidR="00E9495D" w:rsidRPr="00E9495D">
        <w:rPr>
          <w:rFonts w:cstheme="minorHAnsi"/>
          <w:sz w:val="22"/>
          <w:szCs w:val="22"/>
        </w:rPr>
        <w:t xml:space="preserve"> July 1948</w:t>
      </w:r>
      <w:proofErr w:type="gramStart"/>
      <w:r w:rsidR="00E9495D">
        <w:rPr>
          <w:rFonts w:cstheme="minorHAnsi"/>
          <w:sz w:val="22"/>
          <w:szCs w:val="22"/>
        </w:rPr>
        <w:t>)</w:t>
      </w:r>
      <w:r w:rsidR="00EF7EBA" w:rsidRPr="0009462C">
        <w:rPr>
          <w:rFonts w:cstheme="minorHAnsi"/>
          <w:sz w:val="22"/>
          <w:szCs w:val="22"/>
        </w:rPr>
        <w:t>;</w:t>
      </w:r>
      <w:proofErr w:type="gramEnd"/>
      <w:r w:rsidR="0009462C">
        <w:rPr>
          <w:rFonts w:cstheme="minorHAnsi"/>
          <w:sz w:val="22"/>
          <w:szCs w:val="22"/>
        </w:rPr>
        <w:t xml:space="preserve"> </w:t>
      </w:r>
    </w:p>
    <w:p w14:paraId="675EB628" w14:textId="3E7611BF" w:rsidR="003F229B" w:rsidRPr="0009462C" w:rsidRDefault="007D0452" w:rsidP="00153E81">
      <w:pPr>
        <w:pStyle w:val="ListParagraph"/>
        <w:numPr>
          <w:ilvl w:val="1"/>
          <w:numId w:val="9"/>
        </w:numPr>
        <w:spacing w:after="120"/>
        <w:jc w:val="both"/>
        <w:rPr>
          <w:rFonts w:cstheme="minorHAnsi"/>
          <w:sz w:val="22"/>
          <w:szCs w:val="22"/>
        </w:rPr>
      </w:pPr>
      <w:r w:rsidRPr="0009462C">
        <w:rPr>
          <w:rFonts w:cstheme="minorHAnsi"/>
          <w:sz w:val="22"/>
          <w:szCs w:val="22"/>
        </w:rPr>
        <w:t>after</w:t>
      </w:r>
      <w:r w:rsidR="0009462C">
        <w:rPr>
          <w:rFonts w:cstheme="minorHAnsi"/>
          <w:sz w:val="22"/>
          <w:szCs w:val="22"/>
        </w:rPr>
        <w:t xml:space="preserve"> </w:t>
      </w:r>
      <w:r w:rsidR="002C6787" w:rsidRPr="0009462C">
        <w:rPr>
          <w:rFonts w:cstheme="minorHAnsi"/>
          <w:sz w:val="22"/>
          <w:szCs w:val="22"/>
        </w:rPr>
        <w:t>the</w:t>
      </w:r>
      <w:r w:rsidR="0009462C">
        <w:rPr>
          <w:rFonts w:cstheme="minorHAnsi"/>
          <w:sz w:val="22"/>
          <w:szCs w:val="22"/>
        </w:rPr>
        <w:t xml:space="preserve"> </w:t>
      </w:r>
      <w:r w:rsidRPr="0009462C">
        <w:rPr>
          <w:rFonts w:cstheme="minorHAnsi"/>
          <w:sz w:val="22"/>
          <w:szCs w:val="22"/>
        </w:rPr>
        <w:t>year</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proofErr w:type="gramStart"/>
      <w:r w:rsidRPr="0009462C">
        <w:rPr>
          <w:rFonts w:cstheme="minorHAnsi"/>
          <w:sz w:val="22"/>
          <w:szCs w:val="22"/>
        </w:rPr>
        <w:t>death</w:t>
      </w:r>
      <w:r w:rsidR="00EF7EBA" w:rsidRPr="0009462C">
        <w:rPr>
          <w:rFonts w:cstheme="minorHAnsi"/>
          <w:sz w:val="22"/>
          <w:szCs w:val="22"/>
        </w:rPr>
        <w:t>;</w:t>
      </w:r>
      <w:proofErr w:type="gramEnd"/>
    </w:p>
    <w:p w14:paraId="5ACACB11" w14:textId="1E15E530" w:rsidR="003F229B" w:rsidRPr="0009462C" w:rsidRDefault="007D0452" w:rsidP="00153E81">
      <w:pPr>
        <w:pStyle w:val="ListParagraph"/>
        <w:numPr>
          <w:ilvl w:val="1"/>
          <w:numId w:val="9"/>
        </w:numPr>
        <w:spacing w:after="120"/>
        <w:jc w:val="both"/>
        <w:rPr>
          <w:rFonts w:cstheme="minorHAnsi"/>
          <w:sz w:val="22"/>
          <w:szCs w:val="22"/>
        </w:rPr>
      </w:pPr>
      <w:r w:rsidRPr="0009462C">
        <w:rPr>
          <w:rFonts w:cstheme="minorHAnsi"/>
          <w:sz w:val="22"/>
          <w:szCs w:val="22"/>
        </w:rPr>
        <w:t>after</w:t>
      </w:r>
      <w:r w:rsidR="0009462C">
        <w:rPr>
          <w:rFonts w:cstheme="minorHAnsi"/>
          <w:sz w:val="22"/>
          <w:szCs w:val="22"/>
        </w:rPr>
        <w:t xml:space="preserve"> </w:t>
      </w:r>
      <w:r w:rsidR="00A57428" w:rsidRPr="0009462C">
        <w:rPr>
          <w:rFonts w:cstheme="minorHAnsi"/>
          <w:sz w:val="22"/>
          <w:szCs w:val="22"/>
        </w:rPr>
        <w:t>the</w:t>
      </w:r>
      <w:r w:rsidR="0009462C">
        <w:rPr>
          <w:rFonts w:cstheme="minorHAnsi"/>
          <w:sz w:val="22"/>
          <w:szCs w:val="22"/>
        </w:rPr>
        <w:t xml:space="preserve"> </w:t>
      </w:r>
      <w:r w:rsidRPr="0009462C">
        <w:rPr>
          <w:rFonts w:cstheme="minorHAnsi"/>
          <w:sz w:val="22"/>
          <w:szCs w:val="22"/>
        </w:rPr>
        <w:t>current</w:t>
      </w:r>
      <w:r w:rsidR="0009462C">
        <w:rPr>
          <w:rFonts w:cstheme="minorHAnsi"/>
          <w:sz w:val="22"/>
          <w:szCs w:val="22"/>
        </w:rPr>
        <w:t xml:space="preserve"> </w:t>
      </w:r>
      <w:r w:rsidRPr="0009462C">
        <w:rPr>
          <w:rFonts w:cstheme="minorHAnsi"/>
          <w:sz w:val="22"/>
          <w:szCs w:val="22"/>
        </w:rPr>
        <w:t>date</w:t>
      </w:r>
      <w:r w:rsidR="0009462C">
        <w:rPr>
          <w:rFonts w:cstheme="minorHAnsi"/>
          <w:sz w:val="22"/>
          <w:szCs w:val="22"/>
        </w:rPr>
        <w:t xml:space="preserve"> </w:t>
      </w:r>
      <w:r w:rsidR="006A0D75" w:rsidRPr="0009462C">
        <w:rPr>
          <w:rFonts w:cstheme="minorHAnsi"/>
          <w:sz w:val="22"/>
          <w:szCs w:val="22"/>
        </w:rPr>
        <w:t>(impossible</w:t>
      </w:r>
      <w:r w:rsidR="0009462C">
        <w:rPr>
          <w:rFonts w:cstheme="minorHAnsi"/>
          <w:sz w:val="22"/>
          <w:szCs w:val="22"/>
        </w:rPr>
        <w:t xml:space="preserve"> </w:t>
      </w:r>
      <w:r w:rsidR="006A0D75" w:rsidRPr="0009462C">
        <w:rPr>
          <w:rFonts w:cstheme="minorHAnsi"/>
          <w:sz w:val="22"/>
          <w:szCs w:val="22"/>
        </w:rPr>
        <w:t>date</w:t>
      </w:r>
      <w:r w:rsidR="0009462C">
        <w:rPr>
          <w:rFonts w:cstheme="minorHAnsi"/>
          <w:sz w:val="22"/>
          <w:szCs w:val="22"/>
        </w:rPr>
        <w:t xml:space="preserve"> </w:t>
      </w:r>
      <w:r w:rsidR="006A0D75" w:rsidRPr="0009462C">
        <w:rPr>
          <w:rFonts w:cstheme="minorHAnsi"/>
          <w:sz w:val="22"/>
          <w:szCs w:val="22"/>
        </w:rPr>
        <w:t>in</w:t>
      </w:r>
      <w:r w:rsidR="0009462C">
        <w:rPr>
          <w:rFonts w:cstheme="minorHAnsi"/>
          <w:sz w:val="22"/>
          <w:szCs w:val="22"/>
        </w:rPr>
        <w:t xml:space="preserve"> </w:t>
      </w:r>
      <w:r w:rsidR="006A0D75" w:rsidRPr="0009462C">
        <w:rPr>
          <w:rFonts w:cstheme="minorHAnsi"/>
          <w:sz w:val="22"/>
          <w:szCs w:val="22"/>
        </w:rPr>
        <w:t>the</w:t>
      </w:r>
      <w:r w:rsidR="0009462C">
        <w:rPr>
          <w:rFonts w:cstheme="minorHAnsi"/>
          <w:sz w:val="22"/>
          <w:szCs w:val="22"/>
        </w:rPr>
        <w:t xml:space="preserve"> </w:t>
      </w:r>
      <w:r w:rsidR="006A0D75" w:rsidRPr="0009462C">
        <w:rPr>
          <w:rFonts w:cstheme="minorHAnsi"/>
          <w:sz w:val="22"/>
          <w:szCs w:val="22"/>
        </w:rPr>
        <w:t>future</w:t>
      </w:r>
      <w:proofErr w:type="gramStart"/>
      <w:r w:rsidR="006A0D75" w:rsidRPr="0009462C">
        <w:rPr>
          <w:rFonts w:cstheme="minorHAnsi"/>
          <w:sz w:val="22"/>
          <w:szCs w:val="22"/>
        </w:rPr>
        <w:t>)</w:t>
      </w:r>
      <w:r w:rsidR="00EF7EBA" w:rsidRPr="0009462C">
        <w:rPr>
          <w:rFonts w:cstheme="minorHAnsi"/>
          <w:sz w:val="22"/>
          <w:szCs w:val="22"/>
        </w:rPr>
        <w:t>;</w:t>
      </w:r>
      <w:proofErr w:type="gramEnd"/>
    </w:p>
    <w:p w14:paraId="759D7212" w14:textId="3FB75B07" w:rsidR="00EF7EBA" w:rsidRPr="0009462C" w:rsidRDefault="00EF7EBA" w:rsidP="00153E81">
      <w:pPr>
        <w:pStyle w:val="ListParagraph"/>
        <w:numPr>
          <w:ilvl w:val="1"/>
          <w:numId w:val="9"/>
        </w:numPr>
        <w:spacing w:after="120"/>
        <w:jc w:val="both"/>
        <w:rPr>
          <w:rFonts w:cstheme="minorHAnsi"/>
          <w:sz w:val="22"/>
          <w:szCs w:val="22"/>
        </w:rPr>
      </w:pPr>
      <w:r w:rsidRPr="0009462C">
        <w:rPr>
          <w:rFonts w:cstheme="minorHAnsi"/>
          <w:sz w:val="22"/>
          <w:szCs w:val="22"/>
        </w:rPr>
        <w:t>after</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event</w:t>
      </w:r>
      <w:r w:rsidR="0009462C">
        <w:rPr>
          <w:rFonts w:cstheme="minorHAnsi"/>
          <w:sz w:val="22"/>
          <w:szCs w:val="22"/>
        </w:rPr>
        <w:t xml:space="preserve"> </w:t>
      </w:r>
      <w:proofErr w:type="gramStart"/>
      <w:r w:rsidRPr="0009462C">
        <w:rPr>
          <w:rFonts w:cstheme="minorHAnsi"/>
          <w:sz w:val="22"/>
          <w:szCs w:val="22"/>
        </w:rPr>
        <w:t>date;</w:t>
      </w:r>
      <w:proofErr w:type="gramEnd"/>
    </w:p>
    <w:p w14:paraId="3972A5B6" w14:textId="0A537855" w:rsidR="007D0452" w:rsidRPr="0009462C" w:rsidRDefault="003F229B" w:rsidP="00153E81">
      <w:pPr>
        <w:pStyle w:val="ListParagraph"/>
        <w:numPr>
          <w:ilvl w:val="1"/>
          <w:numId w:val="9"/>
        </w:numPr>
        <w:spacing w:after="120"/>
        <w:jc w:val="both"/>
        <w:rPr>
          <w:rFonts w:cstheme="minorHAnsi"/>
          <w:sz w:val="22"/>
          <w:szCs w:val="22"/>
        </w:rPr>
      </w:pPr>
      <w:r w:rsidRPr="0009462C">
        <w:rPr>
          <w:rFonts w:cstheme="minorHAnsi"/>
          <w:sz w:val="22"/>
          <w:szCs w:val="22"/>
        </w:rPr>
        <w:t>&lt;18</w:t>
      </w:r>
      <w:r w:rsidR="0009462C">
        <w:rPr>
          <w:rFonts w:cstheme="minorHAnsi"/>
          <w:sz w:val="22"/>
          <w:szCs w:val="22"/>
        </w:rPr>
        <w:t xml:space="preserve"> </w:t>
      </w:r>
      <w:r w:rsidRPr="0009462C">
        <w:rPr>
          <w:rFonts w:cstheme="minorHAnsi"/>
          <w:sz w:val="22"/>
          <w:szCs w:val="22"/>
        </w:rPr>
        <w:t>years</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age</w:t>
      </w:r>
      <w:r w:rsidR="0009462C">
        <w:rPr>
          <w:rFonts w:cstheme="minorHAnsi"/>
          <w:sz w:val="22"/>
          <w:szCs w:val="22"/>
        </w:rPr>
        <w:t xml:space="preserve"> </w:t>
      </w:r>
      <w:r w:rsidRPr="0009462C">
        <w:rPr>
          <w:rFonts w:cstheme="minorHAnsi"/>
          <w:sz w:val="22"/>
          <w:szCs w:val="22"/>
        </w:rPr>
        <w:t>on</w:t>
      </w:r>
      <w:r w:rsidR="0009462C">
        <w:rPr>
          <w:rFonts w:cstheme="minorHAnsi"/>
          <w:sz w:val="22"/>
          <w:szCs w:val="22"/>
        </w:rPr>
        <w:t xml:space="preserve"> </w:t>
      </w:r>
      <w:r w:rsidR="0084487E">
        <w:rPr>
          <w:rFonts w:cstheme="minorHAnsi"/>
          <w:sz w:val="22"/>
          <w:szCs w:val="22"/>
        </w:rPr>
        <w:t xml:space="preserve">the </w:t>
      </w:r>
      <w:r w:rsidR="005C0C77">
        <w:rPr>
          <w:rFonts w:cstheme="minorHAnsi"/>
          <w:sz w:val="22"/>
          <w:szCs w:val="22"/>
        </w:rPr>
        <w:t>index date</w:t>
      </w:r>
    </w:p>
    <w:p w14:paraId="43626655" w14:textId="4304700A" w:rsidR="00490335" w:rsidRPr="0009462C" w:rsidRDefault="0027593D" w:rsidP="00153E81">
      <w:pPr>
        <w:pStyle w:val="ListParagraph"/>
        <w:numPr>
          <w:ilvl w:val="0"/>
          <w:numId w:val="9"/>
        </w:numPr>
        <w:spacing w:after="120"/>
        <w:jc w:val="both"/>
        <w:rPr>
          <w:rFonts w:cstheme="minorHAnsi"/>
          <w:sz w:val="22"/>
          <w:szCs w:val="22"/>
        </w:rPr>
      </w:pPr>
      <w:r w:rsidRPr="0009462C">
        <w:rPr>
          <w:rFonts w:cstheme="minorHAnsi"/>
          <w:sz w:val="22"/>
          <w:szCs w:val="22"/>
        </w:rPr>
        <w:lastRenderedPageBreak/>
        <w:t>The</w:t>
      </w:r>
      <w:r w:rsidR="0009462C">
        <w:rPr>
          <w:rFonts w:cstheme="minorHAnsi"/>
          <w:sz w:val="22"/>
          <w:szCs w:val="22"/>
        </w:rPr>
        <w:t xml:space="preserve"> </w:t>
      </w:r>
      <w:r w:rsidRPr="0009462C">
        <w:rPr>
          <w:rFonts w:cstheme="minorHAnsi"/>
          <w:sz w:val="22"/>
          <w:szCs w:val="22"/>
        </w:rPr>
        <w:t>date</w:t>
      </w:r>
      <w:r w:rsidR="0009462C">
        <w:rPr>
          <w:rFonts w:cstheme="minorHAnsi"/>
          <w:sz w:val="22"/>
          <w:szCs w:val="22"/>
        </w:rPr>
        <w:t xml:space="preserve"> </w:t>
      </w:r>
      <w:r w:rsidR="007D0452" w:rsidRPr="0009462C">
        <w:rPr>
          <w:rFonts w:cstheme="minorHAnsi"/>
          <w:sz w:val="22"/>
          <w:szCs w:val="22"/>
        </w:rPr>
        <w:t>of</w:t>
      </w:r>
      <w:r w:rsidR="0009462C">
        <w:rPr>
          <w:rFonts w:cstheme="minorHAnsi"/>
          <w:sz w:val="22"/>
          <w:szCs w:val="22"/>
        </w:rPr>
        <w:t xml:space="preserve"> </w:t>
      </w:r>
      <w:r w:rsidR="007D0452" w:rsidRPr="0009462C">
        <w:rPr>
          <w:rFonts w:cstheme="minorHAnsi"/>
          <w:sz w:val="22"/>
          <w:szCs w:val="22"/>
        </w:rPr>
        <w:t>death</w:t>
      </w:r>
      <w:r w:rsidR="0009462C">
        <w:rPr>
          <w:rFonts w:cstheme="minorHAnsi"/>
          <w:sz w:val="22"/>
          <w:szCs w:val="22"/>
        </w:rPr>
        <w:t xml:space="preserve"> </w:t>
      </w:r>
      <w:proofErr w:type="gramStart"/>
      <w:r w:rsidR="007D0452" w:rsidRPr="0009462C">
        <w:rPr>
          <w:rFonts w:cstheme="minorHAnsi"/>
          <w:sz w:val="22"/>
          <w:szCs w:val="22"/>
        </w:rPr>
        <w:t>is</w:t>
      </w:r>
      <w:proofErr w:type="gramEnd"/>
    </w:p>
    <w:p w14:paraId="177B6E42" w14:textId="4D7D56A6" w:rsidR="00EF7EBA" w:rsidRPr="0009462C" w:rsidRDefault="00AF1CAA" w:rsidP="00153E81">
      <w:pPr>
        <w:pStyle w:val="ListParagraph"/>
        <w:numPr>
          <w:ilvl w:val="1"/>
          <w:numId w:val="9"/>
        </w:numPr>
        <w:spacing w:after="120"/>
        <w:jc w:val="both"/>
        <w:rPr>
          <w:rFonts w:cstheme="minorHAnsi"/>
          <w:sz w:val="22"/>
          <w:szCs w:val="22"/>
        </w:rPr>
      </w:pPr>
      <w:r w:rsidRPr="00AF1CAA">
        <w:rPr>
          <w:rFonts w:cstheme="minorHAnsi"/>
          <w:sz w:val="22"/>
          <w:szCs w:val="22"/>
        </w:rPr>
        <w:t>before</w:t>
      </w:r>
      <w:r w:rsidR="0060766F">
        <w:rPr>
          <w:rFonts w:cstheme="minorHAnsi"/>
          <w:sz w:val="22"/>
          <w:szCs w:val="22"/>
        </w:rPr>
        <w:t xml:space="preserve"> </w:t>
      </w:r>
      <w:r w:rsidR="005C0C77">
        <w:rPr>
          <w:rFonts w:cstheme="minorHAnsi"/>
          <w:sz w:val="22"/>
          <w:szCs w:val="22"/>
        </w:rPr>
        <w:t xml:space="preserve">index </w:t>
      </w:r>
      <w:proofErr w:type="gramStart"/>
      <w:r w:rsidR="005C0C77">
        <w:rPr>
          <w:rFonts w:cstheme="minorHAnsi"/>
          <w:sz w:val="22"/>
          <w:szCs w:val="22"/>
        </w:rPr>
        <w:t>date</w:t>
      </w:r>
      <w:r w:rsidR="00EF7EBA" w:rsidRPr="0009462C">
        <w:rPr>
          <w:rFonts w:cstheme="minorHAnsi"/>
          <w:sz w:val="22"/>
          <w:szCs w:val="22"/>
        </w:rPr>
        <w:t>;</w:t>
      </w:r>
      <w:proofErr w:type="gramEnd"/>
    </w:p>
    <w:p w14:paraId="18F724CE" w14:textId="7DBD355B" w:rsidR="00EF7EBA" w:rsidRPr="0009462C" w:rsidRDefault="00EF7EBA" w:rsidP="00153E81">
      <w:pPr>
        <w:pStyle w:val="ListParagraph"/>
        <w:numPr>
          <w:ilvl w:val="1"/>
          <w:numId w:val="9"/>
        </w:numPr>
        <w:spacing w:after="120"/>
        <w:jc w:val="both"/>
        <w:rPr>
          <w:rFonts w:cstheme="minorHAnsi"/>
          <w:sz w:val="22"/>
          <w:szCs w:val="22"/>
        </w:rPr>
      </w:pPr>
      <w:r w:rsidRPr="0009462C">
        <w:rPr>
          <w:rFonts w:cstheme="minorHAnsi"/>
          <w:sz w:val="22"/>
          <w:szCs w:val="22"/>
        </w:rPr>
        <w:t>before</w:t>
      </w:r>
      <w:r w:rsidR="0009462C">
        <w:rPr>
          <w:rFonts w:cstheme="minorHAnsi"/>
          <w:sz w:val="22"/>
          <w:szCs w:val="22"/>
        </w:rPr>
        <w:t xml:space="preserve"> </w:t>
      </w:r>
      <w:r w:rsidR="0084487E">
        <w:rPr>
          <w:rFonts w:cstheme="minorHAnsi"/>
          <w:sz w:val="22"/>
          <w:szCs w:val="22"/>
        </w:rPr>
        <w:t xml:space="preserve">the </w:t>
      </w:r>
      <w:r w:rsidRPr="0009462C">
        <w:rPr>
          <w:rFonts w:cstheme="minorHAnsi"/>
          <w:sz w:val="22"/>
          <w:szCs w:val="22"/>
        </w:rPr>
        <w:t>date</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0084487E">
        <w:rPr>
          <w:rFonts w:cstheme="minorHAnsi"/>
          <w:sz w:val="22"/>
          <w:szCs w:val="22"/>
        </w:rPr>
        <w:t xml:space="preserve">the </w:t>
      </w:r>
      <w:proofErr w:type="gramStart"/>
      <w:r w:rsidRPr="0009462C">
        <w:rPr>
          <w:rFonts w:cstheme="minorHAnsi"/>
          <w:sz w:val="22"/>
          <w:szCs w:val="22"/>
        </w:rPr>
        <w:t>event;</w:t>
      </w:r>
      <w:proofErr w:type="gramEnd"/>
    </w:p>
    <w:p w14:paraId="6180C4B4" w14:textId="5EB4DF17" w:rsidR="004A601A" w:rsidRPr="0009462C" w:rsidRDefault="007D0452" w:rsidP="00153E81">
      <w:pPr>
        <w:pStyle w:val="ListParagraph"/>
        <w:numPr>
          <w:ilvl w:val="1"/>
          <w:numId w:val="9"/>
        </w:numPr>
        <w:spacing w:after="120"/>
        <w:jc w:val="both"/>
        <w:rPr>
          <w:rFonts w:cstheme="minorHAnsi"/>
          <w:sz w:val="22"/>
          <w:szCs w:val="22"/>
        </w:rPr>
      </w:pPr>
      <w:r w:rsidRPr="0009462C">
        <w:rPr>
          <w:rFonts w:cstheme="minorHAnsi"/>
          <w:sz w:val="22"/>
          <w:szCs w:val="22"/>
        </w:rPr>
        <w:t>past</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current</w:t>
      </w:r>
      <w:r w:rsidR="0009462C">
        <w:rPr>
          <w:rFonts w:cstheme="minorHAnsi"/>
          <w:sz w:val="22"/>
          <w:szCs w:val="22"/>
        </w:rPr>
        <w:t xml:space="preserve"> </w:t>
      </w:r>
      <w:r w:rsidRPr="0009462C">
        <w:rPr>
          <w:rFonts w:cstheme="minorHAnsi"/>
          <w:sz w:val="22"/>
          <w:szCs w:val="22"/>
        </w:rPr>
        <w:t>date</w:t>
      </w:r>
      <w:r w:rsidR="0009462C">
        <w:rPr>
          <w:rFonts w:cstheme="minorHAnsi"/>
          <w:sz w:val="22"/>
          <w:szCs w:val="22"/>
        </w:rPr>
        <w:t xml:space="preserve"> </w:t>
      </w:r>
      <w:r w:rsidR="00010043" w:rsidRPr="0009462C">
        <w:rPr>
          <w:rFonts w:cstheme="minorHAnsi"/>
          <w:sz w:val="22"/>
          <w:szCs w:val="22"/>
        </w:rPr>
        <w:t>(impossible</w:t>
      </w:r>
      <w:r w:rsidR="0009462C">
        <w:rPr>
          <w:rFonts w:cstheme="minorHAnsi"/>
          <w:sz w:val="22"/>
          <w:szCs w:val="22"/>
        </w:rPr>
        <w:t xml:space="preserve"> </w:t>
      </w:r>
      <w:r w:rsidR="00010043" w:rsidRPr="0009462C">
        <w:rPr>
          <w:rFonts w:cstheme="minorHAnsi"/>
          <w:sz w:val="22"/>
          <w:szCs w:val="22"/>
        </w:rPr>
        <w:t>date</w:t>
      </w:r>
      <w:r w:rsidR="0009462C">
        <w:rPr>
          <w:rFonts w:cstheme="minorHAnsi"/>
          <w:sz w:val="22"/>
          <w:szCs w:val="22"/>
        </w:rPr>
        <w:t xml:space="preserve"> </w:t>
      </w:r>
      <w:r w:rsidR="00010043" w:rsidRPr="0009462C">
        <w:rPr>
          <w:rFonts w:cstheme="minorHAnsi"/>
          <w:sz w:val="22"/>
          <w:szCs w:val="22"/>
        </w:rPr>
        <w:t>in</w:t>
      </w:r>
      <w:r w:rsidR="0009462C">
        <w:rPr>
          <w:rFonts w:cstheme="minorHAnsi"/>
          <w:sz w:val="22"/>
          <w:szCs w:val="22"/>
        </w:rPr>
        <w:t xml:space="preserve"> </w:t>
      </w:r>
      <w:r w:rsidR="00010043" w:rsidRPr="0009462C">
        <w:rPr>
          <w:rFonts w:cstheme="minorHAnsi"/>
          <w:sz w:val="22"/>
          <w:szCs w:val="22"/>
        </w:rPr>
        <w:t>the</w:t>
      </w:r>
      <w:r w:rsidR="0009462C">
        <w:rPr>
          <w:rFonts w:cstheme="minorHAnsi"/>
          <w:sz w:val="22"/>
          <w:szCs w:val="22"/>
        </w:rPr>
        <w:t xml:space="preserve"> </w:t>
      </w:r>
      <w:r w:rsidR="00010043" w:rsidRPr="0009462C">
        <w:rPr>
          <w:rFonts w:cstheme="minorHAnsi"/>
          <w:sz w:val="22"/>
          <w:szCs w:val="22"/>
        </w:rPr>
        <w:t>future)</w:t>
      </w:r>
      <w:r w:rsidR="00AF1CAA">
        <w:rPr>
          <w:rFonts w:cstheme="minorHAnsi"/>
          <w:sz w:val="22"/>
          <w:szCs w:val="22"/>
        </w:rPr>
        <w:t xml:space="preserve"> or end of </w:t>
      </w:r>
      <w:r w:rsidR="0084487E">
        <w:rPr>
          <w:rFonts w:cstheme="minorHAnsi"/>
          <w:sz w:val="22"/>
          <w:szCs w:val="22"/>
        </w:rPr>
        <w:t xml:space="preserve">the </w:t>
      </w:r>
      <w:r w:rsidR="00AF1CAA">
        <w:rPr>
          <w:rFonts w:cstheme="minorHAnsi"/>
          <w:sz w:val="22"/>
          <w:szCs w:val="22"/>
        </w:rPr>
        <w:t>study period</w:t>
      </w:r>
      <w:r w:rsidRPr="0009462C">
        <w:rPr>
          <w:rFonts w:cstheme="minorHAnsi"/>
          <w:sz w:val="22"/>
          <w:szCs w:val="22"/>
        </w:rPr>
        <w:t>.</w:t>
      </w:r>
      <w:r w:rsidR="0009462C">
        <w:rPr>
          <w:rFonts w:cstheme="minorHAnsi"/>
          <w:sz w:val="22"/>
          <w:szCs w:val="22"/>
        </w:rPr>
        <w:t xml:space="preserve"> </w:t>
      </w:r>
    </w:p>
    <w:p w14:paraId="665F5776" w14:textId="72541B11" w:rsidR="007D0452" w:rsidRPr="0009462C" w:rsidRDefault="007D0452" w:rsidP="00346AC3">
      <w:pPr>
        <w:pStyle w:val="ListParagraph"/>
        <w:spacing w:after="120"/>
        <w:jc w:val="both"/>
        <w:rPr>
          <w:rFonts w:cstheme="minorHAnsi"/>
          <w:sz w:val="22"/>
          <w:szCs w:val="22"/>
        </w:rPr>
      </w:pPr>
    </w:p>
    <w:p w14:paraId="33AB5E0C" w14:textId="1164AFDD" w:rsidR="00AC4386" w:rsidRPr="0009462C" w:rsidRDefault="00AE5FDD" w:rsidP="00AC4386">
      <w:pPr>
        <w:jc w:val="both"/>
        <w:rPr>
          <w:rFonts w:eastAsia="Calibri" w:cstheme="minorHAnsi"/>
          <w:b/>
          <w:bCs/>
          <w:sz w:val="22"/>
          <w:szCs w:val="22"/>
        </w:rPr>
      </w:pPr>
      <w:r w:rsidRPr="0009462C">
        <w:rPr>
          <w:rFonts w:eastAsia="Calibri" w:cstheme="minorHAnsi"/>
          <w:b/>
          <w:bCs/>
          <w:sz w:val="22"/>
          <w:szCs w:val="22"/>
        </w:rPr>
        <w:t>DATA</w:t>
      </w:r>
      <w:r w:rsidR="0009462C">
        <w:rPr>
          <w:rFonts w:eastAsia="Calibri" w:cstheme="minorHAnsi"/>
          <w:b/>
          <w:bCs/>
          <w:sz w:val="22"/>
          <w:szCs w:val="22"/>
        </w:rPr>
        <w:t xml:space="preserve"> </w:t>
      </w:r>
      <w:r w:rsidRPr="0009462C">
        <w:rPr>
          <w:rFonts w:eastAsia="Calibri" w:cstheme="minorHAnsi"/>
          <w:b/>
          <w:bCs/>
          <w:sz w:val="22"/>
          <w:szCs w:val="22"/>
        </w:rPr>
        <w:t>SOURCES</w:t>
      </w:r>
    </w:p>
    <w:p w14:paraId="4EEE29C9" w14:textId="11EABA5F" w:rsidR="00405464" w:rsidRPr="0009462C" w:rsidRDefault="00405464" w:rsidP="00AC4386">
      <w:pPr>
        <w:jc w:val="both"/>
        <w:rPr>
          <w:rFonts w:eastAsia="Calibri" w:cstheme="minorHAnsi"/>
          <w:b/>
          <w:bCs/>
          <w:sz w:val="22"/>
          <w:szCs w:val="22"/>
        </w:rPr>
      </w:pPr>
    </w:p>
    <w:p w14:paraId="5043BF03" w14:textId="77777777" w:rsidR="00AC4386" w:rsidRPr="0009462C" w:rsidRDefault="00AC4386" w:rsidP="00AC4386">
      <w:pPr>
        <w:jc w:val="both"/>
        <w:rPr>
          <w:rFonts w:eastAsia="Calibri" w:cstheme="minorHAnsi"/>
          <w:b/>
          <w:bCs/>
          <w:sz w:val="22"/>
          <w:szCs w:val="22"/>
        </w:rPr>
      </w:pPr>
    </w:p>
    <w:p w14:paraId="5FF162F5" w14:textId="72F30E9D" w:rsidR="001106E1" w:rsidRPr="0009462C" w:rsidRDefault="001106E1" w:rsidP="001106E1">
      <w:pPr>
        <w:jc w:val="both"/>
        <w:rPr>
          <w:rFonts w:eastAsia="Calibri" w:cstheme="minorHAnsi"/>
          <w:b/>
          <w:sz w:val="22"/>
          <w:szCs w:val="22"/>
          <w:u w:val="single"/>
        </w:rPr>
      </w:pPr>
      <w:r w:rsidRPr="0009462C">
        <w:rPr>
          <w:rFonts w:eastAsia="Calibri" w:cstheme="minorHAnsi"/>
          <w:b/>
          <w:sz w:val="22"/>
          <w:szCs w:val="22"/>
          <w:u w:val="single"/>
        </w:rPr>
        <w:t>Wales</w:t>
      </w:r>
      <w:r w:rsidR="0009462C">
        <w:rPr>
          <w:rFonts w:eastAsia="Calibri" w:cstheme="minorHAnsi"/>
          <w:b/>
          <w:sz w:val="22"/>
          <w:szCs w:val="22"/>
          <w:u w:val="single"/>
        </w:rPr>
        <w:t xml:space="preserve"> </w:t>
      </w:r>
      <w:r w:rsidRPr="0009462C">
        <w:rPr>
          <w:rFonts w:eastAsia="Calibri" w:cstheme="minorHAnsi"/>
          <w:b/>
          <w:sz w:val="22"/>
          <w:szCs w:val="22"/>
          <w:u w:val="single"/>
        </w:rPr>
        <w:t>(SAIL)</w:t>
      </w:r>
      <w:r w:rsidR="0009462C">
        <w:rPr>
          <w:rFonts w:eastAsia="Calibri" w:cstheme="minorHAnsi"/>
          <w:b/>
          <w:sz w:val="22"/>
          <w:szCs w:val="22"/>
          <w:u w:val="single"/>
        </w:rPr>
        <w:t xml:space="preserve"> </w:t>
      </w:r>
    </w:p>
    <w:p w14:paraId="772582BA" w14:textId="72F7D038" w:rsidR="00890243" w:rsidRPr="0009462C" w:rsidRDefault="00890243" w:rsidP="00153E81">
      <w:pPr>
        <w:pStyle w:val="NormalWeb"/>
        <w:numPr>
          <w:ilvl w:val="0"/>
          <w:numId w:val="21"/>
        </w:numPr>
        <w:spacing w:before="0" w:beforeAutospacing="0" w:after="0" w:afterAutospacing="0"/>
        <w:ind w:left="360"/>
        <w:jc w:val="both"/>
        <w:textAlignment w:val="baseline"/>
        <w:rPr>
          <w:rFonts w:ascii="Calibri" w:hAnsi="Calibri" w:cs="Calibri"/>
          <w:color w:val="000000"/>
          <w:sz w:val="22"/>
          <w:szCs w:val="22"/>
        </w:rPr>
      </w:pPr>
      <w:r w:rsidRPr="0009462C">
        <w:rPr>
          <w:rFonts w:ascii="Calibri" w:hAnsi="Calibri" w:cs="Calibri"/>
          <w:color w:val="000000"/>
          <w:sz w:val="22"/>
          <w:szCs w:val="22"/>
        </w:rPr>
        <w:t>COVID</w:t>
      </w:r>
      <w:r w:rsidR="0009462C">
        <w:rPr>
          <w:rFonts w:ascii="Calibri" w:hAnsi="Calibri" w:cs="Calibri"/>
          <w:color w:val="000000"/>
          <w:sz w:val="22"/>
          <w:szCs w:val="22"/>
        </w:rPr>
        <w:t xml:space="preserve"> </w:t>
      </w:r>
      <w:r w:rsidRPr="0009462C">
        <w:rPr>
          <w:rFonts w:ascii="Calibri" w:hAnsi="Calibri" w:cs="Calibri"/>
          <w:color w:val="000000"/>
          <w:sz w:val="22"/>
          <w:szCs w:val="22"/>
        </w:rPr>
        <w:t>C20</w:t>
      </w:r>
      <w:r w:rsidR="0009462C">
        <w:rPr>
          <w:rFonts w:ascii="Calibri" w:hAnsi="Calibri" w:cs="Calibri"/>
          <w:color w:val="000000"/>
          <w:sz w:val="22"/>
          <w:szCs w:val="22"/>
        </w:rPr>
        <w:t xml:space="preserve"> </w:t>
      </w:r>
      <w:r w:rsidRPr="0009462C">
        <w:rPr>
          <w:rFonts w:ascii="Calibri" w:hAnsi="Calibri" w:cs="Calibri"/>
          <w:color w:val="000000"/>
          <w:sz w:val="22"/>
          <w:szCs w:val="22"/>
        </w:rPr>
        <w:t>(all</w:t>
      </w:r>
      <w:r w:rsidR="0009462C">
        <w:rPr>
          <w:rFonts w:ascii="Calibri" w:hAnsi="Calibri" w:cs="Calibri"/>
          <w:color w:val="000000"/>
          <w:sz w:val="22"/>
          <w:szCs w:val="22"/>
        </w:rPr>
        <w:t xml:space="preserve"> </w:t>
      </w:r>
      <w:r w:rsidRPr="0009462C">
        <w:rPr>
          <w:rFonts w:ascii="Calibri" w:hAnsi="Calibri" w:cs="Calibri"/>
          <w:color w:val="000000"/>
          <w:sz w:val="22"/>
          <w:szCs w:val="22"/>
        </w:rPr>
        <w:t>people</w:t>
      </w:r>
      <w:r w:rsidR="0009462C">
        <w:rPr>
          <w:rFonts w:ascii="Calibri" w:hAnsi="Calibri" w:cs="Calibri"/>
          <w:color w:val="000000"/>
          <w:sz w:val="22"/>
          <w:szCs w:val="22"/>
        </w:rPr>
        <w:t xml:space="preserve"> </w:t>
      </w:r>
      <w:r w:rsidRPr="0009462C">
        <w:rPr>
          <w:rFonts w:ascii="Calibri" w:hAnsi="Calibri" w:cs="Calibri"/>
          <w:color w:val="000000"/>
          <w:sz w:val="22"/>
          <w:szCs w:val="22"/>
        </w:rPr>
        <w:t>alive</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resident</w:t>
      </w:r>
      <w:r w:rsidR="0009462C">
        <w:rPr>
          <w:rFonts w:ascii="Calibri" w:hAnsi="Calibri" w:cs="Calibri"/>
          <w:color w:val="000000"/>
          <w:sz w:val="22"/>
          <w:szCs w:val="22"/>
        </w:rPr>
        <w:t xml:space="preserve"> </w:t>
      </w:r>
      <w:r w:rsidRPr="0009462C">
        <w:rPr>
          <w:rFonts w:ascii="Calibri" w:hAnsi="Calibri" w:cs="Calibri"/>
          <w:color w:val="000000"/>
          <w:sz w:val="22"/>
          <w:szCs w:val="22"/>
        </w:rPr>
        <w:t>in</w:t>
      </w:r>
      <w:r w:rsidR="0009462C">
        <w:rPr>
          <w:rFonts w:ascii="Calibri" w:hAnsi="Calibri" w:cs="Calibri"/>
          <w:color w:val="000000"/>
          <w:sz w:val="22"/>
          <w:szCs w:val="22"/>
        </w:rPr>
        <w:t xml:space="preserve"> </w:t>
      </w:r>
      <w:r w:rsidRPr="0009462C">
        <w:rPr>
          <w:rFonts w:ascii="Calibri" w:hAnsi="Calibri" w:cs="Calibri"/>
          <w:color w:val="000000"/>
          <w:sz w:val="22"/>
          <w:szCs w:val="22"/>
        </w:rPr>
        <w:t>Wales</w:t>
      </w:r>
      <w:r w:rsidR="0009462C">
        <w:rPr>
          <w:rFonts w:ascii="Calibri" w:hAnsi="Calibri" w:cs="Calibri"/>
          <w:color w:val="000000"/>
          <w:sz w:val="22"/>
          <w:szCs w:val="22"/>
        </w:rPr>
        <w:t xml:space="preserve"> </w:t>
      </w:r>
      <w:r w:rsidRPr="0009462C">
        <w:rPr>
          <w:rFonts w:ascii="Calibri" w:hAnsi="Calibri" w:cs="Calibri"/>
          <w:color w:val="000000"/>
          <w:sz w:val="22"/>
          <w:szCs w:val="22"/>
        </w:rPr>
        <w:t>from</w:t>
      </w:r>
      <w:r w:rsidR="0009462C">
        <w:rPr>
          <w:rFonts w:ascii="Calibri" w:hAnsi="Calibri" w:cs="Calibri"/>
          <w:color w:val="000000"/>
          <w:sz w:val="22"/>
          <w:szCs w:val="22"/>
        </w:rPr>
        <w:t xml:space="preserve"> </w:t>
      </w:r>
      <w:r w:rsidRPr="0009462C">
        <w:rPr>
          <w:rFonts w:ascii="Calibri" w:hAnsi="Calibri" w:cs="Calibri"/>
          <w:color w:val="000000"/>
          <w:sz w:val="22"/>
          <w:szCs w:val="22"/>
        </w:rPr>
        <w:t>01/01/20)</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C16</w:t>
      </w:r>
      <w:r w:rsidR="0009462C">
        <w:rPr>
          <w:rFonts w:ascii="Calibri" w:hAnsi="Calibri" w:cs="Calibri"/>
          <w:color w:val="000000"/>
          <w:sz w:val="22"/>
          <w:szCs w:val="22"/>
        </w:rPr>
        <w:t xml:space="preserve"> </w:t>
      </w:r>
      <w:r w:rsidRPr="0009462C">
        <w:rPr>
          <w:rFonts w:ascii="Calibri" w:hAnsi="Calibri" w:cs="Calibri"/>
          <w:color w:val="000000"/>
          <w:sz w:val="22"/>
          <w:szCs w:val="22"/>
        </w:rPr>
        <w:t>(counterfactual</w:t>
      </w:r>
      <w:r w:rsidR="0009462C">
        <w:rPr>
          <w:rFonts w:ascii="Calibri" w:hAnsi="Calibri" w:cs="Calibri"/>
          <w:color w:val="000000"/>
          <w:sz w:val="22"/>
          <w:szCs w:val="22"/>
        </w:rPr>
        <w:t xml:space="preserve"> </w:t>
      </w:r>
      <w:r w:rsidRPr="0009462C">
        <w:rPr>
          <w:rFonts w:ascii="Calibri" w:hAnsi="Calibri" w:cs="Calibri"/>
          <w:color w:val="000000"/>
          <w:sz w:val="22"/>
          <w:szCs w:val="22"/>
        </w:rPr>
        <w:t>from</w:t>
      </w:r>
      <w:r w:rsidR="0009462C">
        <w:rPr>
          <w:rFonts w:ascii="Calibri" w:hAnsi="Calibri" w:cs="Calibri"/>
          <w:color w:val="000000"/>
          <w:sz w:val="22"/>
          <w:szCs w:val="22"/>
        </w:rPr>
        <w:t xml:space="preserve"> </w:t>
      </w:r>
      <w:r w:rsidRPr="0009462C">
        <w:rPr>
          <w:rFonts w:ascii="Calibri" w:hAnsi="Calibri" w:cs="Calibri"/>
          <w:color w:val="000000"/>
          <w:sz w:val="22"/>
          <w:szCs w:val="22"/>
        </w:rPr>
        <w:t>01/01/16</w:t>
      </w:r>
      <w:r w:rsidR="0009462C">
        <w:rPr>
          <w:rFonts w:ascii="Calibri" w:hAnsi="Calibri" w:cs="Calibri"/>
          <w:color w:val="000000"/>
          <w:sz w:val="22"/>
          <w:szCs w:val="22"/>
        </w:rPr>
        <w:t xml:space="preserve"> </w:t>
      </w:r>
      <w:r w:rsidRPr="0009462C">
        <w:rPr>
          <w:rFonts w:ascii="Calibri" w:hAnsi="Calibri" w:cs="Calibri"/>
          <w:color w:val="000000"/>
          <w:sz w:val="22"/>
          <w:szCs w:val="22"/>
        </w:rPr>
        <w:t>to</w:t>
      </w:r>
      <w:r w:rsidR="0009462C">
        <w:rPr>
          <w:rFonts w:ascii="Calibri" w:hAnsi="Calibri" w:cs="Calibri"/>
          <w:color w:val="000000"/>
          <w:sz w:val="22"/>
          <w:szCs w:val="22"/>
        </w:rPr>
        <w:t xml:space="preserve"> </w:t>
      </w:r>
      <w:r w:rsidRPr="0009462C">
        <w:rPr>
          <w:rFonts w:ascii="Calibri" w:hAnsi="Calibri" w:cs="Calibri"/>
          <w:color w:val="000000"/>
          <w:sz w:val="22"/>
          <w:szCs w:val="22"/>
        </w:rPr>
        <w:t>end</w:t>
      </w:r>
      <w:r w:rsidR="0009462C">
        <w:rPr>
          <w:rFonts w:ascii="Calibri" w:hAnsi="Calibri" w:cs="Calibri"/>
          <w:color w:val="000000"/>
          <w:sz w:val="22"/>
          <w:szCs w:val="22"/>
        </w:rPr>
        <w:t xml:space="preserve"> </w:t>
      </w:r>
      <w:r w:rsidRPr="0009462C">
        <w:rPr>
          <w:rFonts w:ascii="Calibri" w:hAnsi="Calibri" w:cs="Calibri"/>
          <w:color w:val="000000"/>
          <w:sz w:val="22"/>
          <w:szCs w:val="22"/>
        </w:rPr>
        <w:t>2019)</w:t>
      </w:r>
      <w:r w:rsidR="0009462C">
        <w:rPr>
          <w:rFonts w:ascii="Calibri" w:hAnsi="Calibri" w:cs="Calibri"/>
          <w:color w:val="000000"/>
          <w:sz w:val="22"/>
          <w:szCs w:val="22"/>
        </w:rPr>
        <w:t xml:space="preserve"> </w:t>
      </w:r>
      <w:r w:rsidRPr="0009462C">
        <w:rPr>
          <w:rFonts w:ascii="Calibri" w:hAnsi="Calibri" w:cs="Calibri"/>
          <w:color w:val="000000"/>
          <w:sz w:val="22"/>
          <w:szCs w:val="22"/>
        </w:rPr>
        <w:t>total</w:t>
      </w:r>
      <w:r w:rsidR="0009462C">
        <w:rPr>
          <w:rFonts w:ascii="Calibri" w:hAnsi="Calibri" w:cs="Calibri"/>
          <w:color w:val="000000"/>
          <w:sz w:val="22"/>
          <w:szCs w:val="22"/>
        </w:rPr>
        <w:t xml:space="preserve"> </w:t>
      </w:r>
      <w:r w:rsidRPr="0009462C">
        <w:rPr>
          <w:rFonts w:ascii="Calibri" w:hAnsi="Calibri" w:cs="Calibri"/>
          <w:color w:val="000000"/>
          <w:sz w:val="22"/>
          <w:szCs w:val="22"/>
        </w:rPr>
        <w:t>population</w:t>
      </w:r>
      <w:r w:rsidR="0009462C">
        <w:rPr>
          <w:rFonts w:ascii="Calibri" w:hAnsi="Calibri" w:cs="Calibri"/>
          <w:color w:val="000000"/>
          <w:sz w:val="22"/>
          <w:szCs w:val="22"/>
        </w:rPr>
        <w:t xml:space="preserve"> </w:t>
      </w:r>
      <w:r w:rsidRPr="0009462C">
        <w:rPr>
          <w:rFonts w:ascii="Calibri" w:hAnsi="Calibri" w:cs="Calibri"/>
          <w:color w:val="000000"/>
          <w:sz w:val="22"/>
          <w:szCs w:val="22"/>
        </w:rPr>
        <w:t>cohorts</w:t>
      </w:r>
      <w:r w:rsidR="0009462C">
        <w:rPr>
          <w:rFonts w:ascii="Calibri" w:hAnsi="Calibri" w:cs="Calibri"/>
          <w:color w:val="000000"/>
          <w:sz w:val="22"/>
          <w:szCs w:val="22"/>
        </w:rPr>
        <w:t xml:space="preserve"> </w:t>
      </w:r>
      <w:r w:rsidRPr="0009462C">
        <w:rPr>
          <w:rFonts w:ascii="Calibri" w:hAnsi="Calibri" w:cs="Calibri"/>
          <w:color w:val="000000"/>
          <w:sz w:val="22"/>
          <w:szCs w:val="22"/>
        </w:rPr>
        <w:t>3.2M.</w:t>
      </w:r>
      <w:r w:rsidR="0009462C">
        <w:rPr>
          <w:rFonts w:ascii="Calibri" w:hAnsi="Calibri" w:cs="Calibri"/>
          <w:color w:val="000000"/>
          <w:sz w:val="22"/>
          <w:szCs w:val="22"/>
        </w:rPr>
        <w:t xml:space="preserve"> </w:t>
      </w:r>
      <w:r w:rsidRPr="0009462C">
        <w:rPr>
          <w:rFonts w:ascii="Calibri" w:hAnsi="Calibri" w:cs="Calibri"/>
          <w:color w:val="000000"/>
          <w:sz w:val="22"/>
          <w:szCs w:val="22"/>
        </w:rPr>
        <w:t>Censored</w:t>
      </w:r>
      <w:r w:rsidR="0009462C">
        <w:rPr>
          <w:rFonts w:ascii="Calibri" w:hAnsi="Calibri" w:cs="Calibri"/>
          <w:color w:val="000000"/>
          <w:sz w:val="22"/>
          <w:szCs w:val="22"/>
        </w:rPr>
        <w:t xml:space="preserve"> </w:t>
      </w:r>
      <w:r w:rsidRPr="0009462C">
        <w:rPr>
          <w:rFonts w:ascii="Calibri" w:hAnsi="Calibri" w:cs="Calibri"/>
          <w:color w:val="000000"/>
          <w:sz w:val="22"/>
          <w:szCs w:val="22"/>
        </w:rPr>
        <w:t>by</w:t>
      </w:r>
      <w:r w:rsidR="0009462C">
        <w:rPr>
          <w:rFonts w:ascii="Calibri" w:hAnsi="Calibri" w:cs="Calibri"/>
          <w:color w:val="000000"/>
          <w:sz w:val="22"/>
          <w:szCs w:val="22"/>
        </w:rPr>
        <w:t xml:space="preserve"> </w:t>
      </w:r>
      <w:r w:rsidRPr="0009462C">
        <w:rPr>
          <w:rFonts w:ascii="Calibri" w:hAnsi="Calibri" w:cs="Calibri"/>
          <w:color w:val="000000"/>
          <w:sz w:val="22"/>
          <w:szCs w:val="22"/>
        </w:rPr>
        <w:t>migration</w:t>
      </w:r>
      <w:r w:rsidR="0009462C">
        <w:rPr>
          <w:rFonts w:ascii="Calibri" w:hAnsi="Calibri" w:cs="Calibri"/>
          <w:color w:val="000000"/>
          <w:sz w:val="22"/>
          <w:szCs w:val="22"/>
        </w:rPr>
        <w:t xml:space="preserve"> </w:t>
      </w:r>
      <w:r w:rsidRPr="0009462C">
        <w:rPr>
          <w:rFonts w:ascii="Calibri" w:hAnsi="Calibri" w:cs="Calibri"/>
          <w:color w:val="000000"/>
          <w:sz w:val="22"/>
          <w:szCs w:val="22"/>
        </w:rPr>
        <w:t>out</w:t>
      </w:r>
      <w:r w:rsidR="0009462C">
        <w:rPr>
          <w:rFonts w:ascii="Calibri" w:hAnsi="Calibri" w:cs="Calibri"/>
          <w:color w:val="000000"/>
          <w:sz w:val="22"/>
          <w:szCs w:val="22"/>
        </w:rPr>
        <w:t xml:space="preserve"> </w:t>
      </w:r>
      <w:r w:rsidRPr="0009462C">
        <w:rPr>
          <w:rFonts w:ascii="Calibri" w:hAnsi="Calibri" w:cs="Calibri"/>
          <w:color w:val="000000"/>
          <w:sz w:val="22"/>
          <w:szCs w:val="22"/>
        </w:rPr>
        <w:t>of</w:t>
      </w:r>
      <w:r w:rsidR="0009462C">
        <w:rPr>
          <w:rFonts w:ascii="Calibri" w:hAnsi="Calibri" w:cs="Calibri"/>
          <w:color w:val="000000"/>
          <w:sz w:val="22"/>
          <w:szCs w:val="22"/>
        </w:rPr>
        <w:t xml:space="preserve"> </w:t>
      </w:r>
      <w:r w:rsidRPr="0009462C">
        <w:rPr>
          <w:rFonts w:ascii="Calibri" w:hAnsi="Calibri" w:cs="Calibri"/>
          <w:color w:val="000000"/>
          <w:sz w:val="22"/>
          <w:szCs w:val="22"/>
        </w:rPr>
        <w:t>Wales</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death.</w:t>
      </w:r>
    </w:p>
    <w:p w14:paraId="75151234" w14:textId="40FD6B81" w:rsidR="00890243" w:rsidRPr="0009462C" w:rsidRDefault="00890243" w:rsidP="00153E81">
      <w:pPr>
        <w:pStyle w:val="NormalWeb"/>
        <w:numPr>
          <w:ilvl w:val="0"/>
          <w:numId w:val="21"/>
        </w:numPr>
        <w:spacing w:before="0" w:beforeAutospacing="0" w:after="0" w:afterAutospacing="0"/>
        <w:ind w:left="360"/>
        <w:jc w:val="both"/>
        <w:textAlignment w:val="baseline"/>
        <w:rPr>
          <w:rFonts w:ascii="Calibri" w:hAnsi="Calibri" w:cs="Calibri"/>
          <w:color w:val="000000"/>
          <w:sz w:val="22"/>
          <w:szCs w:val="22"/>
        </w:rPr>
      </w:pPr>
      <w:r w:rsidRPr="0009462C">
        <w:rPr>
          <w:rFonts w:ascii="Calibri" w:hAnsi="Calibri" w:cs="Calibri"/>
          <w:color w:val="000000"/>
          <w:sz w:val="22"/>
          <w:szCs w:val="22"/>
        </w:rPr>
        <w:t>Patient</w:t>
      </w:r>
      <w:r w:rsidR="0009462C">
        <w:rPr>
          <w:rFonts w:ascii="Calibri" w:hAnsi="Calibri" w:cs="Calibri"/>
          <w:color w:val="000000"/>
          <w:sz w:val="22"/>
          <w:szCs w:val="22"/>
        </w:rPr>
        <w:t xml:space="preserve"> </w:t>
      </w:r>
      <w:r w:rsidRPr="0009462C">
        <w:rPr>
          <w:rFonts w:ascii="Calibri" w:hAnsi="Calibri" w:cs="Calibri"/>
          <w:color w:val="000000"/>
          <w:sz w:val="22"/>
          <w:szCs w:val="22"/>
        </w:rPr>
        <w:t>Episode</w:t>
      </w:r>
      <w:r w:rsidR="0009462C">
        <w:rPr>
          <w:rFonts w:ascii="Calibri" w:hAnsi="Calibri" w:cs="Calibri"/>
          <w:color w:val="000000"/>
          <w:sz w:val="22"/>
          <w:szCs w:val="22"/>
        </w:rPr>
        <w:t xml:space="preserve"> </w:t>
      </w:r>
      <w:r w:rsidRPr="0009462C">
        <w:rPr>
          <w:rFonts w:ascii="Calibri" w:hAnsi="Calibri" w:cs="Calibri"/>
          <w:color w:val="000000"/>
          <w:sz w:val="22"/>
          <w:szCs w:val="22"/>
        </w:rPr>
        <w:t>Database</w:t>
      </w:r>
      <w:r w:rsidR="0009462C">
        <w:rPr>
          <w:rFonts w:ascii="Calibri" w:hAnsi="Calibri" w:cs="Calibri"/>
          <w:color w:val="000000"/>
          <w:sz w:val="22"/>
          <w:szCs w:val="22"/>
        </w:rPr>
        <w:t xml:space="preserve"> </w:t>
      </w:r>
      <w:r w:rsidRPr="0009462C">
        <w:rPr>
          <w:rFonts w:ascii="Calibri" w:hAnsi="Calibri" w:cs="Calibri"/>
          <w:color w:val="000000"/>
          <w:sz w:val="22"/>
          <w:szCs w:val="22"/>
        </w:rPr>
        <w:t>for</w:t>
      </w:r>
      <w:r w:rsidR="0009462C">
        <w:rPr>
          <w:rFonts w:ascii="Calibri" w:hAnsi="Calibri" w:cs="Calibri"/>
          <w:color w:val="000000"/>
          <w:sz w:val="22"/>
          <w:szCs w:val="22"/>
        </w:rPr>
        <w:t xml:space="preserve"> </w:t>
      </w:r>
      <w:r w:rsidRPr="0009462C">
        <w:rPr>
          <w:rFonts w:ascii="Calibri" w:hAnsi="Calibri" w:cs="Calibri"/>
          <w:color w:val="000000"/>
          <w:sz w:val="22"/>
          <w:szCs w:val="22"/>
        </w:rPr>
        <w:t>Wales</w:t>
      </w:r>
      <w:r w:rsidR="0009462C">
        <w:rPr>
          <w:rFonts w:ascii="Calibri" w:hAnsi="Calibri" w:cs="Calibri"/>
          <w:color w:val="000000"/>
          <w:sz w:val="22"/>
          <w:szCs w:val="22"/>
        </w:rPr>
        <w:t xml:space="preserve"> </w:t>
      </w:r>
      <w:r w:rsidRPr="0009462C">
        <w:rPr>
          <w:rFonts w:ascii="Calibri" w:hAnsi="Calibri" w:cs="Calibri"/>
          <w:color w:val="000000"/>
          <w:sz w:val="22"/>
          <w:szCs w:val="22"/>
        </w:rPr>
        <w:t>(PEDW).</w:t>
      </w:r>
    </w:p>
    <w:p w14:paraId="44683FD0" w14:textId="68905C0E" w:rsidR="00890243" w:rsidRPr="0009462C" w:rsidRDefault="00890243" w:rsidP="00153E81">
      <w:pPr>
        <w:pStyle w:val="NormalWeb"/>
        <w:numPr>
          <w:ilvl w:val="0"/>
          <w:numId w:val="21"/>
        </w:numPr>
        <w:spacing w:before="0" w:beforeAutospacing="0" w:after="0" w:afterAutospacing="0"/>
        <w:ind w:left="360"/>
        <w:jc w:val="both"/>
        <w:textAlignment w:val="baseline"/>
        <w:rPr>
          <w:rFonts w:ascii="Calibri" w:hAnsi="Calibri" w:cs="Calibri"/>
          <w:color w:val="000000"/>
          <w:sz w:val="22"/>
          <w:szCs w:val="22"/>
        </w:rPr>
      </w:pPr>
      <w:r w:rsidRPr="0009462C">
        <w:rPr>
          <w:rFonts w:ascii="Calibri" w:hAnsi="Calibri" w:cs="Calibri"/>
          <w:color w:val="000000"/>
          <w:sz w:val="22"/>
          <w:szCs w:val="22"/>
        </w:rPr>
        <w:t>Consolidated</w:t>
      </w:r>
      <w:r w:rsidR="0009462C">
        <w:rPr>
          <w:rFonts w:ascii="Calibri" w:hAnsi="Calibri" w:cs="Calibri"/>
          <w:color w:val="000000"/>
          <w:sz w:val="22"/>
          <w:szCs w:val="22"/>
        </w:rPr>
        <w:t xml:space="preserve"> </w:t>
      </w:r>
      <w:r w:rsidRPr="0009462C">
        <w:rPr>
          <w:rFonts w:ascii="Calibri" w:hAnsi="Calibri" w:cs="Calibri"/>
          <w:color w:val="000000"/>
          <w:sz w:val="22"/>
          <w:szCs w:val="22"/>
        </w:rPr>
        <w:t>mortality</w:t>
      </w:r>
      <w:r w:rsidR="0009462C">
        <w:rPr>
          <w:rFonts w:ascii="Calibri" w:hAnsi="Calibri" w:cs="Calibri"/>
          <w:color w:val="000000"/>
          <w:sz w:val="22"/>
          <w:szCs w:val="22"/>
        </w:rPr>
        <w:t xml:space="preserve"> </w:t>
      </w:r>
      <w:r w:rsidRPr="0009462C">
        <w:rPr>
          <w:rFonts w:ascii="Calibri" w:hAnsi="Calibri" w:cs="Calibri"/>
          <w:color w:val="000000"/>
          <w:sz w:val="22"/>
          <w:szCs w:val="22"/>
        </w:rPr>
        <w:t>with</w:t>
      </w:r>
      <w:r w:rsidR="0009462C">
        <w:rPr>
          <w:rFonts w:ascii="Calibri" w:hAnsi="Calibri" w:cs="Calibri"/>
          <w:color w:val="000000"/>
          <w:sz w:val="22"/>
          <w:szCs w:val="22"/>
        </w:rPr>
        <w:t xml:space="preserve"> </w:t>
      </w:r>
      <w:r w:rsidRPr="0009462C">
        <w:rPr>
          <w:rFonts w:ascii="Calibri" w:hAnsi="Calibri" w:cs="Calibri"/>
          <w:color w:val="000000"/>
          <w:sz w:val="22"/>
          <w:szCs w:val="22"/>
        </w:rPr>
        <w:t>4</w:t>
      </w:r>
      <w:r w:rsidR="0009462C">
        <w:rPr>
          <w:rFonts w:ascii="Calibri" w:hAnsi="Calibri" w:cs="Calibri"/>
          <w:color w:val="000000"/>
          <w:sz w:val="22"/>
          <w:szCs w:val="22"/>
        </w:rPr>
        <w:t xml:space="preserve"> </w:t>
      </w:r>
      <w:r w:rsidRPr="0009462C">
        <w:rPr>
          <w:rFonts w:ascii="Calibri" w:hAnsi="Calibri" w:cs="Calibri"/>
          <w:color w:val="000000"/>
          <w:sz w:val="22"/>
          <w:szCs w:val="22"/>
        </w:rPr>
        <w:t>separate</w:t>
      </w:r>
      <w:r w:rsidR="0009462C">
        <w:rPr>
          <w:rFonts w:ascii="Calibri" w:hAnsi="Calibri" w:cs="Calibri"/>
          <w:color w:val="000000"/>
          <w:sz w:val="22"/>
          <w:szCs w:val="22"/>
        </w:rPr>
        <w:t xml:space="preserve"> </w:t>
      </w:r>
      <w:r w:rsidRPr="0009462C">
        <w:rPr>
          <w:rFonts w:ascii="Calibri" w:hAnsi="Calibri" w:cs="Calibri"/>
          <w:color w:val="000000"/>
          <w:sz w:val="22"/>
          <w:szCs w:val="22"/>
        </w:rPr>
        <w:t>mortality</w:t>
      </w:r>
      <w:r w:rsidR="0009462C">
        <w:rPr>
          <w:rFonts w:ascii="Calibri" w:hAnsi="Calibri" w:cs="Calibri"/>
          <w:color w:val="000000"/>
          <w:sz w:val="22"/>
          <w:szCs w:val="22"/>
        </w:rPr>
        <w:t xml:space="preserve"> </w:t>
      </w:r>
      <w:r w:rsidRPr="0009462C">
        <w:rPr>
          <w:rFonts w:ascii="Calibri" w:hAnsi="Calibri" w:cs="Calibri"/>
          <w:color w:val="000000"/>
          <w:sz w:val="22"/>
          <w:szCs w:val="22"/>
        </w:rPr>
        <w:t>data</w:t>
      </w:r>
      <w:r w:rsidR="0009462C">
        <w:rPr>
          <w:rFonts w:ascii="Calibri" w:hAnsi="Calibri" w:cs="Calibri"/>
          <w:color w:val="000000"/>
          <w:sz w:val="22"/>
          <w:szCs w:val="22"/>
        </w:rPr>
        <w:t xml:space="preserve"> </w:t>
      </w:r>
      <w:r w:rsidRPr="0009462C">
        <w:rPr>
          <w:rFonts w:ascii="Calibri" w:hAnsi="Calibri" w:cs="Calibri"/>
          <w:color w:val="000000"/>
          <w:sz w:val="22"/>
          <w:szCs w:val="22"/>
        </w:rPr>
        <w:t>sources</w:t>
      </w:r>
      <w:r w:rsidR="0009462C">
        <w:rPr>
          <w:rFonts w:ascii="Calibri" w:hAnsi="Calibri" w:cs="Calibri"/>
          <w:color w:val="000000"/>
          <w:sz w:val="22"/>
          <w:szCs w:val="22"/>
        </w:rPr>
        <w:t xml:space="preserve"> </w:t>
      </w:r>
      <w:r w:rsidRPr="0009462C">
        <w:rPr>
          <w:rFonts w:ascii="Calibri" w:hAnsi="Calibri" w:cs="Calibri"/>
          <w:color w:val="000000"/>
          <w:sz w:val="22"/>
          <w:szCs w:val="22"/>
        </w:rPr>
        <w:t>(Welsh</w:t>
      </w:r>
      <w:r w:rsidR="0009462C">
        <w:rPr>
          <w:rFonts w:ascii="Calibri" w:hAnsi="Calibri" w:cs="Calibri"/>
          <w:color w:val="000000"/>
          <w:sz w:val="22"/>
          <w:szCs w:val="22"/>
        </w:rPr>
        <w:t xml:space="preserve"> </w:t>
      </w:r>
      <w:r w:rsidRPr="0009462C">
        <w:rPr>
          <w:rFonts w:ascii="Calibri" w:hAnsi="Calibri" w:cs="Calibri"/>
          <w:color w:val="000000"/>
          <w:sz w:val="22"/>
          <w:szCs w:val="22"/>
        </w:rPr>
        <w:t>Demographic</w:t>
      </w:r>
      <w:r w:rsidR="0009462C">
        <w:rPr>
          <w:rFonts w:ascii="Calibri" w:hAnsi="Calibri" w:cs="Calibri"/>
          <w:color w:val="000000"/>
          <w:sz w:val="22"/>
          <w:szCs w:val="22"/>
        </w:rPr>
        <w:t xml:space="preserve"> </w:t>
      </w:r>
      <w:r w:rsidRPr="0009462C">
        <w:rPr>
          <w:rFonts w:ascii="Calibri" w:hAnsi="Calibri" w:cs="Calibri"/>
          <w:color w:val="000000"/>
          <w:sz w:val="22"/>
          <w:szCs w:val="22"/>
        </w:rPr>
        <w:t>Service</w:t>
      </w:r>
      <w:r w:rsidR="0009462C">
        <w:rPr>
          <w:rFonts w:ascii="Calibri" w:hAnsi="Calibri" w:cs="Calibri"/>
          <w:color w:val="000000"/>
          <w:sz w:val="22"/>
          <w:szCs w:val="22"/>
        </w:rPr>
        <w:t xml:space="preserve"> </w:t>
      </w:r>
      <w:r w:rsidRPr="0009462C">
        <w:rPr>
          <w:rFonts w:ascii="Calibri" w:hAnsi="Calibri" w:cs="Calibri"/>
          <w:color w:val="000000"/>
          <w:sz w:val="22"/>
          <w:szCs w:val="22"/>
        </w:rPr>
        <w:t>Dataset</w:t>
      </w:r>
      <w:r w:rsidR="0009462C">
        <w:rPr>
          <w:rFonts w:ascii="Calibri" w:hAnsi="Calibri" w:cs="Calibri"/>
          <w:color w:val="000000"/>
          <w:sz w:val="22"/>
          <w:szCs w:val="22"/>
        </w:rPr>
        <w:t xml:space="preserve"> </w:t>
      </w:r>
      <w:r w:rsidRPr="0009462C">
        <w:rPr>
          <w:rFonts w:ascii="Calibri" w:hAnsi="Calibri" w:cs="Calibri"/>
          <w:color w:val="000000"/>
          <w:sz w:val="22"/>
          <w:szCs w:val="22"/>
        </w:rPr>
        <w:t>(WDSD)</w:t>
      </w:r>
      <w:r w:rsidR="0009462C">
        <w:rPr>
          <w:rFonts w:ascii="Calibri" w:hAnsi="Calibri" w:cs="Calibri"/>
          <w:color w:val="000000"/>
          <w:sz w:val="22"/>
          <w:szCs w:val="22"/>
        </w:rPr>
        <w:t xml:space="preserve"> </w:t>
      </w:r>
      <w:r w:rsidRPr="0009462C">
        <w:rPr>
          <w:rFonts w:ascii="Calibri" w:hAnsi="Calibri" w:cs="Calibri"/>
          <w:color w:val="000000"/>
          <w:sz w:val="22"/>
          <w:szCs w:val="22"/>
        </w:rPr>
        <w:t>–</w:t>
      </w:r>
      <w:r w:rsidR="0009462C">
        <w:rPr>
          <w:rFonts w:ascii="Calibri" w:hAnsi="Calibri" w:cs="Calibri"/>
          <w:color w:val="000000"/>
          <w:sz w:val="22"/>
          <w:szCs w:val="22"/>
        </w:rPr>
        <w:t xml:space="preserve"> </w:t>
      </w:r>
      <w:r w:rsidRPr="0009462C">
        <w:rPr>
          <w:rFonts w:ascii="Calibri" w:hAnsi="Calibri" w:cs="Calibri"/>
          <w:color w:val="000000"/>
          <w:sz w:val="22"/>
          <w:szCs w:val="22"/>
        </w:rPr>
        <w:t>population</w:t>
      </w:r>
      <w:r w:rsidR="0009462C">
        <w:rPr>
          <w:rFonts w:ascii="Calibri" w:hAnsi="Calibri" w:cs="Calibri"/>
          <w:color w:val="000000"/>
          <w:sz w:val="22"/>
          <w:szCs w:val="22"/>
        </w:rPr>
        <w:t xml:space="preserve"> </w:t>
      </w:r>
      <w:r w:rsidRPr="0009462C">
        <w:rPr>
          <w:rFonts w:ascii="Calibri" w:hAnsi="Calibri" w:cs="Calibri"/>
          <w:color w:val="000000"/>
          <w:sz w:val="22"/>
          <w:szCs w:val="22"/>
        </w:rPr>
        <w:t>spine</w:t>
      </w:r>
      <w:r w:rsidR="0009462C">
        <w:rPr>
          <w:rFonts w:ascii="Calibri" w:hAnsi="Calibri" w:cs="Calibri"/>
          <w:color w:val="000000"/>
          <w:sz w:val="22"/>
          <w:szCs w:val="22"/>
        </w:rPr>
        <w:t xml:space="preserve"> </w:t>
      </w:r>
      <w:r w:rsidRPr="0009462C">
        <w:rPr>
          <w:rFonts w:ascii="Calibri" w:hAnsi="Calibri" w:cs="Calibri"/>
          <w:color w:val="000000"/>
          <w:sz w:val="22"/>
          <w:szCs w:val="22"/>
        </w:rPr>
        <w:t>weekly</w:t>
      </w:r>
      <w:r w:rsidR="0009462C">
        <w:rPr>
          <w:rFonts w:ascii="Calibri" w:hAnsi="Calibri" w:cs="Calibri"/>
          <w:color w:val="000000"/>
          <w:sz w:val="22"/>
          <w:szCs w:val="22"/>
        </w:rPr>
        <w:t xml:space="preserve"> </w:t>
      </w:r>
      <w:r w:rsidRPr="0009462C">
        <w:rPr>
          <w:rFonts w:ascii="Calibri" w:hAnsi="Calibri" w:cs="Calibri"/>
          <w:color w:val="000000"/>
          <w:sz w:val="22"/>
          <w:szCs w:val="22"/>
        </w:rPr>
        <w:t>flows,</w:t>
      </w:r>
      <w:r w:rsidR="0009462C">
        <w:rPr>
          <w:rFonts w:ascii="Calibri" w:hAnsi="Calibri" w:cs="Calibri"/>
          <w:color w:val="000000"/>
          <w:sz w:val="22"/>
          <w:szCs w:val="22"/>
        </w:rPr>
        <w:t xml:space="preserve"> </w:t>
      </w:r>
      <w:r w:rsidRPr="0009462C">
        <w:rPr>
          <w:rFonts w:ascii="Calibri" w:hAnsi="Calibri" w:cs="Calibri"/>
          <w:color w:val="000000"/>
          <w:sz w:val="22"/>
          <w:szCs w:val="22"/>
        </w:rPr>
        <w:t>ONS</w:t>
      </w:r>
      <w:r w:rsidR="0009462C">
        <w:rPr>
          <w:rFonts w:ascii="Calibri" w:hAnsi="Calibri" w:cs="Calibri"/>
          <w:color w:val="000000"/>
          <w:sz w:val="22"/>
          <w:szCs w:val="22"/>
        </w:rPr>
        <w:t xml:space="preserve"> </w:t>
      </w:r>
      <w:r w:rsidRPr="0009462C">
        <w:rPr>
          <w:rFonts w:ascii="Calibri" w:hAnsi="Calibri" w:cs="Calibri"/>
          <w:color w:val="000000"/>
          <w:sz w:val="22"/>
          <w:szCs w:val="22"/>
        </w:rPr>
        <w:t>-</w:t>
      </w:r>
      <w:r w:rsidR="0009462C">
        <w:rPr>
          <w:rFonts w:ascii="Calibri" w:hAnsi="Calibri" w:cs="Calibri"/>
          <w:color w:val="000000"/>
          <w:sz w:val="22"/>
          <w:szCs w:val="22"/>
        </w:rPr>
        <w:t xml:space="preserve"> </w:t>
      </w:r>
      <w:r w:rsidRPr="0009462C">
        <w:rPr>
          <w:rFonts w:ascii="Calibri" w:hAnsi="Calibri" w:cs="Calibri"/>
          <w:color w:val="000000"/>
          <w:sz w:val="22"/>
          <w:szCs w:val="22"/>
        </w:rPr>
        <w:t>monthly</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daily</w:t>
      </w:r>
      <w:r w:rsidR="0009462C">
        <w:rPr>
          <w:rFonts w:ascii="Calibri" w:hAnsi="Calibri" w:cs="Calibri"/>
          <w:color w:val="000000"/>
          <w:sz w:val="22"/>
          <w:szCs w:val="22"/>
        </w:rPr>
        <w:t xml:space="preserve"> </w:t>
      </w:r>
      <w:r w:rsidRPr="0009462C">
        <w:rPr>
          <w:rFonts w:ascii="Calibri" w:hAnsi="Calibri" w:cs="Calibri"/>
          <w:color w:val="000000"/>
          <w:sz w:val="22"/>
          <w:szCs w:val="22"/>
        </w:rPr>
        <w:t>flows</w:t>
      </w:r>
      <w:r w:rsidR="0009462C">
        <w:rPr>
          <w:rFonts w:ascii="Calibri" w:hAnsi="Calibri" w:cs="Calibri"/>
          <w:color w:val="000000"/>
          <w:sz w:val="22"/>
          <w:szCs w:val="22"/>
        </w:rPr>
        <w:t xml:space="preserve"> </w:t>
      </w:r>
      <w:r w:rsidRPr="0009462C">
        <w:rPr>
          <w:rFonts w:ascii="Calibri" w:hAnsi="Calibri" w:cs="Calibri"/>
          <w:color w:val="000000"/>
          <w:sz w:val="22"/>
          <w:szCs w:val="22"/>
        </w:rPr>
        <w:t>(ADDE</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ADDD),</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records</w:t>
      </w:r>
      <w:r w:rsidR="0009462C">
        <w:rPr>
          <w:rFonts w:ascii="Calibri" w:hAnsi="Calibri" w:cs="Calibri"/>
          <w:color w:val="000000"/>
          <w:sz w:val="22"/>
          <w:szCs w:val="22"/>
        </w:rPr>
        <w:t xml:space="preserve"> </w:t>
      </w:r>
      <w:r w:rsidRPr="0009462C">
        <w:rPr>
          <w:rFonts w:ascii="Calibri" w:hAnsi="Calibri" w:cs="Calibri"/>
          <w:color w:val="000000"/>
          <w:sz w:val="22"/>
          <w:szCs w:val="22"/>
        </w:rPr>
        <w:t>from</w:t>
      </w:r>
      <w:r w:rsidR="0009462C">
        <w:rPr>
          <w:rFonts w:ascii="Calibri" w:hAnsi="Calibri" w:cs="Calibri"/>
          <w:color w:val="000000"/>
          <w:sz w:val="22"/>
          <w:szCs w:val="22"/>
        </w:rPr>
        <w:t xml:space="preserve"> </w:t>
      </w:r>
      <w:r w:rsidRPr="0009462C">
        <w:rPr>
          <w:rFonts w:ascii="Calibri" w:hAnsi="Calibri" w:cs="Calibri"/>
          <w:color w:val="000000"/>
          <w:sz w:val="22"/>
          <w:szCs w:val="22"/>
        </w:rPr>
        <w:t>the</w:t>
      </w:r>
      <w:r w:rsidR="0009462C">
        <w:rPr>
          <w:rFonts w:ascii="Calibri" w:hAnsi="Calibri" w:cs="Calibri"/>
          <w:color w:val="000000"/>
          <w:sz w:val="22"/>
          <w:szCs w:val="22"/>
        </w:rPr>
        <w:t xml:space="preserve"> </w:t>
      </w:r>
      <w:r w:rsidRPr="0009462C">
        <w:rPr>
          <w:rFonts w:ascii="Calibri" w:hAnsi="Calibri" w:cs="Calibri"/>
          <w:color w:val="000000"/>
          <w:sz w:val="22"/>
          <w:szCs w:val="22"/>
        </w:rPr>
        <w:t>MPI</w:t>
      </w:r>
      <w:r w:rsidR="0009462C">
        <w:rPr>
          <w:rFonts w:ascii="Calibri" w:hAnsi="Calibri" w:cs="Calibri"/>
          <w:color w:val="000000"/>
          <w:sz w:val="22"/>
          <w:szCs w:val="22"/>
        </w:rPr>
        <w:t xml:space="preserve"> </w:t>
      </w:r>
      <w:r w:rsidRPr="0009462C">
        <w:rPr>
          <w:rFonts w:ascii="Calibri" w:hAnsi="Calibri" w:cs="Calibri"/>
          <w:color w:val="000000"/>
          <w:sz w:val="22"/>
          <w:szCs w:val="22"/>
        </w:rPr>
        <w:t>(Master</w:t>
      </w:r>
      <w:r w:rsidR="0009462C">
        <w:rPr>
          <w:rFonts w:ascii="Calibri" w:hAnsi="Calibri" w:cs="Calibri"/>
          <w:color w:val="000000"/>
          <w:sz w:val="22"/>
          <w:szCs w:val="22"/>
        </w:rPr>
        <w:t xml:space="preserve"> </w:t>
      </w:r>
      <w:r w:rsidRPr="0009462C">
        <w:rPr>
          <w:rFonts w:ascii="Calibri" w:hAnsi="Calibri" w:cs="Calibri"/>
          <w:color w:val="000000"/>
          <w:sz w:val="22"/>
          <w:szCs w:val="22"/>
        </w:rPr>
        <w:t>Patient</w:t>
      </w:r>
      <w:r w:rsidR="0009462C">
        <w:rPr>
          <w:rFonts w:ascii="Calibri" w:hAnsi="Calibri" w:cs="Calibri"/>
          <w:color w:val="000000"/>
          <w:sz w:val="22"/>
          <w:szCs w:val="22"/>
        </w:rPr>
        <w:t xml:space="preserve"> </w:t>
      </w:r>
      <w:r w:rsidRPr="0009462C">
        <w:rPr>
          <w:rFonts w:ascii="Calibri" w:hAnsi="Calibri" w:cs="Calibri"/>
          <w:color w:val="000000"/>
          <w:sz w:val="22"/>
          <w:szCs w:val="22"/>
        </w:rPr>
        <w:t>Index)</w:t>
      </w:r>
      <w:r w:rsidR="0009462C">
        <w:rPr>
          <w:rFonts w:ascii="Calibri" w:hAnsi="Calibri" w:cs="Calibri"/>
          <w:color w:val="000000"/>
          <w:sz w:val="22"/>
          <w:szCs w:val="22"/>
        </w:rPr>
        <w:t xml:space="preserve"> </w:t>
      </w:r>
      <w:r w:rsidRPr="0009462C">
        <w:rPr>
          <w:rFonts w:ascii="Calibri" w:hAnsi="Calibri" w:cs="Calibri"/>
          <w:color w:val="000000"/>
          <w:sz w:val="22"/>
          <w:szCs w:val="22"/>
        </w:rPr>
        <w:t>-</w:t>
      </w:r>
      <w:r w:rsidR="0009462C">
        <w:rPr>
          <w:rFonts w:ascii="Calibri" w:hAnsi="Calibri" w:cs="Calibri"/>
          <w:color w:val="000000"/>
          <w:sz w:val="22"/>
          <w:szCs w:val="22"/>
        </w:rPr>
        <w:t xml:space="preserve"> </w:t>
      </w:r>
      <w:r w:rsidRPr="0009462C">
        <w:rPr>
          <w:rFonts w:ascii="Calibri" w:hAnsi="Calibri" w:cs="Calibri"/>
          <w:color w:val="000000"/>
          <w:sz w:val="22"/>
          <w:szCs w:val="22"/>
        </w:rPr>
        <w:t>daily</w:t>
      </w:r>
      <w:r w:rsidR="0009462C">
        <w:rPr>
          <w:rFonts w:ascii="Calibri" w:hAnsi="Calibri" w:cs="Calibri"/>
          <w:color w:val="000000"/>
          <w:sz w:val="22"/>
          <w:szCs w:val="22"/>
        </w:rPr>
        <w:t xml:space="preserve"> </w:t>
      </w:r>
      <w:r w:rsidRPr="0009462C">
        <w:rPr>
          <w:rFonts w:ascii="Calibri" w:hAnsi="Calibri" w:cs="Calibri"/>
          <w:color w:val="000000"/>
          <w:sz w:val="22"/>
          <w:szCs w:val="22"/>
        </w:rPr>
        <w:t>flows</w:t>
      </w:r>
      <w:r w:rsidR="0009462C">
        <w:rPr>
          <w:rFonts w:ascii="Calibri" w:hAnsi="Calibri" w:cs="Calibri"/>
          <w:color w:val="000000"/>
          <w:sz w:val="22"/>
          <w:szCs w:val="22"/>
        </w:rPr>
        <w:t xml:space="preserve"> </w:t>
      </w:r>
      <w:r w:rsidRPr="0009462C">
        <w:rPr>
          <w:rFonts w:ascii="Calibri" w:hAnsi="Calibri" w:cs="Calibri"/>
          <w:color w:val="000000"/>
          <w:sz w:val="22"/>
          <w:szCs w:val="22"/>
        </w:rPr>
        <w:t>(CDDS)).</w:t>
      </w:r>
    </w:p>
    <w:p w14:paraId="6E64F031" w14:textId="63C19573" w:rsidR="00890243" w:rsidRPr="0009462C" w:rsidRDefault="00890243" w:rsidP="00153E81">
      <w:pPr>
        <w:pStyle w:val="NormalWeb"/>
        <w:numPr>
          <w:ilvl w:val="0"/>
          <w:numId w:val="21"/>
        </w:numPr>
        <w:spacing w:before="0" w:beforeAutospacing="0" w:after="0" w:afterAutospacing="0"/>
        <w:ind w:left="357" w:hanging="357"/>
        <w:jc w:val="both"/>
        <w:textAlignment w:val="baseline"/>
        <w:rPr>
          <w:rFonts w:ascii="Calibri" w:hAnsi="Calibri" w:cs="Calibri"/>
          <w:color w:val="000000"/>
          <w:sz w:val="22"/>
          <w:szCs w:val="22"/>
        </w:rPr>
      </w:pPr>
      <w:r w:rsidRPr="0009462C">
        <w:rPr>
          <w:rFonts w:ascii="Calibri" w:hAnsi="Calibri" w:cs="Calibri"/>
          <w:color w:val="000000"/>
          <w:sz w:val="22"/>
          <w:szCs w:val="22"/>
        </w:rPr>
        <w:t>Pathology</w:t>
      </w:r>
      <w:r w:rsidR="0009462C">
        <w:rPr>
          <w:rFonts w:ascii="Calibri" w:hAnsi="Calibri" w:cs="Calibri"/>
          <w:color w:val="000000"/>
          <w:sz w:val="22"/>
          <w:szCs w:val="22"/>
        </w:rPr>
        <w:t xml:space="preserve"> </w:t>
      </w:r>
      <w:r w:rsidRPr="0009462C">
        <w:rPr>
          <w:rFonts w:ascii="Calibri" w:hAnsi="Calibri" w:cs="Calibri"/>
          <w:color w:val="000000"/>
          <w:sz w:val="22"/>
          <w:szCs w:val="22"/>
        </w:rPr>
        <w:t>data</w:t>
      </w:r>
      <w:r w:rsidR="0009462C">
        <w:rPr>
          <w:rFonts w:ascii="Calibri" w:hAnsi="Calibri" w:cs="Calibri"/>
          <w:color w:val="000000"/>
          <w:sz w:val="22"/>
          <w:szCs w:val="22"/>
        </w:rPr>
        <w:t xml:space="preserve"> </w:t>
      </w:r>
      <w:r w:rsidRPr="0009462C">
        <w:rPr>
          <w:rFonts w:ascii="Calibri" w:hAnsi="Calibri" w:cs="Calibri"/>
          <w:color w:val="000000"/>
          <w:sz w:val="22"/>
          <w:szCs w:val="22"/>
        </w:rPr>
        <w:t>COVID-19</w:t>
      </w:r>
      <w:r w:rsidR="0009462C">
        <w:rPr>
          <w:rFonts w:ascii="Calibri" w:hAnsi="Calibri" w:cs="Calibri"/>
          <w:color w:val="000000"/>
          <w:sz w:val="22"/>
          <w:szCs w:val="22"/>
        </w:rPr>
        <w:t xml:space="preserve"> </w:t>
      </w:r>
      <w:r w:rsidRPr="0009462C">
        <w:rPr>
          <w:rFonts w:ascii="Calibri" w:hAnsi="Calibri" w:cs="Calibri"/>
          <w:color w:val="000000"/>
          <w:sz w:val="22"/>
          <w:szCs w:val="22"/>
        </w:rPr>
        <w:t>test</w:t>
      </w:r>
      <w:r w:rsidR="0009462C">
        <w:rPr>
          <w:rFonts w:ascii="Calibri" w:hAnsi="Calibri" w:cs="Calibri"/>
          <w:color w:val="000000"/>
          <w:sz w:val="22"/>
          <w:szCs w:val="22"/>
        </w:rPr>
        <w:t xml:space="preserve"> </w:t>
      </w:r>
      <w:r w:rsidRPr="0009462C">
        <w:rPr>
          <w:rFonts w:ascii="Calibri" w:hAnsi="Calibri" w:cs="Calibri"/>
          <w:color w:val="000000"/>
          <w:sz w:val="22"/>
          <w:szCs w:val="22"/>
        </w:rPr>
        <w:t>results</w:t>
      </w:r>
      <w:r w:rsidR="0009462C">
        <w:rPr>
          <w:rFonts w:ascii="Calibri" w:hAnsi="Calibri" w:cs="Calibri"/>
          <w:color w:val="000000"/>
          <w:sz w:val="22"/>
          <w:szCs w:val="22"/>
        </w:rPr>
        <w:t xml:space="preserve"> </w:t>
      </w:r>
      <w:r w:rsidRPr="0009462C">
        <w:rPr>
          <w:rFonts w:ascii="Calibri" w:hAnsi="Calibri" w:cs="Calibri"/>
          <w:color w:val="000000"/>
          <w:sz w:val="22"/>
          <w:szCs w:val="22"/>
        </w:rPr>
        <w:t>(PATD)</w:t>
      </w:r>
      <w:r w:rsidR="0009462C">
        <w:rPr>
          <w:rFonts w:ascii="Calibri" w:hAnsi="Calibri" w:cs="Calibri"/>
          <w:color w:val="000000"/>
          <w:sz w:val="22"/>
          <w:szCs w:val="22"/>
        </w:rPr>
        <w:t xml:space="preserve"> </w:t>
      </w:r>
      <w:r w:rsidRPr="0009462C">
        <w:rPr>
          <w:rFonts w:ascii="Calibri" w:hAnsi="Calibri" w:cs="Calibri"/>
          <w:color w:val="000000"/>
          <w:sz w:val="22"/>
          <w:szCs w:val="22"/>
        </w:rPr>
        <w:t>daily</w:t>
      </w:r>
      <w:r w:rsidR="0009462C">
        <w:rPr>
          <w:rFonts w:ascii="Calibri" w:hAnsi="Calibri" w:cs="Calibri"/>
          <w:color w:val="000000"/>
          <w:sz w:val="22"/>
          <w:szCs w:val="22"/>
        </w:rPr>
        <w:t xml:space="preserve"> </w:t>
      </w:r>
      <w:r w:rsidRPr="0009462C">
        <w:rPr>
          <w:rFonts w:ascii="Calibri" w:hAnsi="Calibri" w:cs="Calibri"/>
          <w:color w:val="000000"/>
          <w:sz w:val="22"/>
          <w:szCs w:val="22"/>
        </w:rPr>
        <w:t>flows</w:t>
      </w:r>
      <w:r w:rsidR="0009462C">
        <w:rPr>
          <w:rFonts w:ascii="Calibri" w:hAnsi="Calibri" w:cs="Calibri"/>
          <w:color w:val="000000"/>
          <w:sz w:val="22"/>
          <w:szCs w:val="22"/>
        </w:rPr>
        <w:t xml:space="preserve"> </w:t>
      </w:r>
      <w:r w:rsidRPr="0009462C">
        <w:rPr>
          <w:rFonts w:ascii="Calibri" w:hAnsi="Calibri" w:cs="Calibri"/>
          <w:color w:val="000000"/>
          <w:sz w:val="22"/>
          <w:szCs w:val="22"/>
        </w:rPr>
        <w:t>from</w:t>
      </w:r>
      <w:r w:rsidR="0009462C">
        <w:rPr>
          <w:rFonts w:ascii="Calibri" w:hAnsi="Calibri" w:cs="Calibri"/>
          <w:color w:val="000000"/>
          <w:sz w:val="22"/>
          <w:szCs w:val="22"/>
        </w:rPr>
        <w:t xml:space="preserve"> </w:t>
      </w:r>
      <w:r w:rsidRPr="0009462C">
        <w:rPr>
          <w:rFonts w:ascii="Calibri" w:hAnsi="Calibri" w:cs="Calibri"/>
          <w:color w:val="000000"/>
          <w:sz w:val="22"/>
          <w:szCs w:val="22"/>
        </w:rPr>
        <w:t>NHS</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Public</w:t>
      </w:r>
      <w:r w:rsidR="0009462C">
        <w:rPr>
          <w:rFonts w:ascii="Calibri" w:hAnsi="Calibri" w:cs="Calibri"/>
          <w:color w:val="000000"/>
          <w:sz w:val="22"/>
          <w:szCs w:val="22"/>
        </w:rPr>
        <w:t xml:space="preserve"> </w:t>
      </w:r>
      <w:r w:rsidRPr="0009462C">
        <w:rPr>
          <w:rFonts w:ascii="Calibri" w:hAnsi="Calibri" w:cs="Calibri"/>
          <w:color w:val="000000"/>
          <w:sz w:val="22"/>
          <w:szCs w:val="22"/>
        </w:rPr>
        <w:t>Health</w:t>
      </w:r>
      <w:r w:rsidR="0009462C">
        <w:rPr>
          <w:rFonts w:ascii="Calibri" w:hAnsi="Calibri" w:cs="Calibri"/>
          <w:color w:val="000000"/>
          <w:sz w:val="22"/>
          <w:szCs w:val="22"/>
        </w:rPr>
        <w:t xml:space="preserve"> </w:t>
      </w:r>
      <w:r w:rsidRPr="0009462C">
        <w:rPr>
          <w:rFonts w:ascii="Calibri" w:hAnsi="Calibri" w:cs="Calibri"/>
          <w:color w:val="000000"/>
          <w:sz w:val="22"/>
          <w:szCs w:val="22"/>
        </w:rPr>
        <w:t>Wales</w:t>
      </w:r>
      <w:r w:rsidR="0009462C">
        <w:rPr>
          <w:rFonts w:ascii="Calibri" w:hAnsi="Calibri" w:cs="Calibri"/>
          <w:color w:val="000000"/>
          <w:sz w:val="22"/>
          <w:szCs w:val="22"/>
        </w:rPr>
        <w:t xml:space="preserve"> </w:t>
      </w:r>
      <w:r w:rsidRPr="0009462C">
        <w:rPr>
          <w:rFonts w:ascii="Calibri" w:hAnsi="Calibri" w:cs="Calibri"/>
          <w:color w:val="000000"/>
          <w:sz w:val="22"/>
          <w:szCs w:val="22"/>
        </w:rPr>
        <w:t>(PHW)</w:t>
      </w:r>
      <w:r w:rsidR="0009462C">
        <w:rPr>
          <w:rFonts w:ascii="Calibri" w:hAnsi="Calibri" w:cs="Calibri"/>
          <w:color w:val="000000"/>
          <w:sz w:val="22"/>
          <w:szCs w:val="22"/>
        </w:rPr>
        <w:t xml:space="preserve"> </w:t>
      </w:r>
      <w:r w:rsidRPr="0009462C">
        <w:rPr>
          <w:rFonts w:ascii="Calibri" w:hAnsi="Calibri" w:cs="Calibri"/>
          <w:color w:val="000000"/>
          <w:sz w:val="22"/>
          <w:szCs w:val="22"/>
        </w:rPr>
        <w:t>laboratories</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Lighthouse</w:t>
      </w:r>
      <w:r w:rsidR="0009462C">
        <w:rPr>
          <w:rFonts w:ascii="Calibri" w:hAnsi="Calibri" w:cs="Calibri"/>
          <w:color w:val="000000"/>
          <w:sz w:val="22"/>
          <w:szCs w:val="22"/>
        </w:rPr>
        <w:t xml:space="preserve"> </w:t>
      </w:r>
      <w:r w:rsidRPr="0009462C">
        <w:rPr>
          <w:rFonts w:ascii="Calibri" w:hAnsi="Calibri" w:cs="Calibri"/>
          <w:color w:val="000000"/>
          <w:sz w:val="22"/>
          <w:szCs w:val="22"/>
        </w:rPr>
        <w:t>laboratories,</w:t>
      </w:r>
      <w:r w:rsidR="0009462C">
        <w:rPr>
          <w:rFonts w:ascii="Calibri" w:hAnsi="Calibri" w:cs="Calibri"/>
          <w:color w:val="000000"/>
          <w:sz w:val="22"/>
          <w:szCs w:val="22"/>
        </w:rPr>
        <w:t xml:space="preserve"> </w:t>
      </w:r>
      <w:r w:rsidRPr="0009462C">
        <w:rPr>
          <w:rFonts w:ascii="Calibri" w:hAnsi="Calibri" w:cs="Calibri"/>
          <w:color w:val="000000"/>
          <w:sz w:val="22"/>
          <w:szCs w:val="22"/>
        </w:rPr>
        <w:t>including</w:t>
      </w:r>
      <w:r w:rsidR="0009462C">
        <w:rPr>
          <w:rFonts w:ascii="Calibri" w:hAnsi="Calibri" w:cs="Calibri"/>
          <w:color w:val="000000"/>
          <w:sz w:val="22"/>
          <w:szCs w:val="22"/>
        </w:rPr>
        <w:t xml:space="preserve"> </w:t>
      </w:r>
      <w:r w:rsidRPr="0009462C">
        <w:rPr>
          <w:rFonts w:ascii="Calibri" w:hAnsi="Calibri" w:cs="Calibri"/>
          <w:color w:val="000000"/>
          <w:sz w:val="22"/>
          <w:szCs w:val="22"/>
        </w:rPr>
        <w:t>antigen</w:t>
      </w:r>
      <w:r w:rsidR="0009462C">
        <w:rPr>
          <w:rFonts w:ascii="Calibri" w:hAnsi="Calibri" w:cs="Calibri"/>
          <w:color w:val="000000"/>
          <w:sz w:val="22"/>
          <w:szCs w:val="22"/>
        </w:rPr>
        <w:t xml:space="preserve"> </w:t>
      </w:r>
      <w:r w:rsidRPr="0009462C">
        <w:rPr>
          <w:rFonts w:ascii="Calibri" w:hAnsi="Calibri" w:cs="Calibri"/>
          <w:color w:val="000000"/>
          <w:sz w:val="22"/>
          <w:szCs w:val="22"/>
        </w:rPr>
        <w:t>and</w:t>
      </w:r>
      <w:r w:rsidR="0009462C">
        <w:rPr>
          <w:rFonts w:ascii="Calibri" w:hAnsi="Calibri" w:cs="Calibri"/>
          <w:color w:val="000000"/>
          <w:sz w:val="22"/>
          <w:szCs w:val="22"/>
        </w:rPr>
        <w:t xml:space="preserve"> </w:t>
      </w:r>
      <w:r w:rsidRPr="0009462C">
        <w:rPr>
          <w:rFonts w:ascii="Calibri" w:hAnsi="Calibri" w:cs="Calibri"/>
          <w:color w:val="000000"/>
          <w:sz w:val="22"/>
          <w:szCs w:val="22"/>
        </w:rPr>
        <w:t>antibody</w:t>
      </w:r>
      <w:r w:rsidR="0009462C">
        <w:rPr>
          <w:rFonts w:ascii="Calibri" w:hAnsi="Calibri" w:cs="Calibri"/>
          <w:color w:val="000000"/>
          <w:sz w:val="22"/>
          <w:szCs w:val="22"/>
        </w:rPr>
        <w:t xml:space="preserve"> </w:t>
      </w:r>
      <w:r w:rsidRPr="0009462C">
        <w:rPr>
          <w:rFonts w:ascii="Calibri" w:hAnsi="Calibri" w:cs="Calibri"/>
          <w:color w:val="000000"/>
          <w:sz w:val="22"/>
          <w:szCs w:val="22"/>
        </w:rPr>
        <w:t>testing</w:t>
      </w:r>
      <w:r w:rsidR="0009462C">
        <w:rPr>
          <w:rFonts w:ascii="Calibri" w:hAnsi="Calibri" w:cs="Calibri"/>
          <w:color w:val="000000"/>
          <w:sz w:val="22"/>
          <w:szCs w:val="22"/>
        </w:rPr>
        <w:t xml:space="preserve"> </w:t>
      </w:r>
      <w:r w:rsidRPr="0009462C">
        <w:rPr>
          <w:rFonts w:ascii="Calibri" w:hAnsi="Calibri" w:cs="Calibri"/>
          <w:color w:val="000000"/>
          <w:sz w:val="22"/>
          <w:szCs w:val="22"/>
        </w:rPr>
        <w:t>-</w:t>
      </w:r>
      <w:r w:rsidR="0009462C">
        <w:rPr>
          <w:rFonts w:ascii="Calibri" w:hAnsi="Calibri" w:cs="Calibri"/>
          <w:color w:val="000000"/>
          <w:sz w:val="22"/>
          <w:szCs w:val="22"/>
        </w:rPr>
        <w:t xml:space="preserve"> </w:t>
      </w:r>
      <w:r w:rsidRPr="0009462C">
        <w:rPr>
          <w:rFonts w:ascii="Calibri" w:hAnsi="Calibri" w:cs="Calibri"/>
          <w:color w:val="000000"/>
          <w:sz w:val="22"/>
          <w:szCs w:val="22"/>
        </w:rPr>
        <w:t>Pillar</w:t>
      </w:r>
      <w:r w:rsidR="0009462C">
        <w:rPr>
          <w:rFonts w:ascii="Calibri" w:hAnsi="Calibri" w:cs="Calibri"/>
          <w:color w:val="000000"/>
          <w:sz w:val="22"/>
          <w:szCs w:val="22"/>
        </w:rPr>
        <w:t xml:space="preserve"> </w:t>
      </w:r>
      <w:r w:rsidRPr="0009462C">
        <w:rPr>
          <w:rFonts w:ascii="Calibri" w:hAnsi="Calibri" w:cs="Calibri"/>
          <w:color w:val="000000"/>
          <w:sz w:val="22"/>
          <w:szCs w:val="22"/>
        </w:rPr>
        <w:t>1</w:t>
      </w:r>
      <w:r w:rsidR="009E4A9C">
        <w:rPr>
          <w:rFonts w:ascii="Calibri" w:hAnsi="Calibri" w:cs="Calibri"/>
          <w:color w:val="000000"/>
          <w:sz w:val="22"/>
          <w:szCs w:val="22"/>
        </w:rPr>
        <w:t xml:space="preserve"> and 2</w:t>
      </w:r>
      <w:r w:rsidRPr="0009462C">
        <w:rPr>
          <w:rFonts w:ascii="Calibri" w:hAnsi="Calibri" w:cs="Calibri"/>
          <w:color w:val="000000"/>
          <w:sz w:val="22"/>
          <w:szCs w:val="22"/>
        </w:rPr>
        <w:t>.</w:t>
      </w:r>
    </w:p>
    <w:p w14:paraId="7410BA40" w14:textId="3353AB94" w:rsidR="00FE0308" w:rsidRDefault="00890243" w:rsidP="00D41C22">
      <w:pPr>
        <w:pStyle w:val="NormalWeb"/>
        <w:numPr>
          <w:ilvl w:val="0"/>
          <w:numId w:val="21"/>
        </w:numPr>
        <w:spacing w:before="0" w:beforeAutospacing="0" w:after="0" w:afterAutospacing="0"/>
        <w:ind w:left="357" w:hanging="357"/>
        <w:jc w:val="both"/>
        <w:textAlignment w:val="baseline"/>
        <w:rPr>
          <w:rFonts w:ascii="Calibri" w:hAnsi="Calibri" w:cs="Calibri"/>
          <w:color w:val="000000"/>
          <w:sz w:val="22"/>
          <w:szCs w:val="22"/>
        </w:rPr>
      </w:pPr>
      <w:r w:rsidRPr="0009462C">
        <w:rPr>
          <w:rFonts w:ascii="Calibri" w:hAnsi="Calibri" w:cs="Calibri"/>
          <w:color w:val="000000"/>
          <w:sz w:val="22"/>
          <w:szCs w:val="22"/>
        </w:rPr>
        <w:t>Primary</w:t>
      </w:r>
      <w:r w:rsidR="0009462C">
        <w:rPr>
          <w:rFonts w:ascii="Calibri" w:hAnsi="Calibri" w:cs="Calibri"/>
          <w:color w:val="000000"/>
          <w:sz w:val="22"/>
          <w:szCs w:val="22"/>
        </w:rPr>
        <w:t xml:space="preserve"> </w:t>
      </w:r>
      <w:r w:rsidRPr="0009462C">
        <w:rPr>
          <w:rFonts w:ascii="Calibri" w:hAnsi="Calibri" w:cs="Calibri"/>
          <w:color w:val="000000"/>
          <w:sz w:val="22"/>
          <w:szCs w:val="22"/>
        </w:rPr>
        <w:t>care</w:t>
      </w:r>
      <w:r w:rsidR="0009462C">
        <w:rPr>
          <w:rFonts w:ascii="Calibri" w:hAnsi="Calibri" w:cs="Calibri"/>
          <w:color w:val="000000"/>
          <w:sz w:val="22"/>
          <w:szCs w:val="22"/>
        </w:rPr>
        <w:t xml:space="preserve"> </w:t>
      </w:r>
      <w:r w:rsidR="00FE0308">
        <w:rPr>
          <w:rFonts w:ascii="Calibri" w:hAnsi="Calibri" w:cs="Calibri"/>
          <w:color w:val="000000"/>
          <w:sz w:val="22"/>
          <w:szCs w:val="22"/>
        </w:rPr>
        <w:t xml:space="preserve">data (WLGP), </w:t>
      </w:r>
      <w:r w:rsidRPr="0009462C">
        <w:rPr>
          <w:rFonts w:ascii="Calibri" w:hAnsi="Calibri" w:cs="Calibri"/>
          <w:color w:val="000000"/>
          <w:sz w:val="22"/>
          <w:szCs w:val="22"/>
        </w:rPr>
        <w:t>available</w:t>
      </w:r>
      <w:r w:rsidR="0009462C">
        <w:rPr>
          <w:rFonts w:ascii="Calibri" w:hAnsi="Calibri" w:cs="Calibri"/>
          <w:color w:val="000000"/>
          <w:sz w:val="22"/>
          <w:szCs w:val="22"/>
        </w:rPr>
        <w:t xml:space="preserve"> </w:t>
      </w:r>
      <w:r w:rsidRPr="0009462C">
        <w:rPr>
          <w:rFonts w:ascii="Calibri" w:hAnsi="Calibri" w:cs="Calibri"/>
          <w:color w:val="000000"/>
          <w:sz w:val="22"/>
          <w:szCs w:val="22"/>
        </w:rPr>
        <w:t>on</w:t>
      </w:r>
      <w:r w:rsidR="0009462C">
        <w:rPr>
          <w:rFonts w:ascii="Calibri" w:hAnsi="Calibri" w:cs="Calibri"/>
          <w:color w:val="000000"/>
          <w:sz w:val="22"/>
          <w:szCs w:val="22"/>
        </w:rPr>
        <w:t xml:space="preserve"> </w:t>
      </w:r>
      <w:r w:rsidR="00942DB1" w:rsidRPr="0009462C">
        <w:rPr>
          <w:rFonts w:ascii="Calibri" w:hAnsi="Calibri" w:cs="Calibri"/>
          <w:color w:val="000000"/>
          <w:sz w:val="22"/>
          <w:szCs w:val="22"/>
        </w:rPr>
        <w:t>8</w:t>
      </w:r>
      <w:r w:rsidR="00942DB1">
        <w:rPr>
          <w:rFonts w:ascii="Calibri" w:hAnsi="Calibri" w:cs="Calibri"/>
          <w:color w:val="000000"/>
          <w:sz w:val="22"/>
          <w:szCs w:val="22"/>
        </w:rPr>
        <w:t>6</w:t>
      </w:r>
      <w:r w:rsidRPr="0009462C">
        <w:rPr>
          <w:rFonts w:ascii="Calibri" w:hAnsi="Calibri" w:cs="Calibri"/>
          <w:color w:val="000000"/>
          <w:sz w:val="22"/>
          <w:szCs w:val="22"/>
        </w:rPr>
        <w:t>%</w:t>
      </w:r>
      <w:r w:rsidR="0009462C">
        <w:rPr>
          <w:rFonts w:ascii="Calibri" w:hAnsi="Calibri" w:cs="Calibri"/>
          <w:color w:val="000000"/>
          <w:sz w:val="22"/>
          <w:szCs w:val="22"/>
        </w:rPr>
        <w:t xml:space="preserve"> </w:t>
      </w:r>
      <w:r w:rsidRPr="0009462C">
        <w:rPr>
          <w:rFonts w:ascii="Calibri" w:hAnsi="Calibri" w:cs="Calibri"/>
          <w:color w:val="000000"/>
          <w:sz w:val="22"/>
          <w:szCs w:val="22"/>
        </w:rPr>
        <w:t>that</w:t>
      </w:r>
      <w:r w:rsidR="0009462C">
        <w:rPr>
          <w:rFonts w:ascii="Calibri" w:hAnsi="Calibri" w:cs="Calibri"/>
          <w:color w:val="000000"/>
          <w:sz w:val="22"/>
          <w:szCs w:val="22"/>
        </w:rPr>
        <w:t xml:space="preserve"> </w:t>
      </w:r>
      <w:r w:rsidRPr="0009462C">
        <w:rPr>
          <w:rFonts w:ascii="Calibri" w:hAnsi="Calibri" w:cs="Calibri"/>
          <w:color w:val="000000"/>
          <w:sz w:val="22"/>
          <w:szCs w:val="22"/>
        </w:rPr>
        <w:t>provide</w:t>
      </w:r>
      <w:r w:rsidR="0009462C">
        <w:rPr>
          <w:rFonts w:ascii="Calibri" w:hAnsi="Calibri" w:cs="Calibri"/>
          <w:color w:val="000000"/>
          <w:sz w:val="22"/>
          <w:szCs w:val="22"/>
        </w:rPr>
        <w:t xml:space="preserve"> </w:t>
      </w:r>
      <w:r w:rsidRPr="0009462C">
        <w:rPr>
          <w:rFonts w:ascii="Calibri" w:hAnsi="Calibri" w:cs="Calibri"/>
          <w:color w:val="000000"/>
          <w:sz w:val="22"/>
          <w:szCs w:val="22"/>
        </w:rPr>
        <w:t>data</w:t>
      </w:r>
      <w:r w:rsidR="0009462C">
        <w:rPr>
          <w:rFonts w:ascii="Calibri" w:hAnsi="Calibri" w:cs="Calibri"/>
          <w:color w:val="000000"/>
          <w:sz w:val="22"/>
          <w:szCs w:val="22"/>
        </w:rPr>
        <w:t xml:space="preserve"> </w:t>
      </w:r>
      <w:r w:rsidRPr="0009462C">
        <w:rPr>
          <w:rFonts w:ascii="Calibri" w:hAnsi="Calibri" w:cs="Calibri"/>
          <w:color w:val="000000"/>
          <w:sz w:val="22"/>
          <w:szCs w:val="22"/>
        </w:rPr>
        <w:t>to</w:t>
      </w:r>
      <w:r w:rsidR="0009462C">
        <w:rPr>
          <w:rFonts w:ascii="Calibri" w:hAnsi="Calibri" w:cs="Calibri"/>
          <w:color w:val="000000"/>
          <w:sz w:val="22"/>
          <w:szCs w:val="22"/>
        </w:rPr>
        <w:t xml:space="preserve"> </w:t>
      </w:r>
      <w:r w:rsidRPr="0009462C">
        <w:rPr>
          <w:rFonts w:ascii="Calibri" w:hAnsi="Calibri" w:cs="Calibri"/>
          <w:color w:val="000000"/>
          <w:sz w:val="22"/>
          <w:szCs w:val="22"/>
        </w:rPr>
        <w:t>SAIL</w:t>
      </w:r>
      <w:r w:rsidR="0009462C">
        <w:rPr>
          <w:rFonts w:ascii="Calibri" w:hAnsi="Calibri" w:cs="Calibri"/>
          <w:color w:val="000000"/>
          <w:sz w:val="22"/>
          <w:szCs w:val="22"/>
        </w:rPr>
        <w:t xml:space="preserve"> </w:t>
      </w:r>
      <w:proofErr w:type="gramStart"/>
      <w:r w:rsidRPr="0009462C">
        <w:rPr>
          <w:rFonts w:ascii="Calibri" w:hAnsi="Calibri" w:cs="Calibri"/>
          <w:color w:val="000000"/>
          <w:sz w:val="22"/>
          <w:szCs w:val="22"/>
        </w:rPr>
        <w:t>on</w:t>
      </w:r>
      <w:r w:rsidR="0009462C">
        <w:rPr>
          <w:rFonts w:ascii="Calibri" w:hAnsi="Calibri" w:cs="Calibri"/>
          <w:color w:val="000000"/>
          <w:sz w:val="22"/>
          <w:szCs w:val="22"/>
        </w:rPr>
        <w:t xml:space="preserve"> </w:t>
      </w:r>
      <w:r w:rsidRPr="0009462C">
        <w:rPr>
          <w:rFonts w:ascii="Calibri" w:hAnsi="Calibri" w:cs="Calibri"/>
          <w:color w:val="000000"/>
          <w:sz w:val="22"/>
          <w:szCs w:val="22"/>
        </w:rPr>
        <w:t>a</w:t>
      </w:r>
      <w:r w:rsidR="0009462C">
        <w:rPr>
          <w:rFonts w:ascii="Calibri" w:hAnsi="Calibri" w:cs="Calibri"/>
          <w:color w:val="000000"/>
          <w:sz w:val="22"/>
          <w:szCs w:val="22"/>
        </w:rPr>
        <w:t xml:space="preserve"> </w:t>
      </w:r>
      <w:r w:rsidRPr="0009462C">
        <w:rPr>
          <w:rFonts w:ascii="Calibri" w:hAnsi="Calibri" w:cs="Calibri"/>
          <w:color w:val="000000"/>
          <w:sz w:val="22"/>
          <w:szCs w:val="22"/>
        </w:rPr>
        <w:t>monthly</w:t>
      </w:r>
      <w:r w:rsidR="0009462C">
        <w:rPr>
          <w:rFonts w:ascii="Calibri" w:hAnsi="Calibri" w:cs="Calibri"/>
          <w:color w:val="000000"/>
          <w:sz w:val="22"/>
          <w:szCs w:val="22"/>
        </w:rPr>
        <w:t xml:space="preserve"> </w:t>
      </w:r>
      <w:r w:rsidRPr="0009462C">
        <w:rPr>
          <w:rFonts w:ascii="Calibri" w:hAnsi="Calibri" w:cs="Calibri"/>
          <w:color w:val="000000"/>
          <w:sz w:val="22"/>
          <w:szCs w:val="22"/>
        </w:rPr>
        <w:t>basis</w:t>
      </w:r>
      <w:proofErr w:type="gramEnd"/>
      <w:r w:rsidR="0009462C">
        <w:rPr>
          <w:rFonts w:ascii="Calibri" w:hAnsi="Calibri" w:cs="Calibri"/>
          <w:color w:val="000000"/>
          <w:sz w:val="22"/>
          <w:szCs w:val="22"/>
        </w:rPr>
        <w:t xml:space="preserve"> </w:t>
      </w:r>
      <w:r w:rsidRPr="0009462C">
        <w:rPr>
          <w:rFonts w:ascii="Calibri" w:hAnsi="Calibri" w:cs="Calibri"/>
          <w:color w:val="000000"/>
          <w:sz w:val="22"/>
          <w:szCs w:val="22"/>
        </w:rPr>
        <w:t>containing</w:t>
      </w:r>
      <w:r w:rsidR="0009462C">
        <w:rPr>
          <w:rFonts w:ascii="Calibri" w:hAnsi="Calibri" w:cs="Calibri"/>
          <w:color w:val="000000"/>
          <w:sz w:val="22"/>
          <w:szCs w:val="22"/>
        </w:rPr>
        <w:t xml:space="preserve"> </w:t>
      </w:r>
      <w:r w:rsidRPr="0009462C">
        <w:rPr>
          <w:rFonts w:ascii="Calibri" w:hAnsi="Calibri" w:cs="Calibri"/>
          <w:color w:val="000000"/>
          <w:sz w:val="22"/>
          <w:szCs w:val="22"/>
        </w:rPr>
        <w:t>all</w:t>
      </w:r>
      <w:r w:rsidR="0009462C">
        <w:rPr>
          <w:rFonts w:ascii="Calibri" w:hAnsi="Calibri" w:cs="Calibri"/>
          <w:color w:val="000000"/>
          <w:sz w:val="22"/>
          <w:szCs w:val="22"/>
        </w:rPr>
        <w:t xml:space="preserve"> </w:t>
      </w:r>
      <w:r w:rsidRPr="0009462C">
        <w:rPr>
          <w:rFonts w:ascii="Calibri" w:hAnsi="Calibri" w:cs="Calibri"/>
          <w:color w:val="000000"/>
          <w:sz w:val="22"/>
          <w:szCs w:val="22"/>
        </w:rPr>
        <w:t>diagnostic,</w:t>
      </w:r>
      <w:r w:rsidR="0009462C">
        <w:rPr>
          <w:rFonts w:ascii="Calibri" w:hAnsi="Calibri" w:cs="Calibri"/>
          <w:color w:val="000000"/>
          <w:sz w:val="22"/>
          <w:szCs w:val="22"/>
        </w:rPr>
        <w:t xml:space="preserve"> </w:t>
      </w:r>
      <w:r w:rsidRPr="0009462C">
        <w:rPr>
          <w:rFonts w:ascii="Calibri" w:hAnsi="Calibri" w:cs="Calibri"/>
          <w:color w:val="000000"/>
          <w:sz w:val="22"/>
          <w:szCs w:val="22"/>
        </w:rPr>
        <w:t>referral,</w:t>
      </w:r>
      <w:r w:rsidR="0009462C">
        <w:rPr>
          <w:rFonts w:ascii="Calibri" w:hAnsi="Calibri" w:cs="Calibri"/>
          <w:color w:val="000000"/>
          <w:sz w:val="22"/>
          <w:szCs w:val="22"/>
        </w:rPr>
        <w:t xml:space="preserve"> </w:t>
      </w:r>
      <w:r w:rsidRPr="0009462C">
        <w:rPr>
          <w:rFonts w:ascii="Calibri" w:hAnsi="Calibri" w:cs="Calibri"/>
          <w:color w:val="000000"/>
          <w:sz w:val="22"/>
          <w:szCs w:val="22"/>
        </w:rPr>
        <w:t>prescribed</w:t>
      </w:r>
      <w:r w:rsidR="0009462C">
        <w:rPr>
          <w:rFonts w:ascii="Calibri" w:hAnsi="Calibri" w:cs="Calibri"/>
          <w:color w:val="000000"/>
          <w:sz w:val="22"/>
          <w:szCs w:val="22"/>
        </w:rPr>
        <w:t xml:space="preserve"> </w:t>
      </w:r>
      <w:r w:rsidRPr="0009462C">
        <w:rPr>
          <w:rFonts w:ascii="Calibri" w:hAnsi="Calibri" w:cs="Calibri"/>
          <w:color w:val="000000"/>
          <w:sz w:val="22"/>
          <w:szCs w:val="22"/>
        </w:rPr>
        <w:t>medication.</w:t>
      </w:r>
    </w:p>
    <w:p w14:paraId="0D259918" w14:textId="2BEA0B2F" w:rsidR="00FE0308" w:rsidRPr="00FE0308" w:rsidRDefault="00FE0308" w:rsidP="00D41C22">
      <w:pPr>
        <w:pStyle w:val="NormalWeb"/>
        <w:numPr>
          <w:ilvl w:val="0"/>
          <w:numId w:val="21"/>
        </w:numPr>
        <w:spacing w:before="0" w:beforeAutospacing="0" w:after="0" w:afterAutospacing="0"/>
        <w:ind w:left="357" w:hanging="357"/>
        <w:jc w:val="both"/>
        <w:textAlignment w:val="baseline"/>
        <w:rPr>
          <w:rFonts w:ascii="Calibri" w:hAnsi="Calibri" w:cs="Calibri"/>
          <w:color w:val="000000"/>
          <w:sz w:val="22"/>
          <w:szCs w:val="22"/>
        </w:rPr>
      </w:pPr>
      <w:r w:rsidRPr="00FE0308">
        <w:rPr>
          <w:rFonts w:ascii="Calibri" w:hAnsi="Calibri" w:cs="Calibri"/>
          <w:color w:val="000000"/>
          <w:sz w:val="22"/>
          <w:szCs w:val="22"/>
        </w:rPr>
        <w:t>Pathology data COVID-19 test results (PATD) daily flows from NHS and Public Health Wales</w:t>
      </w:r>
      <w:r>
        <w:rPr>
          <w:rFonts w:ascii="Calibri" w:hAnsi="Calibri" w:cs="Calibri"/>
          <w:color w:val="000000"/>
          <w:sz w:val="22"/>
          <w:szCs w:val="22"/>
        </w:rPr>
        <w:t xml:space="preserve"> </w:t>
      </w:r>
      <w:r w:rsidRPr="00FE0308">
        <w:rPr>
          <w:rFonts w:ascii="Calibri" w:hAnsi="Calibri" w:cs="Calibri"/>
          <w:color w:val="000000"/>
          <w:sz w:val="22"/>
          <w:szCs w:val="22"/>
        </w:rPr>
        <w:t xml:space="preserve">(PHW) laboratories and Lighthouse </w:t>
      </w:r>
      <w:proofErr w:type="spellStart"/>
      <w:proofErr w:type="gramStart"/>
      <w:r w:rsidRPr="00FE0308">
        <w:rPr>
          <w:rFonts w:ascii="Calibri" w:hAnsi="Calibri" w:cs="Calibri"/>
          <w:color w:val="000000"/>
          <w:sz w:val="22"/>
          <w:szCs w:val="22"/>
        </w:rPr>
        <w:t>laboratories</w:t>
      </w:r>
      <w:r>
        <w:rPr>
          <w:rFonts w:ascii="Calibri" w:hAnsi="Calibri" w:cs="Calibri"/>
          <w:color w:val="000000"/>
          <w:sz w:val="22"/>
          <w:szCs w:val="22"/>
        </w:rPr>
        <w:t>.</w:t>
      </w:r>
      <w:r w:rsidRPr="00FE0308">
        <w:rPr>
          <w:rFonts w:ascii="Calibri" w:hAnsi="Calibri" w:cs="Calibri"/>
          <w:color w:val="000000"/>
          <w:sz w:val="22"/>
          <w:szCs w:val="22"/>
        </w:rPr>
        <w:t>Wales</w:t>
      </w:r>
      <w:proofErr w:type="spellEnd"/>
      <w:proofErr w:type="gramEnd"/>
      <w:r w:rsidRPr="00FE0308">
        <w:rPr>
          <w:rFonts w:ascii="Calibri" w:hAnsi="Calibri" w:cs="Calibri"/>
          <w:color w:val="000000"/>
          <w:sz w:val="22"/>
          <w:szCs w:val="22"/>
        </w:rPr>
        <w:t xml:space="preserve"> Results Reporting Service</w:t>
      </w:r>
      <w:r>
        <w:rPr>
          <w:rFonts w:ascii="Calibri" w:hAnsi="Calibri" w:cs="Calibri"/>
          <w:color w:val="000000"/>
          <w:sz w:val="22"/>
          <w:szCs w:val="22"/>
        </w:rPr>
        <w:t xml:space="preserve"> (WRRS)</w:t>
      </w:r>
    </w:p>
    <w:p w14:paraId="37171586" w14:textId="71CCCF18" w:rsidR="00890243" w:rsidRPr="0009462C" w:rsidRDefault="00890243" w:rsidP="00153E81">
      <w:pPr>
        <w:pStyle w:val="NormalWeb"/>
        <w:numPr>
          <w:ilvl w:val="0"/>
          <w:numId w:val="21"/>
        </w:numPr>
        <w:spacing w:before="0" w:beforeAutospacing="0" w:after="0" w:afterAutospacing="0"/>
        <w:ind w:left="357" w:hanging="357"/>
        <w:jc w:val="both"/>
        <w:textAlignment w:val="baseline"/>
        <w:rPr>
          <w:rFonts w:ascii="Calibri" w:hAnsi="Calibri" w:cs="Calibri"/>
          <w:color w:val="000000"/>
          <w:sz w:val="22"/>
          <w:szCs w:val="22"/>
        </w:rPr>
      </w:pPr>
      <w:r w:rsidRPr="0009462C">
        <w:rPr>
          <w:rFonts w:ascii="Calibri" w:hAnsi="Calibri" w:cs="Calibri"/>
          <w:color w:val="000000"/>
          <w:sz w:val="22"/>
          <w:szCs w:val="22"/>
        </w:rPr>
        <w:t>Community</w:t>
      </w:r>
      <w:r w:rsidR="0009462C">
        <w:rPr>
          <w:rFonts w:ascii="Calibri" w:hAnsi="Calibri" w:cs="Calibri"/>
          <w:color w:val="000000"/>
          <w:sz w:val="22"/>
          <w:szCs w:val="22"/>
        </w:rPr>
        <w:t xml:space="preserve"> </w:t>
      </w:r>
      <w:r w:rsidR="005D20A9">
        <w:rPr>
          <w:rFonts w:ascii="Calibri" w:hAnsi="Calibri" w:cs="Calibri"/>
          <w:color w:val="000000"/>
          <w:sz w:val="22"/>
          <w:szCs w:val="22"/>
        </w:rPr>
        <w:t xml:space="preserve">pharmacy </w:t>
      </w:r>
      <w:r w:rsidRPr="0009462C">
        <w:rPr>
          <w:rFonts w:ascii="Calibri" w:hAnsi="Calibri" w:cs="Calibri"/>
          <w:color w:val="000000"/>
          <w:sz w:val="22"/>
          <w:szCs w:val="22"/>
        </w:rPr>
        <w:t>dispensing</w:t>
      </w:r>
      <w:r w:rsidR="0009462C">
        <w:rPr>
          <w:rFonts w:ascii="Calibri" w:hAnsi="Calibri" w:cs="Calibri"/>
          <w:color w:val="000000"/>
          <w:sz w:val="22"/>
          <w:szCs w:val="22"/>
        </w:rPr>
        <w:t xml:space="preserve"> </w:t>
      </w:r>
      <w:r w:rsidRPr="0009462C">
        <w:rPr>
          <w:rFonts w:ascii="Calibri" w:hAnsi="Calibri" w:cs="Calibri"/>
          <w:color w:val="000000"/>
          <w:sz w:val="22"/>
          <w:szCs w:val="22"/>
        </w:rPr>
        <w:t>(WDDS).</w:t>
      </w:r>
    </w:p>
    <w:p w14:paraId="48E91042" w14:textId="77777777" w:rsidR="00FE0308" w:rsidRDefault="00890243" w:rsidP="00D41C22">
      <w:pPr>
        <w:pStyle w:val="NormalWeb"/>
        <w:numPr>
          <w:ilvl w:val="0"/>
          <w:numId w:val="21"/>
        </w:numPr>
        <w:spacing w:before="0" w:beforeAutospacing="0" w:after="0" w:afterAutospacing="0"/>
        <w:ind w:left="357" w:hanging="357"/>
        <w:jc w:val="both"/>
        <w:textAlignment w:val="baseline"/>
        <w:rPr>
          <w:rFonts w:ascii="Calibri" w:hAnsi="Calibri" w:cs="Calibri"/>
          <w:color w:val="000000"/>
          <w:sz w:val="22"/>
          <w:szCs w:val="22"/>
        </w:rPr>
      </w:pPr>
      <w:r w:rsidRPr="0009462C">
        <w:rPr>
          <w:rFonts w:ascii="Calibri" w:hAnsi="Calibri" w:cs="Calibri"/>
          <w:color w:val="000000"/>
          <w:sz w:val="22"/>
          <w:szCs w:val="22"/>
        </w:rPr>
        <w:t>Intensive</w:t>
      </w:r>
      <w:r w:rsidR="0009462C">
        <w:rPr>
          <w:rFonts w:ascii="Calibri" w:hAnsi="Calibri" w:cs="Calibri"/>
          <w:color w:val="000000"/>
          <w:sz w:val="22"/>
          <w:szCs w:val="22"/>
        </w:rPr>
        <w:t xml:space="preserve"> </w:t>
      </w:r>
      <w:r w:rsidRPr="0009462C">
        <w:rPr>
          <w:rFonts w:ascii="Calibri" w:hAnsi="Calibri" w:cs="Calibri"/>
          <w:color w:val="000000"/>
          <w:sz w:val="22"/>
          <w:szCs w:val="22"/>
        </w:rPr>
        <w:t>Care</w:t>
      </w:r>
      <w:r w:rsidR="0009462C">
        <w:rPr>
          <w:rFonts w:ascii="Calibri" w:hAnsi="Calibri" w:cs="Calibri"/>
          <w:color w:val="000000"/>
          <w:sz w:val="22"/>
          <w:szCs w:val="22"/>
        </w:rPr>
        <w:t xml:space="preserve"> </w:t>
      </w:r>
      <w:r w:rsidRPr="0009462C">
        <w:rPr>
          <w:rFonts w:ascii="Calibri" w:hAnsi="Calibri" w:cs="Calibri"/>
          <w:color w:val="000000"/>
          <w:sz w:val="22"/>
          <w:szCs w:val="22"/>
        </w:rPr>
        <w:t>National</w:t>
      </w:r>
      <w:r w:rsidR="0009462C">
        <w:rPr>
          <w:rFonts w:ascii="Calibri" w:hAnsi="Calibri" w:cs="Calibri"/>
          <w:color w:val="000000"/>
          <w:sz w:val="22"/>
          <w:szCs w:val="22"/>
        </w:rPr>
        <w:t xml:space="preserve"> </w:t>
      </w:r>
      <w:r w:rsidRPr="0009462C">
        <w:rPr>
          <w:rFonts w:ascii="Calibri" w:hAnsi="Calibri" w:cs="Calibri"/>
          <w:color w:val="000000"/>
          <w:sz w:val="22"/>
          <w:szCs w:val="22"/>
        </w:rPr>
        <w:t>Audit</w:t>
      </w:r>
      <w:r w:rsidR="0009462C">
        <w:rPr>
          <w:rFonts w:ascii="Calibri" w:hAnsi="Calibri" w:cs="Calibri"/>
          <w:color w:val="000000"/>
          <w:sz w:val="22"/>
          <w:szCs w:val="22"/>
        </w:rPr>
        <w:t xml:space="preserve"> </w:t>
      </w:r>
      <w:r w:rsidRPr="0009462C">
        <w:rPr>
          <w:rFonts w:ascii="Calibri" w:hAnsi="Calibri" w:cs="Calibri"/>
          <w:color w:val="000000"/>
          <w:sz w:val="22"/>
          <w:szCs w:val="22"/>
        </w:rPr>
        <w:t>&amp;</w:t>
      </w:r>
      <w:r w:rsidR="0009462C">
        <w:rPr>
          <w:rFonts w:ascii="Calibri" w:hAnsi="Calibri" w:cs="Calibri"/>
          <w:color w:val="000000"/>
          <w:sz w:val="22"/>
          <w:szCs w:val="22"/>
        </w:rPr>
        <w:t xml:space="preserve"> </w:t>
      </w:r>
      <w:r w:rsidRPr="0009462C">
        <w:rPr>
          <w:rFonts w:ascii="Calibri" w:hAnsi="Calibri" w:cs="Calibri"/>
          <w:color w:val="000000"/>
          <w:sz w:val="22"/>
          <w:szCs w:val="22"/>
        </w:rPr>
        <w:t>Research</w:t>
      </w:r>
      <w:r w:rsidR="0009462C">
        <w:rPr>
          <w:rFonts w:ascii="Calibri" w:hAnsi="Calibri" w:cs="Calibri"/>
          <w:color w:val="000000"/>
          <w:sz w:val="22"/>
          <w:szCs w:val="22"/>
        </w:rPr>
        <w:t xml:space="preserve"> </w:t>
      </w:r>
      <w:r w:rsidRPr="0009462C">
        <w:rPr>
          <w:rFonts w:ascii="Calibri" w:hAnsi="Calibri" w:cs="Calibri"/>
          <w:color w:val="000000"/>
          <w:sz w:val="22"/>
          <w:szCs w:val="22"/>
        </w:rPr>
        <w:t>Centre</w:t>
      </w:r>
      <w:r w:rsidR="0009462C">
        <w:rPr>
          <w:rFonts w:ascii="Calibri" w:hAnsi="Calibri" w:cs="Calibri"/>
          <w:color w:val="000000"/>
          <w:sz w:val="22"/>
          <w:szCs w:val="22"/>
        </w:rPr>
        <w:t xml:space="preserve"> </w:t>
      </w:r>
      <w:r w:rsidRPr="0009462C">
        <w:rPr>
          <w:rFonts w:ascii="Calibri" w:hAnsi="Calibri" w:cs="Calibri"/>
          <w:color w:val="000000"/>
          <w:sz w:val="22"/>
          <w:szCs w:val="22"/>
        </w:rPr>
        <w:t>(ICCD,</w:t>
      </w:r>
      <w:r w:rsidR="0009462C">
        <w:rPr>
          <w:rFonts w:ascii="Calibri" w:hAnsi="Calibri" w:cs="Calibri"/>
          <w:color w:val="000000"/>
          <w:sz w:val="22"/>
          <w:szCs w:val="22"/>
        </w:rPr>
        <w:t xml:space="preserve"> </w:t>
      </w:r>
      <w:r w:rsidRPr="0009462C">
        <w:rPr>
          <w:rFonts w:ascii="Calibri" w:hAnsi="Calibri" w:cs="Calibri"/>
          <w:color w:val="000000"/>
          <w:sz w:val="22"/>
          <w:szCs w:val="22"/>
        </w:rPr>
        <w:t>ICNC).</w:t>
      </w:r>
    </w:p>
    <w:p w14:paraId="724CB793" w14:textId="1037B395" w:rsidR="00FE0308" w:rsidRPr="00FE0308" w:rsidRDefault="00FE0308" w:rsidP="00D41C22">
      <w:pPr>
        <w:pStyle w:val="NormalWeb"/>
        <w:numPr>
          <w:ilvl w:val="0"/>
          <w:numId w:val="21"/>
        </w:numPr>
        <w:spacing w:before="0" w:beforeAutospacing="0" w:after="0" w:afterAutospacing="0"/>
        <w:ind w:left="357" w:hanging="357"/>
        <w:jc w:val="both"/>
        <w:textAlignment w:val="baseline"/>
        <w:rPr>
          <w:rFonts w:ascii="Calibri" w:hAnsi="Calibri" w:cs="Calibri"/>
          <w:color w:val="000000"/>
          <w:sz w:val="22"/>
          <w:szCs w:val="22"/>
        </w:rPr>
      </w:pPr>
      <w:r w:rsidRPr="00FE0308">
        <w:rPr>
          <w:rFonts w:ascii="Calibri" w:hAnsi="Calibri" w:cs="Calibri"/>
          <w:color w:val="000000"/>
          <w:sz w:val="22"/>
          <w:szCs w:val="22"/>
        </w:rPr>
        <w:t>Emergency Department Data Set</w:t>
      </w:r>
      <w:r>
        <w:rPr>
          <w:rFonts w:ascii="Calibri" w:hAnsi="Calibri" w:cs="Calibri"/>
          <w:color w:val="000000"/>
          <w:sz w:val="22"/>
          <w:szCs w:val="22"/>
        </w:rPr>
        <w:t xml:space="preserve"> (EDDS)</w:t>
      </w:r>
    </w:p>
    <w:p w14:paraId="38988F09" w14:textId="50426D46" w:rsidR="00890243" w:rsidRPr="0009462C" w:rsidRDefault="00890243" w:rsidP="00153E81">
      <w:pPr>
        <w:pStyle w:val="NormalWeb"/>
        <w:numPr>
          <w:ilvl w:val="0"/>
          <w:numId w:val="21"/>
        </w:numPr>
        <w:spacing w:before="0" w:beforeAutospacing="0" w:after="0" w:afterAutospacing="0"/>
        <w:ind w:left="357" w:hanging="357"/>
        <w:jc w:val="both"/>
        <w:textAlignment w:val="baseline"/>
        <w:rPr>
          <w:rFonts w:ascii="Calibri" w:hAnsi="Calibri" w:cs="Calibri"/>
          <w:color w:val="000000"/>
          <w:sz w:val="22"/>
          <w:szCs w:val="22"/>
        </w:rPr>
      </w:pPr>
      <w:r w:rsidRPr="0009462C">
        <w:rPr>
          <w:rFonts w:ascii="Calibri" w:hAnsi="Calibri" w:cs="Calibri"/>
          <w:color w:val="000000"/>
          <w:sz w:val="22"/>
          <w:szCs w:val="22"/>
        </w:rPr>
        <w:t>The</w:t>
      </w:r>
      <w:r w:rsidR="00A20049">
        <w:rPr>
          <w:rFonts w:ascii="Calibri" w:hAnsi="Calibri" w:cs="Calibri"/>
          <w:color w:val="000000"/>
          <w:sz w:val="22"/>
          <w:szCs w:val="22"/>
        </w:rPr>
        <w:t xml:space="preserve"> Office for National Statistics</w:t>
      </w:r>
      <w:r w:rsidR="0009462C">
        <w:rPr>
          <w:rFonts w:ascii="Calibri" w:hAnsi="Calibri" w:cs="Calibri"/>
          <w:color w:val="000000"/>
          <w:sz w:val="22"/>
          <w:szCs w:val="22"/>
        </w:rPr>
        <w:t xml:space="preserve"> </w:t>
      </w:r>
      <w:r w:rsidR="00A20049">
        <w:rPr>
          <w:rFonts w:ascii="Calibri" w:hAnsi="Calibri" w:cs="Calibri"/>
          <w:color w:val="000000"/>
          <w:sz w:val="22"/>
          <w:szCs w:val="22"/>
        </w:rPr>
        <w:t>(</w:t>
      </w:r>
      <w:r w:rsidRPr="0009462C">
        <w:rPr>
          <w:rFonts w:ascii="Calibri" w:hAnsi="Calibri" w:cs="Calibri"/>
          <w:color w:val="000000"/>
          <w:sz w:val="22"/>
          <w:szCs w:val="22"/>
        </w:rPr>
        <w:t>ONS</w:t>
      </w:r>
      <w:r w:rsidR="00A20049">
        <w:rPr>
          <w:rFonts w:ascii="Calibri" w:hAnsi="Calibri" w:cs="Calibri"/>
          <w:color w:val="000000"/>
          <w:sz w:val="22"/>
          <w:szCs w:val="22"/>
        </w:rPr>
        <w:t>)</w:t>
      </w:r>
      <w:r w:rsidR="0009462C">
        <w:rPr>
          <w:rFonts w:ascii="Calibri" w:hAnsi="Calibri" w:cs="Calibri"/>
          <w:color w:val="000000"/>
          <w:sz w:val="22"/>
          <w:szCs w:val="22"/>
        </w:rPr>
        <w:t xml:space="preserve"> </w:t>
      </w:r>
      <w:r w:rsidRPr="0009462C">
        <w:rPr>
          <w:rFonts w:ascii="Calibri" w:hAnsi="Calibri" w:cs="Calibri"/>
          <w:color w:val="000000"/>
          <w:sz w:val="22"/>
          <w:szCs w:val="22"/>
        </w:rPr>
        <w:t>Census</w:t>
      </w:r>
      <w:r w:rsidR="00A20049">
        <w:rPr>
          <w:rFonts w:ascii="Calibri" w:hAnsi="Calibri" w:cs="Calibri"/>
          <w:color w:val="000000"/>
          <w:sz w:val="22"/>
          <w:szCs w:val="22"/>
        </w:rPr>
        <w:t xml:space="preserve"> 2011</w:t>
      </w:r>
      <w:r w:rsidR="0009462C">
        <w:rPr>
          <w:rFonts w:ascii="Calibri" w:hAnsi="Calibri" w:cs="Calibri"/>
          <w:color w:val="000000"/>
          <w:sz w:val="22"/>
          <w:szCs w:val="22"/>
        </w:rPr>
        <w:t xml:space="preserve"> </w:t>
      </w:r>
      <w:r w:rsidRPr="0009462C">
        <w:rPr>
          <w:rFonts w:ascii="Calibri" w:hAnsi="Calibri" w:cs="Calibri"/>
          <w:color w:val="000000"/>
          <w:sz w:val="22"/>
          <w:szCs w:val="22"/>
        </w:rPr>
        <w:t>(CENW),</w:t>
      </w:r>
      <w:r w:rsidR="0009462C">
        <w:rPr>
          <w:rFonts w:ascii="Calibri" w:hAnsi="Calibri" w:cs="Calibri"/>
          <w:color w:val="000000"/>
          <w:sz w:val="22"/>
          <w:szCs w:val="22"/>
        </w:rPr>
        <w:t xml:space="preserve"> </w:t>
      </w:r>
      <w:r w:rsidRPr="0009462C">
        <w:rPr>
          <w:rFonts w:ascii="Calibri" w:hAnsi="Calibri" w:cs="Calibri"/>
          <w:color w:val="000000"/>
          <w:sz w:val="22"/>
          <w:szCs w:val="22"/>
        </w:rPr>
        <w:t>pending</w:t>
      </w:r>
      <w:r w:rsidR="0009462C">
        <w:rPr>
          <w:rFonts w:ascii="Calibri" w:hAnsi="Calibri" w:cs="Calibri"/>
          <w:color w:val="000000"/>
          <w:sz w:val="22"/>
          <w:szCs w:val="22"/>
        </w:rPr>
        <w:t xml:space="preserve"> </w:t>
      </w:r>
      <w:r w:rsidRPr="0009462C">
        <w:rPr>
          <w:rFonts w:ascii="Calibri" w:hAnsi="Calibri" w:cs="Calibri"/>
          <w:color w:val="000000"/>
          <w:sz w:val="22"/>
          <w:szCs w:val="22"/>
        </w:rPr>
        <w:t>approvals.</w:t>
      </w:r>
    </w:p>
    <w:p w14:paraId="178F4936" w14:textId="65204B4E" w:rsidR="00AE5FDD" w:rsidRDefault="00AE5FDD" w:rsidP="00AC4386">
      <w:pPr>
        <w:jc w:val="both"/>
        <w:rPr>
          <w:rFonts w:eastAsia="Calibri" w:cstheme="minorHAnsi"/>
          <w:sz w:val="22"/>
          <w:szCs w:val="22"/>
        </w:rPr>
      </w:pPr>
    </w:p>
    <w:p w14:paraId="22F5E893" w14:textId="77777777" w:rsidR="00A20049" w:rsidRPr="0009462C" w:rsidRDefault="00A20049" w:rsidP="00AC4386">
      <w:pPr>
        <w:jc w:val="both"/>
        <w:rPr>
          <w:rFonts w:eastAsia="Calibri" w:cstheme="minorHAnsi"/>
          <w:sz w:val="22"/>
          <w:szCs w:val="22"/>
        </w:rPr>
      </w:pPr>
    </w:p>
    <w:p w14:paraId="47C7CEC7" w14:textId="479BB689" w:rsidR="00BE4EE2" w:rsidRPr="0009462C" w:rsidRDefault="00405464" w:rsidP="00BE4EE2">
      <w:pPr>
        <w:spacing w:after="120"/>
        <w:jc w:val="both"/>
        <w:rPr>
          <w:rFonts w:cstheme="minorHAnsi"/>
          <w:b/>
          <w:bCs/>
          <w:sz w:val="22"/>
          <w:szCs w:val="22"/>
        </w:rPr>
      </w:pPr>
      <w:r w:rsidRPr="0009462C">
        <w:rPr>
          <w:rFonts w:cstheme="minorHAnsi"/>
          <w:b/>
          <w:bCs/>
          <w:sz w:val="22"/>
          <w:szCs w:val="22"/>
        </w:rPr>
        <w:t>TARGET</w:t>
      </w:r>
      <w:r w:rsidR="0009462C">
        <w:rPr>
          <w:rFonts w:cstheme="minorHAnsi"/>
          <w:b/>
          <w:bCs/>
          <w:sz w:val="22"/>
          <w:szCs w:val="22"/>
        </w:rPr>
        <w:t xml:space="preserve"> </w:t>
      </w:r>
      <w:r w:rsidR="00BE4EE2" w:rsidRPr="0009462C">
        <w:rPr>
          <w:rFonts w:cstheme="minorHAnsi"/>
          <w:b/>
          <w:bCs/>
          <w:sz w:val="22"/>
          <w:szCs w:val="22"/>
        </w:rPr>
        <w:t>POPULATION</w:t>
      </w:r>
    </w:p>
    <w:p w14:paraId="3A5AC007" w14:textId="45024FB5" w:rsidR="00BE16A4" w:rsidRPr="0009462C" w:rsidRDefault="00405464" w:rsidP="00BE4EE2">
      <w:pPr>
        <w:spacing w:after="120"/>
        <w:jc w:val="both"/>
        <w:rPr>
          <w:rFonts w:cstheme="minorHAnsi"/>
          <w:sz w:val="22"/>
          <w:szCs w:val="22"/>
        </w:rPr>
      </w:pPr>
      <w:r w:rsidRPr="0009462C">
        <w:rPr>
          <w:rFonts w:cstheme="minorHAnsi"/>
          <w:sz w:val="22"/>
          <w:szCs w:val="22"/>
        </w:rPr>
        <w:t>Conclusion</w:t>
      </w:r>
      <w:r w:rsidR="00911B52" w:rsidRPr="0009462C">
        <w:rPr>
          <w:rFonts w:cstheme="minorHAnsi"/>
          <w:sz w:val="22"/>
          <w:szCs w:val="22"/>
        </w:rPr>
        <w:t>s</w:t>
      </w:r>
      <w:r w:rsidR="0009462C">
        <w:rPr>
          <w:rFonts w:cstheme="minorHAnsi"/>
          <w:sz w:val="22"/>
          <w:szCs w:val="22"/>
        </w:rPr>
        <w:t xml:space="preserve"> </w:t>
      </w:r>
      <w:r w:rsidRPr="0009462C">
        <w:rPr>
          <w:rFonts w:cstheme="minorHAnsi"/>
          <w:sz w:val="22"/>
          <w:szCs w:val="22"/>
        </w:rPr>
        <w:t>will</w:t>
      </w:r>
      <w:r w:rsidR="0009462C">
        <w:rPr>
          <w:rFonts w:cstheme="minorHAnsi"/>
          <w:sz w:val="22"/>
          <w:szCs w:val="22"/>
        </w:rPr>
        <w:t xml:space="preserve"> </w:t>
      </w:r>
      <w:r w:rsidRPr="0009462C">
        <w:rPr>
          <w:rFonts w:cstheme="minorHAnsi"/>
          <w:sz w:val="22"/>
          <w:szCs w:val="22"/>
        </w:rPr>
        <w:t>be</w:t>
      </w:r>
      <w:r w:rsidR="0009462C">
        <w:rPr>
          <w:rFonts w:cstheme="minorHAnsi"/>
          <w:sz w:val="22"/>
          <w:szCs w:val="22"/>
        </w:rPr>
        <w:t xml:space="preserve"> </w:t>
      </w:r>
      <w:r w:rsidRPr="0009462C">
        <w:rPr>
          <w:rFonts w:cstheme="minorHAnsi"/>
          <w:sz w:val="22"/>
          <w:szCs w:val="22"/>
        </w:rPr>
        <w:t>made</w:t>
      </w:r>
      <w:r w:rsidR="0009462C">
        <w:rPr>
          <w:rFonts w:cstheme="minorHAnsi"/>
          <w:sz w:val="22"/>
          <w:szCs w:val="22"/>
        </w:rPr>
        <w:t xml:space="preserve"> </w:t>
      </w:r>
      <w:r w:rsidRPr="0009462C">
        <w:rPr>
          <w:rFonts w:cstheme="minorHAnsi"/>
          <w:sz w:val="22"/>
          <w:szCs w:val="22"/>
        </w:rPr>
        <w:t>about</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general</w:t>
      </w:r>
      <w:r w:rsidR="0009462C">
        <w:rPr>
          <w:rFonts w:cstheme="minorHAnsi"/>
          <w:sz w:val="22"/>
          <w:szCs w:val="22"/>
        </w:rPr>
        <w:t xml:space="preserve"> </w:t>
      </w:r>
      <w:r w:rsidR="0059255D" w:rsidRPr="0009462C">
        <w:rPr>
          <w:rFonts w:cstheme="minorHAnsi"/>
          <w:sz w:val="22"/>
          <w:szCs w:val="22"/>
        </w:rPr>
        <w:t>patient</w:t>
      </w:r>
      <w:r w:rsidR="0009462C">
        <w:rPr>
          <w:rFonts w:cstheme="minorHAnsi"/>
          <w:sz w:val="22"/>
          <w:szCs w:val="22"/>
        </w:rPr>
        <w:t xml:space="preserve"> </w:t>
      </w:r>
      <w:r w:rsidRPr="0009462C">
        <w:rPr>
          <w:rFonts w:cstheme="minorHAnsi"/>
          <w:sz w:val="22"/>
          <w:szCs w:val="22"/>
        </w:rPr>
        <w:t>population</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007E3454" w:rsidRPr="0009462C">
        <w:rPr>
          <w:rFonts w:cstheme="minorHAnsi"/>
          <w:sz w:val="22"/>
          <w:szCs w:val="22"/>
        </w:rPr>
        <w:t>Wales</w:t>
      </w:r>
      <w:r w:rsidR="00391F11" w:rsidRPr="0009462C">
        <w:rPr>
          <w:rFonts w:cstheme="minorHAnsi"/>
          <w:sz w:val="22"/>
          <w:szCs w:val="22"/>
        </w:rPr>
        <w:t>.</w:t>
      </w:r>
    </w:p>
    <w:p w14:paraId="5A53C682" w14:textId="77777777" w:rsidR="00391F11" w:rsidRPr="0009462C" w:rsidRDefault="00391F11" w:rsidP="00BE4EE2">
      <w:pPr>
        <w:spacing w:after="120"/>
        <w:jc w:val="both"/>
        <w:rPr>
          <w:rFonts w:cstheme="minorHAnsi"/>
          <w:sz w:val="22"/>
          <w:szCs w:val="22"/>
        </w:rPr>
      </w:pPr>
    </w:p>
    <w:p w14:paraId="20F884F2" w14:textId="77777777" w:rsidR="000D0CED" w:rsidRPr="0009462C" w:rsidRDefault="000D0CED" w:rsidP="000D0CED">
      <w:pPr>
        <w:spacing w:after="120"/>
        <w:jc w:val="both"/>
        <w:rPr>
          <w:rFonts w:cstheme="minorHAnsi"/>
          <w:b/>
          <w:bCs/>
          <w:sz w:val="22"/>
          <w:szCs w:val="22"/>
        </w:rPr>
      </w:pPr>
      <w:r w:rsidRPr="0009462C">
        <w:rPr>
          <w:rFonts w:cstheme="minorHAnsi"/>
          <w:b/>
          <w:bCs/>
          <w:sz w:val="22"/>
          <w:szCs w:val="22"/>
        </w:rPr>
        <w:t>COVARIATES</w:t>
      </w:r>
    </w:p>
    <w:p w14:paraId="79110889" w14:textId="29CCD5AF" w:rsidR="000D0CED" w:rsidRPr="0009462C" w:rsidRDefault="000D0CED" w:rsidP="000D0CED">
      <w:pPr>
        <w:spacing w:after="120"/>
        <w:jc w:val="both"/>
        <w:rPr>
          <w:rFonts w:cstheme="minorHAnsi"/>
          <w:sz w:val="22"/>
          <w:szCs w:val="22"/>
        </w:rPr>
      </w:pPr>
      <w:r w:rsidRPr="0009462C">
        <w:rPr>
          <w:rFonts w:cstheme="minorHAnsi"/>
          <w:sz w:val="22"/>
          <w:szCs w:val="22"/>
        </w:rPr>
        <w:t>POTENTIAL</w:t>
      </w:r>
      <w:r w:rsidR="0009462C">
        <w:rPr>
          <w:rFonts w:cstheme="minorHAnsi"/>
          <w:sz w:val="22"/>
          <w:szCs w:val="22"/>
        </w:rPr>
        <w:t xml:space="preserve"> </w:t>
      </w:r>
      <w:r w:rsidRPr="0009462C">
        <w:rPr>
          <w:rFonts w:cstheme="minorHAnsi"/>
          <w:sz w:val="22"/>
          <w:szCs w:val="22"/>
        </w:rPr>
        <w:t>CONFOUNDERS</w:t>
      </w:r>
      <w:r w:rsidR="0009462C">
        <w:rPr>
          <w:rFonts w:cstheme="minorHAnsi"/>
          <w:sz w:val="22"/>
          <w:szCs w:val="22"/>
        </w:rPr>
        <w:t xml:space="preserve"> </w:t>
      </w:r>
      <w:r w:rsidR="00EE520F" w:rsidRPr="0009462C">
        <w:rPr>
          <w:rFonts w:cstheme="minorHAnsi"/>
          <w:sz w:val="22"/>
          <w:szCs w:val="22"/>
        </w:rPr>
        <w:t>d</w:t>
      </w:r>
      <w:r w:rsidRPr="0009462C">
        <w:rPr>
          <w:rFonts w:cstheme="minorHAnsi"/>
          <w:sz w:val="22"/>
          <w:szCs w:val="22"/>
        </w:rPr>
        <w:t>efined</w:t>
      </w:r>
      <w:r w:rsidR="0009462C">
        <w:rPr>
          <w:rFonts w:cstheme="minorHAnsi"/>
          <w:sz w:val="22"/>
          <w:szCs w:val="22"/>
        </w:rPr>
        <w:t xml:space="preserve"> </w:t>
      </w:r>
      <w:r w:rsidRPr="0009462C">
        <w:rPr>
          <w:rFonts w:cstheme="minorHAnsi"/>
          <w:sz w:val="22"/>
          <w:szCs w:val="22"/>
        </w:rPr>
        <w:t>on</w:t>
      </w:r>
      <w:r w:rsidR="0009462C">
        <w:rPr>
          <w:rFonts w:cstheme="minorHAnsi"/>
          <w:sz w:val="22"/>
          <w:szCs w:val="22"/>
        </w:rPr>
        <w:t xml:space="preserve"> </w:t>
      </w:r>
      <w:r w:rsidR="00BE2583" w:rsidRPr="0009462C">
        <w:rPr>
          <w:rFonts w:cstheme="minorHAnsi"/>
          <w:sz w:val="22"/>
          <w:szCs w:val="22"/>
        </w:rPr>
        <w:t>index</w:t>
      </w:r>
      <w:r w:rsidR="0009462C">
        <w:rPr>
          <w:rFonts w:cstheme="minorHAnsi"/>
          <w:sz w:val="22"/>
          <w:szCs w:val="22"/>
        </w:rPr>
        <w:t xml:space="preserve"> </w:t>
      </w:r>
      <w:r w:rsidR="00BE2583" w:rsidRPr="0009462C">
        <w:rPr>
          <w:rFonts w:cstheme="minorHAnsi"/>
          <w:sz w:val="22"/>
          <w:szCs w:val="22"/>
        </w:rPr>
        <w:t>date</w:t>
      </w:r>
      <w:r w:rsidR="00C050EF" w:rsidRPr="0009462C">
        <w:rPr>
          <w:rFonts w:cstheme="minorHAnsi"/>
          <w:sz w:val="22"/>
          <w:szCs w:val="22"/>
        </w:rPr>
        <w:t>,</w:t>
      </w:r>
      <w:r w:rsidR="0009462C">
        <w:rPr>
          <w:rFonts w:cstheme="minorHAnsi"/>
          <w:sz w:val="22"/>
          <w:szCs w:val="22"/>
        </w:rPr>
        <w:t xml:space="preserve"> </w:t>
      </w:r>
      <w:r w:rsidR="00C050EF" w:rsidRPr="0009462C">
        <w:rPr>
          <w:rFonts w:cstheme="minorHAnsi"/>
          <w:sz w:val="22"/>
          <w:szCs w:val="22"/>
        </w:rPr>
        <w:t>with</w:t>
      </w:r>
      <w:r w:rsidR="0009462C">
        <w:rPr>
          <w:rFonts w:cstheme="minorHAnsi"/>
          <w:sz w:val="22"/>
          <w:szCs w:val="22"/>
        </w:rPr>
        <w:t xml:space="preserve"> </w:t>
      </w:r>
      <w:r w:rsidR="00C050EF" w:rsidRPr="0009462C">
        <w:rPr>
          <w:rFonts w:cstheme="minorHAnsi"/>
          <w:sz w:val="22"/>
          <w:szCs w:val="22"/>
        </w:rPr>
        <w:t>a</w:t>
      </w:r>
      <w:r w:rsidR="0009462C">
        <w:rPr>
          <w:rFonts w:cstheme="minorHAnsi"/>
          <w:sz w:val="22"/>
          <w:szCs w:val="22"/>
        </w:rPr>
        <w:t xml:space="preserve"> </w:t>
      </w:r>
      <w:r w:rsidR="00C050EF" w:rsidRPr="0009462C">
        <w:rPr>
          <w:rFonts w:cstheme="minorHAnsi"/>
          <w:sz w:val="22"/>
          <w:szCs w:val="22"/>
        </w:rPr>
        <w:t>look</w:t>
      </w:r>
      <w:r w:rsidR="0009462C">
        <w:rPr>
          <w:rFonts w:cstheme="minorHAnsi"/>
          <w:sz w:val="22"/>
          <w:szCs w:val="22"/>
        </w:rPr>
        <w:t xml:space="preserve"> </w:t>
      </w:r>
      <w:r w:rsidR="00C050EF" w:rsidRPr="0009462C">
        <w:rPr>
          <w:rFonts w:cstheme="minorHAnsi"/>
          <w:sz w:val="22"/>
          <w:szCs w:val="22"/>
        </w:rPr>
        <w:t>back</w:t>
      </w:r>
      <w:r w:rsidR="0009462C">
        <w:rPr>
          <w:rFonts w:cstheme="minorHAnsi"/>
          <w:sz w:val="22"/>
          <w:szCs w:val="22"/>
        </w:rPr>
        <w:t xml:space="preserve"> </w:t>
      </w:r>
      <w:r w:rsidR="00C050EF" w:rsidRPr="0009462C">
        <w:rPr>
          <w:rFonts w:cstheme="minorHAnsi"/>
          <w:sz w:val="22"/>
          <w:szCs w:val="22"/>
        </w:rPr>
        <w:t>in</w:t>
      </w:r>
      <w:r w:rsidR="0009462C">
        <w:rPr>
          <w:rFonts w:cstheme="minorHAnsi"/>
          <w:sz w:val="22"/>
          <w:szCs w:val="22"/>
        </w:rPr>
        <w:t xml:space="preserve"> </w:t>
      </w:r>
      <w:r w:rsidR="00C050EF" w:rsidRPr="0009462C">
        <w:rPr>
          <w:rFonts w:cstheme="minorHAnsi"/>
          <w:sz w:val="22"/>
          <w:szCs w:val="22"/>
        </w:rPr>
        <w:t>GP</w:t>
      </w:r>
      <w:r w:rsidR="0009462C">
        <w:rPr>
          <w:rFonts w:cstheme="minorHAnsi"/>
          <w:sz w:val="22"/>
          <w:szCs w:val="22"/>
        </w:rPr>
        <w:t xml:space="preserve"> </w:t>
      </w:r>
      <w:r w:rsidR="00C050EF" w:rsidRPr="0009462C">
        <w:rPr>
          <w:rFonts w:cstheme="minorHAnsi"/>
          <w:sz w:val="22"/>
          <w:szCs w:val="22"/>
        </w:rPr>
        <w:t>and</w:t>
      </w:r>
      <w:r w:rsidR="0009462C">
        <w:rPr>
          <w:rFonts w:cstheme="minorHAnsi"/>
          <w:sz w:val="22"/>
          <w:szCs w:val="22"/>
        </w:rPr>
        <w:t xml:space="preserve"> </w:t>
      </w:r>
      <w:r w:rsidR="00C050EF" w:rsidRPr="0009462C">
        <w:rPr>
          <w:rFonts w:cstheme="minorHAnsi"/>
          <w:sz w:val="22"/>
          <w:szCs w:val="22"/>
        </w:rPr>
        <w:t>hospital</w:t>
      </w:r>
      <w:r w:rsidR="0009462C">
        <w:rPr>
          <w:rFonts w:cstheme="minorHAnsi"/>
          <w:sz w:val="22"/>
          <w:szCs w:val="22"/>
        </w:rPr>
        <w:t xml:space="preserve"> </w:t>
      </w:r>
      <w:r w:rsidR="00C050EF" w:rsidRPr="0009462C">
        <w:rPr>
          <w:rFonts w:cstheme="minorHAnsi"/>
          <w:sz w:val="22"/>
          <w:szCs w:val="22"/>
        </w:rPr>
        <w:t>admission</w:t>
      </w:r>
      <w:r w:rsidR="0009462C">
        <w:rPr>
          <w:rFonts w:cstheme="minorHAnsi"/>
          <w:sz w:val="22"/>
          <w:szCs w:val="22"/>
        </w:rPr>
        <w:t xml:space="preserve"> </w:t>
      </w:r>
      <w:r w:rsidR="00C050EF" w:rsidRPr="0009462C">
        <w:rPr>
          <w:rFonts w:cstheme="minorHAnsi"/>
          <w:sz w:val="22"/>
          <w:szCs w:val="22"/>
        </w:rPr>
        <w:t>for</w:t>
      </w:r>
      <w:r w:rsidR="0009462C">
        <w:rPr>
          <w:rFonts w:cstheme="minorHAnsi"/>
          <w:sz w:val="22"/>
          <w:szCs w:val="22"/>
        </w:rPr>
        <w:t xml:space="preserve"> </w:t>
      </w:r>
      <w:r w:rsidR="00C050EF" w:rsidRPr="0009462C">
        <w:rPr>
          <w:rFonts w:cstheme="minorHAnsi"/>
          <w:sz w:val="22"/>
          <w:szCs w:val="22"/>
        </w:rPr>
        <w:t>each</w:t>
      </w:r>
      <w:r w:rsidR="0009462C">
        <w:rPr>
          <w:rFonts w:cstheme="minorHAnsi"/>
          <w:sz w:val="22"/>
          <w:szCs w:val="22"/>
        </w:rPr>
        <w:t xml:space="preserve"> </w:t>
      </w:r>
      <w:r w:rsidR="00C050EF" w:rsidRPr="0009462C">
        <w:rPr>
          <w:rFonts w:cstheme="minorHAnsi"/>
          <w:sz w:val="22"/>
          <w:szCs w:val="22"/>
        </w:rPr>
        <w:t>person</w:t>
      </w:r>
      <w:r w:rsidRPr="0009462C">
        <w:rPr>
          <w:rFonts w:cstheme="minorHAnsi"/>
          <w:sz w:val="22"/>
          <w:szCs w:val="22"/>
        </w:rPr>
        <w:t>:</w:t>
      </w:r>
      <w:r w:rsidR="0009462C">
        <w:rPr>
          <w:rFonts w:cstheme="minorHAnsi"/>
          <w:sz w:val="22"/>
          <w:szCs w:val="22"/>
        </w:rPr>
        <w:t xml:space="preserve"> </w:t>
      </w:r>
    </w:p>
    <w:tbl>
      <w:tblPr>
        <w:tblStyle w:val="TableGrid"/>
        <w:tblW w:w="0" w:type="auto"/>
        <w:tblInd w:w="-5" w:type="dxa"/>
        <w:tblLook w:val="04A0" w:firstRow="1" w:lastRow="0" w:firstColumn="1" w:lastColumn="0" w:noHBand="0" w:noVBand="1"/>
      </w:tblPr>
      <w:tblGrid>
        <w:gridCol w:w="2610"/>
        <w:gridCol w:w="6405"/>
      </w:tblGrid>
      <w:tr w:rsidR="000D0CED" w:rsidRPr="0009462C" w14:paraId="21CCB34D" w14:textId="77777777" w:rsidTr="006F26B3">
        <w:tc>
          <w:tcPr>
            <w:tcW w:w="2610" w:type="dxa"/>
          </w:tcPr>
          <w:p w14:paraId="1D815AB2" w14:textId="77777777" w:rsidR="000D0CED" w:rsidRPr="0009462C" w:rsidRDefault="000D0CED" w:rsidP="00153E81">
            <w:pPr>
              <w:pStyle w:val="ListParagraph"/>
              <w:numPr>
                <w:ilvl w:val="0"/>
                <w:numId w:val="3"/>
              </w:numPr>
              <w:spacing w:after="120"/>
              <w:rPr>
                <w:rFonts w:cstheme="minorHAnsi"/>
                <w:sz w:val="22"/>
                <w:szCs w:val="22"/>
              </w:rPr>
            </w:pPr>
            <w:r w:rsidRPr="0009462C">
              <w:rPr>
                <w:rFonts w:cstheme="minorHAnsi"/>
                <w:sz w:val="22"/>
                <w:szCs w:val="22"/>
              </w:rPr>
              <w:t>Sex</w:t>
            </w:r>
          </w:p>
        </w:tc>
        <w:tc>
          <w:tcPr>
            <w:tcW w:w="6405" w:type="dxa"/>
          </w:tcPr>
          <w:p w14:paraId="068119F0" w14:textId="657913A8" w:rsidR="000D0CED" w:rsidRPr="0009462C" w:rsidRDefault="000D0CED" w:rsidP="00814795">
            <w:pPr>
              <w:spacing w:after="120"/>
              <w:jc w:val="both"/>
              <w:rPr>
                <w:rFonts w:cstheme="minorHAnsi"/>
                <w:sz w:val="22"/>
                <w:szCs w:val="22"/>
              </w:rPr>
            </w:pPr>
            <w:r w:rsidRPr="0009462C">
              <w:rPr>
                <w:rFonts w:cstheme="minorHAnsi"/>
                <w:sz w:val="22"/>
                <w:szCs w:val="22"/>
              </w:rPr>
              <w:t>categorical,</w:t>
            </w:r>
            <w:r w:rsidR="0009462C">
              <w:rPr>
                <w:rFonts w:cstheme="minorHAnsi"/>
                <w:sz w:val="22"/>
                <w:szCs w:val="22"/>
              </w:rPr>
              <w:t xml:space="preserve"> </w:t>
            </w:r>
            <w:r w:rsidRPr="0009462C">
              <w:rPr>
                <w:rFonts w:cstheme="minorHAnsi"/>
                <w:sz w:val="22"/>
                <w:szCs w:val="22"/>
              </w:rPr>
              <w:t>GP,</w:t>
            </w:r>
            <w:r w:rsidR="0009462C">
              <w:rPr>
                <w:rFonts w:cstheme="minorHAnsi"/>
                <w:sz w:val="22"/>
                <w:szCs w:val="22"/>
              </w:rPr>
              <w:t xml:space="preserve"> </w:t>
            </w:r>
            <w:r w:rsidRPr="0009462C">
              <w:rPr>
                <w:rFonts w:cstheme="minorHAnsi"/>
                <w:sz w:val="22"/>
                <w:szCs w:val="22"/>
              </w:rPr>
              <w:t>where</w:t>
            </w:r>
            <w:r w:rsidR="0009462C">
              <w:rPr>
                <w:rFonts w:cstheme="minorHAnsi"/>
                <w:sz w:val="22"/>
                <w:szCs w:val="22"/>
              </w:rPr>
              <w:t xml:space="preserve"> </w:t>
            </w:r>
            <w:r w:rsidRPr="0009462C">
              <w:rPr>
                <w:rFonts w:cstheme="minorHAnsi"/>
                <w:sz w:val="22"/>
                <w:szCs w:val="22"/>
              </w:rPr>
              <w:t>&gt;1</w:t>
            </w:r>
            <w:r w:rsidR="0009462C">
              <w:rPr>
                <w:rFonts w:cstheme="minorHAnsi"/>
                <w:sz w:val="22"/>
                <w:szCs w:val="22"/>
              </w:rPr>
              <w:t xml:space="preserve"> </w:t>
            </w:r>
            <w:r w:rsidRPr="0009462C">
              <w:rPr>
                <w:rFonts w:cstheme="minorHAnsi"/>
                <w:sz w:val="22"/>
                <w:szCs w:val="22"/>
              </w:rPr>
              <w:t>sex</w:t>
            </w:r>
            <w:r w:rsidR="0009462C">
              <w:rPr>
                <w:rFonts w:cstheme="minorHAnsi"/>
                <w:sz w:val="22"/>
                <w:szCs w:val="22"/>
              </w:rPr>
              <w:t xml:space="preserve"> </w:t>
            </w:r>
            <w:r w:rsidRPr="0009462C">
              <w:rPr>
                <w:rFonts w:cstheme="minorHAnsi"/>
                <w:sz w:val="22"/>
                <w:szCs w:val="22"/>
              </w:rPr>
              <w:t>recorded,</w:t>
            </w:r>
            <w:r w:rsidR="0009462C">
              <w:rPr>
                <w:rFonts w:cstheme="minorHAnsi"/>
                <w:sz w:val="22"/>
                <w:szCs w:val="22"/>
              </w:rPr>
              <w:t xml:space="preserve"> </w:t>
            </w:r>
            <w:r w:rsidRPr="0009462C">
              <w:rPr>
                <w:rFonts w:cstheme="minorHAnsi"/>
                <w:sz w:val="22"/>
                <w:szCs w:val="22"/>
              </w:rPr>
              <w:t>excluded;</w:t>
            </w:r>
          </w:p>
        </w:tc>
      </w:tr>
      <w:tr w:rsidR="000D0CED" w:rsidRPr="0009462C" w14:paraId="45D81877" w14:textId="77777777" w:rsidTr="006F26B3">
        <w:tc>
          <w:tcPr>
            <w:tcW w:w="2610" w:type="dxa"/>
          </w:tcPr>
          <w:p w14:paraId="450763C5" w14:textId="77777777" w:rsidR="000D0CED" w:rsidRPr="0009462C" w:rsidRDefault="000D0CED" w:rsidP="00153E81">
            <w:pPr>
              <w:pStyle w:val="ListParagraph"/>
              <w:numPr>
                <w:ilvl w:val="0"/>
                <w:numId w:val="3"/>
              </w:numPr>
              <w:spacing w:after="120"/>
              <w:rPr>
                <w:rFonts w:cstheme="minorHAnsi"/>
                <w:sz w:val="22"/>
                <w:szCs w:val="22"/>
              </w:rPr>
            </w:pPr>
            <w:r w:rsidRPr="0009462C">
              <w:rPr>
                <w:rFonts w:cstheme="minorHAnsi"/>
                <w:sz w:val="22"/>
                <w:szCs w:val="22"/>
              </w:rPr>
              <w:t>Age</w:t>
            </w:r>
          </w:p>
        </w:tc>
        <w:tc>
          <w:tcPr>
            <w:tcW w:w="6405" w:type="dxa"/>
          </w:tcPr>
          <w:p w14:paraId="478B4B64" w14:textId="2CAAF08B" w:rsidR="000D0CED" w:rsidRPr="0009462C" w:rsidRDefault="000D0CED" w:rsidP="00814795">
            <w:pPr>
              <w:spacing w:after="120"/>
              <w:jc w:val="both"/>
              <w:rPr>
                <w:rFonts w:cstheme="minorHAnsi"/>
                <w:sz w:val="22"/>
                <w:szCs w:val="22"/>
              </w:rPr>
            </w:pP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years</w:t>
            </w:r>
            <w:r w:rsidR="0009462C">
              <w:rPr>
                <w:rFonts w:cstheme="minorHAnsi"/>
                <w:sz w:val="22"/>
                <w:szCs w:val="22"/>
              </w:rPr>
              <w:t xml:space="preserve"> </w:t>
            </w:r>
            <w:r w:rsidR="00FC28B4" w:rsidRPr="0009462C">
              <w:rPr>
                <w:rFonts w:cstheme="minorHAnsi"/>
                <w:sz w:val="22"/>
                <w:szCs w:val="22"/>
              </w:rPr>
              <w:t>(</w:t>
            </w:r>
            <w:r w:rsidRPr="0009462C">
              <w:rPr>
                <w:rFonts w:cstheme="minorHAnsi"/>
                <w:sz w:val="22"/>
                <w:szCs w:val="22"/>
              </w:rPr>
              <w:t>continuous</w:t>
            </w:r>
            <w:r w:rsidR="00FC28B4" w:rsidRPr="0009462C">
              <w:rPr>
                <w:rFonts w:cstheme="minorHAnsi"/>
                <w:sz w:val="22"/>
                <w:szCs w:val="22"/>
              </w:rPr>
              <w:t>)</w:t>
            </w:r>
            <w:r w:rsidRPr="0009462C">
              <w:rPr>
                <w:rFonts w:cstheme="minorHAnsi"/>
                <w:sz w:val="22"/>
                <w:szCs w:val="22"/>
              </w:rPr>
              <w:t>,</w:t>
            </w:r>
            <w:r w:rsidR="0009462C">
              <w:rPr>
                <w:rFonts w:cstheme="minorHAnsi"/>
                <w:sz w:val="22"/>
                <w:szCs w:val="22"/>
              </w:rPr>
              <w:t xml:space="preserve"> </w:t>
            </w:r>
            <w:r w:rsidRPr="0009462C">
              <w:rPr>
                <w:rFonts w:cstheme="minorHAnsi"/>
                <w:sz w:val="22"/>
                <w:szCs w:val="22"/>
              </w:rPr>
              <w:t>at</w:t>
            </w:r>
            <w:r w:rsidR="0009462C">
              <w:rPr>
                <w:rFonts w:cstheme="minorHAnsi"/>
                <w:sz w:val="22"/>
                <w:szCs w:val="22"/>
              </w:rPr>
              <w:t xml:space="preserve"> </w:t>
            </w:r>
            <w:r w:rsidR="00A67EE1" w:rsidRPr="0009462C">
              <w:rPr>
                <w:rFonts w:cstheme="minorHAnsi"/>
                <w:sz w:val="22"/>
                <w:szCs w:val="22"/>
              </w:rPr>
              <w:t>index</w:t>
            </w:r>
            <w:r w:rsidR="0009462C">
              <w:rPr>
                <w:rFonts w:cstheme="minorHAnsi"/>
                <w:sz w:val="22"/>
                <w:szCs w:val="22"/>
              </w:rPr>
              <w:t xml:space="preserve"> </w:t>
            </w:r>
            <w:r w:rsidR="00A67EE1" w:rsidRPr="0009462C">
              <w:rPr>
                <w:rFonts w:cstheme="minorHAnsi"/>
                <w:sz w:val="22"/>
                <w:szCs w:val="22"/>
              </w:rPr>
              <w:t>date</w:t>
            </w:r>
            <w:r w:rsidRPr="0009462C">
              <w:rPr>
                <w:rFonts w:cstheme="minorHAnsi"/>
                <w:sz w:val="22"/>
                <w:szCs w:val="22"/>
              </w:rPr>
              <w:t>,</w:t>
            </w:r>
          </w:p>
        </w:tc>
      </w:tr>
      <w:tr w:rsidR="000D0CED" w:rsidRPr="0009462C" w14:paraId="0B7E065E" w14:textId="77777777" w:rsidTr="006F26B3">
        <w:tc>
          <w:tcPr>
            <w:tcW w:w="2610" w:type="dxa"/>
          </w:tcPr>
          <w:p w14:paraId="0E2F5E9B" w14:textId="77777777" w:rsidR="000D0CED" w:rsidRPr="0009462C" w:rsidRDefault="000D0CED" w:rsidP="00153E81">
            <w:pPr>
              <w:pStyle w:val="ListParagraph"/>
              <w:numPr>
                <w:ilvl w:val="0"/>
                <w:numId w:val="3"/>
              </w:numPr>
              <w:spacing w:after="120"/>
              <w:rPr>
                <w:rFonts w:cstheme="minorHAnsi"/>
                <w:sz w:val="22"/>
                <w:szCs w:val="22"/>
              </w:rPr>
            </w:pPr>
            <w:r w:rsidRPr="0009462C">
              <w:rPr>
                <w:rFonts w:cstheme="minorHAnsi"/>
                <w:sz w:val="22"/>
                <w:szCs w:val="22"/>
              </w:rPr>
              <w:t>Ethnicity</w:t>
            </w:r>
          </w:p>
        </w:tc>
        <w:tc>
          <w:tcPr>
            <w:tcW w:w="6405" w:type="dxa"/>
          </w:tcPr>
          <w:p w14:paraId="4A4D1DD3" w14:textId="43C3E4A7" w:rsidR="000D0CED" w:rsidRPr="0009462C" w:rsidRDefault="00294529" w:rsidP="00814795">
            <w:pPr>
              <w:spacing w:after="120"/>
              <w:jc w:val="both"/>
              <w:rPr>
                <w:rFonts w:cstheme="minorHAnsi"/>
                <w:sz w:val="22"/>
                <w:szCs w:val="22"/>
              </w:rPr>
            </w:pPr>
            <w:r w:rsidRPr="0009462C">
              <w:rPr>
                <w:rFonts w:cstheme="minorHAnsi"/>
                <w:sz w:val="22"/>
                <w:szCs w:val="22"/>
              </w:rPr>
              <w:t>C</w:t>
            </w:r>
            <w:r w:rsidR="000D0CED" w:rsidRPr="0009462C">
              <w:rPr>
                <w:rFonts w:cstheme="minorHAnsi"/>
                <w:sz w:val="22"/>
                <w:szCs w:val="22"/>
              </w:rPr>
              <w:t>ategorical</w:t>
            </w:r>
            <w:r>
              <w:rPr>
                <w:rFonts w:cstheme="minorHAnsi"/>
                <w:sz w:val="22"/>
                <w:szCs w:val="22"/>
              </w:rPr>
              <w:t xml:space="preserve">; </w:t>
            </w:r>
            <w:r w:rsidRPr="00294529">
              <w:rPr>
                <w:rFonts w:cstheme="minorHAnsi"/>
                <w:sz w:val="22"/>
                <w:szCs w:val="22"/>
              </w:rPr>
              <w:t>ONS Census national ethnicity spine method</w:t>
            </w:r>
          </w:p>
        </w:tc>
      </w:tr>
      <w:tr w:rsidR="000D0CED" w:rsidRPr="0009462C" w14:paraId="7A081063" w14:textId="77777777" w:rsidTr="0033507C">
        <w:trPr>
          <w:trHeight w:val="637"/>
        </w:trPr>
        <w:tc>
          <w:tcPr>
            <w:tcW w:w="2610" w:type="dxa"/>
          </w:tcPr>
          <w:p w14:paraId="7CC6E809" w14:textId="77777777" w:rsidR="000D0CED" w:rsidRPr="0009462C" w:rsidRDefault="000D0CED" w:rsidP="00153E81">
            <w:pPr>
              <w:pStyle w:val="ListParagraph"/>
              <w:numPr>
                <w:ilvl w:val="0"/>
                <w:numId w:val="3"/>
              </w:numPr>
              <w:spacing w:after="120"/>
              <w:rPr>
                <w:rFonts w:cstheme="minorHAnsi"/>
                <w:sz w:val="22"/>
                <w:szCs w:val="22"/>
              </w:rPr>
            </w:pPr>
            <w:r w:rsidRPr="0009462C">
              <w:rPr>
                <w:rFonts w:cstheme="minorHAnsi"/>
                <w:sz w:val="22"/>
                <w:szCs w:val="22"/>
              </w:rPr>
              <w:t>Deprivation</w:t>
            </w:r>
          </w:p>
        </w:tc>
        <w:tc>
          <w:tcPr>
            <w:tcW w:w="6405" w:type="dxa"/>
          </w:tcPr>
          <w:p w14:paraId="66210B09" w14:textId="77777777" w:rsidR="00294529" w:rsidRPr="00D41C22" w:rsidRDefault="000D0CED" w:rsidP="00294529">
            <w:pPr>
              <w:pStyle w:val="CommentText"/>
              <w:rPr>
                <w:rFonts w:cstheme="minorHAnsi"/>
                <w:sz w:val="22"/>
                <w:szCs w:val="22"/>
              </w:rPr>
            </w:pPr>
            <w:r w:rsidRPr="0009462C">
              <w:rPr>
                <w:rFonts w:cstheme="minorHAnsi"/>
                <w:sz w:val="22"/>
                <w:szCs w:val="22"/>
              </w:rPr>
              <w:t>continuous,</w:t>
            </w:r>
            <w:r w:rsidR="0009462C">
              <w:rPr>
                <w:rFonts w:cstheme="minorHAnsi"/>
                <w:sz w:val="22"/>
                <w:szCs w:val="22"/>
              </w:rPr>
              <w:t xml:space="preserve"> </w:t>
            </w:r>
            <w:r w:rsidRPr="0009462C">
              <w:rPr>
                <w:rFonts w:cstheme="minorHAnsi"/>
                <w:sz w:val="22"/>
                <w:szCs w:val="22"/>
              </w:rPr>
              <w:t>most</w:t>
            </w:r>
            <w:r w:rsidR="0009462C">
              <w:rPr>
                <w:rFonts w:cstheme="minorHAnsi"/>
                <w:sz w:val="22"/>
                <w:szCs w:val="22"/>
              </w:rPr>
              <w:t xml:space="preserve"> </w:t>
            </w:r>
            <w:r w:rsidRPr="0009462C">
              <w:rPr>
                <w:rFonts w:cstheme="minorHAnsi"/>
                <w:sz w:val="22"/>
                <w:szCs w:val="22"/>
              </w:rPr>
              <w:t>recent</w:t>
            </w:r>
            <w:r w:rsidR="0009462C">
              <w:rPr>
                <w:rFonts w:cstheme="minorHAnsi"/>
                <w:sz w:val="22"/>
                <w:szCs w:val="22"/>
              </w:rPr>
              <w:t xml:space="preserve"> </w:t>
            </w:r>
            <w:r w:rsidRPr="0009462C">
              <w:rPr>
                <w:rFonts w:cstheme="minorHAnsi"/>
                <w:sz w:val="22"/>
                <w:szCs w:val="22"/>
              </w:rPr>
              <w:t>recorded</w:t>
            </w:r>
            <w:r w:rsidR="0009462C">
              <w:rPr>
                <w:rFonts w:cstheme="minorHAnsi"/>
                <w:sz w:val="22"/>
                <w:szCs w:val="22"/>
              </w:rPr>
              <w:t xml:space="preserve"> </w:t>
            </w:r>
            <w:r w:rsidRPr="0009462C">
              <w:rPr>
                <w:rFonts w:cstheme="minorHAnsi"/>
                <w:sz w:val="22"/>
                <w:szCs w:val="22"/>
              </w:rPr>
              <w:t>prior</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002C6787" w:rsidRPr="0009462C">
              <w:rPr>
                <w:rFonts w:cstheme="minorHAnsi"/>
                <w:sz w:val="22"/>
                <w:szCs w:val="22"/>
              </w:rPr>
              <w:t>the</w:t>
            </w:r>
            <w:r w:rsidR="0009462C">
              <w:rPr>
                <w:rFonts w:cstheme="minorHAnsi"/>
                <w:sz w:val="22"/>
                <w:szCs w:val="22"/>
              </w:rPr>
              <w:t xml:space="preserve"> </w:t>
            </w:r>
            <w:r w:rsidR="00A67EE1" w:rsidRPr="0009462C">
              <w:rPr>
                <w:rFonts w:cstheme="minorHAnsi"/>
                <w:sz w:val="22"/>
                <w:szCs w:val="22"/>
              </w:rPr>
              <w:t>index</w:t>
            </w:r>
            <w:r w:rsidR="0009462C">
              <w:rPr>
                <w:rFonts w:cstheme="minorHAnsi"/>
                <w:sz w:val="22"/>
                <w:szCs w:val="22"/>
              </w:rPr>
              <w:t xml:space="preserve"> </w:t>
            </w:r>
            <w:r w:rsidR="00A67EE1" w:rsidRPr="0009462C">
              <w:rPr>
                <w:rFonts w:cstheme="minorHAnsi"/>
                <w:sz w:val="22"/>
                <w:szCs w:val="22"/>
              </w:rPr>
              <w:t>date</w:t>
            </w:r>
            <w:r w:rsidR="00FC28B4" w:rsidRPr="0009462C">
              <w:rPr>
                <w:rFonts w:cstheme="minorHAnsi"/>
                <w:sz w:val="22"/>
                <w:szCs w:val="22"/>
              </w:rPr>
              <w:t>.</w:t>
            </w:r>
            <w:r w:rsidR="00294529">
              <w:rPr>
                <w:rFonts w:cstheme="minorHAnsi"/>
                <w:sz w:val="22"/>
                <w:szCs w:val="22"/>
              </w:rPr>
              <w:t xml:space="preserve"> </w:t>
            </w:r>
            <w:r w:rsidR="00294529" w:rsidRPr="00D41C22">
              <w:rPr>
                <w:rFonts w:cstheme="minorHAnsi"/>
                <w:sz w:val="22"/>
                <w:szCs w:val="22"/>
              </w:rPr>
              <w:t>WIMD (Welsh Index of Multiple Deprivation) version 2019</w:t>
            </w:r>
          </w:p>
          <w:p w14:paraId="75C0A1B2" w14:textId="1CB155DA" w:rsidR="000D0CED" w:rsidRPr="0009462C" w:rsidRDefault="000D0CED" w:rsidP="00814795">
            <w:pPr>
              <w:spacing w:after="120"/>
              <w:jc w:val="both"/>
              <w:rPr>
                <w:rFonts w:cstheme="minorHAnsi"/>
                <w:sz w:val="22"/>
                <w:szCs w:val="22"/>
              </w:rPr>
            </w:pPr>
          </w:p>
        </w:tc>
      </w:tr>
      <w:tr w:rsidR="000D0CED" w:rsidRPr="0009462C" w14:paraId="0181973C" w14:textId="77777777" w:rsidTr="006F26B3">
        <w:tc>
          <w:tcPr>
            <w:tcW w:w="2610" w:type="dxa"/>
          </w:tcPr>
          <w:p w14:paraId="713077D2" w14:textId="77777777" w:rsidR="000D0CED" w:rsidRPr="0009462C" w:rsidRDefault="000D0CED" w:rsidP="00153E81">
            <w:pPr>
              <w:pStyle w:val="ListParagraph"/>
              <w:numPr>
                <w:ilvl w:val="0"/>
                <w:numId w:val="3"/>
              </w:numPr>
              <w:spacing w:after="120"/>
              <w:rPr>
                <w:rFonts w:cstheme="minorHAnsi"/>
                <w:sz w:val="22"/>
                <w:szCs w:val="22"/>
              </w:rPr>
            </w:pPr>
            <w:r w:rsidRPr="0009462C">
              <w:rPr>
                <w:rFonts w:cstheme="minorHAnsi"/>
                <w:sz w:val="22"/>
                <w:szCs w:val="22"/>
              </w:rPr>
              <w:t>Medications</w:t>
            </w:r>
          </w:p>
        </w:tc>
        <w:tc>
          <w:tcPr>
            <w:tcW w:w="6405" w:type="dxa"/>
          </w:tcPr>
          <w:p w14:paraId="6B71A2DB" w14:textId="27A032A6" w:rsidR="000D0CED" w:rsidRPr="0009462C" w:rsidRDefault="000D0CED" w:rsidP="008A5FA4">
            <w:pPr>
              <w:spacing w:after="120"/>
              <w:jc w:val="both"/>
              <w:rPr>
                <w:rFonts w:cstheme="minorHAnsi"/>
                <w:sz w:val="22"/>
                <w:szCs w:val="22"/>
              </w:rPr>
            </w:pPr>
            <w:r w:rsidRPr="0009462C">
              <w:rPr>
                <w:rFonts w:cstheme="minorHAnsi"/>
                <w:sz w:val="22"/>
                <w:szCs w:val="22"/>
              </w:rPr>
              <w:t>medication</w:t>
            </w:r>
            <w:r w:rsidR="00A21D1E">
              <w:rPr>
                <w:rFonts w:cstheme="minorHAnsi"/>
                <w:sz w:val="22"/>
                <w:szCs w:val="22"/>
              </w:rPr>
              <w:t xml:space="preserve"> </w:t>
            </w:r>
            <w:r w:rsidR="008A5FA4">
              <w:rPr>
                <w:rFonts w:cstheme="minorHAnsi"/>
                <w:sz w:val="22"/>
                <w:szCs w:val="22"/>
              </w:rPr>
              <w:t xml:space="preserve">within </w:t>
            </w:r>
            <w:r w:rsidR="00A21D1E">
              <w:rPr>
                <w:rFonts w:cstheme="minorHAnsi"/>
                <w:sz w:val="22"/>
                <w:szCs w:val="22"/>
              </w:rPr>
              <w:t>3</w:t>
            </w:r>
            <w:r w:rsidR="008A5FA4">
              <w:rPr>
                <w:rFonts w:cstheme="minorHAnsi"/>
                <w:sz w:val="22"/>
                <w:szCs w:val="22"/>
              </w:rPr>
              <w:t xml:space="preserve"> </w:t>
            </w:r>
            <w:r w:rsidR="00A21D1E">
              <w:rPr>
                <w:rFonts w:cstheme="minorHAnsi"/>
                <w:sz w:val="22"/>
                <w:szCs w:val="22"/>
              </w:rPr>
              <w:t>months prior to</w:t>
            </w:r>
            <w:r w:rsidR="0009462C">
              <w:rPr>
                <w:rFonts w:cstheme="minorHAnsi"/>
                <w:sz w:val="22"/>
                <w:szCs w:val="22"/>
              </w:rPr>
              <w:t xml:space="preserve"> </w:t>
            </w:r>
            <w:r w:rsidR="002C6787" w:rsidRPr="0009462C">
              <w:rPr>
                <w:rFonts w:cstheme="minorHAnsi"/>
                <w:sz w:val="22"/>
                <w:szCs w:val="22"/>
              </w:rPr>
              <w:t>index</w:t>
            </w:r>
            <w:r w:rsidR="0009462C">
              <w:rPr>
                <w:rFonts w:cstheme="minorHAnsi"/>
                <w:sz w:val="22"/>
                <w:szCs w:val="22"/>
              </w:rPr>
              <w:t xml:space="preserve"> </w:t>
            </w:r>
            <w:r w:rsidR="002C6787" w:rsidRPr="0009462C">
              <w:rPr>
                <w:rFonts w:cstheme="minorHAnsi"/>
                <w:sz w:val="22"/>
                <w:szCs w:val="22"/>
              </w:rPr>
              <w:t>date</w:t>
            </w:r>
            <w:r w:rsidR="008A5FA4">
              <w:rPr>
                <w:rFonts w:cstheme="minorHAnsi"/>
                <w:sz w:val="22"/>
                <w:szCs w:val="22"/>
              </w:rPr>
              <w:t xml:space="preserve"> for COVID infection analysis</w:t>
            </w:r>
            <w:r w:rsidR="00BE2583" w:rsidRPr="0009462C">
              <w:rPr>
                <w:rFonts w:cstheme="minorHAnsi"/>
                <w:sz w:val="22"/>
                <w:szCs w:val="22"/>
              </w:rPr>
              <w:t>.</w:t>
            </w:r>
          </w:p>
        </w:tc>
      </w:tr>
      <w:tr w:rsidR="008A5FA4" w:rsidRPr="0009462C" w14:paraId="2FD4B4DA" w14:textId="77777777" w:rsidTr="006F26B3">
        <w:tc>
          <w:tcPr>
            <w:tcW w:w="2610" w:type="dxa"/>
          </w:tcPr>
          <w:p w14:paraId="060B08B3" w14:textId="664B1BB7" w:rsidR="008A5FA4" w:rsidRPr="0009462C" w:rsidRDefault="008A5FA4" w:rsidP="00153E81">
            <w:pPr>
              <w:pStyle w:val="ListParagraph"/>
              <w:numPr>
                <w:ilvl w:val="0"/>
                <w:numId w:val="3"/>
              </w:numPr>
              <w:spacing w:after="120"/>
              <w:rPr>
                <w:rFonts w:cstheme="minorHAnsi"/>
                <w:sz w:val="22"/>
                <w:szCs w:val="22"/>
              </w:rPr>
            </w:pPr>
            <w:r>
              <w:rPr>
                <w:rFonts w:cstheme="minorHAnsi"/>
                <w:sz w:val="22"/>
                <w:szCs w:val="22"/>
              </w:rPr>
              <w:t>Number of disorders</w:t>
            </w:r>
          </w:p>
        </w:tc>
        <w:tc>
          <w:tcPr>
            <w:tcW w:w="6405" w:type="dxa"/>
          </w:tcPr>
          <w:p w14:paraId="7059606A" w14:textId="3C62388A" w:rsidR="008A5FA4" w:rsidRPr="0009462C" w:rsidDel="008D4993" w:rsidRDefault="008A5FA4" w:rsidP="008A5FA4">
            <w:pPr>
              <w:spacing w:after="120"/>
              <w:jc w:val="both"/>
              <w:rPr>
                <w:rFonts w:cstheme="minorHAnsi"/>
                <w:sz w:val="22"/>
                <w:szCs w:val="22"/>
              </w:rPr>
            </w:pPr>
            <w:r>
              <w:rPr>
                <w:rFonts w:cstheme="minorHAnsi"/>
                <w:sz w:val="22"/>
                <w:szCs w:val="22"/>
              </w:rPr>
              <w:t xml:space="preserve">Number of disorders recorded in WLGP within 3 months prior to index date, using Read codes used for </w:t>
            </w:r>
            <w:proofErr w:type="spellStart"/>
            <w:r>
              <w:rPr>
                <w:rFonts w:cstheme="minorHAnsi"/>
                <w:sz w:val="22"/>
                <w:szCs w:val="22"/>
              </w:rPr>
              <w:t>Charlson</w:t>
            </w:r>
            <w:proofErr w:type="spellEnd"/>
            <w:r>
              <w:rPr>
                <w:rFonts w:cstheme="minorHAnsi"/>
                <w:sz w:val="22"/>
                <w:szCs w:val="22"/>
              </w:rPr>
              <w:t xml:space="preserve"> comorbidity score.</w:t>
            </w:r>
          </w:p>
        </w:tc>
      </w:tr>
      <w:tr w:rsidR="002D6A95" w:rsidRPr="0009462C" w14:paraId="07922DD7" w14:textId="77777777" w:rsidTr="006F26B3">
        <w:tc>
          <w:tcPr>
            <w:tcW w:w="2610" w:type="dxa"/>
          </w:tcPr>
          <w:p w14:paraId="07708703" w14:textId="100DA811" w:rsidR="002D6A95" w:rsidRPr="0009462C" w:rsidRDefault="002D6A95" w:rsidP="00153E81">
            <w:pPr>
              <w:pStyle w:val="ListParagraph"/>
              <w:numPr>
                <w:ilvl w:val="0"/>
                <w:numId w:val="3"/>
              </w:numPr>
              <w:spacing w:after="120"/>
              <w:rPr>
                <w:rFonts w:cstheme="minorHAnsi"/>
                <w:sz w:val="22"/>
                <w:szCs w:val="22"/>
              </w:rPr>
            </w:pPr>
            <w:r w:rsidRPr="0009462C">
              <w:rPr>
                <w:rFonts w:cstheme="minorHAnsi"/>
                <w:sz w:val="22"/>
                <w:szCs w:val="22"/>
              </w:rPr>
              <w:t>Smoking</w:t>
            </w:r>
            <w:r w:rsidR="0009462C">
              <w:rPr>
                <w:rFonts w:cstheme="minorHAnsi"/>
                <w:sz w:val="22"/>
                <w:szCs w:val="22"/>
              </w:rPr>
              <w:t xml:space="preserve"> </w:t>
            </w:r>
          </w:p>
        </w:tc>
        <w:tc>
          <w:tcPr>
            <w:tcW w:w="6405" w:type="dxa"/>
          </w:tcPr>
          <w:p w14:paraId="02F8383D" w14:textId="0BA579C4" w:rsidR="002D6A95" w:rsidRPr="0009462C" w:rsidRDefault="002D6A95" w:rsidP="00814795">
            <w:pPr>
              <w:spacing w:after="120"/>
              <w:jc w:val="both"/>
              <w:rPr>
                <w:rFonts w:cstheme="minorHAnsi"/>
                <w:sz w:val="22"/>
                <w:szCs w:val="22"/>
              </w:rPr>
            </w:pPr>
            <w:r w:rsidRPr="0009462C">
              <w:rPr>
                <w:rFonts w:cstheme="minorHAnsi"/>
                <w:sz w:val="22"/>
                <w:szCs w:val="22"/>
              </w:rPr>
              <w:t>current/ex-/never/unknown</w:t>
            </w:r>
            <w:r w:rsidR="0009462C">
              <w:rPr>
                <w:rFonts w:cstheme="minorHAnsi"/>
                <w:sz w:val="22"/>
                <w:szCs w:val="22"/>
              </w:rPr>
              <w:t xml:space="preserve"> </w:t>
            </w:r>
            <w:r w:rsidRPr="0009462C">
              <w:rPr>
                <w:rFonts w:cstheme="minorHAnsi"/>
                <w:sz w:val="22"/>
                <w:szCs w:val="22"/>
              </w:rPr>
              <w:t>most</w:t>
            </w:r>
            <w:r w:rsidR="0009462C">
              <w:rPr>
                <w:rFonts w:cstheme="minorHAnsi"/>
                <w:sz w:val="22"/>
                <w:szCs w:val="22"/>
              </w:rPr>
              <w:t xml:space="preserve"> </w:t>
            </w:r>
            <w:r w:rsidRPr="0009462C">
              <w:rPr>
                <w:rFonts w:cstheme="minorHAnsi"/>
                <w:sz w:val="22"/>
                <w:szCs w:val="22"/>
              </w:rPr>
              <w:t>recent</w:t>
            </w:r>
            <w:r w:rsidR="0009462C">
              <w:rPr>
                <w:rFonts w:cstheme="minorHAnsi"/>
                <w:sz w:val="22"/>
                <w:szCs w:val="22"/>
              </w:rPr>
              <w:t xml:space="preserve"> </w:t>
            </w:r>
            <w:r w:rsidRPr="0009462C">
              <w:rPr>
                <w:rFonts w:cstheme="minorHAnsi"/>
                <w:sz w:val="22"/>
                <w:szCs w:val="22"/>
              </w:rPr>
              <w:t>prior</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inception;</w:t>
            </w:r>
            <w:r w:rsidR="0009462C">
              <w:rPr>
                <w:rFonts w:cstheme="minorHAnsi"/>
                <w:sz w:val="22"/>
                <w:szCs w:val="22"/>
              </w:rPr>
              <w:t xml:space="preserve"> </w:t>
            </w:r>
            <w:r w:rsidRPr="0009462C">
              <w:rPr>
                <w:rFonts w:cstheme="minorHAnsi"/>
                <w:sz w:val="22"/>
                <w:szCs w:val="22"/>
              </w:rPr>
              <w:t>GP.</w:t>
            </w:r>
          </w:p>
        </w:tc>
      </w:tr>
      <w:tr w:rsidR="000D0CED" w:rsidRPr="0009462C" w14:paraId="48378C35" w14:textId="77777777" w:rsidTr="006F26B3">
        <w:tc>
          <w:tcPr>
            <w:tcW w:w="2610" w:type="dxa"/>
          </w:tcPr>
          <w:p w14:paraId="63938D05" w14:textId="4095B6CE" w:rsidR="000D0CED" w:rsidRPr="0009462C" w:rsidRDefault="00A21D1E" w:rsidP="00153E81">
            <w:pPr>
              <w:pStyle w:val="ListParagraph"/>
              <w:numPr>
                <w:ilvl w:val="0"/>
                <w:numId w:val="3"/>
              </w:numPr>
              <w:spacing w:after="120"/>
              <w:rPr>
                <w:rFonts w:cstheme="minorHAnsi"/>
                <w:sz w:val="22"/>
                <w:szCs w:val="22"/>
              </w:rPr>
            </w:pPr>
            <w:r>
              <w:rPr>
                <w:rFonts w:cstheme="minorHAnsi"/>
                <w:sz w:val="22"/>
                <w:szCs w:val="22"/>
              </w:rPr>
              <w:lastRenderedPageBreak/>
              <w:t xml:space="preserve">Any </w:t>
            </w:r>
            <w:r w:rsidR="000D0CED" w:rsidRPr="0009462C">
              <w:rPr>
                <w:rFonts w:cstheme="minorHAnsi"/>
                <w:sz w:val="22"/>
                <w:szCs w:val="22"/>
              </w:rPr>
              <w:t>Surgery</w:t>
            </w:r>
          </w:p>
        </w:tc>
        <w:tc>
          <w:tcPr>
            <w:tcW w:w="6405" w:type="dxa"/>
          </w:tcPr>
          <w:p w14:paraId="2E95E9D0" w14:textId="613738F9" w:rsidR="000D0CED" w:rsidRPr="0009462C" w:rsidRDefault="000D0CED" w:rsidP="00814795">
            <w:pPr>
              <w:spacing w:after="120"/>
              <w:jc w:val="both"/>
              <w:rPr>
                <w:rFonts w:cstheme="minorHAnsi"/>
                <w:sz w:val="22"/>
                <w:szCs w:val="22"/>
              </w:rPr>
            </w:pPr>
            <w:r w:rsidRPr="0009462C">
              <w:rPr>
                <w:rFonts w:cstheme="minorHAnsi"/>
                <w:sz w:val="22"/>
                <w:szCs w:val="22"/>
              </w:rPr>
              <w:t>yes/</w:t>
            </w:r>
            <w:proofErr w:type="spellStart"/>
            <w:r w:rsidRPr="0009462C">
              <w:rPr>
                <w:rFonts w:cstheme="minorHAnsi"/>
                <w:sz w:val="22"/>
                <w:szCs w:val="22"/>
              </w:rPr>
              <w:t>not</w:t>
            </w:r>
            <w:proofErr w:type="spellEnd"/>
            <w:r w:rsidR="0009462C">
              <w:rPr>
                <w:rFonts w:cstheme="minorHAnsi"/>
                <w:sz w:val="22"/>
                <w:szCs w:val="22"/>
              </w:rPr>
              <w:t xml:space="preserve"> </w:t>
            </w:r>
            <w:r w:rsidRPr="0009462C">
              <w:rPr>
                <w:rFonts w:cstheme="minorHAnsi"/>
                <w:sz w:val="22"/>
                <w:szCs w:val="22"/>
              </w:rPr>
              <w:t>recorded</w:t>
            </w:r>
            <w:r w:rsidR="0009462C">
              <w:rPr>
                <w:rFonts w:cstheme="minorHAnsi"/>
                <w:sz w:val="22"/>
                <w:szCs w:val="22"/>
              </w:rPr>
              <w:t xml:space="preserve"> </w:t>
            </w:r>
            <w:r w:rsidR="00A21D1E">
              <w:rPr>
                <w:rFonts w:cstheme="minorHAnsi"/>
                <w:sz w:val="22"/>
                <w:szCs w:val="22"/>
              </w:rPr>
              <w:t>one-year prior to</w:t>
            </w:r>
            <w:r w:rsidR="0009462C">
              <w:rPr>
                <w:rFonts w:cstheme="minorHAnsi"/>
                <w:sz w:val="22"/>
                <w:szCs w:val="22"/>
              </w:rPr>
              <w:t xml:space="preserve"> </w:t>
            </w:r>
            <w:r w:rsidR="002426F8" w:rsidRPr="0009462C">
              <w:rPr>
                <w:rFonts w:cstheme="minorHAnsi"/>
                <w:sz w:val="22"/>
                <w:szCs w:val="22"/>
              </w:rPr>
              <w:t>index</w:t>
            </w:r>
            <w:r w:rsidR="00A21D1E">
              <w:rPr>
                <w:rFonts w:cstheme="minorHAnsi"/>
                <w:sz w:val="22"/>
                <w:szCs w:val="22"/>
              </w:rPr>
              <w:t xml:space="preserve"> date.</w:t>
            </w:r>
          </w:p>
        </w:tc>
      </w:tr>
      <w:tr w:rsidR="000D0CED" w:rsidRPr="0009462C" w14:paraId="1A23CD62" w14:textId="77777777" w:rsidTr="006F26B3">
        <w:tc>
          <w:tcPr>
            <w:tcW w:w="2610" w:type="dxa"/>
          </w:tcPr>
          <w:p w14:paraId="7CE9B8D7" w14:textId="24D11777" w:rsidR="000D0CED" w:rsidRPr="0009462C" w:rsidRDefault="000D0CED" w:rsidP="00153E81">
            <w:pPr>
              <w:pStyle w:val="ListParagraph"/>
              <w:numPr>
                <w:ilvl w:val="0"/>
                <w:numId w:val="3"/>
              </w:numPr>
              <w:spacing w:after="120"/>
              <w:rPr>
                <w:rFonts w:cstheme="minorHAnsi"/>
                <w:sz w:val="22"/>
                <w:szCs w:val="22"/>
              </w:rPr>
            </w:pPr>
            <w:r w:rsidRPr="0009462C">
              <w:rPr>
                <w:rFonts w:cstheme="minorHAnsi"/>
                <w:sz w:val="22"/>
                <w:szCs w:val="22"/>
              </w:rPr>
              <w:t>Hypertension</w:t>
            </w:r>
            <w:r w:rsidR="0009462C">
              <w:rPr>
                <w:rFonts w:cstheme="minorHAnsi"/>
                <w:sz w:val="22"/>
                <w:szCs w:val="22"/>
              </w:rPr>
              <w:t xml:space="preserve"> </w:t>
            </w:r>
            <w:r w:rsidR="006F26B3" w:rsidRPr="0009462C">
              <w:rPr>
                <w:rFonts w:cstheme="minorHAnsi"/>
                <w:sz w:val="22"/>
                <w:szCs w:val="22"/>
              </w:rPr>
              <w:t>or</w:t>
            </w:r>
            <w:r w:rsidR="0009462C">
              <w:rPr>
                <w:rFonts w:cstheme="minorHAnsi"/>
                <w:sz w:val="22"/>
                <w:szCs w:val="22"/>
              </w:rPr>
              <w:t xml:space="preserve"> </w:t>
            </w:r>
            <w:r w:rsidR="006F26B3" w:rsidRPr="0009462C">
              <w:rPr>
                <w:rFonts w:cstheme="minorHAnsi"/>
                <w:sz w:val="22"/>
                <w:szCs w:val="22"/>
              </w:rPr>
              <w:t>anti</w:t>
            </w:r>
            <w:r w:rsidR="002C6787" w:rsidRPr="0009462C">
              <w:rPr>
                <w:rFonts w:cstheme="minorHAnsi"/>
                <w:sz w:val="22"/>
                <w:szCs w:val="22"/>
              </w:rPr>
              <w:t>h</w:t>
            </w:r>
            <w:r w:rsidR="006F26B3" w:rsidRPr="0009462C">
              <w:rPr>
                <w:rFonts w:cstheme="minorHAnsi"/>
                <w:sz w:val="22"/>
                <w:szCs w:val="22"/>
              </w:rPr>
              <w:t>ypertensive</w:t>
            </w:r>
            <w:r w:rsidR="0009462C">
              <w:rPr>
                <w:rFonts w:cstheme="minorHAnsi"/>
                <w:sz w:val="22"/>
                <w:szCs w:val="22"/>
              </w:rPr>
              <w:t xml:space="preserve"> </w:t>
            </w:r>
            <w:r w:rsidR="006F26B3" w:rsidRPr="0009462C">
              <w:rPr>
                <w:rFonts w:cstheme="minorHAnsi"/>
                <w:sz w:val="22"/>
                <w:szCs w:val="22"/>
              </w:rPr>
              <w:t>medication</w:t>
            </w:r>
          </w:p>
        </w:tc>
        <w:tc>
          <w:tcPr>
            <w:tcW w:w="6405" w:type="dxa"/>
          </w:tcPr>
          <w:p w14:paraId="2D6516AE" w14:textId="467C4A91" w:rsidR="000D0CED" w:rsidRPr="0009462C" w:rsidRDefault="000D0CED" w:rsidP="00A42987">
            <w:pPr>
              <w:spacing w:after="120"/>
              <w:jc w:val="both"/>
              <w:rPr>
                <w:rFonts w:cstheme="minorHAnsi"/>
                <w:sz w:val="22"/>
                <w:szCs w:val="22"/>
              </w:rPr>
            </w:pPr>
            <w:r w:rsidRPr="0009462C">
              <w:rPr>
                <w:rFonts w:cstheme="minorHAnsi"/>
                <w:sz w:val="22"/>
                <w:szCs w:val="22"/>
              </w:rPr>
              <w:t>yes/</w:t>
            </w:r>
            <w:proofErr w:type="spellStart"/>
            <w:r w:rsidRPr="0009462C">
              <w:rPr>
                <w:rFonts w:cstheme="minorHAnsi"/>
                <w:sz w:val="22"/>
                <w:szCs w:val="22"/>
              </w:rPr>
              <w:t>not</w:t>
            </w:r>
            <w:proofErr w:type="spellEnd"/>
            <w:r w:rsidR="0009462C">
              <w:rPr>
                <w:rFonts w:cstheme="minorHAnsi"/>
                <w:sz w:val="22"/>
                <w:szCs w:val="22"/>
              </w:rPr>
              <w:t xml:space="preserve"> </w:t>
            </w:r>
            <w:r w:rsidRPr="0009462C">
              <w:rPr>
                <w:rFonts w:cstheme="minorHAnsi"/>
                <w:sz w:val="22"/>
                <w:szCs w:val="22"/>
              </w:rPr>
              <w:t>recorded</w:t>
            </w:r>
            <w:r w:rsidR="0009462C">
              <w:rPr>
                <w:rFonts w:cstheme="minorHAnsi"/>
                <w:sz w:val="22"/>
                <w:szCs w:val="22"/>
              </w:rPr>
              <w:t xml:space="preserve"> </w:t>
            </w:r>
            <w:r w:rsidRPr="0009462C">
              <w:rPr>
                <w:rFonts w:cstheme="minorHAnsi"/>
                <w:sz w:val="22"/>
                <w:szCs w:val="22"/>
              </w:rPr>
              <w:t>from</w:t>
            </w:r>
            <w:r w:rsidR="0009462C">
              <w:rPr>
                <w:rFonts w:cstheme="minorHAnsi"/>
                <w:sz w:val="22"/>
                <w:szCs w:val="22"/>
              </w:rPr>
              <w:t xml:space="preserve"> </w:t>
            </w:r>
            <w:r w:rsidR="004651F1" w:rsidRPr="0009462C">
              <w:rPr>
                <w:rFonts w:cstheme="minorHAnsi"/>
                <w:sz w:val="22"/>
                <w:szCs w:val="22"/>
              </w:rPr>
              <w:t>the</w:t>
            </w:r>
            <w:r w:rsidR="0009462C">
              <w:rPr>
                <w:rFonts w:cstheme="minorHAnsi"/>
                <w:sz w:val="22"/>
                <w:szCs w:val="22"/>
              </w:rPr>
              <w:t xml:space="preserve"> </w:t>
            </w:r>
            <w:r w:rsidRPr="0009462C">
              <w:rPr>
                <w:rFonts w:cstheme="minorHAnsi"/>
                <w:sz w:val="22"/>
                <w:szCs w:val="22"/>
              </w:rPr>
              <w:t>start</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record</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002C6787" w:rsidRPr="0009462C">
              <w:rPr>
                <w:rFonts w:cstheme="minorHAnsi"/>
                <w:sz w:val="22"/>
                <w:szCs w:val="22"/>
              </w:rPr>
              <w:t>the</w:t>
            </w:r>
            <w:r w:rsidR="0009462C">
              <w:rPr>
                <w:rFonts w:cstheme="minorHAnsi"/>
                <w:sz w:val="22"/>
                <w:szCs w:val="22"/>
              </w:rPr>
              <w:t xml:space="preserve"> </w:t>
            </w:r>
            <w:r w:rsidR="00A67EE1" w:rsidRPr="0009462C">
              <w:rPr>
                <w:rFonts w:cstheme="minorHAnsi"/>
                <w:sz w:val="22"/>
                <w:szCs w:val="22"/>
              </w:rPr>
              <w:t>index</w:t>
            </w:r>
            <w:r w:rsidR="0009462C">
              <w:rPr>
                <w:rFonts w:cstheme="minorHAnsi"/>
                <w:sz w:val="22"/>
                <w:szCs w:val="22"/>
              </w:rPr>
              <w:t xml:space="preserve"> </w:t>
            </w:r>
            <w:r w:rsidR="00A67EE1" w:rsidRPr="0009462C">
              <w:rPr>
                <w:rFonts w:cstheme="minorHAnsi"/>
                <w:sz w:val="22"/>
                <w:szCs w:val="22"/>
              </w:rPr>
              <w:t>date</w:t>
            </w:r>
            <w:r w:rsidRPr="0009462C">
              <w:rPr>
                <w:rFonts w:cstheme="minorHAnsi"/>
                <w:sz w:val="22"/>
                <w:szCs w:val="22"/>
              </w:rPr>
              <w:t>,</w:t>
            </w:r>
            <w:r w:rsidR="0009462C">
              <w:rPr>
                <w:rFonts w:cstheme="minorHAnsi"/>
                <w:sz w:val="22"/>
                <w:szCs w:val="22"/>
              </w:rPr>
              <w:t xml:space="preserve"> </w:t>
            </w:r>
            <w:r w:rsidR="003A4122">
              <w:rPr>
                <w:rFonts w:cstheme="minorHAnsi"/>
                <w:sz w:val="22"/>
                <w:szCs w:val="22"/>
              </w:rPr>
              <w:t xml:space="preserve">using </w:t>
            </w:r>
            <w:r w:rsidR="00BC7388" w:rsidRPr="00BC7388">
              <w:rPr>
                <w:rFonts w:cstheme="minorHAnsi"/>
                <w:sz w:val="22"/>
                <w:szCs w:val="22"/>
              </w:rPr>
              <w:t>PEDW, WLGP, WDDS</w:t>
            </w:r>
            <w:r w:rsidR="00BC7388">
              <w:rPr>
                <w:rFonts w:cstheme="minorHAnsi"/>
                <w:sz w:val="22"/>
                <w:szCs w:val="22"/>
              </w:rPr>
              <w:t xml:space="preserve"> for COVID infection analys</w:t>
            </w:r>
            <w:r w:rsidR="00A42987">
              <w:rPr>
                <w:rFonts w:cstheme="minorHAnsi"/>
                <w:sz w:val="22"/>
                <w:szCs w:val="22"/>
              </w:rPr>
              <w:t>i</w:t>
            </w:r>
            <w:r w:rsidR="00BC7388">
              <w:rPr>
                <w:rFonts w:cstheme="minorHAnsi"/>
                <w:sz w:val="22"/>
                <w:szCs w:val="22"/>
              </w:rPr>
              <w:t>s; and PEDW, WLGP for non-COVID infection analys</w:t>
            </w:r>
            <w:r w:rsidR="00A42987">
              <w:rPr>
                <w:rFonts w:cstheme="minorHAnsi"/>
                <w:sz w:val="22"/>
                <w:szCs w:val="22"/>
              </w:rPr>
              <w:t>i</w:t>
            </w:r>
            <w:r w:rsidR="00BC7388">
              <w:rPr>
                <w:rFonts w:cstheme="minorHAnsi"/>
                <w:sz w:val="22"/>
                <w:szCs w:val="22"/>
              </w:rPr>
              <w:t>s.</w:t>
            </w:r>
          </w:p>
        </w:tc>
      </w:tr>
      <w:tr w:rsidR="002D6A95" w:rsidRPr="0009462C" w14:paraId="51BA0E55" w14:textId="77777777" w:rsidTr="006F26B3">
        <w:tc>
          <w:tcPr>
            <w:tcW w:w="2610" w:type="dxa"/>
          </w:tcPr>
          <w:p w14:paraId="4FDE02C3" w14:textId="1A76FD1E" w:rsidR="002D6A95" w:rsidRPr="0009462C" w:rsidRDefault="00E56EBA" w:rsidP="00153E81">
            <w:pPr>
              <w:pStyle w:val="ListParagraph"/>
              <w:numPr>
                <w:ilvl w:val="0"/>
                <w:numId w:val="3"/>
              </w:numPr>
              <w:spacing w:after="120"/>
              <w:rPr>
                <w:rFonts w:cstheme="minorHAnsi"/>
                <w:sz w:val="22"/>
                <w:szCs w:val="22"/>
              </w:rPr>
            </w:pPr>
            <w:bookmarkStart w:id="1" w:name="_Hlk65761350"/>
            <w:r>
              <w:rPr>
                <w:sz w:val="22"/>
                <w:szCs w:val="22"/>
              </w:rPr>
              <w:t xml:space="preserve"> </w:t>
            </w:r>
            <w:r w:rsidR="007425B4" w:rsidRPr="007425B4">
              <w:rPr>
                <w:sz w:val="22"/>
                <w:szCs w:val="22"/>
              </w:rPr>
              <w:t xml:space="preserve"> </w:t>
            </w:r>
            <w:proofErr w:type="spellStart"/>
            <w:r w:rsidR="007425B4" w:rsidRPr="007425B4">
              <w:rPr>
                <w:sz w:val="22"/>
                <w:szCs w:val="22"/>
              </w:rPr>
              <w:t>Elixhauser</w:t>
            </w:r>
            <w:proofErr w:type="spellEnd"/>
            <w:r w:rsidR="007425B4" w:rsidRPr="007425B4">
              <w:rPr>
                <w:sz w:val="22"/>
                <w:szCs w:val="22"/>
              </w:rPr>
              <w:t xml:space="preserve"> Comorbidity Index</w:t>
            </w:r>
          </w:p>
        </w:tc>
        <w:tc>
          <w:tcPr>
            <w:tcW w:w="6405" w:type="dxa"/>
          </w:tcPr>
          <w:p w14:paraId="131CC4E4" w14:textId="770C0068" w:rsidR="002D6A95" w:rsidRPr="0009462C" w:rsidRDefault="005B310B" w:rsidP="00814795">
            <w:pPr>
              <w:spacing w:after="120"/>
              <w:jc w:val="both"/>
              <w:rPr>
                <w:rFonts w:cstheme="minorHAnsi"/>
                <w:sz w:val="22"/>
                <w:szCs w:val="22"/>
              </w:rPr>
            </w:pPr>
            <w:r w:rsidRPr="0009462C">
              <w:rPr>
                <w:rFonts w:cstheme="minorHAnsi"/>
                <w:sz w:val="22"/>
                <w:szCs w:val="22"/>
              </w:rPr>
              <w:t>Total</w:t>
            </w:r>
            <w:r w:rsidR="0009462C">
              <w:rPr>
                <w:rFonts w:cstheme="minorHAnsi"/>
                <w:sz w:val="22"/>
                <w:szCs w:val="22"/>
              </w:rPr>
              <w:t xml:space="preserve"> </w:t>
            </w:r>
            <w:r w:rsidRPr="0009462C">
              <w:rPr>
                <w:rFonts w:cstheme="minorHAnsi"/>
                <w:sz w:val="22"/>
                <w:szCs w:val="22"/>
              </w:rPr>
              <w:t>continuous</w:t>
            </w:r>
            <w:r w:rsidR="0009462C">
              <w:rPr>
                <w:rFonts w:cstheme="minorHAnsi"/>
                <w:sz w:val="22"/>
                <w:szCs w:val="22"/>
              </w:rPr>
              <w:t xml:space="preserve"> </w:t>
            </w:r>
            <w:r w:rsidRPr="0009462C">
              <w:rPr>
                <w:rFonts w:cstheme="minorHAnsi"/>
                <w:sz w:val="22"/>
                <w:szCs w:val="22"/>
              </w:rPr>
              <w:t>score</w:t>
            </w:r>
            <w:r w:rsidR="00F761DC">
              <w:rPr>
                <w:rFonts w:cstheme="minorHAnsi"/>
                <w:sz w:val="22"/>
                <w:szCs w:val="22"/>
              </w:rPr>
              <w:t>.</w:t>
            </w:r>
          </w:p>
        </w:tc>
      </w:tr>
      <w:tr w:rsidR="00A25A56" w:rsidRPr="0009462C" w14:paraId="29E513D9" w14:textId="77777777" w:rsidTr="006F26B3">
        <w:tc>
          <w:tcPr>
            <w:tcW w:w="2610" w:type="dxa"/>
          </w:tcPr>
          <w:p w14:paraId="54AB9D43" w14:textId="20455906" w:rsidR="00A25A56" w:rsidRPr="0009462C" w:rsidDel="00E56EBA" w:rsidRDefault="00A25A56" w:rsidP="00153E81">
            <w:pPr>
              <w:pStyle w:val="ListParagraph"/>
              <w:numPr>
                <w:ilvl w:val="0"/>
                <w:numId w:val="3"/>
              </w:numPr>
              <w:spacing w:after="120"/>
              <w:rPr>
                <w:sz w:val="22"/>
                <w:szCs w:val="22"/>
              </w:rPr>
            </w:pPr>
            <w:r>
              <w:rPr>
                <w:sz w:val="22"/>
                <w:szCs w:val="22"/>
              </w:rPr>
              <w:t>Co-infection</w:t>
            </w:r>
          </w:p>
        </w:tc>
        <w:tc>
          <w:tcPr>
            <w:tcW w:w="6405" w:type="dxa"/>
          </w:tcPr>
          <w:p w14:paraId="6805B6FD" w14:textId="77777777" w:rsidR="00A25A56" w:rsidRDefault="00A25A56" w:rsidP="00A25A56">
            <w:pPr>
              <w:pStyle w:val="ListParagraph"/>
              <w:numPr>
                <w:ilvl w:val="0"/>
                <w:numId w:val="3"/>
              </w:numPr>
              <w:spacing w:after="120"/>
              <w:jc w:val="both"/>
              <w:rPr>
                <w:rFonts w:cstheme="minorHAnsi"/>
                <w:sz w:val="22"/>
                <w:szCs w:val="22"/>
              </w:rPr>
            </w:pPr>
            <w:r>
              <w:rPr>
                <w:rFonts w:cstheme="minorHAnsi"/>
                <w:sz w:val="22"/>
                <w:szCs w:val="22"/>
              </w:rPr>
              <w:t>co-infection of influenza, pneumonia, or another respiratory virus in COVID+ patients (two-week time window</w:t>
            </w:r>
            <w:proofErr w:type="gramStart"/>
            <w:r>
              <w:rPr>
                <w:rFonts w:cstheme="minorHAnsi"/>
                <w:sz w:val="22"/>
                <w:szCs w:val="22"/>
              </w:rPr>
              <w:t>);</w:t>
            </w:r>
            <w:proofErr w:type="gramEnd"/>
          </w:p>
          <w:p w14:paraId="3E49FC80" w14:textId="77777777" w:rsidR="00A25A56" w:rsidRPr="0009462C" w:rsidRDefault="00A25A56" w:rsidP="00A25A56">
            <w:pPr>
              <w:pStyle w:val="ListParagraph"/>
              <w:numPr>
                <w:ilvl w:val="0"/>
                <w:numId w:val="3"/>
              </w:numPr>
              <w:spacing w:after="120"/>
              <w:jc w:val="both"/>
              <w:rPr>
                <w:rFonts w:cstheme="minorHAnsi"/>
                <w:sz w:val="22"/>
                <w:szCs w:val="22"/>
              </w:rPr>
            </w:pPr>
            <w:r w:rsidRPr="00C024A2">
              <w:rPr>
                <w:rFonts w:cstheme="minorHAnsi"/>
                <w:sz w:val="22"/>
                <w:szCs w:val="22"/>
              </w:rPr>
              <w:t xml:space="preserve">co-infection </w:t>
            </w:r>
            <w:r>
              <w:rPr>
                <w:rFonts w:cstheme="minorHAnsi"/>
                <w:sz w:val="22"/>
                <w:szCs w:val="22"/>
              </w:rPr>
              <w:t>of another</w:t>
            </w:r>
            <w:r w:rsidRPr="00C024A2">
              <w:rPr>
                <w:rFonts w:cstheme="minorHAnsi"/>
                <w:sz w:val="22"/>
                <w:szCs w:val="22"/>
              </w:rPr>
              <w:t xml:space="preserve"> respiratory </w:t>
            </w:r>
            <w:r>
              <w:rPr>
                <w:rFonts w:cstheme="minorHAnsi"/>
                <w:sz w:val="22"/>
                <w:szCs w:val="22"/>
              </w:rPr>
              <w:t>illness (other than viral influenza or viral/bacterial pneumonia)</w:t>
            </w:r>
            <w:r w:rsidRPr="00C024A2">
              <w:rPr>
                <w:rFonts w:cstheme="minorHAnsi"/>
                <w:sz w:val="22"/>
                <w:szCs w:val="22"/>
              </w:rPr>
              <w:t xml:space="preserve"> in </w:t>
            </w:r>
            <w:r>
              <w:rPr>
                <w:rFonts w:cstheme="minorHAnsi"/>
                <w:sz w:val="22"/>
                <w:szCs w:val="22"/>
              </w:rPr>
              <w:t>non-COVID+</w:t>
            </w:r>
            <w:r w:rsidRPr="00C024A2">
              <w:rPr>
                <w:rFonts w:cstheme="minorHAnsi"/>
                <w:sz w:val="22"/>
                <w:szCs w:val="22"/>
              </w:rPr>
              <w:t xml:space="preserve"> patients (two-week time window)</w:t>
            </w:r>
            <w:r>
              <w:rPr>
                <w:rFonts w:cstheme="minorHAnsi"/>
                <w:sz w:val="22"/>
                <w:szCs w:val="22"/>
              </w:rPr>
              <w:t>.</w:t>
            </w:r>
          </w:p>
          <w:p w14:paraId="56BCF3E2" w14:textId="77777777" w:rsidR="00A25A56" w:rsidRPr="0009462C" w:rsidRDefault="00A25A56" w:rsidP="00814795">
            <w:pPr>
              <w:spacing w:after="120"/>
              <w:jc w:val="both"/>
              <w:rPr>
                <w:rFonts w:cstheme="minorHAnsi"/>
                <w:sz w:val="22"/>
                <w:szCs w:val="22"/>
              </w:rPr>
            </w:pPr>
          </w:p>
        </w:tc>
      </w:tr>
      <w:bookmarkEnd w:id="1"/>
    </w:tbl>
    <w:p w14:paraId="4A8C4930" w14:textId="0FB3D5C6" w:rsidR="000D0CED" w:rsidRDefault="000D0CED" w:rsidP="000D0CED">
      <w:pPr>
        <w:spacing w:after="120"/>
        <w:jc w:val="both"/>
        <w:rPr>
          <w:rFonts w:cstheme="minorHAnsi"/>
          <w:sz w:val="22"/>
          <w:szCs w:val="22"/>
        </w:rPr>
      </w:pPr>
    </w:p>
    <w:p w14:paraId="011CC50E" w14:textId="77777777" w:rsidR="00A20049" w:rsidRPr="0009462C" w:rsidRDefault="00A20049" w:rsidP="000D0CED">
      <w:pPr>
        <w:spacing w:after="120"/>
        <w:jc w:val="both"/>
        <w:rPr>
          <w:rFonts w:cstheme="minorHAnsi"/>
          <w:sz w:val="22"/>
          <w:szCs w:val="22"/>
        </w:rPr>
      </w:pPr>
    </w:p>
    <w:p w14:paraId="02E09D18" w14:textId="7C1EA801" w:rsidR="000D0CED" w:rsidRPr="0009462C" w:rsidRDefault="00231DF3" w:rsidP="000D0CED">
      <w:pPr>
        <w:spacing w:after="120"/>
        <w:jc w:val="both"/>
        <w:rPr>
          <w:rFonts w:cstheme="minorHAnsi"/>
          <w:sz w:val="22"/>
          <w:szCs w:val="22"/>
        </w:rPr>
      </w:pPr>
      <w:r w:rsidRPr="0009462C">
        <w:rPr>
          <w:rFonts w:cstheme="minorHAnsi"/>
          <w:sz w:val="22"/>
          <w:szCs w:val="22"/>
        </w:rPr>
        <w:t>History</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following</w:t>
      </w:r>
      <w:r w:rsidR="0009462C">
        <w:rPr>
          <w:rFonts w:cstheme="minorHAnsi"/>
          <w:sz w:val="22"/>
          <w:szCs w:val="22"/>
        </w:rPr>
        <w:t xml:space="preserve"> </w:t>
      </w:r>
      <w:r w:rsidRPr="0009462C">
        <w:rPr>
          <w:rFonts w:cstheme="minorHAnsi"/>
          <w:sz w:val="22"/>
          <w:szCs w:val="22"/>
        </w:rPr>
        <w:t>d</w:t>
      </w:r>
      <w:r w:rsidR="000D0CED" w:rsidRPr="0009462C">
        <w:rPr>
          <w:rFonts w:cstheme="minorHAnsi"/>
          <w:sz w:val="22"/>
          <w:szCs w:val="22"/>
        </w:rPr>
        <w:t>iseases</w:t>
      </w:r>
      <w:r w:rsidR="0009462C">
        <w:rPr>
          <w:rFonts w:cstheme="minorHAnsi"/>
          <w:sz w:val="22"/>
          <w:szCs w:val="22"/>
        </w:rPr>
        <w:t xml:space="preserve"> </w:t>
      </w:r>
      <w:r w:rsidR="000D0CED" w:rsidRPr="0009462C">
        <w:rPr>
          <w:rFonts w:cstheme="minorHAnsi"/>
          <w:sz w:val="22"/>
          <w:szCs w:val="22"/>
        </w:rPr>
        <w:t>(yes/no</w:t>
      </w:r>
      <w:r w:rsidR="0009462C">
        <w:rPr>
          <w:rFonts w:cstheme="minorHAnsi"/>
          <w:sz w:val="22"/>
          <w:szCs w:val="22"/>
        </w:rPr>
        <w:t xml:space="preserve"> </w:t>
      </w:r>
      <w:r w:rsidR="000D0CED" w:rsidRPr="0009462C">
        <w:rPr>
          <w:rFonts w:cstheme="minorHAnsi"/>
          <w:sz w:val="22"/>
          <w:szCs w:val="22"/>
        </w:rPr>
        <w:t>recorded</w:t>
      </w:r>
      <w:r w:rsidR="0009462C">
        <w:rPr>
          <w:rFonts w:cstheme="minorHAnsi"/>
          <w:sz w:val="22"/>
          <w:szCs w:val="22"/>
        </w:rPr>
        <w:t xml:space="preserve"> </w:t>
      </w:r>
      <w:r w:rsidR="000D0CED" w:rsidRPr="0009462C">
        <w:rPr>
          <w:rFonts w:cstheme="minorHAnsi"/>
          <w:sz w:val="22"/>
          <w:szCs w:val="22"/>
        </w:rPr>
        <w:t>from</w:t>
      </w:r>
      <w:r w:rsidR="0009462C">
        <w:rPr>
          <w:rFonts w:cstheme="minorHAnsi"/>
          <w:sz w:val="22"/>
          <w:szCs w:val="22"/>
        </w:rPr>
        <w:t xml:space="preserve"> </w:t>
      </w:r>
      <w:r w:rsidR="004651F1" w:rsidRPr="0009462C">
        <w:rPr>
          <w:rFonts w:cstheme="minorHAnsi"/>
          <w:sz w:val="22"/>
          <w:szCs w:val="22"/>
        </w:rPr>
        <w:t>the</w:t>
      </w:r>
      <w:r w:rsidR="0009462C">
        <w:rPr>
          <w:rFonts w:cstheme="minorHAnsi"/>
          <w:sz w:val="22"/>
          <w:szCs w:val="22"/>
        </w:rPr>
        <w:t xml:space="preserve"> </w:t>
      </w:r>
      <w:r w:rsidR="000D0CED" w:rsidRPr="0009462C">
        <w:rPr>
          <w:rFonts w:cstheme="minorHAnsi"/>
          <w:sz w:val="22"/>
          <w:szCs w:val="22"/>
        </w:rPr>
        <w:t>start</w:t>
      </w:r>
      <w:r w:rsidR="0009462C">
        <w:rPr>
          <w:rFonts w:cstheme="minorHAnsi"/>
          <w:sz w:val="22"/>
          <w:szCs w:val="22"/>
        </w:rPr>
        <w:t xml:space="preserve"> </w:t>
      </w:r>
      <w:r w:rsidR="000D0CED" w:rsidRPr="0009462C">
        <w:rPr>
          <w:rFonts w:cstheme="minorHAnsi"/>
          <w:sz w:val="22"/>
          <w:szCs w:val="22"/>
        </w:rPr>
        <w:t>of</w:t>
      </w:r>
      <w:r w:rsidR="0009462C">
        <w:rPr>
          <w:rFonts w:cstheme="minorHAnsi"/>
          <w:sz w:val="22"/>
          <w:szCs w:val="22"/>
        </w:rPr>
        <w:t xml:space="preserve"> </w:t>
      </w:r>
      <w:r w:rsidR="000D0CED" w:rsidRPr="0009462C">
        <w:rPr>
          <w:rFonts w:cstheme="minorHAnsi"/>
          <w:sz w:val="22"/>
          <w:szCs w:val="22"/>
        </w:rPr>
        <w:t>record</w:t>
      </w:r>
      <w:r w:rsidR="0009462C">
        <w:rPr>
          <w:rFonts w:cstheme="minorHAnsi"/>
          <w:sz w:val="22"/>
          <w:szCs w:val="22"/>
        </w:rPr>
        <w:t xml:space="preserve"> </w:t>
      </w:r>
      <w:r w:rsidR="000D0CED" w:rsidRPr="0009462C">
        <w:rPr>
          <w:rFonts w:cstheme="minorHAnsi"/>
          <w:sz w:val="22"/>
          <w:szCs w:val="22"/>
        </w:rPr>
        <w:t>to</w:t>
      </w:r>
      <w:r w:rsidR="0009462C">
        <w:rPr>
          <w:rFonts w:cstheme="minorHAnsi"/>
          <w:sz w:val="22"/>
          <w:szCs w:val="22"/>
        </w:rPr>
        <w:t xml:space="preserve"> </w:t>
      </w:r>
      <w:r w:rsidR="00BE2583" w:rsidRPr="0009462C">
        <w:rPr>
          <w:rFonts w:cstheme="minorHAnsi"/>
          <w:sz w:val="22"/>
          <w:szCs w:val="22"/>
        </w:rPr>
        <w:t>index</w:t>
      </w:r>
      <w:r w:rsidR="0009462C">
        <w:rPr>
          <w:rFonts w:cstheme="minorHAnsi"/>
          <w:sz w:val="22"/>
          <w:szCs w:val="22"/>
        </w:rPr>
        <w:t xml:space="preserve"> </w:t>
      </w:r>
      <w:r w:rsidR="00BE2583" w:rsidRPr="0009462C">
        <w:rPr>
          <w:rFonts w:cstheme="minorHAnsi"/>
          <w:sz w:val="22"/>
          <w:szCs w:val="22"/>
        </w:rPr>
        <w:t>date</w:t>
      </w:r>
      <w:r w:rsidR="000D0CED" w:rsidRPr="0009462C">
        <w:rPr>
          <w:rFonts w:cstheme="minorHAnsi"/>
          <w:sz w:val="22"/>
          <w:szCs w:val="22"/>
        </w:rPr>
        <w:t>)</w:t>
      </w:r>
    </w:p>
    <w:p w14:paraId="7DF74F59" w14:textId="5E8460E9" w:rsidR="000D0CED" w:rsidRPr="0009462C" w:rsidRDefault="000D0CED" w:rsidP="00EB132E">
      <w:pPr>
        <w:pStyle w:val="ListParagraph"/>
        <w:numPr>
          <w:ilvl w:val="0"/>
          <w:numId w:val="1"/>
        </w:numPr>
        <w:spacing w:after="120"/>
        <w:jc w:val="both"/>
        <w:rPr>
          <w:rFonts w:cstheme="minorHAnsi"/>
          <w:sz w:val="22"/>
          <w:szCs w:val="22"/>
        </w:rPr>
      </w:pPr>
      <w:r w:rsidRPr="0009462C">
        <w:rPr>
          <w:rFonts w:cstheme="minorHAnsi"/>
          <w:sz w:val="22"/>
          <w:szCs w:val="22"/>
        </w:rPr>
        <w:t>Diabetes</w:t>
      </w:r>
    </w:p>
    <w:p w14:paraId="205431A3" w14:textId="77777777" w:rsidR="002D6A95" w:rsidRPr="0009462C" w:rsidRDefault="000D0CED" w:rsidP="00EB132E">
      <w:pPr>
        <w:pStyle w:val="ListParagraph"/>
        <w:numPr>
          <w:ilvl w:val="0"/>
          <w:numId w:val="1"/>
        </w:numPr>
        <w:spacing w:after="120"/>
        <w:jc w:val="both"/>
        <w:rPr>
          <w:rFonts w:cstheme="minorHAnsi"/>
          <w:sz w:val="22"/>
          <w:szCs w:val="22"/>
        </w:rPr>
      </w:pPr>
      <w:r w:rsidRPr="0009462C">
        <w:rPr>
          <w:rFonts w:cstheme="minorHAnsi"/>
          <w:sz w:val="22"/>
          <w:szCs w:val="22"/>
        </w:rPr>
        <w:t>Depression</w:t>
      </w:r>
    </w:p>
    <w:p w14:paraId="13ABFAEE" w14:textId="301A4B2B" w:rsidR="000D0CED" w:rsidRPr="0009462C" w:rsidRDefault="002D6A95" w:rsidP="00EB132E">
      <w:pPr>
        <w:pStyle w:val="ListParagraph"/>
        <w:numPr>
          <w:ilvl w:val="0"/>
          <w:numId w:val="1"/>
        </w:numPr>
        <w:spacing w:after="120"/>
        <w:jc w:val="both"/>
        <w:rPr>
          <w:rFonts w:cstheme="minorHAnsi"/>
          <w:sz w:val="22"/>
          <w:szCs w:val="22"/>
        </w:rPr>
      </w:pPr>
      <w:r w:rsidRPr="0009462C">
        <w:rPr>
          <w:rFonts w:cstheme="minorHAnsi"/>
          <w:sz w:val="22"/>
          <w:szCs w:val="22"/>
        </w:rPr>
        <w:t>Obesity</w:t>
      </w:r>
    </w:p>
    <w:p w14:paraId="47C62EBD" w14:textId="240C7D30" w:rsidR="000D0CED" w:rsidRPr="0009462C" w:rsidRDefault="00A20049" w:rsidP="00EB132E">
      <w:pPr>
        <w:pStyle w:val="ListParagraph"/>
        <w:numPr>
          <w:ilvl w:val="0"/>
          <w:numId w:val="1"/>
        </w:numPr>
        <w:spacing w:after="120"/>
        <w:jc w:val="both"/>
        <w:rPr>
          <w:rFonts w:cstheme="minorHAnsi"/>
          <w:sz w:val="22"/>
          <w:szCs w:val="22"/>
        </w:rPr>
      </w:pPr>
      <w:r>
        <w:rPr>
          <w:rFonts w:cstheme="minorHAnsi"/>
          <w:sz w:val="22"/>
          <w:szCs w:val="22"/>
        </w:rPr>
        <w:t>Cancer</w:t>
      </w:r>
    </w:p>
    <w:p w14:paraId="18FBDDEE" w14:textId="507E9A76" w:rsidR="000D0CED" w:rsidRPr="0009462C" w:rsidRDefault="00A20049" w:rsidP="00EB132E">
      <w:pPr>
        <w:pStyle w:val="ListParagraph"/>
        <w:numPr>
          <w:ilvl w:val="0"/>
          <w:numId w:val="1"/>
        </w:numPr>
        <w:spacing w:after="120"/>
        <w:jc w:val="both"/>
        <w:rPr>
          <w:rFonts w:cstheme="minorHAnsi"/>
          <w:sz w:val="22"/>
          <w:szCs w:val="22"/>
        </w:rPr>
      </w:pPr>
      <w:r>
        <w:rPr>
          <w:rFonts w:cstheme="minorHAnsi"/>
          <w:sz w:val="22"/>
          <w:szCs w:val="22"/>
        </w:rPr>
        <w:t>COPD</w:t>
      </w:r>
    </w:p>
    <w:p w14:paraId="117DC210" w14:textId="678606EE" w:rsidR="000D0CED" w:rsidRPr="0009462C" w:rsidRDefault="00A20049" w:rsidP="00EB132E">
      <w:pPr>
        <w:pStyle w:val="ListParagraph"/>
        <w:numPr>
          <w:ilvl w:val="0"/>
          <w:numId w:val="1"/>
        </w:numPr>
        <w:spacing w:after="120"/>
        <w:jc w:val="both"/>
        <w:rPr>
          <w:rFonts w:cstheme="minorHAnsi"/>
          <w:sz w:val="22"/>
          <w:szCs w:val="22"/>
        </w:rPr>
      </w:pPr>
      <w:r>
        <w:rPr>
          <w:rFonts w:cstheme="minorHAnsi"/>
          <w:sz w:val="22"/>
          <w:szCs w:val="22"/>
        </w:rPr>
        <w:t>CKD</w:t>
      </w:r>
    </w:p>
    <w:p w14:paraId="208AA80C" w14:textId="560E61BC" w:rsidR="000D0CED" w:rsidRPr="0009462C" w:rsidRDefault="000D0CED" w:rsidP="00EB132E">
      <w:pPr>
        <w:pStyle w:val="ListParagraph"/>
        <w:numPr>
          <w:ilvl w:val="0"/>
          <w:numId w:val="1"/>
        </w:numPr>
        <w:spacing w:after="120"/>
        <w:jc w:val="both"/>
        <w:rPr>
          <w:rFonts w:cstheme="minorHAnsi"/>
          <w:sz w:val="22"/>
          <w:szCs w:val="22"/>
        </w:rPr>
      </w:pPr>
      <w:r w:rsidRPr="0009462C">
        <w:rPr>
          <w:rFonts w:cstheme="minorHAnsi"/>
          <w:sz w:val="22"/>
          <w:szCs w:val="22"/>
        </w:rPr>
        <w:t>Liver</w:t>
      </w:r>
      <w:r w:rsidR="0009462C">
        <w:rPr>
          <w:rFonts w:cstheme="minorHAnsi"/>
          <w:sz w:val="22"/>
          <w:szCs w:val="22"/>
        </w:rPr>
        <w:t xml:space="preserve"> </w:t>
      </w:r>
      <w:r w:rsidRPr="0009462C">
        <w:rPr>
          <w:rFonts w:cstheme="minorHAnsi"/>
          <w:sz w:val="22"/>
          <w:szCs w:val="22"/>
        </w:rPr>
        <w:t>disease</w:t>
      </w:r>
    </w:p>
    <w:p w14:paraId="025D8BBC" w14:textId="6C9F4E5C" w:rsidR="000D0CED" w:rsidRPr="0009462C" w:rsidRDefault="000D0CED" w:rsidP="00EB132E">
      <w:pPr>
        <w:pStyle w:val="ListParagraph"/>
        <w:numPr>
          <w:ilvl w:val="0"/>
          <w:numId w:val="1"/>
        </w:numPr>
        <w:spacing w:after="120"/>
        <w:jc w:val="both"/>
        <w:rPr>
          <w:rFonts w:cstheme="minorHAnsi"/>
          <w:sz w:val="22"/>
          <w:szCs w:val="22"/>
        </w:rPr>
      </w:pPr>
      <w:r w:rsidRPr="0009462C">
        <w:rPr>
          <w:rFonts w:cstheme="minorHAnsi"/>
          <w:sz w:val="22"/>
          <w:szCs w:val="22"/>
        </w:rPr>
        <w:t>Dementia</w:t>
      </w:r>
    </w:p>
    <w:p w14:paraId="0625589C" w14:textId="7FDEF897" w:rsidR="002D6A95" w:rsidRPr="0009462C" w:rsidRDefault="00231DF3" w:rsidP="00DB1E56">
      <w:pPr>
        <w:pStyle w:val="ListParagraph"/>
        <w:numPr>
          <w:ilvl w:val="0"/>
          <w:numId w:val="1"/>
        </w:numPr>
        <w:spacing w:after="120"/>
        <w:jc w:val="both"/>
        <w:rPr>
          <w:rFonts w:cstheme="minorHAnsi"/>
          <w:sz w:val="22"/>
          <w:szCs w:val="22"/>
        </w:rPr>
      </w:pPr>
      <w:r w:rsidRPr="0009462C">
        <w:rPr>
          <w:rFonts w:cstheme="minorHAnsi"/>
          <w:sz w:val="22"/>
          <w:szCs w:val="22"/>
        </w:rPr>
        <w:t>Any</w:t>
      </w:r>
      <w:r w:rsidR="0009462C">
        <w:rPr>
          <w:rFonts w:cstheme="minorHAnsi"/>
          <w:sz w:val="22"/>
          <w:szCs w:val="22"/>
        </w:rPr>
        <w:t xml:space="preserve"> </w:t>
      </w:r>
      <w:r w:rsidR="00DB1E56">
        <w:rPr>
          <w:rFonts w:cstheme="minorHAnsi"/>
          <w:sz w:val="22"/>
          <w:szCs w:val="22"/>
        </w:rPr>
        <w:t>CVD</w:t>
      </w:r>
    </w:p>
    <w:p w14:paraId="59C667B0" w14:textId="745E177C" w:rsidR="000D0CED" w:rsidRPr="0009462C" w:rsidRDefault="000D0CED" w:rsidP="000D0CED">
      <w:pPr>
        <w:spacing w:after="120"/>
        <w:jc w:val="both"/>
        <w:rPr>
          <w:rFonts w:cstheme="minorHAnsi"/>
          <w:sz w:val="22"/>
          <w:szCs w:val="22"/>
        </w:rPr>
      </w:pPr>
    </w:p>
    <w:p w14:paraId="2B84B437" w14:textId="77777777" w:rsidR="000D0CED" w:rsidRPr="0009462C" w:rsidRDefault="000D0CED" w:rsidP="000D0CED">
      <w:pPr>
        <w:spacing w:after="120"/>
        <w:jc w:val="both"/>
        <w:rPr>
          <w:rFonts w:cstheme="minorHAnsi"/>
          <w:sz w:val="22"/>
          <w:szCs w:val="22"/>
        </w:rPr>
      </w:pPr>
      <w:r w:rsidRPr="0009462C">
        <w:rPr>
          <w:rFonts w:cstheme="minorHAnsi"/>
          <w:sz w:val="22"/>
          <w:szCs w:val="22"/>
        </w:rPr>
        <w:t>Dispensing</w:t>
      </w:r>
    </w:p>
    <w:tbl>
      <w:tblPr>
        <w:tblStyle w:val="TableGrid"/>
        <w:tblW w:w="0" w:type="auto"/>
        <w:tblLook w:val="04A0" w:firstRow="1" w:lastRow="0" w:firstColumn="1" w:lastColumn="0" w:noHBand="0" w:noVBand="1"/>
      </w:tblPr>
      <w:tblGrid>
        <w:gridCol w:w="3301"/>
        <w:gridCol w:w="5709"/>
      </w:tblGrid>
      <w:tr w:rsidR="000D0CED" w:rsidRPr="0009462C" w14:paraId="41D32439" w14:textId="77777777" w:rsidTr="007C3434">
        <w:tc>
          <w:tcPr>
            <w:tcW w:w="3301" w:type="dxa"/>
          </w:tcPr>
          <w:p w14:paraId="743C626D" w14:textId="381BA7E8" w:rsidR="000D0CED" w:rsidRPr="0009462C" w:rsidRDefault="000D0CED" w:rsidP="00153E81">
            <w:pPr>
              <w:pStyle w:val="ListParagraph"/>
              <w:numPr>
                <w:ilvl w:val="0"/>
                <w:numId w:val="4"/>
              </w:numPr>
              <w:spacing w:after="120"/>
              <w:jc w:val="both"/>
              <w:rPr>
                <w:rFonts w:cstheme="minorHAnsi"/>
                <w:sz w:val="22"/>
                <w:szCs w:val="22"/>
              </w:rPr>
            </w:pPr>
            <w:r w:rsidRPr="0009462C">
              <w:rPr>
                <w:rFonts w:cstheme="minorHAnsi"/>
                <w:sz w:val="22"/>
                <w:szCs w:val="22"/>
              </w:rPr>
              <w:t>BP</w:t>
            </w:r>
            <w:r w:rsidR="004651F1" w:rsidRPr="0009462C">
              <w:rPr>
                <w:rFonts w:cstheme="minorHAnsi"/>
                <w:sz w:val="22"/>
                <w:szCs w:val="22"/>
              </w:rPr>
              <w:t>-</w:t>
            </w:r>
            <w:r w:rsidRPr="0009462C">
              <w:rPr>
                <w:rFonts w:cstheme="minorHAnsi"/>
                <w:sz w:val="22"/>
                <w:szCs w:val="22"/>
              </w:rPr>
              <w:t>lowering</w:t>
            </w:r>
          </w:p>
        </w:tc>
        <w:tc>
          <w:tcPr>
            <w:tcW w:w="5709" w:type="dxa"/>
          </w:tcPr>
          <w:p w14:paraId="4B98D93F" w14:textId="3BE64FD2" w:rsidR="000D0CED" w:rsidRPr="0009462C" w:rsidRDefault="000D0CED" w:rsidP="00A42987">
            <w:pPr>
              <w:spacing w:after="120"/>
              <w:jc w:val="both"/>
              <w:rPr>
                <w:rFonts w:cstheme="minorHAnsi"/>
                <w:sz w:val="22"/>
                <w:szCs w:val="22"/>
              </w:rPr>
            </w:pPr>
            <w:r w:rsidRPr="0009462C">
              <w:rPr>
                <w:rFonts w:cstheme="minorHAnsi"/>
                <w:sz w:val="22"/>
                <w:szCs w:val="22"/>
              </w:rPr>
              <w:t>yes/no/unknown</w:t>
            </w:r>
            <w:r w:rsidR="00F047BC">
              <w:rPr>
                <w:rFonts w:cstheme="minorHAnsi"/>
                <w:sz w:val="22"/>
                <w:szCs w:val="22"/>
              </w:rPr>
              <w:t>;</w:t>
            </w:r>
            <w:r w:rsidR="0009462C">
              <w:rPr>
                <w:rFonts w:cstheme="minorHAnsi"/>
                <w:sz w:val="22"/>
                <w:szCs w:val="22"/>
              </w:rPr>
              <w:t xml:space="preserve"> </w:t>
            </w:r>
            <w:r w:rsidRPr="0009462C">
              <w:rPr>
                <w:rFonts w:cstheme="minorHAnsi"/>
                <w:sz w:val="22"/>
                <w:szCs w:val="22"/>
              </w:rPr>
              <w:t>BNF</w:t>
            </w:r>
            <w:r w:rsidR="0009462C">
              <w:rPr>
                <w:rFonts w:cstheme="minorHAnsi"/>
                <w:sz w:val="22"/>
                <w:szCs w:val="22"/>
              </w:rPr>
              <w:t xml:space="preserve"> </w:t>
            </w:r>
            <w:r w:rsidRPr="0009462C">
              <w:rPr>
                <w:rFonts w:cstheme="minorHAnsi"/>
                <w:sz w:val="22"/>
                <w:szCs w:val="22"/>
              </w:rPr>
              <w:t>chapter</w:t>
            </w:r>
            <w:r w:rsidR="0009462C">
              <w:rPr>
                <w:rFonts w:cstheme="minorHAnsi"/>
                <w:sz w:val="22"/>
                <w:szCs w:val="22"/>
              </w:rPr>
              <w:t xml:space="preserve"> </w:t>
            </w:r>
            <w:r w:rsidRPr="0009462C">
              <w:rPr>
                <w:rFonts w:cstheme="minorHAnsi"/>
                <w:sz w:val="22"/>
                <w:szCs w:val="22"/>
              </w:rPr>
              <w:t>2.5</w:t>
            </w:r>
            <w:r w:rsidR="0009462C">
              <w:rPr>
                <w:rFonts w:cstheme="minorHAnsi"/>
                <w:sz w:val="22"/>
                <w:szCs w:val="22"/>
              </w:rPr>
              <w:t xml:space="preserve"> </w:t>
            </w:r>
            <w:r w:rsidRPr="0009462C">
              <w:rPr>
                <w:rFonts w:cstheme="minorHAnsi"/>
                <w:sz w:val="22"/>
                <w:szCs w:val="22"/>
              </w:rPr>
              <w:t>at</w:t>
            </w:r>
            <w:r w:rsidR="0009462C">
              <w:rPr>
                <w:rFonts w:cstheme="minorHAnsi"/>
                <w:sz w:val="22"/>
                <w:szCs w:val="22"/>
              </w:rPr>
              <w:t xml:space="preserve"> </w:t>
            </w:r>
            <w:r w:rsidRPr="0009462C">
              <w:rPr>
                <w:rFonts w:cstheme="minorHAnsi"/>
                <w:sz w:val="22"/>
                <w:szCs w:val="22"/>
              </w:rPr>
              <w:t>least</w:t>
            </w:r>
            <w:r w:rsidR="0009462C">
              <w:rPr>
                <w:rFonts w:cstheme="minorHAnsi"/>
                <w:sz w:val="22"/>
                <w:szCs w:val="22"/>
              </w:rPr>
              <w:t xml:space="preserve"> </w:t>
            </w:r>
            <w:r w:rsidRPr="0009462C">
              <w:rPr>
                <w:rFonts w:cstheme="minorHAnsi"/>
                <w:sz w:val="22"/>
                <w:szCs w:val="22"/>
              </w:rPr>
              <w:t>one</w:t>
            </w:r>
            <w:r w:rsidR="0009462C">
              <w:rPr>
                <w:rFonts w:cstheme="minorHAnsi"/>
                <w:sz w:val="22"/>
                <w:szCs w:val="22"/>
              </w:rPr>
              <w:t xml:space="preserve"> </w:t>
            </w:r>
            <w:r w:rsidRPr="0009462C">
              <w:rPr>
                <w:rFonts w:cstheme="minorHAnsi"/>
                <w:sz w:val="22"/>
                <w:szCs w:val="22"/>
              </w:rPr>
              <w:t>prescription</w:t>
            </w:r>
            <w:r w:rsidR="0009462C">
              <w:rPr>
                <w:rFonts w:cstheme="minorHAnsi"/>
                <w:sz w:val="22"/>
                <w:szCs w:val="22"/>
              </w:rPr>
              <w:t xml:space="preserve"> </w:t>
            </w:r>
            <w:r w:rsidR="00656D1F">
              <w:rPr>
                <w:rFonts w:cstheme="minorHAnsi"/>
                <w:sz w:val="22"/>
                <w:szCs w:val="22"/>
              </w:rPr>
              <w:t xml:space="preserve">within </w:t>
            </w:r>
            <w:r w:rsidR="00581AEF">
              <w:rPr>
                <w:rFonts w:cstheme="minorHAnsi"/>
                <w:sz w:val="22"/>
                <w:szCs w:val="22"/>
              </w:rPr>
              <w:t>3 months prior to inception</w:t>
            </w:r>
            <w:r w:rsidR="00F047BC">
              <w:rPr>
                <w:rFonts w:cstheme="minorHAnsi"/>
                <w:sz w:val="22"/>
                <w:szCs w:val="22"/>
              </w:rPr>
              <w:t xml:space="preserve"> in dispensing data for COVID infection analys</w:t>
            </w:r>
            <w:r w:rsidR="00A42987">
              <w:rPr>
                <w:rFonts w:cstheme="minorHAnsi"/>
                <w:sz w:val="22"/>
                <w:szCs w:val="22"/>
              </w:rPr>
              <w:t>i</w:t>
            </w:r>
            <w:r w:rsidR="00F047BC">
              <w:rPr>
                <w:rFonts w:cstheme="minorHAnsi"/>
                <w:sz w:val="22"/>
                <w:szCs w:val="22"/>
              </w:rPr>
              <w:t>s; and related Read codes in WLGP 3 months prior to inception for non-COVID infection analys</w:t>
            </w:r>
            <w:r w:rsidR="00A42987">
              <w:rPr>
                <w:rFonts w:cstheme="minorHAnsi"/>
                <w:sz w:val="22"/>
                <w:szCs w:val="22"/>
              </w:rPr>
              <w:t>i</w:t>
            </w:r>
            <w:r w:rsidR="00F047BC">
              <w:rPr>
                <w:rFonts w:cstheme="minorHAnsi"/>
                <w:sz w:val="22"/>
                <w:szCs w:val="22"/>
              </w:rPr>
              <w:t>s</w:t>
            </w:r>
            <w:r w:rsidR="00B47235" w:rsidRPr="0009462C">
              <w:rPr>
                <w:rFonts w:cstheme="minorHAnsi"/>
                <w:sz w:val="22"/>
                <w:szCs w:val="22"/>
              </w:rPr>
              <w:t>.</w:t>
            </w:r>
          </w:p>
        </w:tc>
      </w:tr>
      <w:tr w:rsidR="000D0CED" w:rsidRPr="0009462C" w14:paraId="3446F666" w14:textId="77777777" w:rsidTr="007C3434">
        <w:tc>
          <w:tcPr>
            <w:tcW w:w="3301" w:type="dxa"/>
          </w:tcPr>
          <w:p w14:paraId="5C216C7B" w14:textId="1D012560" w:rsidR="000D0CED" w:rsidRPr="0009462C" w:rsidRDefault="000D0CED" w:rsidP="00153E81">
            <w:pPr>
              <w:pStyle w:val="ListParagraph"/>
              <w:numPr>
                <w:ilvl w:val="0"/>
                <w:numId w:val="4"/>
              </w:numPr>
              <w:spacing w:after="120"/>
              <w:jc w:val="both"/>
              <w:rPr>
                <w:rFonts w:cstheme="minorHAnsi"/>
                <w:sz w:val="22"/>
                <w:szCs w:val="22"/>
              </w:rPr>
            </w:pPr>
            <w:r w:rsidRPr="0009462C">
              <w:rPr>
                <w:rFonts w:cstheme="minorHAnsi"/>
                <w:sz w:val="22"/>
                <w:szCs w:val="22"/>
              </w:rPr>
              <w:t>Lipid</w:t>
            </w:r>
            <w:r w:rsidR="004651F1" w:rsidRPr="0009462C">
              <w:rPr>
                <w:rFonts w:cstheme="minorHAnsi"/>
                <w:sz w:val="22"/>
                <w:szCs w:val="22"/>
              </w:rPr>
              <w:t>-</w:t>
            </w:r>
            <w:r w:rsidRPr="0009462C">
              <w:rPr>
                <w:rFonts w:cstheme="minorHAnsi"/>
                <w:sz w:val="22"/>
                <w:szCs w:val="22"/>
              </w:rPr>
              <w:t>lowering</w:t>
            </w:r>
          </w:p>
        </w:tc>
        <w:tc>
          <w:tcPr>
            <w:tcW w:w="5709" w:type="dxa"/>
          </w:tcPr>
          <w:p w14:paraId="094B995B" w14:textId="6ED37B0B" w:rsidR="000D0CED" w:rsidRPr="0009462C" w:rsidRDefault="000D0CED" w:rsidP="00A42987">
            <w:pPr>
              <w:spacing w:after="120"/>
              <w:jc w:val="both"/>
              <w:rPr>
                <w:rFonts w:cstheme="minorHAnsi"/>
                <w:sz w:val="22"/>
                <w:szCs w:val="22"/>
              </w:rPr>
            </w:pPr>
            <w:r w:rsidRPr="0009462C">
              <w:rPr>
                <w:rFonts w:cstheme="minorHAnsi"/>
                <w:sz w:val="22"/>
                <w:szCs w:val="22"/>
              </w:rPr>
              <w:t>yes/no/unknown</w:t>
            </w:r>
            <w:r w:rsidR="00762E37">
              <w:rPr>
                <w:rFonts w:cstheme="minorHAnsi"/>
                <w:sz w:val="22"/>
                <w:szCs w:val="22"/>
              </w:rPr>
              <w:t>;</w:t>
            </w:r>
            <w:r w:rsidR="0009462C">
              <w:rPr>
                <w:rFonts w:cstheme="minorHAnsi"/>
                <w:sz w:val="22"/>
                <w:szCs w:val="22"/>
              </w:rPr>
              <w:t xml:space="preserve"> </w:t>
            </w:r>
            <w:r w:rsidRPr="0009462C">
              <w:rPr>
                <w:rFonts w:cstheme="minorHAnsi"/>
                <w:sz w:val="22"/>
                <w:szCs w:val="22"/>
              </w:rPr>
              <w:t>BNF</w:t>
            </w:r>
            <w:r w:rsidR="0009462C">
              <w:rPr>
                <w:rFonts w:cstheme="minorHAnsi"/>
                <w:sz w:val="22"/>
                <w:szCs w:val="22"/>
              </w:rPr>
              <w:t xml:space="preserve"> </w:t>
            </w:r>
            <w:r w:rsidRPr="0009462C">
              <w:rPr>
                <w:rFonts w:cstheme="minorHAnsi"/>
                <w:sz w:val="22"/>
                <w:szCs w:val="22"/>
              </w:rPr>
              <w:t>chapter</w:t>
            </w:r>
            <w:r w:rsidR="0009462C">
              <w:rPr>
                <w:rFonts w:cstheme="minorHAnsi"/>
                <w:sz w:val="22"/>
                <w:szCs w:val="22"/>
              </w:rPr>
              <w:t xml:space="preserve"> </w:t>
            </w:r>
            <w:r w:rsidRPr="0009462C">
              <w:rPr>
                <w:rFonts w:cstheme="minorHAnsi"/>
                <w:sz w:val="22"/>
                <w:szCs w:val="22"/>
              </w:rPr>
              <w:t>2.12</w:t>
            </w:r>
            <w:r w:rsidR="0009462C">
              <w:rPr>
                <w:rFonts w:cstheme="minorHAnsi"/>
                <w:sz w:val="22"/>
                <w:szCs w:val="22"/>
              </w:rPr>
              <w:t xml:space="preserve"> </w:t>
            </w:r>
            <w:r w:rsidRPr="0009462C">
              <w:rPr>
                <w:rFonts w:cstheme="minorHAnsi"/>
                <w:sz w:val="22"/>
                <w:szCs w:val="22"/>
              </w:rPr>
              <w:t>at</w:t>
            </w:r>
            <w:r w:rsidR="0009462C">
              <w:rPr>
                <w:rFonts w:cstheme="minorHAnsi"/>
                <w:sz w:val="22"/>
                <w:szCs w:val="22"/>
              </w:rPr>
              <w:t xml:space="preserve"> </w:t>
            </w:r>
            <w:r w:rsidRPr="0009462C">
              <w:rPr>
                <w:rFonts w:cstheme="minorHAnsi"/>
                <w:sz w:val="22"/>
                <w:szCs w:val="22"/>
              </w:rPr>
              <w:t>least</w:t>
            </w:r>
            <w:r w:rsidR="0009462C">
              <w:rPr>
                <w:rFonts w:cstheme="minorHAnsi"/>
                <w:sz w:val="22"/>
                <w:szCs w:val="22"/>
              </w:rPr>
              <w:t xml:space="preserve"> </w:t>
            </w:r>
            <w:r w:rsidRPr="0009462C">
              <w:rPr>
                <w:rFonts w:cstheme="minorHAnsi"/>
                <w:sz w:val="22"/>
                <w:szCs w:val="22"/>
              </w:rPr>
              <w:t>one</w:t>
            </w:r>
            <w:r w:rsidR="0009462C">
              <w:rPr>
                <w:rFonts w:cstheme="minorHAnsi"/>
                <w:sz w:val="22"/>
                <w:szCs w:val="22"/>
              </w:rPr>
              <w:t xml:space="preserve"> </w:t>
            </w:r>
            <w:r w:rsidRPr="0009462C">
              <w:rPr>
                <w:rFonts w:cstheme="minorHAnsi"/>
                <w:sz w:val="22"/>
                <w:szCs w:val="22"/>
              </w:rPr>
              <w:t>prescription</w:t>
            </w:r>
            <w:r w:rsidR="0009462C">
              <w:rPr>
                <w:rFonts w:cstheme="minorHAnsi"/>
                <w:sz w:val="22"/>
                <w:szCs w:val="22"/>
              </w:rPr>
              <w:t xml:space="preserve"> </w:t>
            </w:r>
            <w:r w:rsidR="00656D1F">
              <w:rPr>
                <w:rFonts w:cstheme="minorHAnsi"/>
                <w:sz w:val="22"/>
                <w:szCs w:val="22"/>
              </w:rPr>
              <w:t xml:space="preserve">within </w:t>
            </w:r>
            <w:r w:rsidR="00581AEF">
              <w:rPr>
                <w:rFonts w:cstheme="minorHAnsi"/>
                <w:sz w:val="22"/>
                <w:szCs w:val="22"/>
              </w:rPr>
              <w:t>3 months prior to inception</w:t>
            </w:r>
            <w:r w:rsidR="00762E37">
              <w:rPr>
                <w:rFonts w:cstheme="minorHAnsi"/>
                <w:sz w:val="22"/>
                <w:szCs w:val="22"/>
              </w:rPr>
              <w:t xml:space="preserve"> in dispensing data for COVID infection analys</w:t>
            </w:r>
            <w:r w:rsidR="00A42987">
              <w:rPr>
                <w:rFonts w:cstheme="minorHAnsi"/>
                <w:sz w:val="22"/>
                <w:szCs w:val="22"/>
              </w:rPr>
              <w:t>i</w:t>
            </w:r>
            <w:r w:rsidR="00762E37">
              <w:rPr>
                <w:rFonts w:cstheme="minorHAnsi"/>
                <w:sz w:val="22"/>
                <w:szCs w:val="22"/>
              </w:rPr>
              <w:t>s; and related Read codes in WLGP 3 months prior to inception for non-COVID infection analys</w:t>
            </w:r>
            <w:r w:rsidR="00A42987">
              <w:rPr>
                <w:rFonts w:cstheme="minorHAnsi"/>
                <w:sz w:val="22"/>
                <w:szCs w:val="22"/>
              </w:rPr>
              <w:t>i</w:t>
            </w:r>
            <w:r w:rsidR="00762E37">
              <w:rPr>
                <w:rFonts w:cstheme="minorHAnsi"/>
                <w:sz w:val="22"/>
                <w:szCs w:val="22"/>
              </w:rPr>
              <w:t>s</w:t>
            </w:r>
            <w:r w:rsidR="00B47235" w:rsidRPr="0009462C">
              <w:rPr>
                <w:rFonts w:cstheme="minorHAnsi"/>
                <w:sz w:val="22"/>
                <w:szCs w:val="22"/>
              </w:rPr>
              <w:t>.</w:t>
            </w:r>
          </w:p>
        </w:tc>
      </w:tr>
      <w:tr w:rsidR="000D0CED" w:rsidRPr="0009462C" w14:paraId="2FB74AAE" w14:textId="77777777" w:rsidTr="007C3434">
        <w:tc>
          <w:tcPr>
            <w:tcW w:w="3301" w:type="dxa"/>
          </w:tcPr>
          <w:p w14:paraId="216785B1" w14:textId="5D3BFC3A" w:rsidR="000D0CED" w:rsidRPr="0009462C" w:rsidRDefault="000D0CED" w:rsidP="00153E81">
            <w:pPr>
              <w:pStyle w:val="ListParagraph"/>
              <w:numPr>
                <w:ilvl w:val="0"/>
                <w:numId w:val="4"/>
              </w:numPr>
              <w:spacing w:after="120"/>
              <w:jc w:val="both"/>
              <w:rPr>
                <w:rFonts w:cstheme="minorHAnsi"/>
                <w:sz w:val="22"/>
                <w:szCs w:val="22"/>
              </w:rPr>
            </w:pPr>
            <w:r w:rsidRPr="0009462C">
              <w:rPr>
                <w:rFonts w:cstheme="minorHAnsi"/>
                <w:sz w:val="22"/>
                <w:szCs w:val="22"/>
              </w:rPr>
              <w:t>Anticoagulant</w:t>
            </w:r>
            <w:r w:rsidR="007C3434">
              <w:rPr>
                <w:rFonts w:cstheme="minorHAnsi"/>
                <w:sz w:val="22"/>
                <w:szCs w:val="22"/>
              </w:rPr>
              <w:t>/antiplatelet</w:t>
            </w:r>
          </w:p>
        </w:tc>
        <w:tc>
          <w:tcPr>
            <w:tcW w:w="5709" w:type="dxa"/>
          </w:tcPr>
          <w:p w14:paraId="1B809A97" w14:textId="00BBF850" w:rsidR="000D0CED" w:rsidRPr="0009462C" w:rsidRDefault="000D0CED" w:rsidP="00A42987">
            <w:pPr>
              <w:spacing w:after="120"/>
              <w:jc w:val="both"/>
              <w:rPr>
                <w:rFonts w:cstheme="minorHAnsi"/>
                <w:sz w:val="22"/>
                <w:szCs w:val="22"/>
              </w:rPr>
            </w:pPr>
            <w:r w:rsidRPr="0009462C">
              <w:rPr>
                <w:rFonts w:cstheme="minorHAnsi"/>
                <w:sz w:val="22"/>
                <w:szCs w:val="22"/>
              </w:rPr>
              <w:t>yes/no/unknown</w:t>
            </w:r>
            <w:r w:rsidR="00762E37">
              <w:rPr>
                <w:rFonts w:cstheme="minorHAnsi"/>
                <w:sz w:val="22"/>
                <w:szCs w:val="22"/>
              </w:rPr>
              <w:t>;</w:t>
            </w:r>
            <w:r w:rsidR="0009462C">
              <w:rPr>
                <w:rFonts w:cstheme="minorHAnsi"/>
                <w:sz w:val="22"/>
                <w:szCs w:val="22"/>
              </w:rPr>
              <w:t xml:space="preserve"> </w:t>
            </w:r>
            <w:r w:rsidRPr="0009462C">
              <w:rPr>
                <w:rFonts w:cstheme="minorHAnsi"/>
                <w:sz w:val="22"/>
                <w:szCs w:val="22"/>
              </w:rPr>
              <w:t>BNF</w:t>
            </w:r>
            <w:r w:rsidR="0009462C">
              <w:rPr>
                <w:rFonts w:cstheme="minorHAnsi"/>
                <w:sz w:val="22"/>
                <w:szCs w:val="22"/>
              </w:rPr>
              <w:t xml:space="preserve"> </w:t>
            </w:r>
            <w:r w:rsidRPr="0009462C">
              <w:rPr>
                <w:rFonts w:cstheme="minorHAnsi"/>
                <w:sz w:val="22"/>
                <w:szCs w:val="22"/>
              </w:rPr>
              <w:t>chapter</w:t>
            </w:r>
            <w:r w:rsidR="0009462C">
              <w:rPr>
                <w:rFonts w:cstheme="minorHAnsi"/>
                <w:sz w:val="22"/>
                <w:szCs w:val="22"/>
              </w:rPr>
              <w:t xml:space="preserve"> </w:t>
            </w:r>
            <w:r w:rsidRPr="0009462C">
              <w:rPr>
                <w:rFonts w:cstheme="minorHAnsi"/>
                <w:sz w:val="22"/>
                <w:szCs w:val="22"/>
              </w:rPr>
              <w:t>2.8.2</w:t>
            </w:r>
            <w:r w:rsidR="0009462C">
              <w:rPr>
                <w:rFonts w:cstheme="minorHAnsi"/>
                <w:sz w:val="22"/>
                <w:szCs w:val="22"/>
              </w:rPr>
              <w:t xml:space="preserve"> </w:t>
            </w:r>
            <w:r w:rsidRPr="0009462C">
              <w:rPr>
                <w:rFonts w:cstheme="minorHAnsi"/>
                <w:sz w:val="22"/>
                <w:szCs w:val="22"/>
              </w:rPr>
              <w:t>at</w:t>
            </w:r>
            <w:r w:rsidR="0009462C">
              <w:rPr>
                <w:rFonts w:cstheme="minorHAnsi"/>
                <w:sz w:val="22"/>
                <w:szCs w:val="22"/>
              </w:rPr>
              <w:t xml:space="preserve"> </w:t>
            </w:r>
            <w:r w:rsidRPr="0009462C">
              <w:rPr>
                <w:rFonts w:cstheme="minorHAnsi"/>
                <w:sz w:val="22"/>
                <w:szCs w:val="22"/>
              </w:rPr>
              <w:t>least</w:t>
            </w:r>
            <w:r w:rsidR="0009462C">
              <w:rPr>
                <w:rFonts w:cstheme="minorHAnsi"/>
                <w:sz w:val="22"/>
                <w:szCs w:val="22"/>
              </w:rPr>
              <w:t xml:space="preserve"> </w:t>
            </w:r>
            <w:r w:rsidRPr="0009462C">
              <w:rPr>
                <w:rFonts w:cstheme="minorHAnsi"/>
                <w:sz w:val="22"/>
                <w:szCs w:val="22"/>
              </w:rPr>
              <w:t>one</w:t>
            </w:r>
            <w:r w:rsidR="0009462C">
              <w:rPr>
                <w:rFonts w:cstheme="minorHAnsi"/>
                <w:sz w:val="22"/>
                <w:szCs w:val="22"/>
              </w:rPr>
              <w:t xml:space="preserve"> </w:t>
            </w:r>
            <w:r w:rsidRPr="0009462C">
              <w:rPr>
                <w:rFonts w:cstheme="minorHAnsi"/>
                <w:sz w:val="22"/>
                <w:szCs w:val="22"/>
              </w:rPr>
              <w:t>prescription</w:t>
            </w:r>
            <w:r w:rsidR="0009462C">
              <w:rPr>
                <w:rFonts w:cstheme="minorHAnsi"/>
                <w:sz w:val="22"/>
                <w:szCs w:val="22"/>
              </w:rPr>
              <w:t xml:space="preserve"> </w:t>
            </w:r>
            <w:r w:rsidR="00656D1F">
              <w:rPr>
                <w:rFonts w:cstheme="minorHAnsi"/>
                <w:sz w:val="22"/>
                <w:szCs w:val="22"/>
              </w:rPr>
              <w:t xml:space="preserve">within </w:t>
            </w:r>
            <w:r w:rsidR="00581AEF">
              <w:rPr>
                <w:rFonts w:cstheme="minorHAnsi"/>
                <w:sz w:val="22"/>
                <w:szCs w:val="22"/>
              </w:rPr>
              <w:t>3 months prior to inception</w:t>
            </w:r>
            <w:r w:rsidR="00762E37">
              <w:rPr>
                <w:rFonts w:cstheme="minorHAnsi"/>
                <w:sz w:val="22"/>
                <w:szCs w:val="22"/>
              </w:rPr>
              <w:t xml:space="preserve"> in dispensing data for COVID infection analys</w:t>
            </w:r>
            <w:r w:rsidR="00A42987">
              <w:rPr>
                <w:rFonts w:cstheme="minorHAnsi"/>
                <w:sz w:val="22"/>
                <w:szCs w:val="22"/>
              </w:rPr>
              <w:t>i</w:t>
            </w:r>
            <w:r w:rsidR="00762E37">
              <w:rPr>
                <w:rFonts w:cstheme="minorHAnsi"/>
                <w:sz w:val="22"/>
                <w:szCs w:val="22"/>
              </w:rPr>
              <w:t>s; and related Read codes in WLGP 3 months prior to inception for non-COVID infection analys</w:t>
            </w:r>
            <w:r w:rsidR="00A42987">
              <w:rPr>
                <w:rFonts w:cstheme="minorHAnsi"/>
                <w:sz w:val="22"/>
                <w:szCs w:val="22"/>
              </w:rPr>
              <w:t>i</w:t>
            </w:r>
            <w:r w:rsidR="00762E37">
              <w:rPr>
                <w:rFonts w:cstheme="minorHAnsi"/>
                <w:sz w:val="22"/>
                <w:szCs w:val="22"/>
              </w:rPr>
              <w:t>s</w:t>
            </w:r>
            <w:r w:rsidR="00B47235" w:rsidRPr="0009462C">
              <w:rPr>
                <w:rFonts w:cstheme="minorHAnsi"/>
                <w:sz w:val="22"/>
                <w:szCs w:val="22"/>
              </w:rPr>
              <w:t>.</w:t>
            </w:r>
          </w:p>
        </w:tc>
      </w:tr>
    </w:tbl>
    <w:p w14:paraId="1BBA5AFF" w14:textId="023DF9DC" w:rsidR="000D0CED" w:rsidRDefault="000D0CED" w:rsidP="000D0CED">
      <w:pPr>
        <w:spacing w:after="120"/>
        <w:jc w:val="both"/>
        <w:rPr>
          <w:rFonts w:cstheme="minorHAnsi"/>
          <w:sz w:val="22"/>
          <w:szCs w:val="22"/>
        </w:rPr>
      </w:pPr>
    </w:p>
    <w:p w14:paraId="713C9ACC" w14:textId="77777777" w:rsidR="00A363F1" w:rsidRPr="0009462C" w:rsidRDefault="00A363F1" w:rsidP="000D0CED">
      <w:pPr>
        <w:spacing w:after="120"/>
        <w:jc w:val="both"/>
        <w:rPr>
          <w:rFonts w:cstheme="minorHAnsi"/>
          <w:sz w:val="22"/>
          <w:szCs w:val="22"/>
        </w:rPr>
      </w:pPr>
    </w:p>
    <w:p w14:paraId="2AF3AB4A" w14:textId="249C5810" w:rsidR="00E81D28" w:rsidRPr="0009462C" w:rsidRDefault="006B35F1" w:rsidP="006B35F1">
      <w:pPr>
        <w:spacing w:after="120"/>
        <w:jc w:val="both"/>
        <w:rPr>
          <w:rFonts w:cstheme="minorHAnsi"/>
          <w:b/>
          <w:bCs/>
          <w:sz w:val="22"/>
          <w:szCs w:val="22"/>
        </w:rPr>
      </w:pPr>
      <w:r w:rsidRPr="0009462C">
        <w:rPr>
          <w:rFonts w:cstheme="minorHAnsi"/>
          <w:b/>
          <w:bCs/>
          <w:sz w:val="22"/>
          <w:szCs w:val="22"/>
        </w:rPr>
        <w:t>SUBGROUP</w:t>
      </w:r>
      <w:r w:rsidR="0009462C">
        <w:rPr>
          <w:rFonts w:cstheme="minorHAnsi"/>
          <w:b/>
          <w:bCs/>
          <w:sz w:val="22"/>
          <w:szCs w:val="22"/>
        </w:rPr>
        <w:t xml:space="preserve"> </w:t>
      </w:r>
      <w:r w:rsidRPr="0009462C">
        <w:rPr>
          <w:rFonts w:cstheme="minorHAnsi"/>
          <w:b/>
          <w:bCs/>
          <w:sz w:val="22"/>
          <w:szCs w:val="22"/>
        </w:rPr>
        <w:t>ANALYSES</w:t>
      </w:r>
      <w:r w:rsidR="0009462C">
        <w:rPr>
          <w:rFonts w:cstheme="minorHAnsi"/>
          <w:b/>
          <w:bCs/>
          <w:sz w:val="22"/>
          <w:szCs w:val="22"/>
        </w:rPr>
        <w:t xml:space="preserve"> </w:t>
      </w:r>
      <w:r w:rsidR="00E81D28" w:rsidRPr="0009462C">
        <w:rPr>
          <w:rFonts w:cstheme="minorHAnsi"/>
          <w:b/>
          <w:bCs/>
          <w:sz w:val="22"/>
          <w:szCs w:val="22"/>
        </w:rPr>
        <w:t>(only</w:t>
      </w:r>
      <w:r w:rsidR="0009462C">
        <w:rPr>
          <w:rFonts w:cstheme="minorHAnsi"/>
          <w:b/>
          <w:bCs/>
          <w:sz w:val="22"/>
          <w:szCs w:val="22"/>
        </w:rPr>
        <w:t xml:space="preserve"> </w:t>
      </w:r>
      <w:r w:rsidR="00E81D28" w:rsidRPr="0009462C">
        <w:rPr>
          <w:rFonts w:cstheme="minorHAnsi"/>
          <w:b/>
          <w:bCs/>
          <w:sz w:val="22"/>
          <w:szCs w:val="22"/>
        </w:rPr>
        <w:t>if</w:t>
      </w:r>
      <w:r w:rsidR="0009462C">
        <w:rPr>
          <w:rFonts w:cstheme="minorHAnsi"/>
          <w:b/>
          <w:bCs/>
          <w:sz w:val="22"/>
          <w:szCs w:val="22"/>
        </w:rPr>
        <w:t xml:space="preserve"> </w:t>
      </w:r>
      <w:r w:rsidR="00E81D28" w:rsidRPr="0009462C">
        <w:rPr>
          <w:rFonts w:cstheme="minorHAnsi"/>
          <w:b/>
          <w:bCs/>
          <w:sz w:val="22"/>
          <w:szCs w:val="22"/>
        </w:rPr>
        <w:t>there</w:t>
      </w:r>
      <w:r w:rsidR="0009462C">
        <w:rPr>
          <w:rFonts w:cstheme="minorHAnsi"/>
          <w:b/>
          <w:bCs/>
          <w:sz w:val="22"/>
          <w:szCs w:val="22"/>
        </w:rPr>
        <w:t xml:space="preserve"> </w:t>
      </w:r>
      <w:r w:rsidR="00E81D28" w:rsidRPr="0009462C">
        <w:rPr>
          <w:rFonts w:cstheme="minorHAnsi"/>
          <w:b/>
          <w:bCs/>
          <w:sz w:val="22"/>
          <w:szCs w:val="22"/>
        </w:rPr>
        <w:t>are</w:t>
      </w:r>
      <w:r w:rsidR="0009462C">
        <w:rPr>
          <w:rFonts w:cstheme="minorHAnsi"/>
          <w:b/>
          <w:bCs/>
          <w:sz w:val="22"/>
          <w:szCs w:val="22"/>
        </w:rPr>
        <w:t xml:space="preserve"> </w:t>
      </w:r>
      <w:proofErr w:type="gramStart"/>
      <w:r w:rsidR="00E81D28" w:rsidRPr="0009462C">
        <w:rPr>
          <w:rFonts w:cstheme="minorHAnsi"/>
          <w:b/>
          <w:bCs/>
          <w:sz w:val="22"/>
          <w:szCs w:val="22"/>
        </w:rPr>
        <w:t>sufficient</w:t>
      </w:r>
      <w:r w:rsidR="0009462C">
        <w:rPr>
          <w:rFonts w:cstheme="minorHAnsi"/>
          <w:b/>
          <w:bCs/>
          <w:sz w:val="22"/>
          <w:szCs w:val="22"/>
        </w:rPr>
        <w:t xml:space="preserve"> </w:t>
      </w:r>
      <w:r w:rsidR="00E81D28" w:rsidRPr="0009462C">
        <w:rPr>
          <w:rFonts w:cstheme="minorHAnsi"/>
          <w:b/>
          <w:bCs/>
          <w:sz w:val="22"/>
          <w:szCs w:val="22"/>
        </w:rPr>
        <w:t>numbers</w:t>
      </w:r>
      <w:r w:rsidR="0009462C">
        <w:rPr>
          <w:rFonts w:cstheme="minorHAnsi"/>
          <w:b/>
          <w:bCs/>
          <w:sz w:val="22"/>
          <w:szCs w:val="22"/>
        </w:rPr>
        <w:t xml:space="preserve"> </w:t>
      </w:r>
      <w:r w:rsidR="00E81D28" w:rsidRPr="0009462C">
        <w:rPr>
          <w:rFonts w:cstheme="minorHAnsi"/>
          <w:b/>
          <w:bCs/>
          <w:sz w:val="22"/>
          <w:szCs w:val="22"/>
        </w:rPr>
        <w:t>of</w:t>
      </w:r>
      <w:proofErr w:type="gramEnd"/>
      <w:r w:rsidR="0009462C">
        <w:rPr>
          <w:rFonts w:cstheme="minorHAnsi"/>
          <w:b/>
          <w:bCs/>
          <w:sz w:val="22"/>
          <w:szCs w:val="22"/>
        </w:rPr>
        <w:t xml:space="preserve"> </w:t>
      </w:r>
      <w:r w:rsidR="00E81D28" w:rsidRPr="0009462C">
        <w:rPr>
          <w:rFonts w:cstheme="minorHAnsi"/>
          <w:b/>
          <w:bCs/>
          <w:sz w:val="22"/>
          <w:szCs w:val="22"/>
        </w:rPr>
        <w:t>events)</w:t>
      </w:r>
    </w:p>
    <w:p w14:paraId="3910CE62" w14:textId="77777777" w:rsidR="006B35F1" w:rsidRPr="0009462C" w:rsidRDefault="006B35F1" w:rsidP="006B35F1">
      <w:pPr>
        <w:spacing w:after="120"/>
        <w:jc w:val="both"/>
        <w:rPr>
          <w:rFonts w:cstheme="minorHAnsi"/>
          <w:b/>
          <w:bCs/>
          <w:sz w:val="22"/>
          <w:szCs w:val="22"/>
        </w:rPr>
      </w:pPr>
    </w:p>
    <w:tbl>
      <w:tblPr>
        <w:tblStyle w:val="TableGrid"/>
        <w:tblW w:w="0" w:type="auto"/>
        <w:tblLook w:val="04A0" w:firstRow="1" w:lastRow="0" w:firstColumn="1" w:lastColumn="0" w:noHBand="0" w:noVBand="1"/>
      </w:tblPr>
      <w:tblGrid>
        <w:gridCol w:w="2689"/>
        <w:gridCol w:w="6321"/>
      </w:tblGrid>
      <w:tr w:rsidR="006B35F1" w:rsidRPr="0009462C" w14:paraId="73D98F4C" w14:textId="77777777" w:rsidTr="00292AF7">
        <w:tc>
          <w:tcPr>
            <w:tcW w:w="2689" w:type="dxa"/>
          </w:tcPr>
          <w:p w14:paraId="743D05E1" w14:textId="2922FE12" w:rsidR="006B35F1" w:rsidRPr="0009462C" w:rsidRDefault="006B35F1" w:rsidP="00814795">
            <w:pPr>
              <w:spacing w:after="120"/>
              <w:jc w:val="both"/>
              <w:rPr>
                <w:rFonts w:cstheme="minorHAnsi"/>
                <w:b/>
                <w:bCs/>
                <w:sz w:val="22"/>
                <w:szCs w:val="22"/>
              </w:rPr>
            </w:pPr>
            <w:r w:rsidRPr="0009462C">
              <w:rPr>
                <w:rFonts w:cstheme="minorHAnsi"/>
                <w:sz w:val="22"/>
                <w:szCs w:val="22"/>
              </w:rPr>
              <w:lastRenderedPageBreak/>
              <w:t>Age</w:t>
            </w:r>
          </w:p>
        </w:tc>
        <w:tc>
          <w:tcPr>
            <w:tcW w:w="6321" w:type="dxa"/>
          </w:tcPr>
          <w:p w14:paraId="64177B14" w14:textId="50423CD2" w:rsidR="006B35F1" w:rsidRPr="0009462C" w:rsidRDefault="007C3434" w:rsidP="00814795">
            <w:pPr>
              <w:spacing w:after="120"/>
              <w:jc w:val="both"/>
              <w:rPr>
                <w:rFonts w:cstheme="minorHAnsi"/>
                <w:b/>
                <w:bCs/>
                <w:sz w:val="22"/>
                <w:szCs w:val="22"/>
              </w:rPr>
            </w:pPr>
            <w:r>
              <w:rPr>
                <w:rFonts w:cstheme="minorHAnsi"/>
                <w:sz w:val="22"/>
                <w:szCs w:val="22"/>
              </w:rPr>
              <w:t xml:space="preserve">Categorised into groups </w:t>
            </w:r>
          </w:p>
        </w:tc>
      </w:tr>
      <w:tr w:rsidR="006B35F1" w:rsidRPr="0009462C" w14:paraId="3AA6CF69" w14:textId="77777777" w:rsidTr="00292AF7">
        <w:tc>
          <w:tcPr>
            <w:tcW w:w="2689" w:type="dxa"/>
          </w:tcPr>
          <w:p w14:paraId="7C5B3910" w14:textId="77777777" w:rsidR="006B35F1" w:rsidRPr="0009462C" w:rsidRDefault="006B35F1" w:rsidP="00814795">
            <w:pPr>
              <w:spacing w:after="120"/>
              <w:jc w:val="both"/>
              <w:rPr>
                <w:rFonts w:cstheme="minorHAnsi"/>
                <w:b/>
                <w:bCs/>
                <w:sz w:val="22"/>
                <w:szCs w:val="22"/>
              </w:rPr>
            </w:pPr>
            <w:r w:rsidRPr="0009462C">
              <w:rPr>
                <w:rFonts w:cstheme="minorHAnsi"/>
                <w:sz w:val="22"/>
                <w:szCs w:val="22"/>
              </w:rPr>
              <w:t>Sex</w:t>
            </w:r>
          </w:p>
        </w:tc>
        <w:tc>
          <w:tcPr>
            <w:tcW w:w="6321" w:type="dxa"/>
          </w:tcPr>
          <w:p w14:paraId="52A90EBA" w14:textId="77777777" w:rsidR="006B35F1" w:rsidRPr="0009462C" w:rsidRDefault="006B35F1" w:rsidP="00814795">
            <w:pPr>
              <w:spacing w:after="120"/>
              <w:jc w:val="both"/>
              <w:rPr>
                <w:rFonts w:cstheme="minorHAnsi"/>
                <w:b/>
                <w:bCs/>
                <w:sz w:val="22"/>
                <w:szCs w:val="22"/>
              </w:rPr>
            </w:pPr>
            <w:r w:rsidRPr="0009462C">
              <w:rPr>
                <w:rFonts w:cstheme="minorHAnsi"/>
                <w:sz w:val="22"/>
                <w:szCs w:val="22"/>
              </w:rPr>
              <w:t>categorical</w:t>
            </w:r>
          </w:p>
        </w:tc>
      </w:tr>
      <w:tr w:rsidR="006B35F1" w:rsidRPr="0009462C" w14:paraId="35FAF2F2" w14:textId="77777777" w:rsidTr="00292AF7">
        <w:tc>
          <w:tcPr>
            <w:tcW w:w="2689" w:type="dxa"/>
          </w:tcPr>
          <w:p w14:paraId="29209805" w14:textId="79258426" w:rsidR="006B35F1" w:rsidRPr="0009462C" w:rsidRDefault="00E81D28" w:rsidP="00814795">
            <w:pPr>
              <w:spacing w:after="120"/>
              <w:jc w:val="both"/>
              <w:rPr>
                <w:rFonts w:cstheme="minorHAnsi"/>
                <w:b/>
                <w:bCs/>
                <w:sz w:val="22"/>
                <w:szCs w:val="22"/>
              </w:rPr>
            </w:pPr>
            <w:r w:rsidRPr="0009462C">
              <w:rPr>
                <w:rFonts w:cstheme="minorHAnsi"/>
                <w:sz w:val="22"/>
                <w:szCs w:val="22"/>
              </w:rPr>
              <w:t>Previous</w:t>
            </w:r>
            <w:r w:rsidR="0009462C">
              <w:rPr>
                <w:rFonts w:cstheme="minorHAnsi"/>
                <w:sz w:val="22"/>
                <w:szCs w:val="22"/>
              </w:rPr>
              <w:t xml:space="preserve"> </w:t>
            </w:r>
            <w:r w:rsidRPr="0009462C">
              <w:rPr>
                <w:rFonts w:cstheme="minorHAnsi"/>
                <w:sz w:val="22"/>
                <w:szCs w:val="22"/>
              </w:rPr>
              <w:t>CVD</w:t>
            </w:r>
          </w:p>
        </w:tc>
        <w:tc>
          <w:tcPr>
            <w:tcW w:w="6321" w:type="dxa"/>
          </w:tcPr>
          <w:p w14:paraId="6274CD75" w14:textId="226971C4" w:rsidR="006B35F1" w:rsidRPr="0009462C" w:rsidRDefault="006B35F1" w:rsidP="00814795">
            <w:pPr>
              <w:spacing w:after="120"/>
              <w:jc w:val="both"/>
              <w:rPr>
                <w:rFonts w:cstheme="minorHAnsi"/>
                <w:b/>
                <w:bCs/>
                <w:sz w:val="22"/>
                <w:szCs w:val="22"/>
              </w:rPr>
            </w:pPr>
            <w:r w:rsidRPr="0009462C">
              <w:rPr>
                <w:rFonts w:cstheme="minorHAnsi"/>
                <w:sz w:val="22"/>
                <w:szCs w:val="22"/>
              </w:rPr>
              <w:t>yes/</w:t>
            </w:r>
            <w:proofErr w:type="spellStart"/>
            <w:r w:rsidRPr="0009462C">
              <w:rPr>
                <w:rFonts w:cstheme="minorHAnsi"/>
                <w:sz w:val="22"/>
                <w:szCs w:val="22"/>
              </w:rPr>
              <w:t>not</w:t>
            </w:r>
            <w:proofErr w:type="spellEnd"/>
            <w:r w:rsidR="0009462C">
              <w:rPr>
                <w:rFonts w:cstheme="minorHAnsi"/>
                <w:sz w:val="22"/>
                <w:szCs w:val="22"/>
              </w:rPr>
              <w:t xml:space="preserve"> </w:t>
            </w:r>
            <w:r w:rsidRPr="0009462C">
              <w:rPr>
                <w:rFonts w:cstheme="minorHAnsi"/>
                <w:sz w:val="22"/>
                <w:szCs w:val="22"/>
              </w:rPr>
              <w:t>known</w:t>
            </w:r>
            <w:r w:rsidR="0009462C">
              <w:rPr>
                <w:rFonts w:cstheme="minorHAnsi"/>
                <w:sz w:val="22"/>
                <w:szCs w:val="22"/>
              </w:rPr>
              <w:t xml:space="preserve"> </w:t>
            </w:r>
            <w:r w:rsidR="00867672" w:rsidRPr="0009462C">
              <w:rPr>
                <w:rFonts w:cstheme="minorHAnsi"/>
                <w:sz w:val="22"/>
                <w:szCs w:val="22"/>
              </w:rPr>
              <w:t>history</w:t>
            </w:r>
            <w:r w:rsidR="0009462C">
              <w:rPr>
                <w:rFonts w:cstheme="minorHAnsi"/>
                <w:sz w:val="22"/>
                <w:szCs w:val="22"/>
              </w:rPr>
              <w:t xml:space="preserve"> </w:t>
            </w:r>
            <w:r w:rsidR="00867672" w:rsidRPr="0009462C">
              <w:rPr>
                <w:rFonts w:cstheme="minorHAnsi"/>
                <w:sz w:val="22"/>
                <w:szCs w:val="22"/>
              </w:rPr>
              <w:t>of</w:t>
            </w:r>
            <w:r w:rsidR="0009462C">
              <w:rPr>
                <w:rFonts w:cstheme="minorHAnsi"/>
                <w:sz w:val="22"/>
                <w:szCs w:val="22"/>
              </w:rPr>
              <w:t xml:space="preserve"> </w:t>
            </w:r>
            <w:r w:rsidR="00867672" w:rsidRPr="0009462C">
              <w:rPr>
                <w:rFonts w:cstheme="minorHAnsi"/>
                <w:sz w:val="22"/>
                <w:szCs w:val="22"/>
              </w:rPr>
              <w:t>myocardial</w:t>
            </w:r>
            <w:r w:rsidR="0009462C">
              <w:rPr>
                <w:rFonts w:cstheme="minorHAnsi"/>
                <w:sz w:val="22"/>
                <w:szCs w:val="22"/>
              </w:rPr>
              <w:t xml:space="preserve"> </w:t>
            </w:r>
            <w:r w:rsidR="00867672" w:rsidRPr="0009462C">
              <w:rPr>
                <w:rFonts w:cstheme="minorHAnsi"/>
                <w:sz w:val="22"/>
                <w:szCs w:val="22"/>
              </w:rPr>
              <w:t>infarction,</w:t>
            </w:r>
            <w:r w:rsidR="0009462C">
              <w:rPr>
                <w:rFonts w:cstheme="minorHAnsi"/>
                <w:sz w:val="22"/>
                <w:szCs w:val="22"/>
              </w:rPr>
              <w:t xml:space="preserve"> </w:t>
            </w:r>
            <w:r w:rsidR="00867672" w:rsidRPr="0009462C">
              <w:rPr>
                <w:rFonts w:cstheme="minorHAnsi"/>
                <w:sz w:val="22"/>
                <w:szCs w:val="22"/>
              </w:rPr>
              <w:t>angina,</w:t>
            </w:r>
            <w:r w:rsidR="0009462C">
              <w:rPr>
                <w:rFonts w:cstheme="minorHAnsi"/>
                <w:sz w:val="22"/>
                <w:szCs w:val="22"/>
              </w:rPr>
              <w:t xml:space="preserve"> </w:t>
            </w:r>
            <w:r w:rsidR="00867672" w:rsidRPr="0009462C">
              <w:rPr>
                <w:rFonts w:cstheme="minorHAnsi"/>
                <w:sz w:val="22"/>
                <w:szCs w:val="22"/>
              </w:rPr>
              <w:t>any</w:t>
            </w:r>
            <w:r w:rsidR="0009462C">
              <w:rPr>
                <w:rFonts w:cstheme="minorHAnsi"/>
                <w:sz w:val="22"/>
                <w:szCs w:val="22"/>
              </w:rPr>
              <w:t xml:space="preserve"> </w:t>
            </w:r>
            <w:proofErr w:type="gramStart"/>
            <w:r w:rsidR="00867672" w:rsidRPr="0009462C">
              <w:rPr>
                <w:rFonts w:cstheme="minorHAnsi"/>
                <w:sz w:val="22"/>
                <w:szCs w:val="22"/>
              </w:rPr>
              <w:t>stroke</w:t>
            </w:r>
            <w:proofErr w:type="gramEnd"/>
            <w:r w:rsidR="0009462C">
              <w:rPr>
                <w:rFonts w:cstheme="minorHAnsi"/>
                <w:sz w:val="22"/>
                <w:szCs w:val="22"/>
              </w:rPr>
              <w:t xml:space="preserve"> </w:t>
            </w:r>
            <w:r w:rsidR="00867672" w:rsidRPr="0009462C">
              <w:rPr>
                <w:rFonts w:cstheme="minorHAnsi"/>
                <w:sz w:val="22"/>
                <w:szCs w:val="22"/>
              </w:rPr>
              <w:t>or</w:t>
            </w:r>
            <w:r w:rsidR="0009462C">
              <w:rPr>
                <w:rFonts w:cstheme="minorHAnsi"/>
                <w:sz w:val="22"/>
                <w:szCs w:val="22"/>
              </w:rPr>
              <w:t xml:space="preserve"> </w:t>
            </w:r>
            <w:r w:rsidR="00867672" w:rsidRPr="0009462C">
              <w:rPr>
                <w:rFonts w:cstheme="minorHAnsi"/>
                <w:sz w:val="22"/>
                <w:szCs w:val="22"/>
              </w:rPr>
              <w:t>heart</w:t>
            </w:r>
            <w:r w:rsidR="0009462C">
              <w:rPr>
                <w:rFonts w:cstheme="minorHAnsi"/>
                <w:sz w:val="22"/>
                <w:szCs w:val="22"/>
              </w:rPr>
              <w:t xml:space="preserve"> </w:t>
            </w:r>
            <w:r w:rsidR="00867672" w:rsidRPr="0009462C">
              <w:rPr>
                <w:rFonts w:cstheme="minorHAnsi"/>
                <w:sz w:val="22"/>
                <w:szCs w:val="22"/>
              </w:rPr>
              <w:t>failure.</w:t>
            </w:r>
          </w:p>
        </w:tc>
      </w:tr>
      <w:tr w:rsidR="00F61E1E" w:rsidRPr="0009462C" w14:paraId="326EEA4E" w14:textId="77777777" w:rsidTr="00292AF7">
        <w:tc>
          <w:tcPr>
            <w:tcW w:w="2689" w:type="dxa"/>
          </w:tcPr>
          <w:p w14:paraId="3B27C989" w14:textId="68A2D3F0" w:rsidR="00F61E1E" w:rsidRPr="0009462C" w:rsidRDefault="00F61E1E" w:rsidP="00F61E1E">
            <w:pPr>
              <w:spacing w:after="120"/>
              <w:jc w:val="both"/>
              <w:rPr>
                <w:rFonts w:cstheme="minorHAnsi"/>
                <w:sz w:val="22"/>
                <w:szCs w:val="22"/>
              </w:rPr>
            </w:pPr>
            <w:r w:rsidRPr="0009462C">
              <w:rPr>
                <w:rFonts w:cstheme="minorHAnsi"/>
                <w:sz w:val="22"/>
                <w:szCs w:val="22"/>
              </w:rPr>
              <w:t>Antiplatelet</w:t>
            </w:r>
            <w:r w:rsidR="007C3434">
              <w:rPr>
                <w:rFonts w:cstheme="minorHAnsi"/>
                <w:sz w:val="22"/>
                <w:szCs w:val="22"/>
              </w:rPr>
              <w:t>/anticoagulant</w:t>
            </w:r>
            <w:r w:rsidR="00FF111C">
              <w:rPr>
                <w:rFonts w:cstheme="minorHAnsi"/>
                <w:sz w:val="22"/>
                <w:szCs w:val="22"/>
              </w:rPr>
              <w:t xml:space="preserve"> use</w:t>
            </w:r>
          </w:p>
        </w:tc>
        <w:tc>
          <w:tcPr>
            <w:tcW w:w="6321" w:type="dxa"/>
          </w:tcPr>
          <w:p w14:paraId="006B60D8" w14:textId="28F59232" w:rsidR="00F61E1E" w:rsidRPr="0009462C" w:rsidRDefault="00F61E1E" w:rsidP="00A42987">
            <w:pPr>
              <w:spacing w:after="120"/>
              <w:jc w:val="both"/>
              <w:rPr>
                <w:rFonts w:cstheme="minorHAnsi"/>
                <w:sz w:val="22"/>
                <w:szCs w:val="22"/>
              </w:rPr>
            </w:pPr>
            <w:r w:rsidRPr="0009462C">
              <w:rPr>
                <w:rFonts w:cstheme="minorHAnsi"/>
                <w:sz w:val="22"/>
                <w:szCs w:val="22"/>
              </w:rPr>
              <w:t>yes/no/unknown</w:t>
            </w:r>
            <w:r>
              <w:rPr>
                <w:rFonts w:cstheme="minorHAnsi"/>
                <w:sz w:val="22"/>
                <w:szCs w:val="22"/>
              </w:rPr>
              <w:t xml:space="preserve"> </w:t>
            </w:r>
            <w:r w:rsidRPr="0009462C">
              <w:rPr>
                <w:rFonts w:cstheme="minorHAnsi"/>
                <w:sz w:val="22"/>
                <w:szCs w:val="22"/>
              </w:rPr>
              <w:t>(unknown</w:t>
            </w:r>
            <w:r>
              <w:rPr>
                <w:rFonts w:cstheme="minorHAnsi"/>
                <w:sz w:val="22"/>
                <w:szCs w:val="22"/>
              </w:rPr>
              <w:t xml:space="preserve"> </w:t>
            </w:r>
            <w:r w:rsidRPr="0009462C">
              <w:rPr>
                <w:rFonts w:cstheme="minorHAnsi"/>
                <w:sz w:val="22"/>
                <w:szCs w:val="22"/>
              </w:rPr>
              <w:t>if</w:t>
            </w:r>
            <w:r>
              <w:rPr>
                <w:rFonts w:cstheme="minorHAnsi"/>
                <w:sz w:val="22"/>
                <w:szCs w:val="22"/>
              </w:rPr>
              <w:t xml:space="preserve"> </w:t>
            </w:r>
            <w:r w:rsidRPr="0009462C">
              <w:rPr>
                <w:rFonts w:cstheme="minorHAnsi"/>
                <w:sz w:val="22"/>
                <w:szCs w:val="22"/>
              </w:rPr>
              <w:t>patient’s</w:t>
            </w:r>
            <w:r>
              <w:rPr>
                <w:rFonts w:cstheme="minorHAnsi"/>
                <w:sz w:val="22"/>
                <w:szCs w:val="22"/>
              </w:rPr>
              <w:t xml:space="preserve"> </w:t>
            </w:r>
            <w:r w:rsidRPr="0009462C">
              <w:rPr>
                <w:rFonts w:cstheme="minorHAnsi"/>
                <w:sz w:val="22"/>
                <w:szCs w:val="22"/>
              </w:rPr>
              <w:t>GP</w:t>
            </w:r>
            <w:r>
              <w:rPr>
                <w:rFonts w:cstheme="minorHAnsi"/>
                <w:sz w:val="22"/>
                <w:szCs w:val="22"/>
              </w:rPr>
              <w:t xml:space="preserve"> </w:t>
            </w:r>
            <w:r w:rsidRPr="0009462C">
              <w:rPr>
                <w:rFonts w:cstheme="minorHAnsi"/>
                <w:sz w:val="22"/>
                <w:szCs w:val="22"/>
              </w:rPr>
              <w:t>practice</w:t>
            </w:r>
            <w:r>
              <w:rPr>
                <w:rFonts w:cstheme="minorHAnsi"/>
                <w:sz w:val="22"/>
                <w:szCs w:val="22"/>
              </w:rPr>
              <w:t xml:space="preserve"> </w:t>
            </w:r>
            <w:r w:rsidRPr="0009462C">
              <w:rPr>
                <w:rFonts w:cstheme="minorHAnsi"/>
                <w:sz w:val="22"/>
                <w:szCs w:val="22"/>
              </w:rPr>
              <w:t>not</w:t>
            </w:r>
            <w:r>
              <w:rPr>
                <w:rFonts w:cstheme="minorHAnsi"/>
                <w:sz w:val="22"/>
                <w:szCs w:val="22"/>
              </w:rPr>
              <w:t xml:space="preserve"> </w:t>
            </w:r>
            <w:r w:rsidRPr="0009462C">
              <w:rPr>
                <w:rFonts w:cstheme="minorHAnsi"/>
                <w:sz w:val="22"/>
                <w:szCs w:val="22"/>
              </w:rPr>
              <w:t>in</w:t>
            </w:r>
            <w:r>
              <w:rPr>
                <w:rFonts w:cstheme="minorHAnsi"/>
                <w:sz w:val="22"/>
                <w:szCs w:val="22"/>
              </w:rPr>
              <w:t xml:space="preserve"> </w:t>
            </w:r>
            <w:r w:rsidRPr="0009462C">
              <w:rPr>
                <w:rFonts w:cstheme="minorHAnsi"/>
                <w:sz w:val="22"/>
                <w:szCs w:val="22"/>
              </w:rPr>
              <w:t>prescription</w:t>
            </w:r>
            <w:r>
              <w:rPr>
                <w:rFonts w:cstheme="minorHAnsi"/>
                <w:sz w:val="22"/>
                <w:szCs w:val="22"/>
              </w:rPr>
              <w:t xml:space="preserve"> </w:t>
            </w:r>
            <w:r w:rsidRPr="0009462C">
              <w:rPr>
                <w:rFonts w:cstheme="minorHAnsi"/>
                <w:sz w:val="22"/>
                <w:szCs w:val="22"/>
              </w:rPr>
              <w:t>extract)</w:t>
            </w:r>
            <w:r w:rsidR="00FB1A35">
              <w:rPr>
                <w:rFonts w:cstheme="minorHAnsi"/>
                <w:sz w:val="22"/>
                <w:szCs w:val="22"/>
              </w:rPr>
              <w:t>;</w:t>
            </w:r>
            <w:r>
              <w:rPr>
                <w:rFonts w:cstheme="minorHAnsi"/>
                <w:sz w:val="22"/>
                <w:szCs w:val="22"/>
              </w:rPr>
              <w:t xml:space="preserve"> </w:t>
            </w:r>
            <w:r w:rsidRPr="0009462C">
              <w:rPr>
                <w:rFonts w:cstheme="minorHAnsi"/>
                <w:sz w:val="22"/>
                <w:szCs w:val="22"/>
              </w:rPr>
              <w:t>BNF</w:t>
            </w:r>
            <w:r>
              <w:rPr>
                <w:rFonts w:cstheme="minorHAnsi"/>
                <w:sz w:val="22"/>
                <w:szCs w:val="22"/>
              </w:rPr>
              <w:t xml:space="preserve"> </w:t>
            </w:r>
            <w:r w:rsidRPr="0009462C">
              <w:rPr>
                <w:rFonts w:cstheme="minorHAnsi"/>
                <w:sz w:val="22"/>
                <w:szCs w:val="22"/>
              </w:rPr>
              <w:t>chapter</w:t>
            </w:r>
            <w:r>
              <w:rPr>
                <w:rFonts w:cstheme="minorHAnsi"/>
                <w:sz w:val="22"/>
                <w:szCs w:val="22"/>
              </w:rPr>
              <w:t xml:space="preserve"> </w:t>
            </w:r>
            <w:r w:rsidRPr="0009462C">
              <w:rPr>
                <w:rFonts w:cstheme="minorHAnsi"/>
                <w:sz w:val="22"/>
                <w:szCs w:val="22"/>
              </w:rPr>
              <w:t>2.9</w:t>
            </w:r>
            <w:r>
              <w:rPr>
                <w:rFonts w:cstheme="minorHAnsi"/>
                <w:sz w:val="22"/>
                <w:szCs w:val="22"/>
              </w:rPr>
              <w:t xml:space="preserve"> </w:t>
            </w:r>
            <w:r w:rsidRPr="0009462C">
              <w:rPr>
                <w:rFonts w:cstheme="minorHAnsi"/>
                <w:sz w:val="22"/>
                <w:szCs w:val="22"/>
              </w:rPr>
              <w:t>at</w:t>
            </w:r>
            <w:r>
              <w:rPr>
                <w:rFonts w:cstheme="minorHAnsi"/>
                <w:sz w:val="22"/>
                <w:szCs w:val="22"/>
              </w:rPr>
              <w:t xml:space="preserve"> </w:t>
            </w:r>
            <w:r w:rsidRPr="0009462C">
              <w:rPr>
                <w:rFonts w:cstheme="minorHAnsi"/>
                <w:sz w:val="22"/>
                <w:szCs w:val="22"/>
              </w:rPr>
              <w:t>least</w:t>
            </w:r>
            <w:r>
              <w:rPr>
                <w:rFonts w:cstheme="minorHAnsi"/>
                <w:sz w:val="22"/>
                <w:szCs w:val="22"/>
              </w:rPr>
              <w:t xml:space="preserve"> </w:t>
            </w:r>
            <w:r w:rsidRPr="0009462C">
              <w:rPr>
                <w:rFonts w:cstheme="minorHAnsi"/>
                <w:sz w:val="22"/>
                <w:szCs w:val="22"/>
              </w:rPr>
              <w:t>one</w:t>
            </w:r>
            <w:r>
              <w:rPr>
                <w:rFonts w:cstheme="minorHAnsi"/>
                <w:sz w:val="22"/>
                <w:szCs w:val="22"/>
              </w:rPr>
              <w:t xml:space="preserve"> </w:t>
            </w:r>
            <w:r w:rsidRPr="0009462C">
              <w:rPr>
                <w:rFonts w:cstheme="minorHAnsi"/>
                <w:sz w:val="22"/>
                <w:szCs w:val="22"/>
              </w:rPr>
              <w:t>prescription</w:t>
            </w:r>
            <w:r>
              <w:rPr>
                <w:rFonts w:cstheme="minorHAnsi"/>
                <w:sz w:val="22"/>
                <w:szCs w:val="22"/>
              </w:rPr>
              <w:t xml:space="preserve"> </w:t>
            </w:r>
            <w:r w:rsidR="00FB1A35">
              <w:rPr>
                <w:rFonts w:cstheme="minorHAnsi"/>
                <w:sz w:val="22"/>
                <w:szCs w:val="22"/>
              </w:rPr>
              <w:t xml:space="preserve">within </w:t>
            </w:r>
            <w:r w:rsidR="00581AEF">
              <w:rPr>
                <w:rFonts w:cstheme="minorHAnsi"/>
                <w:sz w:val="22"/>
                <w:szCs w:val="22"/>
              </w:rPr>
              <w:t>3 months prior to inception</w:t>
            </w:r>
            <w:r w:rsidR="00FB1A35">
              <w:rPr>
                <w:rFonts w:cstheme="minorHAnsi"/>
                <w:sz w:val="22"/>
                <w:szCs w:val="22"/>
              </w:rPr>
              <w:t xml:space="preserve"> in dispensing data for COVID infection analys</w:t>
            </w:r>
            <w:r w:rsidR="00A42987">
              <w:rPr>
                <w:rFonts w:cstheme="minorHAnsi"/>
                <w:sz w:val="22"/>
                <w:szCs w:val="22"/>
              </w:rPr>
              <w:t>i</w:t>
            </w:r>
            <w:r w:rsidR="00FB1A35">
              <w:rPr>
                <w:rFonts w:cstheme="minorHAnsi"/>
                <w:sz w:val="22"/>
                <w:szCs w:val="22"/>
              </w:rPr>
              <w:t>s; and related Read codes in WLGP 3 months prior to inception for non-COVID infection analys</w:t>
            </w:r>
            <w:r w:rsidR="00A42987">
              <w:rPr>
                <w:rFonts w:cstheme="minorHAnsi"/>
                <w:sz w:val="22"/>
                <w:szCs w:val="22"/>
              </w:rPr>
              <w:t>i</w:t>
            </w:r>
            <w:r w:rsidR="00FB1A35">
              <w:rPr>
                <w:rFonts w:cstheme="minorHAnsi"/>
                <w:sz w:val="22"/>
                <w:szCs w:val="22"/>
              </w:rPr>
              <w:t>s</w:t>
            </w:r>
            <w:r w:rsidRPr="0009462C">
              <w:rPr>
                <w:rFonts w:cstheme="minorHAnsi"/>
                <w:sz w:val="22"/>
                <w:szCs w:val="22"/>
              </w:rPr>
              <w:t>.</w:t>
            </w:r>
          </w:p>
        </w:tc>
      </w:tr>
    </w:tbl>
    <w:p w14:paraId="313FDFF7" w14:textId="77777777" w:rsidR="00E81D28" w:rsidRPr="0009462C" w:rsidRDefault="00E81D28" w:rsidP="00231DF3">
      <w:pPr>
        <w:spacing w:after="60"/>
        <w:jc w:val="both"/>
        <w:rPr>
          <w:rFonts w:ascii="Calibri" w:eastAsia="Times New Roman" w:hAnsi="Calibri" w:cs="Calibri"/>
          <w:b/>
          <w:bCs/>
          <w:color w:val="000000"/>
          <w:sz w:val="22"/>
          <w:szCs w:val="22"/>
          <w:lang w:eastAsia="en-GB"/>
        </w:rPr>
      </w:pPr>
    </w:p>
    <w:p w14:paraId="7D4F536E" w14:textId="77777777" w:rsidR="001921D1" w:rsidRDefault="001921D1" w:rsidP="00231DF3">
      <w:pPr>
        <w:spacing w:after="60"/>
        <w:jc w:val="both"/>
        <w:rPr>
          <w:rFonts w:ascii="Calibri" w:eastAsia="Times New Roman" w:hAnsi="Calibri" w:cs="Calibri"/>
          <w:b/>
          <w:bCs/>
          <w:color w:val="000000"/>
          <w:sz w:val="22"/>
          <w:szCs w:val="22"/>
          <w:lang w:eastAsia="en-GB"/>
        </w:rPr>
      </w:pPr>
    </w:p>
    <w:p w14:paraId="3CFF755F" w14:textId="03736751" w:rsidR="00231DF3" w:rsidRPr="0009462C" w:rsidRDefault="00231DF3" w:rsidP="00231DF3">
      <w:pPr>
        <w:spacing w:after="60"/>
        <w:jc w:val="both"/>
        <w:rPr>
          <w:rFonts w:ascii="Times New Roman" w:eastAsia="Times New Roman" w:hAnsi="Times New Roman" w:cs="Times New Roman"/>
          <w:lang w:eastAsia="en-GB"/>
        </w:rPr>
      </w:pPr>
      <w:r w:rsidRPr="0009462C">
        <w:rPr>
          <w:rFonts w:ascii="Calibri" w:eastAsia="Times New Roman" w:hAnsi="Calibri" w:cs="Calibri"/>
          <w:b/>
          <w:bCs/>
          <w:color w:val="000000"/>
          <w:sz w:val="22"/>
          <w:szCs w:val="22"/>
          <w:lang w:eastAsia="en-GB"/>
        </w:rPr>
        <w:t>OUTCOMES</w:t>
      </w:r>
      <w:r w:rsidR="0009462C">
        <w:rPr>
          <w:rFonts w:ascii="Calibri" w:eastAsia="Times New Roman" w:hAnsi="Calibri" w:cs="Calibri"/>
          <w:b/>
          <w:bCs/>
          <w:color w:val="000000"/>
          <w:sz w:val="22"/>
          <w:szCs w:val="22"/>
          <w:lang w:eastAsia="en-GB"/>
        </w:rPr>
        <w:t xml:space="preserve"> </w:t>
      </w:r>
    </w:p>
    <w:p w14:paraId="2F4683CC" w14:textId="06EC530C" w:rsidR="00231DF3" w:rsidRDefault="00231DF3" w:rsidP="00231DF3">
      <w:pPr>
        <w:spacing w:after="60"/>
        <w:jc w:val="both"/>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Each</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outcome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defined</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first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event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that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type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following</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start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follow</w:t>
      </w:r>
      <w:r w:rsidR="0027593D" w:rsidRPr="0009462C">
        <w:rPr>
          <w:rFonts w:ascii="Calibri" w:eastAsia="Times New Roman" w:hAnsi="Calibri" w:cs="Calibri"/>
          <w:color w:val="000000"/>
          <w:sz w:val="22"/>
          <w:szCs w:val="22"/>
          <w:lang w:eastAsia="en-GB"/>
        </w:rPr>
        <w:t>-</w:t>
      </w:r>
      <w:r w:rsidRPr="0009462C">
        <w:rPr>
          <w:rFonts w:ascii="Calibri" w:eastAsia="Times New Roman" w:hAnsi="Calibri" w:cs="Calibri"/>
          <w:color w:val="000000"/>
          <w:sz w:val="22"/>
          <w:szCs w:val="22"/>
          <w:lang w:eastAsia="en-GB"/>
        </w:rPr>
        <w:t>up</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one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following</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data</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sources:</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secondary care</w:t>
      </w:r>
      <w:r w:rsidRPr="0009462C">
        <w:rPr>
          <w:rFonts w:ascii="Calibri" w:eastAsia="Times New Roman" w:hAnsi="Calibri" w:cs="Calibri"/>
          <w:color w:val="000000"/>
          <w:sz w:val="22"/>
          <w:szCs w:val="22"/>
          <w:lang w:eastAsia="en-GB"/>
        </w:rPr>
        <w: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primary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care</w:t>
      </w:r>
      <w:r w:rsidR="0027593D" w:rsidRPr="0009462C">
        <w:rPr>
          <w:rFonts w:ascii="Calibri" w:eastAsia="Times New Roman" w:hAnsi="Calibri" w:cs="Calibri"/>
          <w:color w:val="000000"/>
          <w:sz w:val="22"/>
          <w:szCs w:val="22"/>
          <w:lang w:eastAsia="en-GB"/>
        </w:rPr>
        <w: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ONS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death</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registry.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primary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analyses,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use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events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primary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position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recorded</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death</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records</w:t>
      </w:r>
      <w:r w:rsidR="00CD3A39" w:rsidRPr="0009462C">
        <w:rPr>
          <w:rFonts w:ascii="Calibri" w:eastAsia="Times New Roman" w:hAnsi="Calibri" w:cs="Calibri"/>
          <w:color w:val="000000"/>
          <w:sz w:val="22"/>
          <w:szCs w:val="22"/>
          <w:lang w:eastAsia="en-GB"/>
        </w:rPr>
        <w:t>.</w:t>
      </w:r>
      <w:r w:rsidR="0009462C">
        <w:rPr>
          <w:rFonts w:ascii="Calibri" w:eastAsia="Times New Roman" w:hAnsi="Calibri" w:cs="Calibri"/>
          <w:color w:val="000000"/>
          <w:sz w:val="22"/>
          <w:szCs w:val="22"/>
          <w:lang w:eastAsia="en-GB"/>
        </w:rPr>
        <w:t xml:space="preserve"> </w:t>
      </w:r>
      <w:r w:rsidR="00CD3A39" w:rsidRPr="0009462C">
        <w:rPr>
          <w:rFonts w:ascii="Calibri" w:eastAsia="Times New Roman" w:hAnsi="Calibri" w:cs="Calibri"/>
          <w:color w:val="000000"/>
          <w:sz w:val="22"/>
          <w:szCs w:val="22"/>
          <w:lang w:eastAsia="en-GB"/>
        </w:rPr>
        <w:t>For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sensitivity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analyses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main</w:t>
      </w:r>
      <w:r w:rsidR="0009462C">
        <w:rPr>
          <w:rFonts w:ascii="Calibri" w:eastAsia="Times New Roman" w:hAnsi="Calibri" w:cs="Calibri"/>
          <w:color w:val="000000"/>
          <w:sz w:val="22"/>
          <w:szCs w:val="22"/>
          <w:lang w:eastAsia="en-GB"/>
        </w:rPr>
        <w:t xml:space="preserve"> </w:t>
      </w:r>
      <w:r w:rsidR="000034E2" w:rsidRPr="0009462C">
        <w:rPr>
          <w:rFonts w:ascii="Calibri" w:eastAsia="Times New Roman" w:hAnsi="Calibri" w:cs="Calibri"/>
          <w:color w:val="000000"/>
          <w:sz w:val="22"/>
          <w:szCs w:val="22"/>
          <w:lang w:eastAsia="en-GB"/>
        </w:rPr>
        <w:t>results,</w:t>
      </w:r>
      <w:r w:rsidR="0009462C">
        <w:rPr>
          <w:rFonts w:ascii="Calibri" w:eastAsia="Times New Roman" w:hAnsi="Calibri" w:cs="Calibri"/>
          <w:color w:val="000000"/>
          <w:sz w:val="22"/>
          <w:szCs w:val="22"/>
          <w:lang w:eastAsia="en-GB"/>
        </w:rPr>
        <w:t xml:space="preserve"> </w:t>
      </w:r>
      <w:r w:rsidR="00CD3A39" w:rsidRPr="0009462C">
        <w:rPr>
          <w:rFonts w:ascii="Calibri" w:eastAsia="Times New Roman" w:hAnsi="Calibri" w:cs="Calibri"/>
          <w:color w:val="000000"/>
          <w:sz w:val="22"/>
          <w:szCs w:val="22"/>
          <w:lang w:eastAsia="en-GB"/>
        </w:rPr>
        <w:t>we</w:t>
      </w:r>
      <w:r w:rsidR="0009462C">
        <w:rPr>
          <w:rFonts w:ascii="Calibri" w:eastAsia="Times New Roman" w:hAnsi="Calibri" w:cs="Calibri"/>
          <w:color w:val="000000"/>
          <w:sz w:val="22"/>
          <w:szCs w:val="22"/>
          <w:lang w:eastAsia="en-GB"/>
        </w:rPr>
        <w:t xml:space="preserve"> </w:t>
      </w:r>
      <w:r w:rsidR="00CD3A39"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CD3A39" w:rsidRPr="0009462C">
        <w:rPr>
          <w:rFonts w:ascii="Calibri" w:eastAsia="Times New Roman" w:hAnsi="Calibri" w:cs="Calibri"/>
          <w:color w:val="000000"/>
          <w:sz w:val="22"/>
          <w:szCs w:val="22"/>
          <w:lang w:eastAsia="en-GB"/>
        </w:rPr>
        <w:t>include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events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any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position.</w:t>
      </w:r>
      <w:r w:rsidR="0009462C">
        <w:rPr>
          <w:rFonts w:ascii="Calibri" w:eastAsia="Times New Roman" w:hAnsi="Calibri" w:cs="Calibri"/>
          <w:color w:val="000000"/>
          <w:sz w:val="22"/>
          <w:szCs w:val="22"/>
          <w:lang w:eastAsia="en-GB"/>
        </w:rPr>
        <w:t xml:space="preserve"> </w:t>
      </w:r>
      <w:r w:rsidR="005B310B" w:rsidRPr="0009462C">
        <w:rPr>
          <w:rFonts w:ascii="Calibri" w:eastAsia="Times New Roman" w:hAnsi="Calibri" w:cs="Calibri"/>
          <w:color w:val="000000"/>
          <w:sz w:val="22"/>
          <w:szCs w:val="22"/>
          <w:lang w:eastAsia="en-GB"/>
        </w:rPr>
        <w:t>T</w:t>
      </w:r>
      <w:r w:rsidRPr="0009462C">
        <w:rPr>
          <w:rFonts w:ascii="Calibri" w:eastAsia="Times New Roman" w:hAnsi="Calibri" w:cs="Calibri"/>
          <w:color w:val="000000"/>
          <w:sz w:val="22"/>
          <w:szCs w:val="22"/>
          <w:lang w:eastAsia="en-GB"/>
        </w:rPr>
        <w: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relevant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codes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confirmed</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to</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available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not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from</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primary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care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extracts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CD3A39" w:rsidRPr="0009462C">
        <w:rPr>
          <w:rFonts w:ascii="Calibri" w:eastAsia="Times New Roman" w:hAnsi="Calibri" w:cs="Calibri"/>
          <w:color w:val="000000"/>
          <w:sz w:val="22"/>
          <w:szCs w:val="22"/>
          <w:lang w:eastAsia="en-GB"/>
        </w:rPr>
        <w:t>SAIL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and</w:t>
      </w:r>
      <w:r w:rsidR="00CD3A39" w:rsidRPr="0009462C">
        <w:rPr>
          <w:rFonts w:ascii="Calibri" w:eastAsia="Times New Roman" w:hAnsi="Calibri" w:cs="Calibri"/>
          <w:color w:val="000000"/>
          <w:sz w:val="22"/>
          <w:szCs w:val="22"/>
          <w:lang w:eastAsia="en-GB"/>
        </w:rPr>
        <w: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required</w:t>
      </w:r>
      <w:r w:rsidR="00CD3A39" w:rsidRPr="0009462C">
        <w:rPr>
          <w:rFonts w:ascii="Calibri" w:eastAsia="Times New Roman" w:hAnsi="Calibri" w:cs="Calibri"/>
          <w:color w:val="000000"/>
          <w:sz w:val="22"/>
          <w:szCs w:val="22"/>
          <w:lang w:eastAsia="en-GB"/>
        </w:rPr>
        <w: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only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ascertained</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death</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records.</w:t>
      </w:r>
    </w:p>
    <w:p w14:paraId="333AB752" w14:textId="56B77A95" w:rsidR="005775C6" w:rsidRDefault="005775C6" w:rsidP="005775C6">
      <w:pPr>
        <w:spacing w:after="60"/>
        <w:jc w:val="both"/>
        <w:rPr>
          <w:rFonts w:ascii="Calibri" w:eastAsia="Times New Roman" w:hAnsi="Calibri" w:cs="Calibri"/>
          <w:color w:val="000000"/>
          <w:sz w:val="22"/>
          <w:szCs w:val="22"/>
          <w:lang w:eastAsia="en-GB"/>
        </w:rPr>
      </w:pPr>
      <w:r w:rsidRPr="005775C6">
        <w:rPr>
          <w:rFonts w:ascii="Calibri" w:eastAsia="Times New Roman" w:hAnsi="Calibri" w:cs="Calibri"/>
          <w:color w:val="000000"/>
          <w:sz w:val="22"/>
          <w:szCs w:val="22"/>
          <w:lang w:eastAsia="en-GB"/>
        </w:rPr>
        <w:t>Events will be defined as fatal if they are followed by death of any cause within</w:t>
      </w:r>
      <w:r>
        <w:rPr>
          <w:rFonts w:ascii="Calibri" w:eastAsia="Times New Roman" w:hAnsi="Calibri" w:cs="Calibri"/>
          <w:color w:val="000000"/>
          <w:sz w:val="22"/>
          <w:szCs w:val="22"/>
          <w:lang w:eastAsia="en-GB"/>
        </w:rPr>
        <w:t xml:space="preserve"> </w:t>
      </w:r>
      <w:r w:rsidRPr="005775C6">
        <w:rPr>
          <w:rFonts w:ascii="Calibri" w:eastAsia="Times New Roman" w:hAnsi="Calibri" w:cs="Calibri"/>
          <w:color w:val="000000"/>
          <w:sz w:val="22"/>
          <w:szCs w:val="22"/>
          <w:lang w:eastAsia="en-GB"/>
        </w:rPr>
        <w:t>28-days, or are only recorded as fatal (</w:t>
      </w:r>
      <w:proofErr w:type="gramStart"/>
      <w:r w:rsidRPr="005775C6">
        <w:rPr>
          <w:rFonts w:ascii="Calibri" w:eastAsia="Times New Roman" w:hAnsi="Calibri" w:cs="Calibri"/>
          <w:color w:val="000000"/>
          <w:sz w:val="22"/>
          <w:szCs w:val="22"/>
          <w:lang w:eastAsia="en-GB"/>
        </w:rPr>
        <w:t>i.e.</w:t>
      </w:r>
      <w:proofErr w:type="gramEnd"/>
      <w:r w:rsidRPr="005775C6">
        <w:rPr>
          <w:rFonts w:ascii="Calibri" w:eastAsia="Times New Roman" w:hAnsi="Calibri" w:cs="Calibri"/>
          <w:color w:val="000000"/>
          <w:sz w:val="22"/>
          <w:szCs w:val="22"/>
          <w:lang w:eastAsia="en-GB"/>
        </w:rPr>
        <w:t xml:space="preserve"> reported only in death records). We</w:t>
      </w:r>
      <w:r>
        <w:rPr>
          <w:rFonts w:ascii="Calibri" w:eastAsia="Times New Roman" w:hAnsi="Calibri" w:cs="Calibri"/>
          <w:color w:val="000000"/>
          <w:sz w:val="22"/>
          <w:szCs w:val="22"/>
          <w:lang w:eastAsia="en-GB"/>
        </w:rPr>
        <w:t xml:space="preserve"> </w:t>
      </w:r>
      <w:r w:rsidRPr="005775C6">
        <w:rPr>
          <w:rFonts w:ascii="Calibri" w:eastAsia="Times New Roman" w:hAnsi="Calibri" w:cs="Calibri"/>
          <w:color w:val="000000"/>
          <w:sz w:val="22"/>
          <w:szCs w:val="22"/>
          <w:lang w:eastAsia="en-GB"/>
        </w:rPr>
        <w:t>will examine all events and fatal events in separate analyses.</w:t>
      </w:r>
    </w:p>
    <w:p w14:paraId="3F3AEB1F" w14:textId="6CDAC4AF" w:rsidR="00231DF3" w:rsidRPr="0009462C" w:rsidRDefault="00231DF3" w:rsidP="00231DF3">
      <w:pPr>
        <w:spacing w:after="60"/>
        <w:jc w:val="both"/>
        <w:rPr>
          <w:rFonts w:ascii="Calibri" w:eastAsia="Times New Roman" w:hAnsi="Calibri" w:cs="Calibri"/>
          <w:color w:val="000000"/>
          <w:sz w:val="22"/>
          <w:szCs w:val="22"/>
          <w:lang w:eastAsia="en-GB"/>
        </w:rPr>
      </w:pPr>
      <w:r w:rsidRPr="002138DB">
        <w:rPr>
          <w:rFonts w:ascii="Calibri" w:eastAsia="Times New Roman" w:hAnsi="Calibri" w:cs="Calibri"/>
          <w:color w:val="000000"/>
          <w:sz w:val="22"/>
          <w:szCs w:val="22"/>
          <w:lang w:eastAsia="en-GB"/>
        </w:rPr>
        <w:t>Lower</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limb</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fractures</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are</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included</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as</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an</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outcome</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that</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is</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unlikely</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to</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be</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affected</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by</w:t>
      </w:r>
      <w:r w:rsidR="0009462C" w:rsidRPr="002138DB">
        <w:rPr>
          <w:rFonts w:ascii="Calibri" w:eastAsia="Times New Roman" w:hAnsi="Calibri" w:cs="Calibri"/>
          <w:color w:val="000000"/>
          <w:sz w:val="22"/>
          <w:szCs w:val="22"/>
          <w:lang w:eastAsia="en-GB"/>
        </w:rPr>
        <w:t xml:space="preserve"> </w:t>
      </w:r>
      <w:r w:rsidR="0027593D" w:rsidRPr="002138DB">
        <w:rPr>
          <w:rFonts w:ascii="Calibri" w:eastAsia="Times New Roman" w:hAnsi="Calibri" w:cs="Calibri"/>
          <w:color w:val="000000"/>
          <w:sz w:val="22"/>
          <w:szCs w:val="22"/>
          <w:lang w:eastAsia="en-GB"/>
        </w:rPr>
        <w:t>an</w:t>
      </w:r>
      <w:r w:rsidR="0009462C" w:rsidRPr="002138DB">
        <w:rPr>
          <w:rFonts w:ascii="Calibri" w:eastAsia="Times New Roman" w:hAnsi="Calibri" w:cs="Calibri"/>
          <w:color w:val="000000"/>
          <w:sz w:val="22"/>
          <w:szCs w:val="22"/>
          <w:lang w:eastAsia="en-GB"/>
        </w:rPr>
        <w:t xml:space="preserve"> </w:t>
      </w:r>
      <w:r w:rsidRPr="002138DB">
        <w:rPr>
          <w:rFonts w:ascii="Calibri" w:eastAsia="Times New Roman" w:hAnsi="Calibri" w:cs="Calibri"/>
          <w:color w:val="000000"/>
          <w:sz w:val="22"/>
          <w:szCs w:val="22"/>
          <w:lang w:eastAsia="en-GB"/>
        </w:rPr>
        <w:t>infection.</w:t>
      </w:r>
    </w:p>
    <w:p w14:paraId="7DEF4510" w14:textId="77777777" w:rsidR="006D6423" w:rsidRPr="0009462C" w:rsidRDefault="006D6423" w:rsidP="00231DF3">
      <w:pPr>
        <w:spacing w:after="60"/>
        <w:jc w:val="both"/>
        <w:rPr>
          <w:rFonts w:ascii="Times New Roman" w:eastAsia="Times New Roman" w:hAnsi="Times New Roman" w:cs="Times New Roman"/>
          <w:lang w:eastAsia="en-GB"/>
        </w:rPr>
      </w:pPr>
    </w:p>
    <w:p w14:paraId="525ADF13" w14:textId="5A81F427" w:rsidR="00231DF3" w:rsidRPr="0009462C" w:rsidRDefault="00231DF3" w:rsidP="00231DF3">
      <w:pPr>
        <w:spacing w:after="60"/>
        <w:jc w:val="both"/>
        <w:rPr>
          <w:rFonts w:ascii="Times New Roman" w:eastAsia="Times New Roman" w:hAnsi="Times New Roman" w:cs="Times New Roman"/>
          <w:lang w:eastAsia="en-GB"/>
        </w:rPr>
      </w:pPr>
      <w:r w:rsidRPr="0009462C">
        <w:rPr>
          <w:rFonts w:ascii="Calibri" w:eastAsia="Times New Roman" w:hAnsi="Calibri" w:cs="Calibri"/>
          <w:b/>
          <w:bCs/>
          <w:color w:val="000000"/>
          <w:sz w:val="22"/>
          <w:szCs w:val="22"/>
          <w:lang w:eastAsia="en-GB"/>
        </w:rPr>
        <w:t>Composite</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events:</w:t>
      </w:r>
    </w:p>
    <w:p w14:paraId="032CBB71" w14:textId="3E250FA8" w:rsidR="00231DF3" w:rsidRPr="0009462C" w:rsidRDefault="00231DF3" w:rsidP="00153E81">
      <w:pPr>
        <w:pStyle w:val="ListParagraph"/>
        <w:numPr>
          <w:ilvl w:val="0"/>
          <w:numId w:val="15"/>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b/>
          <w:bCs/>
          <w:color w:val="000000"/>
          <w:sz w:val="22"/>
          <w:szCs w:val="22"/>
          <w:lang w:eastAsia="en-GB"/>
        </w:rPr>
        <w:t>Arterial</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events:</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color w:val="000000"/>
          <w:sz w:val="22"/>
          <w:szCs w:val="22"/>
          <w:lang w:eastAsia="en-GB"/>
        </w:rPr>
        <w:t>first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ischaemic</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stroke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stroke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unknown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type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retinal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infarction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myocardial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infarction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27593D" w:rsidRPr="0009462C">
        <w:rPr>
          <w:rFonts w:ascii="Calibri" w:eastAsia="Times New Roman" w:hAnsi="Calibri" w:cs="Calibri"/>
          <w:color w:val="000000"/>
          <w:sz w:val="22"/>
          <w:szCs w:val="22"/>
          <w:lang w:eastAsia="en-GB"/>
        </w:rPr>
        <w:t>an</w:t>
      </w:r>
      <w:r w:rsidRPr="0009462C">
        <w:rPr>
          <w:rFonts w:ascii="Calibri" w:eastAsia="Times New Roman" w:hAnsi="Calibri" w:cs="Calibri"/>
          <w:color w:val="000000"/>
          <w:sz w:val="22"/>
          <w:szCs w:val="22"/>
          <w:lang w:eastAsia="en-GB"/>
        </w:rPr>
        <w:t>other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arterial</w:t>
      </w:r>
      <w:r w:rsidR="0009462C">
        <w:rPr>
          <w:rFonts w:ascii="Calibri" w:eastAsia="Times New Roman" w:hAnsi="Calibri" w:cs="Calibri"/>
          <w:color w:val="000000"/>
          <w:sz w:val="22"/>
          <w:szCs w:val="22"/>
          <w:lang w:eastAsia="en-GB"/>
        </w:rPr>
        <w:t xml:space="preserve"> </w:t>
      </w:r>
      <w:proofErr w:type="gramStart"/>
      <w:r w:rsidRPr="0009462C">
        <w:rPr>
          <w:rFonts w:ascii="Calibri" w:eastAsia="Times New Roman" w:hAnsi="Calibri" w:cs="Calibri"/>
          <w:color w:val="000000"/>
          <w:sz w:val="22"/>
          <w:szCs w:val="22"/>
          <w:lang w:eastAsia="en-GB"/>
        </w:rPr>
        <w:t>thrombosis;</w:t>
      </w:r>
      <w:proofErr w:type="gramEnd"/>
    </w:p>
    <w:p w14:paraId="61C5F4BF" w14:textId="2A7C2863" w:rsidR="00231DF3" w:rsidRDefault="00231DF3" w:rsidP="00153E81">
      <w:pPr>
        <w:pStyle w:val="ListParagraph"/>
        <w:numPr>
          <w:ilvl w:val="0"/>
          <w:numId w:val="15"/>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b/>
          <w:bCs/>
          <w:color w:val="000000"/>
          <w:sz w:val="22"/>
          <w:szCs w:val="22"/>
          <w:lang w:eastAsia="en-GB"/>
        </w:rPr>
        <w:t>Venous</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events:</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color w:val="000000"/>
          <w:sz w:val="22"/>
          <w:szCs w:val="22"/>
          <w:lang w:eastAsia="en-GB"/>
        </w:rPr>
        <w:t>first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pulmonary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embolism</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lower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limb</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deep</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venous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thrombosis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intracranial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venous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thrombosis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intracranial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venous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thrombosis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during</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pregnancy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portal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vein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thrombus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27593D" w:rsidRPr="0009462C">
        <w:rPr>
          <w:rFonts w:ascii="Calibri" w:eastAsia="Times New Roman" w:hAnsi="Calibri" w:cs="Calibri"/>
          <w:color w:val="000000"/>
          <w:sz w:val="22"/>
          <w:szCs w:val="22"/>
          <w:lang w:eastAsia="en-GB"/>
        </w:rPr>
        <w:t>an</w:t>
      </w:r>
      <w:r w:rsidRPr="0009462C">
        <w:rPr>
          <w:rFonts w:ascii="Calibri" w:eastAsia="Times New Roman" w:hAnsi="Calibri" w:cs="Calibri"/>
          <w:color w:val="000000"/>
          <w:sz w:val="22"/>
          <w:szCs w:val="22"/>
          <w:lang w:eastAsia="en-GB"/>
        </w:rPr>
        <w:t>other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deep</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vein</w:t>
      </w:r>
      <w:r w:rsidR="0009462C">
        <w:rPr>
          <w:rFonts w:ascii="Calibri" w:eastAsia="Times New Roman" w:hAnsi="Calibri" w:cs="Calibri"/>
          <w:color w:val="000000"/>
          <w:sz w:val="22"/>
          <w:szCs w:val="22"/>
          <w:lang w:eastAsia="en-GB"/>
        </w:rPr>
        <w:t xml:space="preserve"> </w:t>
      </w:r>
      <w:proofErr w:type="gramStart"/>
      <w:r w:rsidRPr="0009462C">
        <w:rPr>
          <w:rFonts w:ascii="Calibri" w:eastAsia="Times New Roman" w:hAnsi="Calibri" w:cs="Calibri"/>
          <w:color w:val="000000"/>
          <w:sz w:val="22"/>
          <w:szCs w:val="22"/>
          <w:lang w:eastAsia="en-GB"/>
        </w:rPr>
        <w:t>thrombosis;</w:t>
      </w:r>
      <w:proofErr w:type="gramEnd"/>
    </w:p>
    <w:p w14:paraId="1FFA8D19" w14:textId="6D8231CB" w:rsidR="00D367E8" w:rsidRDefault="00D367E8" w:rsidP="00D367E8">
      <w:pPr>
        <w:pStyle w:val="ListParagraph"/>
        <w:numPr>
          <w:ilvl w:val="0"/>
          <w:numId w:val="15"/>
        </w:numPr>
        <w:jc w:val="both"/>
        <w:textAlignment w:val="baseline"/>
        <w:rPr>
          <w:rFonts w:ascii="Calibri" w:eastAsia="Times New Roman" w:hAnsi="Calibri" w:cs="Calibri"/>
          <w:color w:val="000000"/>
          <w:sz w:val="22"/>
          <w:szCs w:val="22"/>
          <w:lang w:eastAsia="en-GB"/>
        </w:rPr>
      </w:pPr>
      <w:r>
        <w:rPr>
          <w:rFonts w:ascii="Calibri" w:eastAsia="Times New Roman" w:hAnsi="Calibri" w:cs="Calibri"/>
          <w:b/>
          <w:bCs/>
          <w:color w:val="000000"/>
          <w:sz w:val="22"/>
          <w:szCs w:val="22"/>
          <w:lang w:eastAsia="en-GB"/>
        </w:rPr>
        <w:t>Deep vein thrombosis events</w:t>
      </w:r>
      <w:r w:rsidRPr="00D41C22">
        <w:rPr>
          <w:rFonts w:ascii="Calibri" w:eastAsia="Times New Roman" w:hAnsi="Calibri" w:cs="Calibri"/>
          <w:color w:val="000000"/>
          <w:sz w:val="22"/>
          <w:szCs w:val="22"/>
          <w:lang w:eastAsia="en-GB"/>
        </w:rPr>
        <w:t>:</w:t>
      </w:r>
      <w:r>
        <w:rPr>
          <w:rFonts w:ascii="Calibri" w:eastAsia="Times New Roman" w:hAnsi="Calibri" w:cs="Calibri"/>
          <w:color w:val="000000"/>
          <w:sz w:val="22"/>
          <w:szCs w:val="22"/>
          <w:lang w:eastAsia="en-GB"/>
        </w:rPr>
        <w:t xml:space="preserve"> first of </w:t>
      </w:r>
      <w:r w:rsidR="00805D36">
        <w:rPr>
          <w:rFonts w:ascii="Calibri" w:eastAsia="Times New Roman" w:hAnsi="Calibri" w:cs="Calibri"/>
          <w:color w:val="000000"/>
          <w:sz w:val="22"/>
          <w:szCs w:val="22"/>
          <w:lang w:eastAsia="en-GB"/>
        </w:rPr>
        <w:t>DVT</w:t>
      </w:r>
      <w:r>
        <w:rPr>
          <w:rFonts w:ascii="Calibri" w:eastAsia="Times New Roman" w:hAnsi="Calibri" w:cs="Calibri"/>
          <w:color w:val="000000"/>
          <w:sz w:val="22"/>
          <w:szCs w:val="22"/>
          <w:lang w:eastAsia="en-GB"/>
        </w:rPr>
        <w:t xml:space="preserve"> or DVT during pregnancy</w:t>
      </w:r>
    </w:p>
    <w:p w14:paraId="024B1EBA" w14:textId="77777777" w:rsidR="00231DF3" w:rsidRPr="0009462C" w:rsidRDefault="00231DF3" w:rsidP="00231DF3">
      <w:pPr>
        <w:rPr>
          <w:rFonts w:ascii="Times New Roman" w:eastAsia="Times New Roman" w:hAnsi="Times New Roman" w:cs="Times New Roman"/>
          <w:lang w:eastAsia="en-GB"/>
        </w:rPr>
      </w:pPr>
    </w:p>
    <w:p w14:paraId="16E68929" w14:textId="55055834" w:rsidR="00231DF3" w:rsidRPr="0009462C" w:rsidRDefault="00231DF3" w:rsidP="00231DF3">
      <w:pPr>
        <w:spacing w:after="60"/>
        <w:jc w:val="both"/>
        <w:rPr>
          <w:rFonts w:ascii="Times New Roman" w:eastAsia="Times New Roman" w:hAnsi="Times New Roman" w:cs="Times New Roman"/>
          <w:lang w:eastAsia="en-GB"/>
        </w:rPr>
      </w:pPr>
      <w:r w:rsidRPr="0009462C">
        <w:rPr>
          <w:rFonts w:ascii="Calibri" w:eastAsia="Times New Roman" w:hAnsi="Calibri" w:cs="Calibri"/>
          <w:b/>
          <w:bCs/>
          <w:color w:val="000000"/>
          <w:sz w:val="22"/>
          <w:szCs w:val="22"/>
          <w:lang w:eastAsia="en-GB"/>
        </w:rPr>
        <w:t>Individual</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events</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of</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different</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types</w:t>
      </w:r>
      <w:r w:rsidR="0009462C">
        <w:rPr>
          <w:rFonts w:ascii="Calibri" w:eastAsia="Times New Roman" w:hAnsi="Calibri" w:cs="Calibri"/>
          <w:b/>
          <w:bCs/>
          <w:color w:val="000000"/>
          <w:sz w:val="22"/>
          <w:szCs w:val="22"/>
          <w:lang w:eastAsia="en-GB"/>
        </w:rPr>
        <w:t xml:space="preserve"> </w:t>
      </w:r>
    </w:p>
    <w:p w14:paraId="2528973B" w14:textId="77777777" w:rsidR="00231DF3" w:rsidRPr="0009462C" w:rsidRDefault="00231DF3" w:rsidP="00231DF3">
      <w:pPr>
        <w:spacing w:after="60"/>
        <w:jc w:val="both"/>
        <w:rPr>
          <w:rFonts w:ascii="Times New Roman" w:eastAsia="Times New Roman" w:hAnsi="Times New Roman" w:cs="Times New Roman"/>
          <w:lang w:eastAsia="en-GB"/>
        </w:rPr>
      </w:pPr>
      <w:r w:rsidRPr="0009462C">
        <w:rPr>
          <w:rFonts w:ascii="Calibri" w:eastAsia="Times New Roman" w:hAnsi="Calibri" w:cs="Calibri"/>
          <w:b/>
          <w:bCs/>
          <w:color w:val="000000"/>
          <w:sz w:val="22"/>
          <w:szCs w:val="22"/>
          <w:lang w:eastAsia="en-GB"/>
        </w:rPr>
        <w:t>Arterial</w:t>
      </w:r>
    </w:p>
    <w:p w14:paraId="213E78CB" w14:textId="5B552915" w:rsidR="00231DF3" w:rsidRPr="0009462C" w:rsidRDefault="00231DF3" w:rsidP="00153E81">
      <w:pPr>
        <w:pStyle w:val="ListParagraph"/>
        <w:numPr>
          <w:ilvl w:val="0"/>
          <w:numId w:val="16"/>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Incident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myocardial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infarction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FB1A35">
        <w:rPr>
          <w:rFonts w:ascii="Calibri" w:eastAsia="Times New Roman" w:hAnsi="Calibri" w:cs="Calibri"/>
          <w:color w:val="000000"/>
          <w:sz w:val="22"/>
          <w:szCs w:val="22"/>
          <w:lang w:eastAsia="en-GB"/>
        </w:rPr>
        <w:t>WLGP,</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FB1A35">
        <w:rPr>
          <w:rFonts w:ascii="Calibri" w:eastAsia="Times New Roman" w:hAnsi="Calibri" w:cs="Calibri"/>
          <w:color w:val="000000"/>
          <w:sz w:val="22"/>
          <w:szCs w:val="22"/>
          <w:lang w:eastAsia="en-GB"/>
        </w:rPr>
        <w:t xml:space="preserve">mortality </w:t>
      </w:r>
      <w:proofErr w:type="gramStart"/>
      <w:r w:rsidR="00FB1A35">
        <w:rPr>
          <w:rFonts w:ascii="Calibri" w:eastAsia="Times New Roman" w:hAnsi="Calibri" w:cs="Calibri"/>
          <w:color w:val="000000"/>
          <w:sz w:val="22"/>
          <w:szCs w:val="22"/>
          <w:lang w:eastAsia="en-GB"/>
        </w:rPr>
        <w:t>data</w:t>
      </w:r>
      <w:r w:rsidRPr="0009462C">
        <w:rPr>
          <w:rFonts w:ascii="Calibri" w:eastAsia="Times New Roman" w:hAnsi="Calibri" w:cs="Calibri"/>
          <w:color w:val="000000"/>
          <w:sz w:val="22"/>
          <w:szCs w:val="22"/>
          <w:lang w:eastAsia="en-GB"/>
        </w:rPr>
        <w:t>;</w:t>
      </w:r>
      <w:proofErr w:type="gramEnd"/>
    </w:p>
    <w:p w14:paraId="74ACCCB9" w14:textId="22C0532D" w:rsidR="00231DF3" w:rsidRPr="0009462C" w:rsidRDefault="00231DF3" w:rsidP="00153E81">
      <w:pPr>
        <w:pStyle w:val="ListParagraph"/>
        <w:numPr>
          <w:ilvl w:val="0"/>
          <w:numId w:val="16"/>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Incident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ischaemic</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stroke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stroke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unknown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type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retinal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infarction</w:t>
      </w:r>
      <w:r w:rsidR="00F2679C">
        <w:rPr>
          <w:rFonts w:ascii="Calibri" w:eastAsia="Times New Roman" w:hAnsi="Calibri" w:cs="Calibri"/>
          <w:color w:val="000000"/>
          <w:sz w:val="22"/>
          <w:szCs w:val="22"/>
          <w:lang w:eastAsia="en-GB"/>
        </w:rPr>
        <w:t xml:space="preserve"> or spinal </w:t>
      </w:r>
      <w:proofErr w:type="gramStart"/>
      <w:r w:rsidR="00F2679C">
        <w:rPr>
          <w:rFonts w:ascii="Calibri" w:eastAsia="Times New Roman" w:hAnsi="Calibri" w:cs="Calibri"/>
          <w:color w:val="000000"/>
          <w:sz w:val="22"/>
          <w:szCs w:val="22"/>
          <w:lang w:eastAsia="en-GB"/>
        </w:rPr>
        <w:t xml:space="preserve">stroke </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proofErr w:type="gramEnd"/>
      <w:r w:rsidR="0009462C">
        <w:rPr>
          <w:rFonts w:ascii="Calibri" w:eastAsia="Times New Roman" w:hAnsi="Calibri" w:cs="Calibri"/>
          <w:color w:val="000000"/>
          <w:sz w:val="22"/>
          <w:szCs w:val="22"/>
          <w:lang w:eastAsia="en-GB"/>
        </w:rPr>
        <w:t xml:space="preserve"> </w:t>
      </w:r>
      <w:r w:rsidR="00FB1A35">
        <w:rPr>
          <w:rFonts w:ascii="Calibri" w:eastAsia="Times New Roman" w:hAnsi="Calibri" w:cs="Calibri"/>
          <w:color w:val="000000"/>
          <w:sz w:val="22"/>
          <w:szCs w:val="22"/>
          <w:lang w:eastAsia="en-GB"/>
        </w:rPr>
        <w:t>WLGP, 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FB1A35">
        <w:rPr>
          <w:rFonts w:ascii="Calibri" w:eastAsia="Times New Roman" w:hAnsi="Calibri" w:cs="Calibri"/>
          <w:color w:val="000000"/>
          <w:sz w:val="22"/>
          <w:szCs w:val="22"/>
          <w:lang w:eastAsia="en-GB"/>
        </w:rPr>
        <w:t>mortality data</w:t>
      </w:r>
      <w:r w:rsidRPr="0009462C">
        <w:rPr>
          <w:rFonts w:ascii="Calibri" w:eastAsia="Times New Roman" w:hAnsi="Calibri" w:cs="Calibri"/>
          <w:color w:val="000000"/>
          <w:sz w:val="22"/>
          <w:szCs w:val="22"/>
          <w:lang w:eastAsia="en-GB"/>
        </w:rPr>
        <w:t>;</w:t>
      </w:r>
    </w:p>
    <w:p w14:paraId="2436D244" w14:textId="6FAA573A" w:rsidR="00231DF3" w:rsidRPr="0009462C" w:rsidRDefault="00231DF3" w:rsidP="00153E81">
      <w:pPr>
        <w:pStyle w:val="ListParagraph"/>
        <w:numPr>
          <w:ilvl w:val="0"/>
          <w:numId w:val="16"/>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Incident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non-stroke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non-MI</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arterial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embolism</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FB1A35">
        <w:rPr>
          <w:rFonts w:ascii="Calibri" w:eastAsia="Times New Roman" w:hAnsi="Calibri" w:cs="Calibri"/>
          <w:color w:val="000000"/>
          <w:sz w:val="22"/>
          <w:szCs w:val="22"/>
          <w:lang w:eastAsia="en-GB"/>
        </w:rPr>
        <w:t>WLGP, PEDW or mortality data</w:t>
      </w:r>
      <w:r w:rsidRPr="0009462C">
        <w:rPr>
          <w:rFonts w:ascii="Calibri" w:eastAsia="Times New Roman" w:hAnsi="Calibri" w:cs="Calibri"/>
          <w:color w:val="000000"/>
          <w:sz w:val="22"/>
          <w:szCs w:val="22"/>
          <w:lang w:eastAsia="en-GB"/>
        </w:rPr>
        <w:t>.</w:t>
      </w:r>
    </w:p>
    <w:p w14:paraId="662D3452" w14:textId="77777777" w:rsidR="00231DF3" w:rsidRPr="0009462C" w:rsidRDefault="00231DF3" w:rsidP="00231DF3">
      <w:pPr>
        <w:jc w:val="both"/>
        <w:rPr>
          <w:rFonts w:ascii="Times New Roman" w:eastAsia="Times New Roman" w:hAnsi="Times New Roman" w:cs="Times New Roman"/>
          <w:lang w:eastAsia="en-GB"/>
        </w:rPr>
      </w:pPr>
      <w:r w:rsidRPr="0009462C">
        <w:rPr>
          <w:rFonts w:ascii="Calibri" w:eastAsia="Times New Roman" w:hAnsi="Calibri" w:cs="Calibri"/>
          <w:b/>
          <w:bCs/>
          <w:color w:val="000000"/>
          <w:sz w:val="22"/>
          <w:szCs w:val="22"/>
          <w:lang w:eastAsia="en-GB"/>
        </w:rPr>
        <w:t>Venous</w:t>
      </w:r>
    </w:p>
    <w:p w14:paraId="6F3D21C7" w14:textId="3C55216C" w:rsidR="00231DF3" w:rsidRPr="0009462C" w:rsidRDefault="00231DF3" w:rsidP="00153E81">
      <w:pPr>
        <w:pStyle w:val="ListParagraph"/>
        <w:numPr>
          <w:ilvl w:val="0"/>
          <w:numId w:val="17"/>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Pulmonary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embolism</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C04307">
        <w:rPr>
          <w:rFonts w:ascii="Calibri" w:eastAsia="Times New Roman" w:hAnsi="Calibri" w:cs="Calibri"/>
          <w:color w:val="000000"/>
          <w:sz w:val="22"/>
          <w:szCs w:val="22"/>
          <w:lang w:eastAsia="en-GB"/>
        </w:rPr>
        <w:t xml:space="preserve">mortality </w:t>
      </w:r>
      <w:proofErr w:type="gramStart"/>
      <w:r w:rsidR="00C04307">
        <w:rPr>
          <w:rFonts w:ascii="Calibri" w:eastAsia="Times New Roman" w:hAnsi="Calibri" w:cs="Calibri"/>
          <w:color w:val="000000"/>
          <w:sz w:val="22"/>
          <w:szCs w:val="22"/>
          <w:lang w:eastAsia="en-GB"/>
        </w:rPr>
        <w:t>data</w:t>
      </w:r>
      <w:r w:rsidRPr="0009462C">
        <w:rPr>
          <w:rFonts w:ascii="Calibri" w:eastAsia="Times New Roman" w:hAnsi="Calibri" w:cs="Calibri"/>
          <w:color w:val="000000"/>
          <w:sz w:val="22"/>
          <w:szCs w:val="22"/>
          <w:lang w:eastAsia="en-GB"/>
        </w:rPr>
        <w:t>;</w:t>
      </w:r>
      <w:proofErr w:type="gramEnd"/>
    </w:p>
    <w:p w14:paraId="1745B007" w14:textId="0DCA595E" w:rsidR="00231DF3" w:rsidRPr="0009462C" w:rsidRDefault="00231DF3" w:rsidP="00153E81">
      <w:pPr>
        <w:pStyle w:val="ListParagraph"/>
        <w:numPr>
          <w:ilvl w:val="0"/>
          <w:numId w:val="17"/>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Deep</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vein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thrombosis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C04307">
        <w:rPr>
          <w:rFonts w:ascii="Calibri" w:eastAsia="Times New Roman" w:hAnsi="Calibri" w:cs="Calibri"/>
          <w:color w:val="000000"/>
          <w:sz w:val="22"/>
          <w:szCs w:val="22"/>
          <w:lang w:eastAsia="en-GB"/>
        </w:rPr>
        <w:t xml:space="preserve">mortality </w:t>
      </w:r>
      <w:proofErr w:type="gramStart"/>
      <w:r w:rsidR="00C04307">
        <w:rPr>
          <w:rFonts w:ascii="Calibri" w:eastAsia="Times New Roman" w:hAnsi="Calibri" w:cs="Calibri"/>
          <w:color w:val="000000"/>
          <w:sz w:val="22"/>
          <w:szCs w:val="22"/>
          <w:lang w:eastAsia="en-GB"/>
        </w:rPr>
        <w:t>data</w:t>
      </w:r>
      <w:r w:rsidRPr="0009462C">
        <w:rPr>
          <w:rFonts w:ascii="Calibri" w:eastAsia="Times New Roman" w:hAnsi="Calibri" w:cs="Calibri"/>
          <w:color w:val="000000"/>
          <w:sz w:val="22"/>
          <w:szCs w:val="22"/>
          <w:lang w:eastAsia="en-GB"/>
        </w:rPr>
        <w:t>;</w:t>
      </w:r>
      <w:proofErr w:type="gramEnd"/>
    </w:p>
    <w:p w14:paraId="430C19DE" w14:textId="77777777" w:rsidR="00B45EE8" w:rsidRPr="00D41C22" w:rsidRDefault="00B45EE8" w:rsidP="00D41C22">
      <w:pPr>
        <w:spacing w:after="60"/>
        <w:jc w:val="both"/>
        <w:textAlignment w:val="baseline"/>
        <w:rPr>
          <w:rFonts w:ascii="Calibri" w:eastAsia="Times New Roman" w:hAnsi="Calibri" w:cs="Calibri"/>
          <w:color w:val="000000"/>
          <w:sz w:val="22"/>
          <w:szCs w:val="22"/>
          <w:lang w:eastAsia="en-GB"/>
        </w:rPr>
      </w:pPr>
    </w:p>
    <w:p w14:paraId="750A6884" w14:textId="14EDC399" w:rsidR="00F2679C" w:rsidRPr="00D41C22" w:rsidRDefault="00F2679C" w:rsidP="00231DF3">
      <w:pPr>
        <w:spacing w:after="60"/>
        <w:jc w:val="both"/>
        <w:rPr>
          <w:rFonts w:ascii="Times New Roman" w:eastAsia="Times New Roman" w:hAnsi="Times New Roman" w:cs="Times New Roman"/>
          <w:i/>
          <w:iCs/>
          <w:lang w:eastAsia="en-GB"/>
        </w:rPr>
      </w:pPr>
      <w:r>
        <w:rPr>
          <w:rFonts w:ascii="Calibri" w:eastAsia="Times New Roman" w:hAnsi="Calibri" w:cs="Calibri"/>
          <w:b/>
          <w:bCs/>
          <w:i/>
          <w:iCs/>
          <w:color w:val="000000"/>
          <w:sz w:val="22"/>
          <w:szCs w:val="22"/>
          <w:lang w:eastAsia="en-GB"/>
        </w:rPr>
        <w:t>Ungrouped event types</w:t>
      </w:r>
    </w:p>
    <w:p w14:paraId="791C650E" w14:textId="2AC110C8" w:rsidR="00B45EE8" w:rsidRPr="00D41C22" w:rsidRDefault="00231DF3" w:rsidP="00D41C22">
      <w:pPr>
        <w:pStyle w:val="ListParagraph"/>
        <w:numPr>
          <w:ilvl w:val="0"/>
          <w:numId w:val="19"/>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Heart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failure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F07B65">
        <w:rPr>
          <w:rFonts w:ascii="Calibri" w:eastAsia="Times New Roman" w:hAnsi="Calibri" w:cs="Calibri"/>
          <w:color w:val="000000"/>
          <w:sz w:val="22"/>
          <w:szCs w:val="22"/>
          <w:lang w:eastAsia="en-GB"/>
        </w:rPr>
        <w:t xml:space="preserve">mortality </w:t>
      </w:r>
      <w:proofErr w:type="gramStart"/>
      <w:r w:rsidR="00F07B65">
        <w:rPr>
          <w:rFonts w:ascii="Calibri" w:eastAsia="Times New Roman" w:hAnsi="Calibri" w:cs="Calibri"/>
          <w:color w:val="000000"/>
          <w:sz w:val="22"/>
          <w:szCs w:val="22"/>
          <w:lang w:eastAsia="en-GB"/>
        </w:rPr>
        <w:t>data</w:t>
      </w:r>
      <w:r w:rsidRPr="0009462C">
        <w:rPr>
          <w:rFonts w:ascii="Calibri" w:eastAsia="Times New Roman" w:hAnsi="Calibri" w:cs="Calibri"/>
          <w:color w:val="000000"/>
          <w:sz w:val="22"/>
          <w:szCs w:val="22"/>
          <w:lang w:eastAsia="en-GB"/>
        </w:rPr>
        <w:t>;</w:t>
      </w:r>
      <w:proofErr w:type="gramEnd"/>
    </w:p>
    <w:p w14:paraId="1EFED96C" w14:textId="5C63760F" w:rsidR="00231DF3" w:rsidRDefault="00231DF3" w:rsidP="00153E81">
      <w:pPr>
        <w:pStyle w:val="ListParagraph"/>
        <w:numPr>
          <w:ilvl w:val="0"/>
          <w:numId w:val="19"/>
        </w:numPr>
        <w:jc w:val="both"/>
        <w:textAlignment w:val="baseline"/>
        <w:rPr>
          <w:rFonts w:ascii="Calibri" w:eastAsia="Times New Roman" w:hAnsi="Calibri" w:cs="Calibri"/>
          <w:color w:val="000000"/>
          <w:sz w:val="22"/>
          <w:szCs w:val="22"/>
          <w:lang w:eastAsia="en-GB"/>
        </w:rPr>
      </w:pPr>
      <w:r w:rsidRPr="0009462C">
        <w:rPr>
          <w:rFonts w:ascii="Calibri" w:eastAsia="Times New Roman" w:hAnsi="Calibri" w:cs="Calibri"/>
          <w:color w:val="000000"/>
          <w:sz w:val="22"/>
          <w:szCs w:val="22"/>
          <w:lang w:eastAsia="en-GB"/>
        </w:rPr>
        <w:t>Lower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limb</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fracture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ONS</w:t>
      </w:r>
      <w:r w:rsidR="0009462C">
        <w:rPr>
          <w:rFonts w:ascii="Calibri" w:eastAsia="Times New Roman" w:hAnsi="Calibri" w:cs="Calibri"/>
          <w:color w:val="000000"/>
          <w:sz w:val="22"/>
          <w:szCs w:val="22"/>
          <w:lang w:eastAsia="en-GB"/>
        </w:rPr>
        <w:t xml:space="preserve"> </w:t>
      </w:r>
      <w:proofErr w:type="gramStart"/>
      <w:r w:rsidRPr="0009462C">
        <w:rPr>
          <w:rFonts w:ascii="Calibri" w:eastAsia="Times New Roman" w:hAnsi="Calibri" w:cs="Calibri"/>
          <w:color w:val="000000"/>
          <w:sz w:val="22"/>
          <w:szCs w:val="22"/>
          <w:lang w:eastAsia="en-GB"/>
        </w:rPr>
        <w:t>death;</w:t>
      </w:r>
      <w:proofErr w:type="gramEnd"/>
    </w:p>
    <w:p w14:paraId="6EB50346" w14:textId="7E51F18B" w:rsidR="00396E6D" w:rsidRPr="0009462C" w:rsidRDefault="00396E6D" w:rsidP="00153E81">
      <w:pPr>
        <w:pStyle w:val="ListParagraph"/>
        <w:numPr>
          <w:ilvl w:val="0"/>
          <w:numId w:val="19"/>
        </w:numPr>
        <w:jc w:val="both"/>
        <w:textAlignment w:val="baseline"/>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Haemorrhagic stroke</w:t>
      </w:r>
      <w:r w:rsidR="00D41C22">
        <w:rPr>
          <w:rFonts w:ascii="Calibri" w:eastAsia="Times New Roman" w:hAnsi="Calibri" w:cs="Calibri"/>
          <w:color w:val="000000"/>
          <w:sz w:val="22"/>
          <w:szCs w:val="22"/>
          <w:lang w:eastAsia="en-GB"/>
        </w:rPr>
        <w:t xml:space="preserve"> </w:t>
      </w:r>
      <w:r w:rsidR="00D41C22" w:rsidRPr="0009462C">
        <w:rPr>
          <w:rFonts w:ascii="Calibri" w:eastAsia="Times New Roman" w:hAnsi="Calibri" w:cs="Calibri"/>
          <w:color w:val="000000"/>
          <w:sz w:val="22"/>
          <w:szCs w:val="22"/>
          <w:lang w:eastAsia="en-GB"/>
        </w:rPr>
        <w:t>in</w:t>
      </w:r>
      <w:r w:rsidR="00D41C22">
        <w:rPr>
          <w:rFonts w:ascii="Calibri" w:eastAsia="Times New Roman" w:hAnsi="Calibri" w:cs="Calibri"/>
          <w:color w:val="000000"/>
          <w:sz w:val="22"/>
          <w:szCs w:val="22"/>
          <w:lang w:eastAsia="en-GB"/>
        </w:rPr>
        <w:t xml:space="preserve"> PEDW </w:t>
      </w:r>
      <w:r w:rsidR="00D41C22" w:rsidRPr="0009462C">
        <w:rPr>
          <w:rFonts w:ascii="Calibri" w:eastAsia="Times New Roman" w:hAnsi="Calibri" w:cs="Calibri"/>
          <w:color w:val="000000"/>
          <w:sz w:val="22"/>
          <w:szCs w:val="22"/>
          <w:lang w:eastAsia="en-GB"/>
        </w:rPr>
        <w:t>or</w:t>
      </w:r>
      <w:r w:rsidR="00D41C22">
        <w:rPr>
          <w:rFonts w:ascii="Calibri" w:eastAsia="Times New Roman" w:hAnsi="Calibri" w:cs="Calibri"/>
          <w:color w:val="000000"/>
          <w:sz w:val="22"/>
          <w:szCs w:val="22"/>
          <w:lang w:eastAsia="en-GB"/>
        </w:rPr>
        <w:t xml:space="preserve"> </w:t>
      </w:r>
      <w:r w:rsidR="00D41C22" w:rsidRPr="0009462C">
        <w:rPr>
          <w:rFonts w:ascii="Calibri" w:eastAsia="Times New Roman" w:hAnsi="Calibri" w:cs="Calibri"/>
          <w:color w:val="000000"/>
          <w:sz w:val="22"/>
          <w:szCs w:val="22"/>
          <w:lang w:eastAsia="en-GB"/>
        </w:rPr>
        <w:t>ONS</w:t>
      </w:r>
      <w:r w:rsidR="00D41C22">
        <w:rPr>
          <w:rFonts w:ascii="Calibri" w:eastAsia="Times New Roman" w:hAnsi="Calibri" w:cs="Calibri"/>
          <w:color w:val="000000"/>
          <w:sz w:val="22"/>
          <w:szCs w:val="22"/>
          <w:lang w:eastAsia="en-GB"/>
        </w:rPr>
        <w:t xml:space="preserve"> </w:t>
      </w:r>
      <w:r w:rsidR="00D41C22" w:rsidRPr="0009462C">
        <w:rPr>
          <w:rFonts w:ascii="Calibri" w:eastAsia="Times New Roman" w:hAnsi="Calibri" w:cs="Calibri"/>
          <w:color w:val="000000"/>
          <w:sz w:val="22"/>
          <w:szCs w:val="22"/>
          <w:lang w:eastAsia="en-GB"/>
        </w:rPr>
        <w:t>death</w:t>
      </w:r>
    </w:p>
    <w:p w14:paraId="14AE919F" w14:textId="77777777" w:rsidR="00A4509E" w:rsidRPr="0009462C" w:rsidRDefault="00A4509E" w:rsidP="00E91376">
      <w:pPr>
        <w:jc w:val="both"/>
        <w:textAlignment w:val="baseline"/>
        <w:rPr>
          <w:rFonts w:ascii="Calibri" w:eastAsia="Times New Roman" w:hAnsi="Calibri" w:cs="Calibri"/>
          <w:color w:val="000000"/>
          <w:sz w:val="22"/>
          <w:szCs w:val="22"/>
          <w:lang w:eastAsia="en-GB"/>
        </w:rPr>
      </w:pPr>
    </w:p>
    <w:p w14:paraId="376CA0A9" w14:textId="77777777" w:rsidR="001921D1" w:rsidRDefault="001921D1" w:rsidP="00231DF3">
      <w:pPr>
        <w:spacing w:after="60"/>
        <w:jc w:val="both"/>
        <w:rPr>
          <w:rFonts w:ascii="Calibri" w:eastAsia="Times New Roman" w:hAnsi="Calibri" w:cs="Calibri"/>
          <w:color w:val="000000"/>
          <w:sz w:val="22"/>
          <w:szCs w:val="22"/>
          <w:lang w:eastAsia="en-GB"/>
        </w:rPr>
      </w:pPr>
    </w:p>
    <w:p w14:paraId="31E7CD24" w14:textId="6740AE53" w:rsidR="00231DF3" w:rsidRPr="0009462C" w:rsidRDefault="00231DF3" w:rsidP="00231DF3">
      <w:pPr>
        <w:spacing w:after="60"/>
        <w:jc w:val="both"/>
        <w:rPr>
          <w:rFonts w:ascii="Times New Roman" w:eastAsia="Times New Roman" w:hAnsi="Times New Roman" w:cs="Times New Roman"/>
          <w:lang w:eastAsia="en-GB"/>
        </w:rPr>
      </w:pPr>
      <w:r w:rsidRPr="0009462C">
        <w:rPr>
          <w:rFonts w:ascii="Calibri" w:eastAsia="Times New Roman" w:hAnsi="Calibri" w:cs="Calibri"/>
          <w:color w:val="000000"/>
          <w:sz w:val="22"/>
          <w:szCs w:val="22"/>
          <w:lang w:eastAsia="en-GB"/>
        </w:rPr>
        <w:t>Date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onset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defined</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date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start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00A20049">
        <w:rPr>
          <w:rFonts w:ascii="Calibri" w:eastAsia="Times New Roman" w:hAnsi="Calibri" w:cs="Calibri"/>
          <w:color w:val="000000"/>
          <w:sz w:val="22"/>
          <w:szCs w:val="22"/>
          <w:lang w:eastAsia="en-GB"/>
        </w:rPr>
        <w:t>PEDW</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hospital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admission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spell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with</w:t>
      </w:r>
      <w:r w:rsidR="0009462C">
        <w:rPr>
          <w:rFonts w:ascii="Calibri" w:eastAsia="Times New Roman" w:hAnsi="Calibri" w:cs="Calibri"/>
          <w:color w:val="000000"/>
          <w:sz w:val="22"/>
          <w:szCs w:val="22"/>
          <w:lang w:eastAsia="en-GB"/>
        </w:rPr>
        <w:t xml:space="preserve"> </w:t>
      </w:r>
      <w:r w:rsidR="0084487E">
        <w:rPr>
          <w:rFonts w:ascii="Calibri" w:eastAsia="Times New Roman" w:hAnsi="Calibri" w:cs="Calibri"/>
          <w:color w:val="000000"/>
          <w:sz w:val="22"/>
          <w:szCs w:val="22"/>
          <w:lang w:eastAsia="en-GB"/>
        </w:rPr>
        <w:t xml:space="preserve">the </w:t>
      </w:r>
      <w:r w:rsidRPr="0009462C">
        <w:rPr>
          <w:rFonts w:ascii="Calibri" w:eastAsia="Times New Roman" w:hAnsi="Calibri" w:cs="Calibri"/>
          <w:color w:val="000000"/>
          <w:sz w:val="22"/>
          <w:szCs w:val="22"/>
          <w:lang w:eastAsia="en-GB"/>
        </w:rPr>
        <w:t>event;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date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General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Practitioner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(GP)</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consultation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with</w:t>
      </w:r>
      <w:r w:rsidR="0009462C">
        <w:rPr>
          <w:rFonts w:ascii="Calibri" w:eastAsia="Times New Roman" w:hAnsi="Calibri" w:cs="Calibri"/>
          <w:color w:val="000000"/>
          <w:sz w:val="22"/>
          <w:szCs w:val="22"/>
          <w:lang w:eastAsia="en-GB"/>
        </w:rPr>
        <w:t xml:space="preserve"> </w:t>
      </w:r>
      <w:r w:rsidR="0084487E">
        <w:rPr>
          <w:rFonts w:ascii="Calibri" w:eastAsia="Times New Roman" w:hAnsi="Calibri" w:cs="Calibri"/>
          <w:color w:val="000000"/>
          <w:sz w:val="22"/>
          <w:szCs w:val="22"/>
          <w:lang w:eastAsia="en-GB"/>
        </w:rPr>
        <w:t xml:space="preserve">the </w:t>
      </w:r>
      <w:r w:rsidRPr="0009462C">
        <w:rPr>
          <w:rFonts w:ascii="Calibri" w:eastAsia="Times New Roman" w:hAnsi="Calibri" w:cs="Calibri"/>
          <w:color w:val="000000"/>
          <w:sz w:val="22"/>
          <w:szCs w:val="22"/>
          <w:lang w:eastAsia="en-GB"/>
        </w:rPr>
        <w:t>event;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death</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with</w:t>
      </w:r>
      <w:r w:rsidR="0009462C">
        <w:rPr>
          <w:rFonts w:ascii="Calibri" w:eastAsia="Times New Roman" w:hAnsi="Calibri" w:cs="Calibri"/>
          <w:color w:val="000000"/>
          <w:sz w:val="22"/>
          <w:szCs w:val="22"/>
          <w:lang w:eastAsia="en-GB"/>
        </w:rPr>
        <w:t xml:space="preserve"> </w:t>
      </w:r>
      <w:r w:rsidR="0084487E">
        <w:rPr>
          <w:rFonts w:ascii="Calibri" w:eastAsia="Times New Roman" w:hAnsi="Calibri" w:cs="Calibri"/>
          <w:color w:val="000000"/>
          <w:sz w:val="22"/>
          <w:szCs w:val="22"/>
          <w:lang w:eastAsia="en-GB"/>
        </w:rPr>
        <w:t xml:space="preserve">the </w:t>
      </w:r>
      <w:r w:rsidRPr="0009462C">
        <w:rPr>
          <w:rFonts w:ascii="Calibri" w:eastAsia="Times New Roman" w:hAnsi="Calibri" w:cs="Calibri"/>
          <w:color w:val="000000"/>
          <w:sz w:val="22"/>
          <w:szCs w:val="22"/>
          <w:lang w:eastAsia="en-GB"/>
        </w:rPr>
        <w:t>event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(whichever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comes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first).</w:t>
      </w:r>
    </w:p>
    <w:p w14:paraId="78D4AC13" w14:textId="77777777" w:rsidR="00681F30" w:rsidRPr="0009462C" w:rsidRDefault="00681F30" w:rsidP="00681F30">
      <w:pPr>
        <w:spacing w:after="120"/>
        <w:jc w:val="both"/>
        <w:rPr>
          <w:rFonts w:cstheme="minorHAnsi"/>
          <w:sz w:val="22"/>
          <w:szCs w:val="22"/>
        </w:rPr>
      </w:pPr>
    </w:p>
    <w:p w14:paraId="072A599C" w14:textId="5B35ED06" w:rsidR="00681F30" w:rsidRPr="0009462C" w:rsidRDefault="00CD3A39" w:rsidP="00681F30">
      <w:pPr>
        <w:spacing w:after="120"/>
        <w:jc w:val="both"/>
        <w:rPr>
          <w:rFonts w:cstheme="minorHAnsi"/>
          <w:b/>
          <w:bCs/>
          <w:sz w:val="22"/>
          <w:szCs w:val="22"/>
        </w:rPr>
      </w:pPr>
      <w:r w:rsidRPr="0009462C">
        <w:rPr>
          <w:rFonts w:cstheme="minorHAnsi"/>
          <w:b/>
          <w:bCs/>
          <w:sz w:val="22"/>
          <w:szCs w:val="22"/>
        </w:rPr>
        <w:t>FOLLOW-UP</w:t>
      </w:r>
      <w:r w:rsidR="0009462C">
        <w:rPr>
          <w:rFonts w:cstheme="minorHAnsi"/>
          <w:b/>
          <w:bCs/>
          <w:sz w:val="22"/>
          <w:szCs w:val="22"/>
        </w:rPr>
        <w:t xml:space="preserve"> </w:t>
      </w:r>
      <w:r w:rsidR="00681F30" w:rsidRPr="0009462C">
        <w:rPr>
          <w:rFonts w:cstheme="minorHAnsi"/>
          <w:b/>
          <w:bCs/>
          <w:sz w:val="22"/>
          <w:szCs w:val="22"/>
        </w:rPr>
        <w:t>FOR</w:t>
      </w:r>
      <w:r w:rsidR="0009462C">
        <w:rPr>
          <w:rFonts w:cstheme="minorHAnsi"/>
          <w:b/>
          <w:bCs/>
          <w:sz w:val="22"/>
          <w:szCs w:val="22"/>
        </w:rPr>
        <w:t xml:space="preserve"> </w:t>
      </w:r>
      <w:r w:rsidR="00681F30" w:rsidRPr="0009462C">
        <w:rPr>
          <w:rFonts w:cstheme="minorHAnsi"/>
          <w:b/>
          <w:bCs/>
          <w:sz w:val="22"/>
          <w:szCs w:val="22"/>
        </w:rPr>
        <w:t>SURVIVAL</w:t>
      </w:r>
      <w:r w:rsidR="0009462C">
        <w:rPr>
          <w:rFonts w:cstheme="minorHAnsi"/>
          <w:b/>
          <w:bCs/>
          <w:sz w:val="22"/>
          <w:szCs w:val="22"/>
        </w:rPr>
        <w:t xml:space="preserve"> </w:t>
      </w:r>
      <w:r w:rsidR="00681F30" w:rsidRPr="0009462C">
        <w:rPr>
          <w:rFonts w:cstheme="minorHAnsi"/>
          <w:b/>
          <w:bCs/>
          <w:sz w:val="22"/>
          <w:szCs w:val="22"/>
        </w:rPr>
        <w:t>METHODS</w:t>
      </w:r>
    </w:p>
    <w:p w14:paraId="38A1F7E1" w14:textId="36496C98" w:rsidR="006B5CEA" w:rsidRPr="0009462C" w:rsidRDefault="00CD3A39" w:rsidP="00681F30">
      <w:pPr>
        <w:spacing w:after="120"/>
        <w:jc w:val="both"/>
        <w:rPr>
          <w:rFonts w:cstheme="minorHAnsi"/>
          <w:sz w:val="22"/>
          <w:szCs w:val="22"/>
        </w:rPr>
      </w:pP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index</w:t>
      </w:r>
      <w:r w:rsidR="0009462C">
        <w:rPr>
          <w:rFonts w:cstheme="minorHAnsi"/>
          <w:sz w:val="22"/>
          <w:szCs w:val="22"/>
        </w:rPr>
        <w:t xml:space="preserve"> </w:t>
      </w:r>
      <w:r w:rsidRPr="0009462C">
        <w:rPr>
          <w:rFonts w:cstheme="minorHAnsi"/>
          <w:sz w:val="22"/>
          <w:szCs w:val="22"/>
        </w:rPr>
        <w:t>date</w:t>
      </w:r>
      <w:r w:rsidR="0009462C">
        <w:rPr>
          <w:rFonts w:cstheme="minorHAnsi"/>
          <w:sz w:val="22"/>
          <w:szCs w:val="22"/>
        </w:rPr>
        <w:t xml:space="preserve"> </w:t>
      </w:r>
      <w:r w:rsidRPr="0009462C">
        <w:rPr>
          <w:rFonts w:cstheme="minorHAnsi"/>
          <w:sz w:val="22"/>
          <w:szCs w:val="22"/>
        </w:rPr>
        <w:t>will</w:t>
      </w:r>
      <w:r w:rsidR="0009462C">
        <w:rPr>
          <w:rFonts w:cstheme="minorHAnsi"/>
          <w:sz w:val="22"/>
          <w:szCs w:val="22"/>
        </w:rPr>
        <w:t xml:space="preserve"> </w:t>
      </w:r>
      <w:r w:rsidRPr="0009462C">
        <w:rPr>
          <w:rFonts w:cstheme="minorHAnsi"/>
          <w:sz w:val="22"/>
          <w:szCs w:val="22"/>
        </w:rPr>
        <w:t>be</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time</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first</w:t>
      </w:r>
      <w:r w:rsidR="0009462C">
        <w:rPr>
          <w:rFonts w:cstheme="minorHAnsi"/>
          <w:sz w:val="22"/>
          <w:szCs w:val="22"/>
        </w:rPr>
        <w:t xml:space="preserve"> </w:t>
      </w:r>
      <w:r w:rsidRPr="0009462C">
        <w:rPr>
          <w:rFonts w:cstheme="minorHAnsi"/>
          <w:sz w:val="22"/>
          <w:szCs w:val="22"/>
        </w:rPr>
        <w:t>infection</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either</w:t>
      </w:r>
      <w:r w:rsidR="0009462C">
        <w:rPr>
          <w:rFonts w:cstheme="minorHAnsi"/>
          <w:sz w:val="22"/>
          <w:szCs w:val="22"/>
        </w:rPr>
        <w:t xml:space="preserve"> </w:t>
      </w:r>
      <w:r w:rsidR="006B5CEA" w:rsidRPr="0009462C">
        <w:rPr>
          <w:rFonts w:cstheme="minorHAnsi"/>
          <w:sz w:val="22"/>
          <w:szCs w:val="22"/>
        </w:rPr>
        <w:t>a</w:t>
      </w:r>
      <w:r w:rsidR="0009462C">
        <w:rPr>
          <w:rFonts w:cstheme="minorHAnsi"/>
          <w:sz w:val="22"/>
          <w:szCs w:val="22"/>
        </w:rPr>
        <w:t xml:space="preserve"> </w:t>
      </w:r>
    </w:p>
    <w:p w14:paraId="0D06E5EA" w14:textId="40945141" w:rsidR="006B5CEA" w:rsidRPr="0009462C" w:rsidRDefault="006B5CEA" w:rsidP="00153E81">
      <w:pPr>
        <w:pStyle w:val="ListParagraph"/>
        <w:numPr>
          <w:ilvl w:val="0"/>
          <w:numId w:val="25"/>
        </w:numPr>
        <w:spacing w:after="120"/>
        <w:jc w:val="both"/>
        <w:rPr>
          <w:rFonts w:cstheme="minorHAnsi"/>
          <w:sz w:val="22"/>
          <w:szCs w:val="22"/>
        </w:rPr>
      </w:pPr>
      <w:r w:rsidRPr="0009462C">
        <w:rPr>
          <w:rFonts w:cstheme="minorHAnsi"/>
          <w:sz w:val="22"/>
          <w:szCs w:val="22"/>
        </w:rPr>
        <w:t>1</w:t>
      </w:r>
      <w:r w:rsidRPr="0009462C">
        <w:rPr>
          <w:rFonts w:cstheme="minorHAnsi"/>
          <w:sz w:val="22"/>
          <w:szCs w:val="22"/>
          <w:vertAlign w:val="superscript"/>
        </w:rPr>
        <w:t>st</w:t>
      </w:r>
      <w:r w:rsidR="0009462C">
        <w:rPr>
          <w:rFonts w:cstheme="minorHAnsi"/>
          <w:sz w:val="22"/>
          <w:szCs w:val="22"/>
        </w:rPr>
        <w:t xml:space="preserve"> </w:t>
      </w:r>
      <w:r w:rsidRPr="0009462C">
        <w:rPr>
          <w:rFonts w:cstheme="minorHAnsi"/>
          <w:sz w:val="22"/>
          <w:szCs w:val="22"/>
        </w:rPr>
        <w:t>January</w:t>
      </w:r>
      <w:r w:rsidR="0009462C">
        <w:rPr>
          <w:rFonts w:cstheme="minorHAnsi"/>
          <w:sz w:val="22"/>
          <w:szCs w:val="22"/>
        </w:rPr>
        <w:t xml:space="preserve"> </w:t>
      </w:r>
      <w:r w:rsidRPr="0009462C">
        <w:rPr>
          <w:rFonts w:cstheme="minorHAnsi"/>
          <w:sz w:val="22"/>
          <w:szCs w:val="22"/>
        </w:rPr>
        <w:t>2020</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008473F1">
        <w:rPr>
          <w:rFonts w:cstheme="minorHAnsi"/>
          <w:sz w:val="22"/>
          <w:szCs w:val="22"/>
        </w:rPr>
        <w:t>COVID+</w:t>
      </w:r>
      <w:r w:rsidR="0009462C">
        <w:rPr>
          <w:rFonts w:cstheme="minorHAnsi"/>
          <w:sz w:val="22"/>
          <w:szCs w:val="22"/>
        </w:rPr>
        <w:t xml:space="preserve"> </w:t>
      </w:r>
      <w:r w:rsidR="008473F1">
        <w:rPr>
          <w:rFonts w:cstheme="minorHAnsi"/>
          <w:sz w:val="22"/>
          <w:szCs w:val="22"/>
        </w:rPr>
        <w:t>analysis.</w:t>
      </w:r>
    </w:p>
    <w:p w14:paraId="68A188BC" w14:textId="5782E470" w:rsidR="00CD3A39" w:rsidRPr="0009462C" w:rsidRDefault="006B5CEA" w:rsidP="00153E81">
      <w:pPr>
        <w:pStyle w:val="ListParagraph"/>
        <w:numPr>
          <w:ilvl w:val="0"/>
          <w:numId w:val="25"/>
        </w:numPr>
        <w:spacing w:after="120"/>
        <w:jc w:val="both"/>
        <w:rPr>
          <w:rFonts w:cstheme="minorHAnsi"/>
          <w:sz w:val="22"/>
          <w:szCs w:val="22"/>
        </w:rPr>
      </w:pPr>
      <w:r w:rsidRPr="0009462C">
        <w:rPr>
          <w:rFonts w:cstheme="minorHAnsi"/>
          <w:sz w:val="22"/>
          <w:szCs w:val="22"/>
        </w:rPr>
        <w:t>1</w:t>
      </w:r>
      <w:r w:rsidRPr="0009462C">
        <w:rPr>
          <w:rFonts w:cstheme="minorHAnsi"/>
          <w:sz w:val="22"/>
          <w:szCs w:val="22"/>
          <w:vertAlign w:val="superscript"/>
        </w:rPr>
        <w:t>st</w:t>
      </w:r>
      <w:r w:rsidR="0009462C">
        <w:rPr>
          <w:rFonts w:cstheme="minorHAnsi"/>
          <w:sz w:val="22"/>
          <w:szCs w:val="22"/>
        </w:rPr>
        <w:t xml:space="preserve"> </w:t>
      </w:r>
      <w:r w:rsidRPr="0009462C">
        <w:rPr>
          <w:rFonts w:cstheme="minorHAnsi"/>
          <w:sz w:val="22"/>
          <w:szCs w:val="22"/>
        </w:rPr>
        <w:t>January</w:t>
      </w:r>
      <w:r w:rsidR="0009462C">
        <w:rPr>
          <w:rFonts w:cstheme="minorHAnsi"/>
          <w:sz w:val="22"/>
          <w:szCs w:val="22"/>
        </w:rPr>
        <w:t xml:space="preserve"> </w:t>
      </w:r>
      <w:r w:rsidRPr="0009462C">
        <w:rPr>
          <w:rFonts w:cstheme="minorHAnsi"/>
          <w:sz w:val="22"/>
          <w:szCs w:val="22"/>
        </w:rPr>
        <w:t>201</w:t>
      </w:r>
      <w:r w:rsidR="003C5DFD">
        <w:rPr>
          <w:rFonts w:cstheme="minorHAnsi"/>
          <w:sz w:val="22"/>
          <w:szCs w:val="22"/>
        </w:rPr>
        <w:t>6</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008473F1">
        <w:rPr>
          <w:rFonts w:cstheme="minorHAnsi"/>
          <w:sz w:val="22"/>
          <w:szCs w:val="22"/>
        </w:rPr>
        <w:t>non-COVID+</w:t>
      </w:r>
      <w:r w:rsidR="005C13B2">
        <w:rPr>
          <w:rFonts w:cstheme="minorHAnsi"/>
          <w:sz w:val="22"/>
          <w:szCs w:val="22"/>
        </w:rPr>
        <w:t xml:space="preserve"> analysis</w:t>
      </w:r>
      <w:r w:rsidR="00CD3A39" w:rsidRPr="0009462C">
        <w:rPr>
          <w:rFonts w:cstheme="minorHAnsi"/>
          <w:sz w:val="22"/>
          <w:szCs w:val="22"/>
        </w:rPr>
        <w:t>.</w:t>
      </w:r>
      <w:r w:rsidR="0009462C">
        <w:t xml:space="preserve"> </w:t>
      </w:r>
    </w:p>
    <w:p w14:paraId="7EBC671F" w14:textId="0D42501B" w:rsidR="00681F30" w:rsidRPr="0009462C" w:rsidRDefault="00681F30" w:rsidP="00681F30">
      <w:pPr>
        <w:spacing w:after="120"/>
        <w:jc w:val="both"/>
        <w:rPr>
          <w:rFonts w:cstheme="minorHAnsi"/>
          <w:sz w:val="22"/>
          <w:szCs w:val="22"/>
        </w:rPr>
      </w:pP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cohort</w:t>
      </w:r>
      <w:r w:rsidR="0009462C">
        <w:rPr>
          <w:rFonts w:cstheme="minorHAnsi"/>
          <w:sz w:val="22"/>
          <w:szCs w:val="22"/>
        </w:rPr>
        <w:t xml:space="preserve"> </w:t>
      </w:r>
      <w:r w:rsidRPr="0009462C">
        <w:rPr>
          <w:rFonts w:cstheme="minorHAnsi"/>
          <w:sz w:val="22"/>
          <w:szCs w:val="22"/>
        </w:rPr>
        <w:t>study</w:t>
      </w:r>
      <w:r w:rsidR="0009462C">
        <w:rPr>
          <w:rFonts w:cstheme="minorHAnsi"/>
          <w:sz w:val="22"/>
          <w:szCs w:val="22"/>
        </w:rPr>
        <w:t xml:space="preserve"> </w:t>
      </w:r>
      <w:r w:rsidRPr="0009462C">
        <w:rPr>
          <w:rFonts w:cstheme="minorHAnsi"/>
          <w:sz w:val="22"/>
          <w:szCs w:val="22"/>
        </w:rPr>
        <w:t>will</w:t>
      </w:r>
      <w:r w:rsidR="0009462C">
        <w:rPr>
          <w:rFonts w:cstheme="minorHAnsi"/>
          <w:sz w:val="22"/>
          <w:szCs w:val="22"/>
        </w:rPr>
        <w:t xml:space="preserve"> </w:t>
      </w:r>
      <w:r w:rsidRPr="0009462C">
        <w:rPr>
          <w:rFonts w:cstheme="minorHAnsi"/>
          <w:sz w:val="22"/>
          <w:szCs w:val="22"/>
        </w:rPr>
        <w:t>be</w:t>
      </w:r>
      <w:r w:rsidR="0009462C">
        <w:rPr>
          <w:rFonts w:cstheme="minorHAnsi"/>
          <w:sz w:val="22"/>
          <w:szCs w:val="22"/>
        </w:rPr>
        <w:t xml:space="preserve"> </w:t>
      </w:r>
      <w:r w:rsidRPr="0009462C">
        <w:rPr>
          <w:rFonts w:cstheme="minorHAnsi"/>
          <w:sz w:val="22"/>
          <w:szCs w:val="22"/>
        </w:rPr>
        <w:t>censored</w:t>
      </w:r>
      <w:r w:rsidR="0009462C">
        <w:rPr>
          <w:rFonts w:cstheme="minorHAnsi"/>
          <w:sz w:val="22"/>
          <w:szCs w:val="22"/>
        </w:rPr>
        <w:t xml:space="preserve"> </w:t>
      </w:r>
      <w:r w:rsidRPr="0009462C">
        <w:rPr>
          <w:rFonts w:cstheme="minorHAnsi"/>
          <w:sz w:val="22"/>
          <w:szCs w:val="22"/>
        </w:rPr>
        <w:t>at</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first</w:t>
      </w:r>
      <w:r w:rsidR="0009462C">
        <w:rPr>
          <w:rFonts w:cstheme="minorHAnsi"/>
          <w:sz w:val="22"/>
          <w:szCs w:val="22"/>
        </w:rPr>
        <w:t xml:space="preserve"> </w:t>
      </w:r>
      <w:r w:rsidRPr="0009462C">
        <w:rPr>
          <w:rFonts w:cstheme="minorHAnsi"/>
          <w:sz w:val="22"/>
          <w:szCs w:val="22"/>
        </w:rPr>
        <w:t>of:</w:t>
      </w:r>
    </w:p>
    <w:p w14:paraId="1CCD0BF9" w14:textId="7F3E159C" w:rsidR="00681F30" w:rsidRPr="0009462C" w:rsidRDefault="00466D8E" w:rsidP="00153E81">
      <w:pPr>
        <w:pStyle w:val="ListParagraph"/>
        <w:numPr>
          <w:ilvl w:val="0"/>
          <w:numId w:val="7"/>
        </w:numPr>
        <w:spacing w:after="120"/>
        <w:jc w:val="both"/>
        <w:rPr>
          <w:rFonts w:cstheme="minorHAnsi"/>
          <w:sz w:val="22"/>
          <w:szCs w:val="22"/>
        </w:rPr>
      </w:pPr>
      <w:r w:rsidRPr="0009462C">
        <w:rPr>
          <w:rFonts w:cstheme="minorHAnsi"/>
          <w:sz w:val="22"/>
          <w:szCs w:val="22"/>
        </w:rPr>
        <w:t>d</w:t>
      </w:r>
      <w:r w:rsidR="00681F30" w:rsidRPr="0009462C">
        <w:rPr>
          <w:rFonts w:cstheme="minorHAnsi"/>
          <w:sz w:val="22"/>
          <w:szCs w:val="22"/>
        </w:rPr>
        <w:t>eath;</w:t>
      </w:r>
    </w:p>
    <w:p w14:paraId="1CD9B3B8" w14:textId="416BBFFB" w:rsidR="00DC55B5" w:rsidRDefault="00466D8E" w:rsidP="00153E81">
      <w:pPr>
        <w:pStyle w:val="ListParagraph"/>
        <w:numPr>
          <w:ilvl w:val="0"/>
          <w:numId w:val="7"/>
        </w:numPr>
        <w:spacing w:after="120"/>
        <w:jc w:val="both"/>
        <w:rPr>
          <w:rFonts w:cstheme="minorHAnsi"/>
          <w:sz w:val="22"/>
          <w:szCs w:val="22"/>
        </w:rPr>
      </w:pPr>
      <w:r w:rsidRPr="0009462C">
        <w:rPr>
          <w:rFonts w:cstheme="minorHAnsi"/>
          <w:sz w:val="22"/>
          <w:szCs w:val="22"/>
        </w:rPr>
        <w:t>e</w:t>
      </w:r>
      <w:r w:rsidR="00681F30" w:rsidRPr="0009462C">
        <w:rPr>
          <w:rFonts w:cstheme="minorHAnsi"/>
          <w:sz w:val="22"/>
          <w:szCs w:val="22"/>
        </w:rPr>
        <w:t>vent</w:t>
      </w:r>
      <w:r w:rsidR="0009462C">
        <w:rPr>
          <w:rFonts w:cstheme="minorHAnsi"/>
          <w:sz w:val="22"/>
          <w:szCs w:val="22"/>
        </w:rPr>
        <w:t xml:space="preserve"> </w:t>
      </w:r>
      <w:r w:rsidR="00681F30" w:rsidRPr="0009462C">
        <w:rPr>
          <w:rFonts w:cstheme="minorHAnsi"/>
          <w:sz w:val="22"/>
          <w:szCs w:val="22"/>
        </w:rPr>
        <w:t>of</w:t>
      </w:r>
      <w:r w:rsidR="0009462C">
        <w:rPr>
          <w:rFonts w:cstheme="minorHAnsi"/>
          <w:sz w:val="22"/>
          <w:szCs w:val="22"/>
        </w:rPr>
        <w:t xml:space="preserve"> </w:t>
      </w:r>
      <w:r w:rsidR="00681F30" w:rsidRPr="0009462C">
        <w:rPr>
          <w:rFonts w:cstheme="minorHAnsi"/>
          <w:sz w:val="22"/>
          <w:szCs w:val="22"/>
        </w:rPr>
        <w:t>interest</w:t>
      </w:r>
      <w:r w:rsidR="005468BF" w:rsidRPr="0009462C">
        <w:rPr>
          <w:rFonts w:cstheme="minorHAnsi"/>
          <w:sz w:val="22"/>
          <w:szCs w:val="22"/>
        </w:rPr>
        <w:t>;</w:t>
      </w:r>
    </w:p>
    <w:p w14:paraId="5DB0D839" w14:textId="72BD1401" w:rsidR="000739D7" w:rsidRPr="0009462C" w:rsidRDefault="000739D7" w:rsidP="00153E81">
      <w:pPr>
        <w:pStyle w:val="ListParagraph"/>
        <w:numPr>
          <w:ilvl w:val="0"/>
          <w:numId w:val="7"/>
        </w:numPr>
        <w:spacing w:after="120"/>
        <w:jc w:val="both"/>
        <w:rPr>
          <w:rFonts w:cstheme="minorHAnsi"/>
          <w:sz w:val="22"/>
          <w:szCs w:val="22"/>
        </w:rPr>
      </w:pPr>
      <w:r>
        <w:rPr>
          <w:rFonts w:cstheme="minorHAnsi"/>
          <w:sz w:val="22"/>
          <w:szCs w:val="22"/>
        </w:rPr>
        <w:t>patient moves and registers to a non-SAIL GP and</w:t>
      </w:r>
      <w:r w:rsidRPr="000739D7">
        <w:rPr>
          <w:rFonts w:cstheme="minorHAnsi"/>
          <w:sz w:val="22"/>
          <w:szCs w:val="22"/>
        </w:rPr>
        <w:t xml:space="preserve"> WLGP data </w:t>
      </w:r>
      <w:r>
        <w:rPr>
          <w:rFonts w:cstheme="minorHAnsi"/>
          <w:sz w:val="22"/>
          <w:szCs w:val="22"/>
        </w:rPr>
        <w:t>no longer becomes available</w:t>
      </w:r>
      <w:r w:rsidR="00291FDC">
        <w:rPr>
          <w:rFonts w:cstheme="minorHAnsi"/>
          <w:sz w:val="22"/>
          <w:szCs w:val="22"/>
        </w:rPr>
        <w:t>;</w:t>
      </w:r>
    </w:p>
    <w:p w14:paraId="52F572FC" w14:textId="0D5E6711" w:rsidR="00CB7DE7" w:rsidRPr="0009462C" w:rsidRDefault="00FF111C" w:rsidP="00153E81">
      <w:pPr>
        <w:pStyle w:val="ListParagraph"/>
        <w:numPr>
          <w:ilvl w:val="0"/>
          <w:numId w:val="7"/>
        </w:numPr>
        <w:spacing w:after="120"/>
        <w:jc w:val="both"/>
        <w:rPr>
          <w:rFonts w:cstheme="minorHAnsi"/>
          <w:sz w:val="22"/>
          <w:szCs w:val="22"/>
        </w:rPr>
      </w:pPr>
      <w:r>
        <w:rPr>
          <w:rFonts w:cstheme="minorHAnsi"/>
          <w:sz w:val="22"/>
          <w:szCs w:val="22"/>
        </w:rPr>
        <w:t>3</w:t>
      </w:r>
      <w:r w:rsidR="000A45BD">
        <w:rPr>
          <w:rFonts w:cstheme="minorHAnsi"/>
          <w:sz w:val="22"/>
          <w:szCs w:val="22"/>
        </w:rPr>
        <w:t>1</w:t>
      </w:r>
      <w:r w:rsidR="000A45BD">
        <w:rPr>
          <w:rFonts w:cstheme="minorHAnsi"/>
          <w:sz w:val="22"/>
          <w:szCs w:val="22"/>
          <w:vertAlign w:val="superscript"/>
        </w:rPr>
        <w:t>st</w:t>
      </w:r>
      <w:r w:rsidR="000A45BD">
        <w:rPr>
          <w:rFonts w:cstheme="minorHAnsi"/>
          <w:sz w:val="22"/>
          <w:szCs w:val="22"/>
        </w:rPr>
        <w:t xml:space="preserve"> </w:t>
      </w:r>
      <w:r w:rsidR="00F62C6C">
        <w:rPr>
          <w:rFonts w:cstheme="minorHAnsi"/>
          <w:sz w:val="22"/>
          <w:szCs w:val="22"/>
        </w:rPr>
        <w:t>December</w:t>
      </w:r>
      <w:r w:rsidR="000A45BD">
        <w:rPr>
          <w:rFonts w:cstheme="minorHAnsi"/>
          <w:sz w:val="22"/>
          <w:szCs w:val="22"/>
        </w:rPr>
        <w:t xml:space="preserve"> </w:t>
      </w:r>
      <w:r w:rsidR="000A45BD" w:rsidRPr="0009462C">
        <w:rPr>
          <w:rFonts w:cstheme="minorHAnsi"/>
          <w:sz w:val="22"/>
          <w:szCs w:val="22"/>
        </w:rPr>
        <w:t>202</w:t>
      </w:r>
      <w:r w:rsidR="000A45BD">
        <w:rPr>
          <w:rFonts w:cstheme="minorHAnsi"/>
          <w:sz w:val="22"/>
          <w:szCs w:val="22"/>
        </w:rPr>
        <w:t>1</w:t>
      </w:r>
      <w:r w:rsidR="0009462C">
        <w:rPr>
          <w:rFonts w:cstheme="minorHAnsi"/>
          <w:sz w:val="22"/>
          <w:szCs w:val="22"/>
        </w:rPr>
        <w:t xml:space="preserve"> </w:t>
      </w:r>
      <w:r w:rsidR="00CB7DE7" w:rsidRPr="0009462C">
        <w:rPr>
          <w:rFonts w:cstheme="minorHAnsi"/>
          <w:sz w:val="22"/>
          <w:szCs w:val="22"/>
        </w:rPr>
        <w:t>for</w:t>
      </w:r>
      <w:r w:rsidR="0009462C">
        <w:rPr>
          <w:rFonts w:cstheme="minorHAnsi"/>
          <w:sz w:val="22"/>
          <w:szCs w:val="22"/>
        </w:rPr>
        <w:t xml:space="preserve"> </w:t>
      </w:r>
      <w:r w:rsidR="00CB7DE7" w:rsidRPr="0009462C">
        <w:rPr>
          <w:rFonts w:cstheme="minorHAnsi"/>
          <w:sz w:val="22"/>
          <w:szCs w:val="22"/>
        </w:rPr>
        <w:t>COVID+</w:t>
      </w:r>
      <w:r w:rsidR="0009462C">
        <w:rPr>
          <w:rFonts w:cstheme="minorHAnsi"/>
          <w:sz w:val="22"/>
          <w:szCs w:val="22"/>
        </w:rPr>
        <w:t xml:space="preserve"> </w:t>
      </w:r>
      <w:r w:rsidR="00CB7DE7" w:rsidRPr="0009462C">
        <w:rPr>
          <w:rFonts w:cstheme="minorHAnsi"/>
          <w:sz w:val="22"/>
          <w:szCs w:val="22"/>
        </w:rPr>
        <w:t>exposure</w:t>
      </w:r>
      <w:r w:rsidR="0009462C">
        <w:rPr>
          <w:rFonts w:cstheme="minorHAnsi"/>
          <w:sz w:val="22"/>
          <w:szCs w:val="22"/>
        </w:rPr>
        <w:t xml:space="preserve"> </w:t>
      </w:r>
      <w:r w:rsidR="00B11CDF">
        <w:rPr>
          <w:rFonts w:cstheme="minorHAnsi"/>
          <w:sz w:val="22"/>
          <w:szCs w:val="22"/>
        </w:rPr>
        <w:t>analysis</w:t>
      </w:r>
      <w:r w:rsidR="00F62C6C">
        <w:rPr>
          <w:rFonts w:cstheme="minorHAnsi"/>
          <w:sz w:val="22"/>
          <w:szCs w:val="22"/>
        </w:rPr>
        <w:t xml:space="preserve"> (or latest date possible)</w:t>
      </w:r>
      <w:r w:rsidR="00CB7DE7" w:rsidRPr="0009462C">
        <w:rPr>
          <w:rFonts w:cstheme="minorHAnsi"/>
          <w:sz w:val="22"/>
          <w:szCs w:val="22"/>
        </w:rPr>
        <w:t>;</w:t>
      </w:r>
    </w:p>
    <w:p w14:paraId="3D66C28C" w14:textId="441053CD" w:rsidR="00CB7DE7" w:rsidRPr="0009462C" w:rsidRDefault="005174CA" w:rsidP="00153E81">
      <w:pPr>
        <w:pStyle w:val="ListParagraph"/>
        <w:numPr>
          <w:ilvl w:val="0"/>
          <w:numId w:val="7"/>
        </w:numPr>
        <w:spacing w:after="120"/>
        <w:jc w:val="both"/>
        <w:rPr>
          <w:rFonts w:cstheme="minorHAnsi"/>
          <w:sz w:val="22"/>
          <w:szCs w:val="22"/>
        </w:rPr>
      </w:pPr>
      <w:r>
        <w:rPr>
          <w:rFonts w:cstheme="minorHAnsi"/>
          <w:sz w:val="22"/>
          <w:szCs w:val="22"/>
        </w:rPr>
        <w:t>3</w:t>
      </w:r>
      <w:r w:rsidR="00CB7DE7" w:rsidRPr="0009462C">
        <w:rPr>
          <w:rFonts w:cstheme="minorHAnsi"/>
          <w:sz w:val="22"/>
          <w:szCs w:val="22"/>
        </w:rPr>
        <w:t>1</w:t>
      </w:r>
      <w:r w:rsidR="003C5DFD" w:rsidRPr="003C5DFD">
        <w:rPr>
          <w:rFonts w:cstheme="minorHAnsi"/>
          <w:sz w:val="22"/>
          <w:szCs w:val="22"/>
          <w:vertAlign w:val="superscript"/>
        </w:rPr>
        <w:t>st</w:t>
      </w:r>
      <w:r w:rsidR="0009462C">
        <w:rPr>
          <w:rFonts w:cstheme="minorHAnsi"/>
          <w:sz w:val="22"/>
          <w:szCs w:val="22"/>
        </w:rPr>
        <w:t xml:space="preserve"> </w:t>
      </w:r>
      <w:r>
        <w:rPr>
          <w:rFonts w:cstheme="minorHAnsi"/>
          <w:sz w:val="22"/>
          <w:szCs w:val="22"/>
        </w:rPr>
        <w:t>December</w:t>
      </w:r>
      <w:r w:rsidR="0009462C">
        <w:rPr>
          <w:rFonts w:cstheme="minorHAnsi"/>
          <w:sz w:val="22"/>
          <w:szCs w:val="22"/>
        </w:rPr>
        <w:t xml:space="preserve"> </w:t>
      </w:r>
      <w:r w:rsidR="00CB7DE7" w:rsidRPr="0009462C">
        <w:rPr>
          <w:rFonts w:cstheme="minorHAnsi"/>
          <w:sz w:val="22"/>
          <w:szCs w:val="22"/>
        </w:rPr>
        <w:t>2019</w:t>
      </w:r>
      <w:r w:rsidR="0009462C">
        <w:rPr>
          <w:rFonts w:cstheme="minorHAnsi"/>
          <w:sz w:val="22"/>
          <w:szCs w:val="22"/>
        </w:rPr>
        <w:t xml:space="preserve"> </w:t>
      </w:r>
      <w:r w:rsidR="00CB7DE7" w:rsidRPr="0009462C">
        <w:rPr>
          <w:rFonts w:cstheme="minorHAnsi"/>
          <w:sz w:val="22"/>
          <w:szCs w:val="22"/>
        </w:rPr>
        <w:t>for</w:t>
      </w:r>
      <w:r w:rsidR="0009462C">
        <w:rPr>
          <w:rFonts w:cstheme="minorHAnsi"/>
          <w:sz w:val="22"/>
          <w:szCs w:val="22"/>
        </w:rPr>
        <w:t xml:space="preserve"> </w:t>
      </w:r>
      <w:r w:rsidR="008473F1">
        <w:rPr>
          <w:rFonts w:cstheme="minorHAnsi"/>
          <w:sz w:val="22"/>
          <w:szCs w:val="22"/>
        </w:rPr>
        <w:t>non-COVID+</w:t>
      </w:r>
      <w:r w:rsidR="0009462C">
        <w:rPr>
          <w:rFonts w:cstheme="minorHAnsi"/>
          <w:sz w:val="22"/>
          <w:szCs w:val="22"/>
        </w:rPr>
        <w:t xml:space="preserve"> </w:t>
      </w:r>
      <w:r w:rsidR="00CB7DE7" w:rsidRPr="0009462C">
        <w:rPr>
          <w:rFonts w:cstheme="minorHAnsi"/>
          <w:sz w:val="22"/>
          <w:szCs w:val="22"/>
        </w:rPr>
        <w:t>infection</w:t>
      </w:r>
      <w:r w:rsidR="0009462C">
        <w:rPr>
          <w:rFonts w:cstheme="minorHAnsi"/>
          <w:sz w:val="22"/>
          <w:szCs w:val="22"/>
        </w:rPr>
        <w:t xml:space="preserve"> </w:t>
      </w:r>
      <w:r w:rsidR="005C13B2">
        <w:rPr>
          <w:rFonts w:cstheme="minorHAnsi"/>
          <w:sz w:val="22"/>
          <w:szCs w:val="22"/>
        </w:rPr>
        <w:t>analys</w:t>
      </w:r>
      <w:r w:rsidR="000739D7">
        <w:rPr>
          <w:rFonts w:cstheme="minorHAnsi"/>
          <w:sz w:val="22"/>
          <w:szCs w:val="22"/>
        </w:rPr>
        <w:t>i</w:t>
      </w:r>
      <w:r w:rsidR="005C13B2">
        <w:rPr>
          <w:rFonts w:cstheme="minorHAnsi"/>
          <w:sz w:val="22"/>
          <w:szCs w:val="22"/>
        </w:rPr>
        <w:t>s</w:t>
      </w:r>
      <w:r w:rsidR="00466D8E" w:rsidRPr="0009462C">
        <w:rPr>
          <w:rFonts w:cstheme="minorHAnsi"/>
          <w:sz w:val="22"/>
          <w:szCs w:val="22"/>
        </w:rPr>
        <w:t>.</w:t>
      </w:r>
    </w:p>
    <w:p w14:paraId="64858156" w14:textId="1829C178" w:rsidR="00DC55B5" w:rsidRPr="0009462C" w:rsidRDefault="00DC55B5" w:rsidP="00DC55B5">
      <w:pPr>
        <w:spacing w:after="120"/>
        <w:jc w:val="both"/>
        <w:rPr>
          <w:rFonts w:cstheme="minorHAnsi"/>
          <w:sz w:val="22"/>
          <w:szCs w:val="22"/>
        </w:rPr>
      </w:pPr>
    </w:p>
    <w:p w14:paraId="347BDF28" w14:textId="5300787F" w:rsidR="00BE4EE2" w:rsidRPr="0009462C" w:rsidRDefault="00BE4EE2" w:rsidP="00BE4EE2">
      <w:pPr>
        <w:spacing w:after="120"/>
        <w:jc w:val="both"/>
        <w:rPr>
          <w:rFonts w:cstheme="minorHAnsi"/>
          <w:b/>
          <w:bCs/>
          <w:sz w:val="22"/>
          <w:szCs w:val="22"/>
        </w:rPr>
      </w:pPr>
      <w:r w:rsidRPr="0009462C">
        <w:rPr>
          <w:rFonts w:cstheme="minorHAnsi"/>
          <w:b/>
          <w:bCs/>
          <w:sz w:val="22"/>
          <w:szCs w:val="22"/>
        </w:rPr>
        <w:t>PRINCIPAL</w:t>
      </w:r>
      <w:r w:rsidR="0009462C">
        <w:rPr>
          <w:rFonts w:cstheme="minorHAnsi"/>
          <w:b/>
          <w:bCs/>
          <w:sz w:val="22"/>
          <w:szCs w:val="22"/>
        </w:rPr>
        <w:t xml:space="preserve"> </w:t>
      </w:r>
      <w:r w:rsidRPr="0009462C">
        <w:rPr>
          <w:rFonts w:cstheme="minorHAnsi"/>
          <w:b/>
          <w:bCs/>
          <w:sz w:val="22"/>
          <w:szCs w:val="22"/>
        </w:rPr>
        <w:t>ANALYSES</w:t>
      </w:r>
    </w:p>
    <w:p w14:paraId="2F3C6009" w14:textId="73694FAF" w:rsidR="009D47D6" w:rsidRDefault="00573BBD" w:rsidP="0007538C">
      <w:pPr>
        <w:spacing w:after="120"/>
        <w:jc w:val="both"/>
        <w:rPr>
          <w:rFonts w:ascii="Calibri" w:eastAsia="Times New Roman" w:hAnsi="Calibri" w:cs="Calibri"/>
          <w:color w:val="000000"/>
          <w:sz w:val="22"/>
          <w:szCs w:val="22"/>
          <w:lang w:eastAsia="en-GB"/>
        </w:rPr>
      </w:pPr>
      <w:r w:rsidRPr="0009462C">
        <w:rPr>
          <w:rFonts w:cstheme="minorHAnsi"/>
          <w:sz w:val="22"/>
          <w:szCs w:val="22"/>
        </w:rPr>
        <w:t>We</w:t>
      </w:r>
      <w:r w:rsidR="0009462C">
        <w:rPr>
          <w:rFonts w:cstheme="minorHAnsi"/>
          <w:sz w:val="22"/>
          <w:szCs w:val="22"/>
        </w:rPr>
        <w:t xml:space="preserve"> </w:t>
      </w:r>
      <w:r w:rsidRPr="0009462C">
        <w:rPr>
          <w:rFonts w:cstheme="minorHAnsi"/>
          <w:sz w:val="22"/>
          <w:szCs w:val="22"/>
        </w:rPr>
        <w:t>will</w:t>
      </w:r>
      <w:r w:rsidR="0009462C">
        <w:rPr>
          <w:rFonts w:cstheme="minorHAnsi"/>
          <w:sz w:val="22"/>
          <w:szCs w:val="22"/>
        </w:rPr>
        <w:t xml:space="preserve"> </w:t>
      </w:r>
      <w:r w:rsidRPr="0009462C">
        <w:rPr>
          <w:rFonts w:cstheme="minorHAnsi"/>
          <w:sz w:val="22"/>
          <w:szCs w:val="22"/>
        </w:rPr>
        <w:t>examine</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distribution</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baseline</w:t>
      </w:r>
      <w:r w:rsidR="0009462C">
        <w:rPr>
          <w:rFonts w:cstheme="minorHAnsi"/>
          <w:sz w:val="22"/>
          <w:szCs w:val="22"/>
        </w:rPr>
        <w:t xml:space="preserve"> </w:t>
      </w:r>
      <w:r w:rsidRPr="0009462C">
        <w:rPr>
          <w:rFonts w:cstheme="minorHAnsi"/>
          <w:sz w:val="22"/>
          <w:szCs w:val="22"/>
        </w:rPr>
        <w:t>characteristics</w:t>
      </w:r>
      <w:r w:rsidR="0009462C">
        <w:rPr>
          <w:rFonts w:cstheme="minorHAnsi"/>
          <w:sz w:val="22"/>
          <w:szCs w:val="22"/>
        </w:rPr>
        <w:t xml:space="preserve"> </w:t>
      </w:r>
      <w:r w:rsidRPr="0009462C">
        <w:rPr>
          <w:rFonts w:cstheme="minorHAnsi"/>
          <w:sz w:val="22"/>
          <w:szCs w:val="22"/>
        </w:rPr>
        <w:t>at</w:t>
      </w:r>
      <w:r w:rsidR="0009462C">
        <w:rPr>
          <w:rFonts w:cstheme="minorHAnsi"/>
          <w:sz w:val="22"/>
          <w:szCs w:val="22"/>
        </w:rPr>
        <w:t xml:space="preserve"> </w:t>
      </w:r>
      <w:r w:rsidRPr="0009462C">
        <w:rPr>
          <w:rFonts w:cstheme="minorHAnsi"/>
          <w:sz w:val="22"/>
          <w:szCs w:val="22"/>
        </w:rPr>
        <w:t>index</w:t>
      </w:r>
      <w:r w:rsidR="0009462C">
        <w:rPr>
          <w:rFonts w:cstheme="minorHAnsi"/>
          <w:sz w:val="22"/>
          <w:szCs w:val="22"/>
        </w:rPr>
        <w:t xml:space="preserve"> </w:t>
      </w:r>
      <w:r w:rsidRPr="0009462C">
        <w:rPr>
          <w:rFonts w:cstheme="minorHAnsi"/>
          <w:sz w:val="22"/>
          <w:szCs w:val="22"/>
        </w:rPr>
        <w:t>date</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COVID+</w:t>
      </w:r>
      <w:r w:rsidR="00D71DE3">
        <w:rPr>
          <w:rFonts w:cstheme="minorHAnsi"/>
          <w:sz w:val="22"/>
          <w:szCs w:val="22"/>
        </w:rPr>
        <w:t xml:space="preserve">, </w:t>
      </w:r>
      <w:r w:rsidR="00950318">
        <w:rPr>
          <w:rFonts w:cstheme="minorHAnsi"/>
          <w:sz w:val="22"/>
          <w:szCs w:val="22"/>
        </w:rPr>
        <w:t>non-COVID</w:t>
      </w:r>
      <w:r w:rsidR="00442521" w:rsidRPr="0009462C">
        <w:rPr>
          <w:rFonts w:cstheme="minorHAnsi"/>
          <w:sz w:val="22"/>
          <w:szCs w:val="22"/>
        </w:rPr>
        <w:t>+</w:t>
      </w:r>
      <w:r w:rsidR="0009462C">
        <w:rPr>
          <w:rFonts w:cstheme="minorHAnsi"/>
          <w:sz w:val="22"/>
          <w:szCs w:val="22"/>
        </w:rPr>
        <w:t xml:space="preserve"> </w:t>
      </w:r>
      <w:r w:rsidR="00442521" w:rsidRPr="0009462C">
        <w:rPr>
          <w:rFonts w:cstheme="minorHAnsi"/>
          <w:sz w:val="22"/>
          <w:szCs w:val="22"/>
        </w:rPr>
        <w:t>infection</w:t>
      </w:r>
      <w:r w:rsidR="00D71DE3">
        <w:rPr>
          <w:rFonts w:cstheme="minorHAnsi"/>
          <w:sz w:val="22"/>
          <w:szCs w:val="22"/>
        </w:rPr>
        <w:t>, and the comparison group for each analysis</w:t>
      </w:r>
      <w:r w:rsidRPr="0009462C">
        <w:rPr>
          <w:rFonts w:cstheme="minorHAnsi"/>
          <w:sz w:val="22"/>
          <w:szCs w:val="22"/>
        </w:rPr>
        <w:t>.</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primary</w:t>
      </w:r>
      <w:r w:rsidR="0009462C">
        <w:rPr>
          <w:rFonts w:cstheme="minorHAnsi"/>
          <w:sz w:val="22"/>
          <w:szCs w:val="22"/>
        </w:rPr>
        <w:t xml:space="preserve"> </w:t>
      </w:r>
      <w:r w:rsidRPr="0009462C">
        <w:rPr>
          <w:rFonts w:cstheme="minorHAnsi"/>
          <w:sz w:val="22"/>
          <w:szCs w:val="22"/>
        </w:rPr>
        <w:t>analysis,</w:t>
      </w:r>
      <w:r w:rsidR="0009462C">
        <w:rPr>
          <w:rFonts w:cstheme="minorHAnsi"/>
          <w:sz w:val="22"/>
          <w:szCs w:val="22"/>
        </w:rPr>
        <w:t xml:space="preserve"> </w:t>
      </w:r>
      <w:r w:rsidRPr="0009462C">
        <w:rPr>
          <w:rFonts w:cstheme="minorHAnsi"/>
          <w:sz w:val="22"/>
          <w:szCs w:val="22"/>
        </w:rPr>
        <w:t>we</w:t>
      </w:r>
      <w:r w:rsidR="0009462C">
        <w:rPr>
          <w:rFonts w:cstheme="minorHAnsi"/>
          <w:sz w:val="22"/>
          <w:szCs w:val="22"/>
        </w:rPr>
        <w:t xml:space="preserve"> </w:t>
      </w:r>
      <w:r w:rsidRPr="0009462C">
        <w:rPr>
          <w:rFonts w:cstheme="minorHAnsi"/>
          <w:sz w:val="22"/>
          <w:szCs w:val="22"/>
        </w:rPr>
        <w:t>will</w:t>
      </w:r>
      <w:r w:rsidR="0009462C">
        <w:rPr>
          <w:rFonts w:cstheme="minorHAnsi"/>
          <w:sz w:val="22"/>
          <w:szCs w:val="22"/>
        </w:rPr>
        <w:t xml:space="preserve"> </w:t>
      </w:r>
      <w:r w:rsidRPr="0009462C">
        <w:rPr>
          <w:rFonts w:cstheme="minorHAnsi"/>
          <w:sz w:val="22"/>
          <w:szCs w:val="22"/>
        </w:rPr>
        <w:t>compare</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incidence</w:t>
      </w:r>
      <w:r w:rsidR="0009462C">
        <w:rPr>
          <w:rFonts w:cstheme="minorHAnsi"/>
          <w:sz w:val="22"/>
          <w:szCs w:val="22"/>
        </w:rPr>
        <w:t xml:space="preserve"> </w:t>
      </w:r>
      <w:r w:rsidRPr="0009462C">
        <w:rPr>
          <w:rFonts w:cstheme="minorHAnsi"/>
          <w:sz w:val="22"/>
          <w:szCs w:val="22"/>
        </w:rPr>
        <w:t>rate</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our</w:t>
      </w:r>
      <w:r w:rsidR="0009462C">
        <w:rPr>
          <w:rFonts w:cstheme="minorHAnsi"/>
          <w:sz w:val="22"/>
          <w:szCs w:val="22"/>
        </w:rPr>
        <w:t xml:space="preserve"> </w:t>
      </w:r>
      <w:r w:rsidRPr="0009462C">
        <w:rPr>
          <w:rFonts w:cstheme="minorHAnsi"/>
          <w:sz w:val="22"/>
          <w:szCs w:val="22"/>
        </w:rPr>
        <w:t>outcomes</w:t>
      </w:r>
      <w:r w:rsidR="0009462C">
        <w:rPr>
          <w:rFonts w:cstheme="minorHAnsi"/>
          <w:sz w:val="22"/>
          <w:szCs w:val="22"/>
        </w:rPr>
        <w:t xml:space="preserve"> </w:t>
      </w:r>
      <w:r w:rsidR="00C024A2">
        <w:rPr>
          <w:rFonts w:cstheme="minorHAnsi"/>
          <w:sz w:val="22"/>
          <w:szCs w:val="22"/>
        </w:rPr>
        <w:t>after</w:t>
      </w:r>
      <w:r w:rsidR="007D6A7B">
        <w:rPr>
          <w:rFonts w:cstheme="minorHAnsi"/>
          <w:sz w:val="22"/>
          <w:szCs w:val="22"/>
        </w:rPr>
        <w:t xml:space="preserve"> either</w:t>
      </w:r>
      <w:r w:rsidR="00C024A2">
        <w:rPr>
          <w:rFonts w:cstheme="minorHAnsi"/>
          <w:sz w:val="22"/>
          <w:szCs w:val="22"/>
        </w:rPr>
        <w:t xml:space="preserve"> </w:t>
      </w:r>
      <w:r w:rsidR="007D6A7B">
        <w:rPr>
          <w:rFonts w:cstheme="minorHAnsi"/>
          <w:sz w:val="22"/>
          <w:szCs w:val="22"/>
        </w:rPr>
        <w:t xml:space="preserve">COVID+ </w:t>
      </w:r>
      <w:r w:rsidR="002848DC">
        <w:rPr>
          <w:rFonts w:cstheme="minorHAnsi"/>
          <w:sz w:val="22"/>
          <w:szCs w:val="22"/>
        </w:rPr>
        <w:t>or</w:t>
      </w:r>
      <w:r w:rsidR="007D6A7B">
        <w:rPr>
          <w:rFonts w:cstheme="minorHAnsi"/>
          <w:sz w:val="22"/>
          <w:szCs w:val="22"/>
        </w:rPr>
        <w:t xml:space="preserve"> </w:t>
      </w:r>
      <w:r w:rsidR="00950318">
        <w:rPr>
          <w:rFonts w:cstheme="minorHAnsi"/>
          <w:sz w:val="22"/>
          <w:szCs w:val="22"/>
        </w:rPr>
        <w:t>non-COVID</w:t>
      </w:r>
      <w:r w:rsidR="007D6A7B" w:rsidRPr="0009462C">
        <w:rPr>
          <w:rFonts w:cstheme="minorHAnsi"/>
          <w:sz w:val="22"/>
          <w:szCs w:val="22"/>
        </w:rPr>
        <w:t>+</w:t>
      </w:r>
      <w:r w:rsidR="007D6A7B">
        <w:rPr>
          <w:rFonts w:cstheme="minorHAnsi"/>
          <w:sz w:val="22"/>
          <w:szCs w:val="22"/>
        </w:rPr>
        <w:t xml:space="preserve"> </w:t>
      </w:r>
      <w:r w:rsidR="007D6A7B" w:rsidRPr="0009462C">
        <w:rPr>
          <w:rFonts w:cstheme="minorHAnsi"/>
          <w:sz w:val="22"/>
          <w:szCs w:val="22"/>
        </w:rPr>
        <w:t>infection</w:t>
      </w:r>
      <w:r w:rsidR="007D6A7B">
        <w:rPr>
          <w:rFonts w:cstheme="minorHAnsi"/>
          <w:sz w:val="22"/>
          <w:szCs w:val="22"/>
        </w:rPr>
        <w:t xml:space="preserve"> </w:t>
      </w:r>
      <w:proofErr w:type="spellStart"/>
      <w:r w:rsidR="00C024A2">
        <w:rPr>
          <w:rFonts w:cstheme="minorHAnsi"/>
          <w:sz w:val="22"/>
          <w:szCs w:val="22"/>
        </w:rPr>
        <w:t>infection</w:t>
      </w:r>
      <w:proofErr w:type="spellEnd"/>
      <w:r w:rsidR="00C024A2">
        <w:rPr>
          <w:rFonts w:cstheme="minorHAnsi"/>
          <w:sz w:val="22"/>
          <w:szCs w:val="22"/>
        </w:rPr>
        <w:t xml:space="preserve"> </w:t>
      </w:r>
      <w:r w:rsidR="00686054">
        <w:rPr>
          <w:rFonts w:cstheme="minorHAnsi"/>
          <w:sz w:val="22"/>
          <w:szCs w:val="22"/>
        </w:rPr>
        <w:t>to that of the</w:t>
      </w:r>
      <w:r w:rsidR="00C024A2">
        <w:rPr>
          <w:rFonts w:cstheme="minorHAnsi"/>
          <w:sz w:val="22"/>
          <w:szCs w:val="22"/>
        </w:rPr>
        <w:t xml:space="preserve"> relevant</w:t>
      </w:r>
      <w:r w:rsidR="00686054">
        <w:rPr>
          <w:rFonts w:cstheme="minorHAnsi"/>
          <w:sz w:val="22"/>
          <w:szCs w:val="22"/>
        </w:rPr>
        <w:t xml:space="preserve"> comparison group</w:t>
      </w:r>
      <w:r w:rsidR="0009462C">
        <w:rPr>
          <w:rFonts w:cstheme="minorHAnsi"/>
          <w:sz w:val="22"/>
          <w:szCs w:val="22"/>
        </w:rPr>
        <w:t xml:space="preserve"> </w:t>
      </w:r>
      <w:r w:rsidRPr="0009462C">
        <w:rPr>
          <w:rFonts w:cstheme="minorHAnsi"/>
          <w:sz w:val="22"/>
          <w:szCs w:val="22"/>
        </w:rPr>
        <w:t>using</w:t>
      </w:r>
      <w:r w:rsidR="0009462C">
        <w:rPr>
          <w:rFonts w:cstheme="minorHAnsi"/>
          <w:sz w:val="22"/>
          <w:szCs w:val="22"/>
        </w:rPr>
        <w:t xml:space="preserve"> </w:t>
      </w:r>
      <w:r w:rsidR="00C024A2">
        <w:rPr>
          <w:rFonts w:cstheme="minorHAnsi"/>
          <w:sz w:val="22"/>
          <w:szCs w:val="22"/>
        </w:rPr>
        <w:t xml:space="preserve">separate </w:t>
      </w:r>
      <w:r w:rsidRPr="0009462C">
        <w:rPr>
          <w:rFonts w:cstheme="minorHAnsi"/>
          <w:sz w:val="22"/>
          <w:szCs w:val="22"/>
        </w:rPr>
        <w:t>Cox</w:t>
      </w:r>
      <w:r w:rsidR="0009462C">
        <w:rPr>
          <w:rFonts w:cstheme="minorHAnsi"/>
          <w:sz w:val="22"/>
          <w:szCs w:val="22"/>
        </w:rPr>
        <w:t xml:space="preserve"> </w:t>
      </w:r>
      <w:r w:rsidRPr="0009462C">
        <w:rPr>
          <w:rFonts w:cstheme="minorHAnsi"/>
          <w:sz w:val="22"/>
          <w:szCs w:val="22"/>
        </w:rPr>
        <w:t>regression</w:t>
      </w:r>
      <w:r w:rsidR="00C024A2">
        <w:rPr>
          <w:rFonts w:cstheme="minorHAnsi"/>
          <w:sz w:val="22"/>
          <w:szCs w:val="22"/>
        </w:rPr>
        <w:t xml:space="preserve"> models</w:t>
      </w:r>
      <w:r w:rsidR="004F3E1E">
        <w:rPr>
          <w:rFonts w:cstheme="minorHAnsi"/>
          <w:sz w:val="22"/>
          <w:szCs w:val="22"/>
        </w:rPr>
        <w:t>. Models will be run</w:t>
      </w:r>
      <w:r w:rsidR="0009462C">
        <w:rPr>
          <w:rFonts w:cstheme="minorHAnsi"/>
          <w:sz w:val="22"/>
          <w:szCs w:val="22"/>
        </w:rPr>
        <w:t xml:space="preserve"> </w:t>
      </w:r>
      <w:r w:rsidRPr="0009462C">
        <w:rPr>
          <w:rFonts w:cstheme="minorHAnsi"/>
          <w:sz w:val="22"/>
          <w:szCs w:val="22"/>
        </w:rPr>
        <w:t>within</w:t>
      </w:r>
      <w:r w:rsidR="0009462C">
        <w:rPr>
          <w:rFonts w:cstheme="minorHAnsi"/>
          <w:sz w:val="22"/>
          <w:szCs w:val="22"/>
        </w:rPr>
        <w:t xml:space="preserve"> </w:t>
      </w:r>
      <w:r w:rsidRPr="0009462C">
        <w:rPr>
          <w:rFonts w:cstheme="minorHAnsi"/>
          <w:sz w:val="22"/>
          <w:szCs w:val="22"/>
        </w:rPr>
        <w:t>subgroups</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identify</w:t>
      </w:r>
      <w:r w:rsidR="0009462C">
        <w:rPr>
          <w:rFonts w:cstheme="minorHAnsi"/>
          <w:sz w:val="22"/>
          <w:szCs w:val="22"/>
        </w:rPr>
        <w:t xml:space="preserve"> </w:t>
      </w:r>
      <w:r w:rsidRPr="0009462C">
        <w:rPr>
          <w:rFonts w:cstheme="minorHAnsi"/>
          <w:sz w:val="22"/>
          <w:szCs w:val="22"/>
        </w:rPr>
        <w:t>potential</w:t>
      </w:r>
      <w:r w:rsidR="0009462C">
        <w:rPr>
          <w:rFonts w:cstheme="minorHAnsi"/>
          <w:sz w:val="22"/>
          <w:szCs w:val="22"/>
        </w:rPr>
        <w:t xml:space="preserve"> </w:t>
      </w:r>
      <w:r w:rsidRPr="0009462C">
        <w:rPr>
          <w:rFonts w:cstheme="minorHAnsi"/>
          <w:sz w:val="22"/>
          <w:szCs w:val="22"/>
        </w:rPr>
        <w:t>effect</w:t>
      </w:r>
      <w:r w:rsidR="0009462C">
        <w:rPr>
          <w:rFonts w:cstheme="minorHAnsi"/>
          <w:sz w:val="22"/>
          <w:szCs w:val="22"/>
        </w:rPr>
        <w:t xml:space="preserve"> </w:t>
      </w:r>
      <w:r w:rsidRPr="0009462C">
        <w:rPr>
          <w:rFonts w:cstheme="minorHAnsi"/>
          <w:sz w:val="22"/>
          <w:szCs w:val="22"/>
        </w:rPr>
        <w:t>modification.</w:t>
      </w:r>
      <w:r w:rsidR="0009462C">
        <w:rPr>
          <w:rFonts w:cstheme="minorHAnsi"/>
          <w:sz w:val="22"/>
          <w:szCs w:val="22"/>
        </w:rPr>
        <w:t xml:space="preserve"> </w:t>
      </w:r>
      <w:r w:rsidR="009D47D6" w:rsidRPr="0009462C">
        <w:rPr>
          <w:rFonts w:ascii="Calibri" w:eastAsia="Times New Roman" w:hAnsi="Calibri" w:cs="Calibri"/>
          <w:color w:val="000000"/>
          <w:sz w:val="22"/>
          <w:szCs w:val="22"/>
          <w:lang w:eastAsia="en-GB"/>
        </w:rPr>
        <w:t>We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split</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follow</w:t>
      </w:r>
      <w:r w:rsidR="0027593D" w:rsidRPr="0009462C">
        <w:rPr>
          <w:rFonts w:ascii="Calibri" w:eastAsia="Times New Roman" w:hAnsi="Calibri" w:cs="Calibri"/>
          <w:color w:val="000000"/>
          <w:sz w:val="22"/>
          <w:szCs w:val="22"/>
          <w:lang w:eastAsia="en-GB"/>
        </w:rPr>
        <w:t>-</w:t>
      </w:r>
      <w:r w:rsidR="009D47D6" w:rsidRPr="0009462C">
        <w:rPr>
          <w:rFonts w:ascii="Calibri" w:eastAsia="Times New Roman" w:hAnsi="Calibri" w:cs="Calibri"/>
          <w:color w:val="000000"/>
          <w:sz w:val="22"/>
          <w:szCs w:val="22"/>
          <w:lang w:eastAsia="en-GB"/>
        </w:rPr>
        <w:t>up</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time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into</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time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periods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since</w:t>
      </w:r>
      <w:r w:rsidR="0009462C">
        <w:rPr>
          <w:rFonts w:ascii="Calibri" w:eastAsia="Times New Roman" w:hAnsi="Calibri" w:cs="Calibri"/>
          <w:color w:val="000000"/>
          <w:sz w:val="22"/>
          <w:szCs w:val="22"/>
          <w:lang w:eastAsia="en-GB"/>
        </w:rPr>
        <w:t xml:space="preserve"> </w:t>
      </w:r>
      <w:r w:rsidR="000034E2" w:rsidRPr="0009462C">
        <w:rPr>
          <w:rFonts w:ascii="Calibri" w:eastAsia="Times New Roman" w:hAnsi="Calibri" w:cs="Calibri"/>
          <w:color w:val="000000"/>
          <w:sz w:val="22"/>
          <w:szCs w:val="22"/>
          <w:lang w:eastAsia="en-GB"/>
        </w:rPr>
        <w:t>exposure,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but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w:t>
      </w:r>
      <w:r w:rsidR="00A20049">
        <w:rPr>
          <w:rFonts w:ascii="Calibri" w:eastAsia="Times New Roman" w:hAnsi="Calibri" w:cs="Calibri"/>
          <w:color w:val="000000"/>
          <w:sz w:val="22"/>
          <w:szCs w:val="22"/>
          <w:lang w:eastAsia="en-GB"/>
        </w:rPr>
        <w:t>h</w:t>
      </w:r>
      <w:r w:rsidRPr="0009462C">
        <w:rPr>
          <w:rFonts w:ascii="Calibri" w:eastAsia="Times New Roman" w:hAnsi="Calibri" w:cs="Calibri"/>
          <w:color w:val="000000"/>
          <w:sz w:val="22"/>
          <w:szCs w:val="22"/>
          <w:lang w:eastAsia="en-GB"/>
        </w:rPr>
        <w:t>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periods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collapsed</w:t>
      </w:r>
      <w:r w:rsidR="0009462C">
        <w:rPr>
          <w:rFonts w:ascii="Calibri" w:eastAsia="Times New Roman" w:hAnsi="Calibri" w:cs="Calibri"/>
          <w:color w:val="000000"/>
          <w:sz w:val="22"/>
          <w:szCs w:val="22"/>
          <w:lang w:eastAsia="en-GB"/>
        </w:rPr>
        <w:t xml:space="preserve"> </w:t>
      </w:r>
      <w:r w:rsidR="00351485" w:rsidRPr="0009462C">
        <w:rPr>
          <w:rFonts w:ascii="Calibri" w:eastAsia="Times New Roman" w:hAnsi="Calibri" w:cs="Calibri"/>
          <w:color w:val="000000"/>
          <w:sz w:val="22"/>
          <w:szCs w:val="22"/>
          <w:lang w:eastAsia="en-GB"/>
        </w:rPr>
        <w:t>whenever</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there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are</w:t>
      </w:r>
      <w:r w:rsidR="0009462C">
        <w:rPr>
          <w:rFonts w:ascii="Calibri" w:eastAsia="Times New Roman" w:hAnsi="Calibri" w:cs="Calibri"/>
          <w:color w:val="000000"/>
          <w:sz w:val="22"/>
          <w:szCs w:val="22"/>
          <w:lang w:eastAsia="en-GB"/>
        </w:rPr>
        <w:t xml:space="preserve"> </w:t>
      </w:r>
      <w:r w:rsidR="0027593D" w:rsidRPr="0009462C">
        <w:rPr>
          <w:rFonts w:ascii="Calibri" w:eastAsia="Times New Roman" w:hAnsi="Calibri" w:cs="Calibri"/>
          <w:color w:val="000000"/>
          <w:sz w:val="22"/>
          <w:szCs w:val="22"/>
          <w:lang w:eastAsia="en-GB"/>
        </w:rPr>
        <w:t>too</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few</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events.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tabulate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numbers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outcome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events,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person-years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follow-up</w:t>
      </w:r>
      <w:r w:rsidR="0027593D" w:rsidRPr="0009462C">
        <w:rPr>
          <w:rFonts w:ascii="Calibri" w:eastAsia="Times New Roman" w:hAnsi="Calibri" w:cs="Calibri"/>
          <w:color w:val="000000"/>
          <w:sz w:val="22"/>
          <w:szCs w:val="22"/>
          <w:lang w:eastAsia="en-GB"/>
        </w:rPr>
        <w:t>,</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and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rates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events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with</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time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since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exposure.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Potential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confounding</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factors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(factors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that</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predict</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both</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exposure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and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outcome,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listed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below)</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based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on</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data</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recorded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on</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before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start</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follow</w:t>
      </w:r>
      <w:r w:rsidR="0027593D" w:rsidRPr="0009462C">
        <w:rPr>
          <w:rFonts w:ascii="Calibri" w:eastAsia="Times New Roman" w:hAnsi="Calibri" w:cs="Calibri"/>
          <w:color w:val="000000"/>
          <w:sz w:val="22"/>
          <w:szCs w:val="22"/>
          <w:lang w:eastAsia="en-GB"/>
        </w:rPr>
        <w:t>-</w:t>
      </w:r>
      <w:r w:rsidR="009D47D6" w:rsidRPr="0009462C">
        <w:rPr>
          <w:rFonts w:ascii="Calibri" w:eastAsia="Times New Roman" w:hAnsi="Calibri" w:cs="Calibri"/>
          <w:color w:val="000000"/>
          <w:sz w:val="22"/>
          <w:szCs w:val="22"/>
          <w:lang w:eastAsia="en-GB"/>
        </w:rPr>
        <w:t>up</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each</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analysis.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estimate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t>
      </w:r>
      <w:proofErr w:type="spellStart"/>
      <w:r w:rsidR="009D47D6" w:rsidRPr="0009462C">
        <w:rPr>
          <w:rFonts w:ascii="Calibri" w:eastAsia="Times New Roman" w:hAnsi="Calibri" w:cs="Calibri"/>
          <w:color w:val="000000"/>
          <w:sz w:val="22"/>
          <w:szCs w:val="22"/>
          <w:lang w:eastAsia="en-GB"/>
        </w:rPr>
        <w:t>i</w:t>
      </w:r>
      <w:proofErr w:type="spellEnd"/>
      <w:r w:rsidR="009D47D6" w:rsidRPr="0009462C">
        <w:rPr>
          <w:rFonts w:ascii="Calibri" w:eastAsia="Times New Roman" w:hAnsi="Calibri" w:cs="Calibri"/>
          <w:color w:val="000000"/>
          <w:sz w:val="22"/>
          <w:szCs w:val="22"/>
          <w:lang w:eastAsia="en-GB"/>
        </w:rPr>
        <w:t>)</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age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and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sex</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adjusted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and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(ii)</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fully</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adjusted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HRs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(when</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there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are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sufficiently</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many</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outcome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events).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following</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risk</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factors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for</w:t>
      </w:r>
      <w:r w:rsidR="0009462C">
        <w:rPr>
          <w:rFonts w:ascii="Calibri" w:eastAsia="Times New Roman" w:hAnsi="Calibri" w:cs="Calibri"/>
          <w:color w:val="000000"/>
          <w:sz w:val="22"/>
          <w:szCs w:val="22"/>
          <w:lang w:eastAsia="en-GB"/>
        </w:rPr>
        <w:t xml:space="preserve"> </w:t>
      </w:r>
      <w:r w:rsidR="00445C25">
        <w:rPr>
          <w:rFonts w:ascii="Calibri" w:eastAsia="Times New Roman" w:hAnsi="Calibri" w:cs="Calibri"/>
          <w:color w:val="000000"/>
          <w:sz w:val="22"/>
          <w:szCs w:val="22"/>
          <w:lang w:eastAsia="en-GB"/>
        </w:rPr>
        <w:t xml:space="preserve">arterial and </w:t>
      </w:r>
      <w:r w:rsidR="009D47D6" w:rsidRPr="0009462C">
        <w:rPr>
          <w:rFonts w:ascii="Calibri" w:eastAsia="Times New Roman" w:hAnsi="Calibri" w:cs="Calibri"/>
          <w:color w:val="000000"/>
          <w:sz w:val="22"/>
          <w:szCs w:val="22"/>
          <w:lang w:eastAsia="en-GB"/>
        </w:rPr>
        <w:t>venous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thrombotic</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events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included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confounders:</w:t>
      </w:r>
      <w:r w:rsidR="0009462C">
        <w:rPr>
          <w:rFonts w:ascii="Calibri" w:eastAsia="Times New Roman" w:hAnsi="Calibri" w:cs="Calibri"/>
          <w:color w:val="000000"/>
          <w:sz w:val="22"/>
          <w:szCs w:val="22"/>
          <w:lang w:eastAsia="en-GB"/>
        </w:rPr>
        <w:t xml:space="preserve"> </w:t>
      </w:r>
      <w:r w:rsidR="00445C25" w:rsidRPr="00445C25">
        <w:rPr>
          <w:rFonts w:ascii="Calibri" w:eastAsia="Times New Roman" w:hAnsi="Calibri" w:cs="Calibri"/>
          <w:color w:val="000000"/>
          <w:sz w:val="22"/>
          <w:szCs w:val="22"/>
          <w:lang w:eastAsia="en-GB"/>
        </w:rPr>
        <w:t xml:space="preserve">patient demographics including smoking status, deprivation, rural or urban setting, care home attendance, </w:t>
      </w:r>
      <w:proofErr w:type="spellStart"/>
      <w:r w:rsidR="00445C25" w:rsidRPr="00445C25">
        <w:rPr>
          <w:rFonts w:ascii="Calibri" w:eastAsia="Times New Roman" w:hAnsi="Calibri" w:cs="Calibri"/>
          <w:color w:val="000000"/>
          <w:sz w:val="22"/>
          <w:szCs w:val="22"/>
          <w:lang w:eastAsia="en-GB"/>
        </w:rPr>
        <w:t>Elixhauser</w:t>
      </w:r>
      <w:proofErr w:type="spellEnd"/>
      <w:r w:rsidR="00445C25" w:rsidRPr="00445C25">
        <w:rPr>
          <w:rFonts w:ascii="Calibri" w:eastAsia="Times New Roman" w:hAnsi="Calibri" w:cs="Calibri"/>
          <w:color w:val="000000"/>
          <w:sz w:val="22"/>
          <w:szCs w:val="22"/>
          <w:lang w:eastAsia="en-GB"/>
        </w:rPr>
        <w:t xml:space="preserve"> comorbidity index, medications, and past medical history of disease</w:t>
      </w:r>
      <w:proofErr w:type="gramStart"/>
      <w:r w:rsidR="00445C25">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t>
      </w:r>
      <w:proofErr w:type="gramEnd"/>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Variables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selected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any</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model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adjusted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for</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models.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same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selected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variables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adjusted</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for</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models</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for</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all</w:t>
      </w:r>
      <w:r w:rsidR="0009462C">
        <w:rPr>
          <w:rFonts w:ascii="Calibri" w:eastAsia="Times New Roman" w:hAnsi="Calibri" w:cs="Calibri"/>
          <w:color w:val="000000"/>
          <w:sz w:val="22"/>
          <w:szCs w:val="22"/>
          <w:lang w:eastAsia="en-GB"/>
        </w:rPr>
        <w:t xml:space="preserve"> </w:t>
      </w:r>
      <w:r w:rsidR="009D47D6" w:rsidRPr="0009462C">
        <w:rPr>
          <w:rFonts w:ascii="Calibri" w:eastAsia="Times New Roman" w:hAnsi="Calibri" w:cs="Calibri"/>
          <w:color w:val="000000"/>
          <w:sz w:val="22"/>
          <w:szCs w:val="22"/>
          <w:lang w:eastAsia="en-GB"/>
        </w:rPr>
        <w:t>outcomes.</w:t>
      </w:r>
    </w:p>
    <w:p w14:paraId="49AD45C1" w14:textId="2245DCFD" w:rsidR="007425B4" w:rsidRDefault="007425B4" w:rsidP="0007538C">
      <w:pPr>
        <w:spacing w:after="120"/>
        <w:jc w:val="both"/>
        <w:rPr>
          <w:rFonts w:ascii="Calibri" w:eastAsia="Times New Roman" w:hAnsi="Calibri" w:cs="Calibri"/>
          <w:color w:val="000000"/>
          <w:sz w:val="22"/>
          <w:szCs w:val="22"/>
          <w:lang w:eastAsia="en-GB"/>
        </w:rPr>
      </w:pPr>
    </w:p>
    <w:p w14:paraId="3A3D1608" w14:textId="77777777" w:rsidR="009D47D6" w:rsidRPr="0009462C" w:rsidRDefault="009D47D6" w:rsidP="009D47D6">
      <w:pPr>
        <w:rPr>
          <w:rFonts w:ascii="Times New Roman" w:eastAsia="Times New Roman" w:hAnsi="Times New Roman" w:cs="Times New Roman"/>
          <w:lang w:eastAsia="en-GB"/>
        </w:rPr>
      </w:pPr>
    </w:p>
    <w:p w14:paraId="548305CD" w14:textId="25A9B69B" w:rsidR="009D47D6" w:rsidRPr="0009462C" w:rsidRDefault="009D47D6" w:rsidP="009D47D6">
      <w:pPr>
        <w:jc w:val="both"/>
        <w:rPr>
          <w:rFonts w:ascii="Times New Roman" w:eastAsia="Times New Roman" w:hAnsi="Times New Roman" w:cs="Times New Roman"/>
          <w:lang w:eastAsia="en-GB"/>
        </w:rPr>
      </w:pPr>
      <w:r w:rsidRPr="0009462C">
        <w:rPr>
          <w:rFonts w:ascii="Calibri" w:eastAsia="Times New Roman" w:hAnsi="Calibri" w:cs="Calibri"/>
          <w:b/>
          <w:bCs/>
          <w:color w:val="000000"/>
          <w:sz w:val="22"/>
          <w:szCs w:val="22"/>
          <w:lang w:eastAsia="en-GB"/>
        </w:rPr>
        <w:t>Missing</w:t>
      </w:r>
      <w:r w:rsidR="0009462C">
        <w:rPr>
          <w:rFonts w:ascii="Calibri" w:eastAsia="Times New Roman" w:hAnsi="Calibri" w:cs="Calibri"/>
          <w:b/>
          <w:bCs/>
          <w:color w:val="000000"/>
          <w:sz w:val="22"/>
          <w:szCs w:val="22"/>
          <w:lang w:eastAsia="en-GB"/>
        </w:rPr>
        <w:t xml:space="preserve"> </w:t>
      </w:r>
      <w:r w:rsidRPr="0009462C">
        <w:rPr>
          <w:rFonts w:ascii="Calibri" w:eastAsia="Times New Roman" w:hAnsi="Calibri" w:cs="Calibri"/>
          <w:b/>
          <w:bCs/>
          <w:color w:val="000000"/>
          <w:sz w:val="22"/>
          <w:szCs w:val="22"/>
          <w:lang w:eastAsia="en-GB"/>
        </w:rPr>
        <w:t>data</w:t>
      </w:r>
    </w:p>
    <w:p w14:paraId="41825B98" w14:textId="059F433B" w:rsidR="009D47D6" w:rsidRPr="0009462C" w:rsidRDefault="009D47D6" w:rsidP="009D47D6">
      <w:pPr>
        <w:jc w:val="both"/>
        <w:rPr>
          <w:rFonts w:ascii="Times New Roman" w:eastAsia="Times New Roman" w:hAnsi="Times New Roman" w:cs="Times New Roman"/>
          <w:lang w:eastAsia="en-GB"/>
        </w:rPr>
      </w:pPr>
      <w:r w:rsidRPr="0009462C">
        <w:rPr>
          <w:rFonts w:ascii="Calibri" w:eastAsia="Times New Roman" w:hAnsi="Calibri" w:cs="Calibri"/>
          <w:color w:val="000000"/>
          <w:sz w:val="22"/>
          <w:szCs w:val="22"/>
          <w:lang w:eastAsia="en-GB"/>
        </w:rPr>
        <w:t>All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analyses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be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“complete-case”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analyses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(note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that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many</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potential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confounders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are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defined</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using</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presence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versus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absence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of</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specific</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codes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the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EHRs,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so</w:t>
      </w:r>
      <w:r w:rsidR="0009462C">
        <w:rPr>
          <w:rFonts w:ascii="Calibri" w:eastAsia="Times New Roman" w:hAnsi="Calibri" w:cs="Calibri"/>
          <w:color w:val="000000"/>
          <w:sz w:val="22"/>
          <w:szCs w:val="22"/>
          <w:lang w:eastAsia="en-GB"/>
        </w:rPr>
        <w:t xml:space="preserve"> </w:t>
      </w:r>
      <w:r w:rsidR="000034E2" w:rsidRPr="0009462C">
        <w:rPr>
          <w:rFonts w:ascii="Calibri" w:eastAsia="Times New Roman" w:hAnsi="Calibri" w:cs="Calibri"/>
          <w:color w:val="000000"/>
          <w:sz w:val="22"/>
          <w:szCs w:val="22"/>
          <w:lang w:eastAsia="en-GB"/>
        </w:rPr>
        <w:t>have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no</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missing</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values).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will</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not</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use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multiple</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imputation</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indicators</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for</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missing</w:t>
      </w:r>
      <w:r w:rsidR="0009462C">
        <w:rPr>
          <w:rFonts w:ascii="Calibri" w:eastAsia="Times New Roman" w:hAnsi="Calibri" w:cs="Calibri"/>
          <w:color w:val="000000"/>
          <w:sz w:val="22"/>
          <w:szCs w:val="22"/>
          <w:lang w:eastAsia="en-GB"/>
        </w:rPr>
        <w:t xml:space="preserve"> </w:t>
      </w:r>
      <w:r w:rsidRPr="0009462C">
        <w:rPr>
          <w:rFonts w:ascii="Calibri" w:eastAsia="Times New Roman" w:hAnsi="Calibri" w:cs="Calibri"/>
          <w:color w:val="000000"/>
          <w:sz w:val="22"/>
          <w:szCs w:val="22"/>
          <w:lang w:eastAsia="en-GB"/>
        </w:rPr>
        <w:t>data.</w:t>
      </w:r>
    </w:p>
    <w:p w14:paraId="1AEB324C" w14:textId="77777777" w:rsidR="009D47D6" w:rsidRPr="0009462C" w:rsidRDefault="009D47D6" w:rsidP="00BE4EE2">
      <w:pPr>
        <w:spacing w:after="120"/>
        <w:jc w:val="both"/>
        <w:rPr>
          <w:rFonts w:cstheme="minorHAnsi"/>
          <w:b/>
          <w:bCs/>
          <w:sz w:val="22"/>
          <w:szCs w:val="22"/>
        </w:rPr>
      </w:pPr>
    </w:p>
    <w:p w14:paraId="4C2AEC7C" w14:textId="66227FD1" w:rsidR="00987B40" w:rsidRPr="0009462C" w:rsidRDefault="00D62F73" w:rsidP="00347878">
      <w:pPr>
        <w:spacing w:after="120"/>
        <w:jc w:val="both"/>
        <w:rPr>
          <w:rFonts w:cstheme="minorHAnsi"/>
          <w:sz w:val="22"/>
          <w:szCs w:val="22"/>
        </w:rPr>
      </w:pPr>
      <w:r w:rsidRPr="0009462C">
        <w:rPr>
          <w:rFonts w:cstheme="minorHAnsi"/>
          <w:sz w:val="22"/>
          <w:szCs w:val="22"/>
        </w:rPr>
        <w:t>Sensitivity</w:t>
      </w:r>
      <w:r w:rsidR="0009462C">
        <w:rPr>
          <w:rFonts w:cstheme="minorHAnsi"/>
          <w:sz w:val="22"/>
          <w:szCs w:val="22"/>
        </w:rPr>
        <w:t xml:space="preserve"> </w:t>
      </w:r>
      <w:r w:rsidRPr="0009462C">
        <w:rPr>
          <w:rFonts w:cstheme="minorHAnsi"/>
          <w:sz w:val="22"/>
          <w:szCs w:val="22"/>
        </w:rPr>
        <w:t>analyses:</w:t>
      </w:r>
      <w:r w:rsidR="0009462C">
        <w:rPr>
          <w:rFonts w:cstheme="minorHAnsi"/>
          <w:sz w:val="22"/>
          <w:szCs w:val="22"/>
        </w:rPr>
        <w:t xml:space="preserve"> </w:t>
      </w:r>
    </w:p>
    <w:p w14:paraId="11C05880" w14:textId="78FB1293" w:rsidR="00987B40" w:rsidRPr="0009462C" w:rsidRDefault="00D62F73" w:rsidP="00153E81">
      <w:pPr>
        <w:pStyle w:val="ListParagraph"/>
        <w:numPr>
          <w:ilvl w:val="1"/>
          <w:numId w:val="5"/>
        </w:numPr>
        <w:spacing w:after="120"/>
        <w:jc w:val="both"/>
        <w:rPr>
          <w:rFonts w:cstheme="minorHAnsi"/>
          <w:sz w:val="22"/>
          <w:szCs w:val="22"/>
        </w:rPr>
      </w:pPr>
      <w:r w:rsidRPr="0009462C">
        <w:rPr>
          <w:rFonts w:cstheme="minorHAnsi"/>
          <w:sz w:val="22"/>
          <w:szCs w:val="22"/>
        </w:rPr>
        <w:t>Exclude</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where</w:t>
      </w:r>
      <w:r w:rsidR="0009462C">
        <w:rPr>
          <w:rFonts w:cstheme="minorHAnsi"/>
          <w:sz w:val="22"/>
          <w:szCs w:val="22"/>
        </w:rPr>
        <w:t xml:space="preserve"> </w:t>
      </w:r>
      <w:r w:rsidRPr="0009462C">
        <w:rPr>
          <w:rFonts w:cstheme="minorHAnsi"/>
          <w:sz w:val="22"/>
          <w:szCs w:val="22"/>
        </w:rPr>
        <w:t>outcome</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003631D1" w:rsidRPr="0009462C">
        <w:rPr>
          <w:rFonts w:cstheme="minorHAnsi"/>
          <w:sz w:val="22"/>
          <w:szCs w:val="22"/>
        </w:rPr>
        <w:t>diag</w:t>
      </w:r>
      <w:r w:rsidR="002C6787" w:rsidRPr="0009462C">
        <w:rPr>
          <w:rFonts w:cstheme="minorHAnsi"/>
          <w:sz w:val="22"/>
          <w:szCs w:val="22"/>
        </w:rPr>
        <w:t>n</w:t>
      </w:r>
      <w:r w:rsidR="003631D1" w:rsidRPr="0009462C">
        <w:rPr>
          <w:rFonts w:cstheme="minorHAnsi"/>
          <w:sz w:val="22"/>
          <w:szCs w:val="22"/>
        </w:rPr>
        <w:t>osis</w:t>
      </w:r>
      <w:r w:rsidR="0009462C">
        <w:rPr>
          <w:rFonts w:cstheme="minorHAnsi"/>
          <w:sz w:val="22"/>
          <w:szCs w:val="22"/>
        </w:rPr>
        <w:t xml:space="preserve"> </w:t>
      </w:r>
      <w:r w:rsidRPr="0009462C">
        <w:rPr>
          <w:rFonts w:cstheme="minorHAnsi"/>
          <w:sz w:val="22"/>
          <w:szCs w:val="22"/>
        </w:rPr>
        <w:t>are</w:t>
      </w:r>
      <w:r w:rsidR="0009462C">
        <w:rPr>
          <w:rFonts w:cstheme="minorHAnsi"/>
          <w:sz w:val="22"/>
          <w:szCs w:val="22"/>
        </w:rPr>
        <w:t xml:space="preserve"> </w:t>
      </w:r>
      <w:r w:rsidRPr="0009462C">
        <w:rPr>
          <w:rFonts w:cstheme="minorHAnsi"/>
          <w:sz w:val="22"/>
          <w:szCs w:val="22"/>
        </w:rPr>
        <w:t>during</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same</w:t>
      </w:r>
      <w:r w:rsidR="0009462C">
        <w:rPr>
          <w:rFonts w:cstheme="minorHAnsi"/>
          <w:sz w:val="22"/>
          <w:szCs w:val="22"/>
        </w:rPr>
        <w:t xml:space="preserve"> </w:t>
      </w:r>
      <w:r w:rsidRPr="0009462C">
        <w:rPr>
          <w:rFonts w:cstheme="minorHAnsi"/>
          <w:sz w:val="22"/>
          <w:szCs w:val="22"/>
        </w:rPr>
        <w:t>hospital</w:t>
      </w:r>
      <w:r w:rsidR="0009462C">
        <w:rPr>
          <w:rFonts w:cstheme="minorHAnsi"/>
          <w:sz w:val="22"/>
          <w:szCs w:val="22"/>
        </w:rPr>
        <w:t xml:space="preserve"> </w:t>
      </w:r>
      <w:r w:rsidRPr="0009462C">
        <w:rPr>
          <w:rFonts w:cstheme="minorHAnsi"/>
          <w:sz w:val="22"/>
          <w:szCs w:val="22"/>
        </w:rPr>
        <w:t>admission</w:t>
      </w:r>
      <w:r w:rsidR="0009462C">
        <w:rPr>
          <w:rFonts w:cstheme="minorHAnsi"/>
          <w:sz w:val="22"/>
          <w:szCs w:val="22"/>
        </w:rPr>
        <w:t xml:space="preserve"> </w:t>
      </w:r>
      <w:r w:rsidRPr="0009462C">
        <w:rPr>
          <w:rFonts w:cstheme="minorHAnsi"/>
          <w:sz w:val="22"/>
          <w:szCs w:val="22"/>
        </w:rPr>
        <w:t>because</w:t>
      </w:r>
      <w:r w:rsidR="0009462C">
        <w:rPr>
          <w:rFonts w:cstheme="minorHAnsi"/>
          <w:sz w:val="22"/>
          <w:szCs w:val="22"/>
        </w:rPr>
        <w:t xml:space="preserve"> </w:t>
      </w:r>
      <w:r w:rsidR="004651F1" w:rsidRPr="0009462C">
        <w:rPr>
          <w:rFonts w:cstheme="minorHAnsi"/>
          <w:sz w:val="22"/>
          <w:szCs w:val="22"/>
        </w:rPr>
        <w:t>the</w:t>
      </w:r>
      <w:r w:rsidR="0009462C">
        <w:rPr>
          <w:rFonts w:cstheme="minorHAnsi"/>
          <w:sz w:val="22"/>
          <w:szCs w:val="22"/>
        </w:rPr>
        <w:t xml:space="preserve"> </w:t>
      </w:r>
      <w:r w:rsidRPr="0009462C">
        <w:rPr>
          <w:rFonts w:cstheme="minorHAnsi"/>
          <w:sz w:val="22"/>
          <w:szCs w:val="22"/>
        </w:rPr>
        <w:t>ordering</w:t>
      </w:r>
      <w:r w:rsidR="0009462C">
        <w:rPr>
          <w:rFonts w:cstheme="minorHAnsi"/>
          <w:sz w:val="22"/>
          <w:szCs w:val="22"/>
        </w:rPr>
        <w:t xml:space="preserve"> </w:t>
      </w:r>
      <w:r w:rsidRPr="0009462C">
        <w:rPr>
          <w:rFonts w:cstheme="minorHAnsi"/>
          <w:sz w:val="22"/>
          <w:szCs w:val="22"/>
        </w:rPr>
        <w:t>o</w:t>
      </w:r>
      <w:r w:rsidR="004651F1" w:rsidRPr="0009462C">
        <w:rPr>
          <w:rFonts w:cstheme="minorHAnsi"/>
          <w:sz w:val="22"/>
          <w:szCs w:val="22"/>
        </w:rPr>
        <w:t>f</w:t>
      </w:r>
      <w:r w:rsidR="0009462C">
        <w:rPr>
          <w:rFonts w:cstheme="minorHAnsi"/>
          <w:sz w:val="22"/>
          <w:szCs w:val="22"/>
        </w:rPr>
        <w:t xml:space="preserve"> </w:t>
      </w:r>
      <w:r w:rsidRPr="0009462C">
        <w:rPr>
          <w:rFonts w:cstheme="minorHAnsi"/>
          <w:sz w:val="22"/>
          <w:szCs w:val="22"/>
        </w:rPr>
        <w:t>infection</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event</w:t>
      </w:r>
      <w:r w:rsidR="0009462C">
        <w:rPr>
          <w:rFonts w:cstheme="minorHAnsi"/>
          <w:sz w:val="22"/>
          <w:szCs w:val="22"/>
        </w:rPr>
        <w:t xml:space="preserve"> </w:t>
      </w:r>
      <w:r w:rsidR="0027593D" w:rsidRPr="0009462C">
        <w:rPr>
          <w:rFonts w:cstheme="minorHAnsi"/>
          <w:sz w:val="22"/>
          <w:szCs w:val="22"/>
        </w:rPr>
        <w:t>is</w:t>
      </w:r>
      <w:r w:rsidR="0009462C">
        <w:rPr>
          <w:rFonts w:cstheme="minorHAnsi"/>
          <w:sz w:val="22"/>
          <w:szCs w:val="22"/>
        </w:rPr>
        <w:t xml:space="preserve"> </w:t>
      </w:r>
      <w:r w:rsidRPr="0009462C">
        <w:rPr>
          <w:rFonts w:cstheme="minorHAnsi"/>
          <w:sz w:val="22"/>
          <w:szCs w:val="22"/>
        </w:rPr>
        <w:t>difficult</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disentangle.</w:t>
      </w:r>
    </w:p>
    <w:p w14:paraId="129669B9" w14:textId="4F5858F7" w:rsidR="00D9391B" w:rsidRDefault="00DB1E56" w:rsidP="00153E81">
      <w:pPr>
        <w:pStyle w:val="ListParagraph"/>
        <w:numPr>
          <w:ilvl w:val="1"/>
          <w:numId w:val="5"/>
        </w:numPr>
        <w:spacing w:after="120"/>
        <w:jc w:val="both"/>
        <w:rPr>
          <w:rFonts w:cstheme="minorHAnsi"/>
          <w:sz w:val="22"/>
          <w:szCs w:val="22"/>
        </w:rPr>
      </w:pPr>
      <w:bookmarkStart w:id="2" w:name="_Hlk82162189"/>
      <w:r>
        <w:rPr>
          <w:rFonts w:cstheme="minorHAnsi"/>
          <w:sz w:val="22"/>
          <w:szCs w:val="22"/>
        </w:rPr>
        <w:t>E</w:t>
      </w:r>
      <w:r w:rsidR="00D9391B" w:rsidRPr="0009462C">
        <w:rPr>
          <w:rFonts w:cstheme="minorHAnsi"/>
          <w:sz w:val="22"/>
          <w:szCs w:val="22"/>
        </w:rPr>
        <w:t>xamin</w:t>
      </w:r>
      <w:r>
        <w:rPr>
          <w:rFonts w:cstheme="minorHAnsi"/>
          <w:sz w:val="22"/>
          <w:szCs w:val="22"/>
        </w:rPr>
        <w:t>e</w:t>
      </w:r>
      <w:r w:rsidR="0009462C">
        <w:rPr>
          <w:rFonts w:cstheme="minorHAnsi"/>
          <w:sz w:val="22"/>
          <w:szCs w:val="22"/>
        </w:rPr>
        <w:t xml:space="preserve"> </w:t>
      </w:r>
      <w:r w:rsidR="00D9391B" w:rsidRPr="0009462C">
        <w:rPr>
          <w:rFonts w:cstheme="minorHAnsi"/>
          <w:sz w:val="22"/>
          <w:szCs w:val="22"/>
        </w:rPr>
        <w:t>flu</w:t>
      </w:r>
      <w:r>
        <w:rPr>
          <w:rFonts w:cstheme="minorHAnsi"/>
          <w:sz w:val="22"/>
          <w:szCs w:val="22"/>
        </w:rPr>
        <w:t xml:space="preserve"> and pneumonia</w:t>
      </w:r>
      <w:r w:rsidR="0009462C">
        <w:rPr>
          <w:rFonts w:cstheme="minorHAnsi"/>
          <w:sz w:val="22"/>
          <w:szCs w:val="22"/>
        </w:rPr>
        <w:t xml:space="preserve"> </w:t>
      </w:r>
      <w:r w:rsidR="00D146C3" w:rsidRPr="0009462C">
        <w:rPr>
          <w:rFonts w:cstheme="minorHAnsi"/>
          <w:sz w:val="22"/>
          <w:szCs w:val="22"/>
        </w:rPr>
        <w:t>infection</w:t>
      </w:r>
      <w:r w:rsidR="0009462C">
        <w:rPr>
          <w:rFonts w:cstheme="minorHAnsi"/>
          <w:sz w:val="22"/>
          <w:szCs w:val="22"/>
        </w:rPr>
        <w:t xml:space="preserve"> </w:t>
      </w:r>
      <w:r w:rsidR="00D9391B" w:rsidRPr="0009462C">
        <w:rPr>
          <w:rFonts w:cstheme="minorHAnsi"/>
          <w:sz w:val="22"/>
          <w:szCs w:val="22"/>
        </w:rPr>
        <w:t>alone</w:t>
      </w:r>
      <w:r>
        <w:rPr>
          <w:rFonts w:cstheme="minorHAnsi"/>
          <w:sz w:val="22"/>
          <w:szCs w:val="22"/>
        </w:rPr>
        <w:t>.</w:t>
      </w:r>
    </w:p>
    <w:p w14:paraId="562E466D" w14:textId="186B6243" w:rsidR="00DB1E56" w:rsidRDefault="000433F5" w:rsidP="00153E81">
      <w:pPr>
        <w:pStyle w:val="ListParagraph"/>
        <w:numPr>
          <w:ilvl w:val="1"/>
          <w:numId w:val="5"/>
        </w:numPr>
        <w:spacing w:after="120"/>
        <w:jc w:val="both"/>
        <w:rPr>
          <w:rFonts w:cstheme="minorHAnsi"/>
          <w:sz w:val="22"/>
          <w:szCs w:val="22"/>
        </w:rPr>
      </w:pPr>
      <w:r>
        <w:rPr>
          <w:rFonts w:cstheme="minorHAnsi"/>
          <w:sz w:val="22"/>
          <w:szCs w:val="22"/>
        </w:rPr>
        <w:t>Including and excluding day 0 estimates (</w:t>
      </w:r>
      <w:proofErr w:type="gramStart"/>
      <w:r>
        <w:rPr>
          <w:rFonts w:cstheme="minorHAnsi"/>
          <w:sz w:val="22"/>
          <w:szCs w:val="22"/>
        </w:rPr>
        <w:t>i.e.</w:t>
      </w:r>
      <w:proofErr w:type="gramEnd"/>
      <w:r>
        <w:rPr>
          <w:rFonts w:cstheme="minorHAnsi"/>
          <w:sz w:val="22"/>
          <w:szCs w:val="22"/>
        </w:rPr>
        <w:t xml:space="preserve"> influenced by reverse causality).</w:t>
      </w:r>
    </w:p>
    <w:bookmarkEnd w:id="2"/>
    <w:p w14:paraId="4262FF16" w14:textId="77777777" w:rsidR="0056415F" w:rsidRDefault="0056415F" w:rsidP="00CE38F3">
      <w:pPr>
        <w:spacing w:after="120"/>
        <w:jc w:val="both"/>
        <w:rPr>
          <w:rFonts w:cstheme="minorHAnsi"/>
          <w:b/>
          <w:bCs/>
          <w:sz w:val="22"/>
          <w:szCs w:val="22"/>
        </w:rPr>
      </w:pPr>
    </w:p>
    <w:p w14:paraId="1CD257DB" w14:textId="2CE0AD3E" w:rsidR="00CE38F3" w:rsidRPr="0009462C" w:rsidRDefault="00CE38F3" w:rsidP="00CE38F3">
      <w:pPr>
        <w:spacing w:after="120"/>
        <w:jc w:val="both"/>
        <w:rPr>
          <w:rFonts w:cstheme="minorHAnsi"/>
          <w:b/>
          <w:bCs/>
          <w:sz w:val="22"/>
          <w:szCs w:val="22"/>
        </w:rPr>
      </w:pPr>
      <w:r w:rsidRPr="0009462C">
        <w:rPr>
          <w:rFonts w:cstheme="minorHAnsi"/>
          <w:b/>
          <w:bCs/>
          <w:sz w:val="22"/>
          <w:szCs w:val="22"/>
        </w:rPr>
        <w:lastRenderedPageBreak/>
        <w:t>LIMITATIONS</w:t>
      </w:r>
    </w:p>
    <w:p w14:paraId="67C229E7" w14:textId="639856B6" w:rsidR="00685595" w:rsidRPr="0009462C" w:rsidRDefault="00685595" w:rsidP="00153E81">
      <w:pPr>
        <w:pStyle w:val="ListParagraph"/>
        <w:numPr>
          <w:ilvl w:val="0"/>
          <w:numId w:val="6"/>
        </w:numPr>
        <w:spacing w:after="120"/>
        <w:jc w:val="both"/>
        <w:rPr>
          <w:rFonts w:cstheme="minorHAnsi"/>
          <w:b/>
          <w:bCs/>
          <w:sz w:val="22"/>
          <w:szCs w:val="22"/>
        </w:rPr>
      </w:pPr>
      <w:r w:rsidRPr="0009462C">
        <w:rPr>
          <w:rFonts w:cstheme="minorHAnsi"/>
          <w:sz w:val="22"/>
          <w:szCs w:val="22"/>
        </w:rPr>
        <w:t>Testing</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COVID-19</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have</w:t>
      </w:r>
      <w:r w:rsidR="0009462C">
        <w:rPr>
          <w:rFonts w:cstheme="minorHAnsi"/>
          <w:sz w:val="22"/>
          <w:szCs w:val="22"/>
        </w:rPr>
        <w:t xml:space="preserve"> </w:t>
      </w:r>
      <w:r w:rsidRPr="0009462C">
        <w:rPr>
          <w:rFonts w:cstheme="minorHAnsi"/>
          <w:sz w:val="22"/>
          <w:szCs w:val="22"/>
        </w:rPr>
        <w:t>been</w:t>
      </w:r>
      <w:r w:rsidR="0009462C">
        <w:rPr>
          <w:rFonts w:cstheme="minorHAnsi"/>
          <w:sz w:val="22"/>
          <w:szCs w:val="22"/>
        </w:rPr>
        <w:t xml:space="preserve"> </w:t>
      </w:r>
      <w:r w:rsidRPr="0009462C">
        <w:rPr>
          <w:rFonts w:cstheme="minorHAnsi"/>
          <w:sz w:val="22"/>
          <w:szCs w:val="22"/>
        </w:rPr>
        <w:t>more</w:t>
      </w:r>
      <w:r w:rsidR="0009462C">
        <w:rPr>
          <w:rFonts w:cstheme="minorHAnsi"/>
          <w:sz w:val="22"/>
          <w:szCs w:val="22"/>
        </w:rPr>
        <w:t xml:space="preserve"> </w:t>
      </w:r>
      <w:r w:rsidRPr="0009462C">
        <w:rPr>
          <w:rFonts w:cstheme="minorHAnsi"/>
          <w:sz w:val="22"/>
          <w:szCs w:val="22"/>
        </w:rPr>
        <w:t>comprehensive</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2020</w:t>
      </w:r>
      <w:r w:rsidR="0009462C">
        <w:rPr>
          <w:rFonts w:cstheme="minorHAnsi"/>
          <w:sz w:val="22"/>
          <w:szCs w:val="22"/>
        </w:rPr>
        <w:t xml:space="preserve"> </w:t>
      </w:r>
      <w:r w:rsidRPr="0009462C">
        <w:rPr>
          <w:rFonts w:cstheme="minorHAnsi"/>
          <w:sz w:val="22"/>
          <w:szCs w:val="22"/>
        </w:rPr>
        <w:t>than</w:t>
      </w:r>
      <w:r w:rsidR="0009462C">
        <w:rPr>
          <w:rFonts w:cstheme="minorHAnsi"/>
          <w:sz w:val="22"/>
          <w:szCs w:val="22"/>
        </w:rPr>
        <w:t xml:space="preserve"> </w:t>
      </w:r>
      <w:r w:rsidRPr="0009462C">
        <w:rPr>
          <w:rFonts w:cstheme="minorHAnsi"/>
          <w:sz w:val="22"/>
          <w:szCs w:val="22"/>
        </w:rPr>
        <w:t>influenza</w:t>
      </w:r>
      <w:r w:rsidR="000739D7">
        <w:rPr>
          <w:rFonts w:cstheme="minorHAnsi"/>
          <w:sz w:val="22"/>
          <w:szCs w:val="22"/>
        </w:rPr>
        <w:t>/pneumonia</w:t>
      </w:r>
      <w:r w:rsidR="0009462C">
        <w:rPr>
          <w:rFonts w:cstheme="minorHAnsi"/>
          <w:sz w:val="22"/>
          <w:szCs w:val="22"/>
        </w:rPr>
        <w:t xml:space="preserve"> </w:t>
      </w:r>
      <w:r w:rsidRPr="0009462C">
        <w:rPr>
          <w:rFonts w:cstheme="minorHAnsi"/>
          <w:sz w:val="22"/>
          <w:szCs w:val="22"/>
        </w:rPr>
        <w:t>testing</w:t>
      </w:r>
      <w:r w:rsidR="0009462C">
        <w:rPr>
          <w:rFonts w:cstheme="minorHAnsi"/>
          <w:sz w:val="22"/>
          <w:szCs w:val="22"/>
        </w:rPr>
        <w:t xml:space="preserve"> </w:t>
      </w:r>
      <w:r w:rsidRPr="0009462C">
        <w:rPr>
          <w:rFonts w:cstheme="minorHAnsi"/>
          <w:sz w:val="22"/>
          <w:szCs w:val="22"/>
        </w:rPr>
        <w:t>was</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previous</w:t>
      </w:r>
      <w:r w:rsidR="0009462C">
        <w:rPr>
          <w:rFonts w:cstheme="minorHAnsi"/>
          <w:sz w:val="22"/>
          <w:szCs w:val="22"/>
        </w:rPr>
        <w:t xml:space="preserve"> </w:t>
      </w:r>
      <w:r w:rsidRPr="0009462C">
        <w:rPr>
          <w:rFonts w:cstheme="minorHAnsi"/>
          <w:sz w:val="22"/>
          <w:szCs w:val="22"/>
        </w:rPr>
        <w:t>years.</w:t>
      </w:r>
    </w:p>
    <w:p w14:paraId="1ECE75B6" w14:textId="185805A2" w:rsidR="00685595" w:rsidRPr="0009462C" w:rsidRDefault="00685595" w:rsidP="00153E81">
      <w:pPr>
        <w:pStyle w:val="ListParagraph"/>
        <w:numPr>
          <w:ilvl w:val="0"/>
          <w:numId w:val="6"/>
        </w:numPr>
        <w:spacing w:after="120"/>
        <w:jc w:val="both"/>
        <w:rPr>
          <w:rFonts w:cstheme="minorHAnsi"/>
          <w:b/>
          <w:bCs/>
          <w:sz w:val="22"/>
          <w:szCs w:val="22"/>
        </w:rPr>
      </w:pPr>
      <w:r w:rsidRPr="0009462C">
        <w:rPr>
          <w:rFonts w:cstheme="minorHAnsi"/>
          <w:sz w:val="22"/>
          <w:szCs w:val="22"/>
        </w:rPr>
        <w:t>Codes</w:t>
      </w:r>
      <w:r w:rsidR="0009462C">
        <w:rPr>
          <w:rFonts w:cstheme="minorHAnsi"/>
          <w:sz w:val="22"/>
          <w:szCs w:val="22"/>
        </w:rPr>
        <w:t xml:space="preserve"> </w:t>
      </w:r>
      <w:r w:rsidRPr="0009462C">
        <w:rPr>
          <w:rFonts w:cstheme="minorHAnsi"/>
          <w:sz w:val="22"/>
          <w:szCs w:val="22"/>
        </w:rPr>
        <w:t>change</w:t>
      </w:r>
      <w:r w:rsidR="0009462C">
        <w:rPr>
          <w:rFonts w:cstheme="minorHAnsi"/>
          <w:sz w:val="22"/>
          <w:szCs w:val="22"/>
        </w:rPr>
        <w:t xml:space="preserve"> </w:t>
      </w:r>
      <w:r w:rsidRPr="0009462C">
        <w:rPr>
          <w:rFonts w:cstheme="minorHAnsi"/>
          <w:sz w:val="22"/>
          <w:szCs w:val="22"/>
        </w:rPr>
        <w:t>over</w:t>
      </w:r>
      <w:r w:rsidR="0009462C">
        <w:rPr>
          <w:rFonts w:cstheme="minorHAnsi"/>
          <w:sz w:val="22"/>
          <w:szCs w:val="22"/>
        </w:rPr>
        <w:t xml:space="preserve"> </w:t>
      </w:r>
      <w:r w:rsidRPr="0009462C">
        <w:rPr>
          <w:rFonts w:cstheme="minorHAnsi"/>
          <w:sz w:val="22"/>
          <w:szCs w:val="22"/>
        </w:rPr>
        <w:t>time</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if</w:t>
      </w:r>
      <w:r w:rsidR="0009462C">
        <w:rPr>
          <w:rFonts w:cstheme="minorHAnsi"/>
          <w:sz w:val="22"/>
          <w:szCs w:val="22"/>
        </w:rPr>
        <w:t xml:space="preserve"> </w:t>
      </w:r>
      <w:r w:rsidRPr="0009462C">
        <w:rPr>
          <w:rFonts w:cstheme="minorHAnsi"/>
          <w:sz w:val="22"/>
          <w:szCs w:val="22"/>
        </w:rPr>
        <w:t>t</w:t>
      </w:r>
      <w:r w:rsidR="00A20049">
        <w:rPr>
          <w:rFonts w:cstheme="minorHAnsi"/>
          <w:sz w:val="22"/>
          <w:szCs w:val="22"/>
        </w:rPr>
        <w:t>h</w:t>
      </w:r>
      <w:r w:rsidRPr="0009462C">
        <w:rPr>
          <w:rFonts w:cstheme="minorHAnsi"/>
          <w:sz w:val="22"/>
          <w:szCs w:val="22"/>
        </w:rPr>
        <w:t>e</w:t>
      </w:r>
      <w:r w:rsidR="0009462C">
        <w:rPr>
          <w:rFonts w:cstheme="minorHAnsi"/>
          <w:sz w:val="22"/>
          <w:szCs w:val="22"/>
        </w:rPr>
        <w:t xml:space="preserve"> </w:t>
      </w:r>
      <w:r w:rsidRPr="0009462C">
        <w:rPr>
          <w:rFonts w:cstheme="minorHAnsi"/>
          <w:sz w:val="22"/>
          <w:szCs w:val="22"/>
        </w:rPr>
        <w:t>codes,</w:t>
      </w:r>
      <w:r w:rsidR="0009462C">
        <w:rPr>
          <w:rFonts w:cstheme="minorHAnsi"/>
          <w:sz w:val="22"/>
          <w:szCs w:val="22"/>
        </w:rPr>
        <w:t xml:space="preserve"> </w:t>
      </w:r>
      <w:r w:rsidRPr="0009462C">
        <w:rPr>
          <w:rFonts w:cstheme="minorHAnsi"/>
          <w:sz w:val="22"/>
          <w:szCs w:val="22"/>
        </w:rPr>
        <w:t>or</w:t>
      </w:r>
      <w:r w:rsidR="0009462C">
        <w:rPr>
          <w:rFonts w:cstheme="minorHAnsi"/>
          <w:sz w:val="22"/>
          <w:szCs w:val="22"/>
        </w:rPr>
        <w:t xml:space="preserve"> </w:t>
      </w:r>
      <w:r w:rsidRPr="0009462C">
        <w:rPr>
          <w:rFonts w:cstheme="minorHAnsi"/>
          <w:sz w:val="22"/>
          <w:szCs w:val="22"/>
        </w:rPr>
        <w:t>their</w:t>
      </w:r>
      <w:r w:rsidR="0009462C">
        <w:rPr>
          <w:rFonts w:cstheme="minorHAnsi"/>
          <w:sz w:val="22"/>
          <w:szCs w:val="22"/>
        </w:rPr>
        <w:t xml:space="preserve"> </w:t>
      </w:r>
      <w:r w:rsidRPr="0009462C">
        <w:rPr>
          <w:rFonts w:cstheme="minorHAnsi"/>
          <w:sz w:val="22"/>
          <w:szCs w:val="22"/>
        </w:rPr>
        <w:t>use</w:t>
      </w:r>
      <w:r w:rsidR="0009462C">
        <w:rPr>
          <w:rFonts w:cstheme="minorHAnsi"/>
          <w:sz w:val="22"/>
          <w:szCs w:val="22"/>
        </w:rPr>
        <w:t xml:space="preserve"> </w:t>
      </w:r>
      <w:r w:rsidRPr="0009462C">
        <w:rPr>
          <w:rFonts w:cstheme="minorHAnsi"/>
          <w:sz w:val="22"/>
          <w:szCs w:val="22"/>
        </w:rPr>
        <w:t>by</w:t>
      </w:r>
      <w:r w:rsidR="0009462C">
        <w:rPr>
          <w:rFonts w:cstheme="minorHAnsi"/>
          <w:sz w:val="22"/>
          <w:szCs w:val="22"/>
        </w:rPr>
        <w:t xml:space="preserve"> </w:t>
      </w:r>
      <w:r w:rsidRPr="0009462C">
        <w:rPr>
          <w:rFonts w:cstheme="minorHAnsi"/>
          <w:sz w:val="22"/>
          <w:szCs w:val="22"/>
        </w:rPr>
        <w:t>healthcare</w:t>
      </w:r>
      <w:r w:rsidR="0009462C">
        <w:rPr>
          <w:rFonts w:cstheme="minorHAnsi"/>
          <w:sz w:val="22"/>
          <w:szCs w:val="22"/>
        </w:rPr>
        <w:t xml:space="preserve"> </w:t>
      </w:r>
      <w:r w:rsidRPr="0009462C">
        <w:rPr>
          <w:rFonts w:cstheme="minorHAnsi"/>
          <w:sz w:val="22"/>
          <w:szCs w:val="22"/>
        </w:rPr>
        <w:t>workers,</w:t>
      </w:r>
      <w:r w:rsidR="0009462C">
        <w:rPr>
          <w:rFonts w:cstheme="minorHAnsi"/>
          <w:sz w:val="22"/>
          <w:szCs w:val="22"/>
        </w:rPr>
        <w:t xml:space="preserve"> </w:t>
      </w:r>
      <w:r w:rsidRPr="0009462C">
        <w:rPr>
          <w:rFonts w:cstheme="minorHAnsi"/>
          <w:sz w:val="22"/>
          <w:szCs w:val="22"/>
        </w:rPr>
        <w:t>are</w:t>
      </w:r>
      <w:r w:rsidR="0009462C">
        <w:rPr>
          <w:rFonts w:cstheme="minorHAnsi"/>
          <w:sz w:val="22"/>
          <w:szCs w:val="22"/>
        </w:rPr>
        <w:t xml:space="preserve"> </w:t>
      </w:r>
      <w:r w:rsidRPr="0009462C">
        <w:rPr>
          <w:rFonts w:cstheme="minorHAnsi"/>
          <w:sz w:val="22"/>
          <w:szCs w:val="22"/>
        </w:rPr>
        <w:t>different</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historical</w:t>
      </w:r>
      <w:r w:rsidR="0009462C">
        <w:rPr>
          <w:rFonts w:cstheme="minorHAnsi"/>
          <w:sz w:val="22"/>
          <w:szCs w:val="22"/>
        </w:rPr>
        <w:t xml:space="preserve"> </w:t>
      </w:r>
      <w:r w:rsidR="009036B4">
        <w:rPr>
          <w:rFonts w:cstheme="minorHAnsi"/>
          <w:sz w:val="22"/>
          <w:szCs w:val="22"/>
        </w:rPr>
        <w:t>flu cases</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COVID+</w:t>
      </w:r>
      <w:r w:rsidR="0009462C">
        <w:rPr>
          <w:rFonts w:cstheme="minorHAnsi"/>
          <w:sz w:val="22"/>
          <w:szCs w:val="22"/>
        </w:rPr>
        <w:t xml:space="preserve"> </w:t>
      </w:r>
      <w:r w:rsidRPr="0009462C">
        <w:rPr>
          <w:rFonts w:cstheme="minorHAnsi"/>
          <w:sz w:val="22"/>
          <w:szCs w:val="22"/>
        </w:rPr>
        <w:t>cases</w:t>
      </w:r>
      <w:r w:rsidR="0009462C">
        <w:rPr>
          <w:rFonts w:cstheme="minorHAnsi"/>
          <w:sz w:val="22"/>
          <w:szCs w:val="22"/>
        </w:rPr>
        <w:t xml:space="preserve"> </w:t>
      </w:r>
      <w:r w:rsidRPr="0009462C">
        <w:rPr>
          <w:rFonts w:cstheme="minorHAnsi"/>
          <w:sz w:val="22"/>
          <w:szCs w:val="22"/>
        </w:rPr>
        <w:t>then</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results</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be</w:t>
      </w:r>
      <w:r w:rsidR="0009462C">
        <w:rPr>
          <w:rFonts w:cstheme="minorHAnsi"/>
          <w:sz w:val="22"/>
          <w:szCs w:val="22"/>
        </w:rPr>
        <w:t xml:space="preserve"> </w:t>
      </w:r>
      <w:r w:rsidRPr="0009462C">
        <w:rPr>
          <w:rFonts w:cstheme="minorHAnsi"/>
          <w:sz w:val="22"/>
          <w:szCs w:val="22"/>
        </w:rPr>
        <w:t>biased.</w:t>
      </w:r>
      <w:r w:rsidR="0009462C">
        <w:rPr>
          <w:rFonts w:cstheme="minorHAnsi"/>
          <w:sz w:val="22"/>
          <w:szCs w:val="22"/>
        </w:rPr>
        <w:t xml:space="preserve"> </w:t>
      </w:r>
      <w:r w:rsidRPr="0009462C">
        <w:rPr>
          <w:rFonts w:cstheme="minorHAnsi"/>
          <w:sz w:val="22"/>
          <w:szCs w:val="22"/>
        </w:rPr>
        <w:t>Also,</w:t>
      </w:r>
      <w:r w:rsidR="0009462C">
        <w:rPr>
          <w:rFonts w:cstheme="minorHAnsi"/>
          <w:sz w:val="22"/>
          <w:szCs w:val="22"/>
        </w:rPr>
        <w:t xml:space="preserve"> </w:t>
      </w:r>
      <w:r w:rsidRPr="0009462C">
        <w:rPr>
          <w:rFonts w:cstheme="minorHAnsi"/>
          <w:sz w:val="22"/>
          <w:szCs w:val="22"/>
        </w:rPr>
        <w:t>care</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diagnostic</w:t>
      </w:r>
      <w:r w:rsidR="0009462C">
        <w:rPr>
          <w:rFonts w:cstheme="minorHAnsi"/>
          <w:sz w:val="22"/>
          <w:szCs w:val="22"/>
        </w:rPr>
        <w:t xml:space="preserve"> </w:t>
      </w:r>
      <w:r w:rsidRPr="0009462C">
        <w:rPr>
          <w:rFonts w:cstheme="minorHAnsi"/>
          <w:sz w:val="22"/>
          <w:szCs w:val="22"/>
        </w:rPr>
        <w:t>tools</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have</w:t>
      </w:r>
      <w:r w:rsidR="0009462C">
        <w:rPr>
          <w:rFonts w:cstheme="minorHAnsi"/>
          <w:sz w:val="22"/>
          <w:szCs w:val="22"/>
        </w:rPr>
        <w:t xml:space="preserve"> </w:t>
      </w:r>
      <w:r w:rsidRPr="0009462C">
        <w:rPr>
          <w:rFonts w:cstheme="minorHAnsi"/>
          <w:sz w:val="22"/>
          <w:szCs w:val="22"/>
        </w:rPr>
        <w:t>changed</w:t>
      </w:r>
      <w:r w:rsidR="0009462C">
        <w:rPr>
          <w:rFonts w:cstheme="minorHAnsi"/>
          <w:sz w:val="22"/>
          <w:szCs w:val="22"/>
        </w:rPr>
        <w:t xml:space="preserve"> </w:t>
      </w:r>
      <w:r w:rsidRPr="0009462C">
        <w:rPr>
          <w:rFonts w:cstheme="minorHAnsi"/>
          <w:sz w:val="22"/>
          <w:szCs w:val="22"/>
        </w:rPr>
        <w:t>from</w:t>
      </w:r>
      <w:r w:rsidR="0009462C">
        <w:rPr>
          <w:rFonts w:cstheme="minorHAnsi"/>
          <w:sz w:val="22"/>
          <w:szCs w:val="22"/>
        </w:rPr>
        <w:t xml:space="preserve"> </w:t>
      </w:r>
      <w:r w:rsidRPr="0009462C">
        <w:rPr>
          <w:rFonts w:cstheme="minorHAnsi"/>
          <w:sz w:val="22"/>
          <w:szCs w:val="22"/>
        </w:rPr>
        <w:t>when</w:t>
      </w:r>
      <w:r w:rsidR="0009462C">
        <w:rPr>
          <w:rFonts w:cstheme="minorHAnsi"/>
          <w:sz w:val="22"/>
          <w:szCs w:val="22"/>
        </w:rPr>
        <w:t xml:space="preserve"> </w:t>
      </w:r>
      <w:r w:rsidRPr="0009462C">
        <w:rPr>
          <w:rFonts w:cstheme="minorHAnsi"/>
          <w:sz w:val="22"/>
          <w:szCs w:val="22"/>
        </w:rPr>
        <w:t>historical</w:t>
      </w:r>
      <w:r w:rsidR="0009462C">
        <w:rPr>
          <w:rFonts w:cstheme="minorHAnsi"/>
          <w:sz w:val="22"/>
          <w:szCs w:val="22"/>
        </w:rPr>
        <w:t xml:space="preserve"> </w:t>
      </w:r>
      <w:r w:rsidRPr="0009462C">
        <w:rPr>
          <w:rFonts w:cstheme="minorHAnsi"/>
          <w:sz w:val="22"/>
          <w:szCs w:val="22"/>
        </w:rPr>
        <w:t>controls</w:t>
      </w:r>
      <w:r w:rsidR="0009462C">
        <w:rPr>
          <w:rFonts w:cstheme="minorHAnsi"/>
          <w:sz w:val="22"/>
          <w:szCs w:val="22"/>
        </w:rPr>
        <w:t xml:space="preserve"> </w:t>
      </w:r>
      <w:r w:rsidR="002C6787" w:rsidRPr="0009462C">
        <w:rPr>
          <w:rFonts w:cstheme="minorHAnsi"/>
          <w:sz w:val="22"/>
          <w:szCs w:val="22"/>
        </w:rPr>
        <w:t>were</w:t>
      </w:r>
      <w:r w:rsidR="0009462C">
        <w:rPr>
          <w:rFonts w:cstheme="minorHAnsi"/>
          <w:sz w:val="22"/>
          <w:szCs w:val="22"/>
        </w:rPr>
        <w:t xml:space="preserve"> </w:t>
      </w:r>
      <w:r w:rsidRPr="0009462C">
        <w:rPr>
          <w:rFonts w:cstheme="minorHAnsi"/>
          <w:sz w:val="22"/>
          <w:szCs w:val="22"/>
        </w:rPr>
        <w:t>presented</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healthcare</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when</w:t>
      </w:r>
      <w:r w:rsidR="0009462C">
        <w:rPr>
          <w:rFonts w:cstheme="minorHAnsi"/>
          <w:sz w:val="22"/>
          <w:szCs w:val="22"/>
        </w:rPr>
        <w:t xml:space="preserve"> </w:t>
      </w:r>
      <w:r w:rsidRPr="0009462C">
        <w:rPr>
          <w:rFonts w:cstheme="minorHAnsi"/>
          <w:sz w:val="22"/>
          <w:szCs w:val="22"/>
        </w:rPr>
        <w:t>COVID+</w:t>
      </w:r>
      <w:r w:rsidR="0009462C">
        <w:rPr>
          <w:rFonts w:cstheme="minorHAnsi"/>
          <w:sz w:val="22"/>
          <w:szCs w:val="22"/>
        </w:rPr>
        <w:t xml:space="preserve"> </w:t>
      </w: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did</w:t>
      </w:r>
      <w:r w:rsidR="0009462C">
        <w:rPr>
          <w:rFonts w:cstheme="minorHAnsi"/>
          <w:sz w:val="22"/>
          <w:szCs w:val="22"/>
        </w:rPr>
        <w:t xml:space="preserve"> </w:t>
      </w:r>
      <w:r w:rsidRPr="0009462C">
        <w:rPr>
          <w:rFonts w:cstheme="minorHAnsi"/>
          <w:sz w:val="22"/>
          <w:szCs w:val="22"/>
        </w:rPr>
        <w:t>later</w:t>
      </w:r>
      <w:r w:rsidR="0009462C">
        <w:rPr>
          <w:rFonts w:cstheme="minorHAnsi"/>
          <w:sz w:val="22"/>
          <w:szCs w:val="22"/>
        </w:rPr>
        <w:t xml:space="preserve"> </w:t>
      </w:r>
      <w:r w:rsidRPr="0009462C">
        <w:rPr>
          <w:rFonts w:cstheme="minorHAnsi"/>
          <w:sz w:val="22"/>
          <w:szCs w:val="22"/>
        </w:rPr>
        <w:t>on</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2020.</w:t>
      </w:r>
    </w:p>
    <w:p w14:paraId="71868515" w14:textId="54FA79ED" w:rsidR="00685595" w:rsidRPr="000034E2" w:rsidRDefault="00685595" w:rsidP="00153E81">
      <w:pPr>
        <w:pStyle w:val="ListParagraph"/>
        <w:numPr>
          <w:ilvl w:val="0"/>
          <w:numId w:val="6"/>
        </w:numPr>
        <w:spacing w:after="120"/>
        <w:jc w:val="both"/>
        <w:rPr>
          <w:rFonts w:cstheme="minorHAnsi"/>
          <w:b/>
          <w:bCs/>
          <w:sz w:val="22"/>
          <w:szCs w:val="22"/>
        </w:rPr>
      </w:pPr>
      <w:r w:rsidRPr="0009462C">
        <w:rPr>
          <w:rFonts w:cstheme="minorHAnsi"/>
          <w:sz w:val="22"/>
          <w:szCs w:val="22"/>
        </w:rPr>
        <w:t>Patients</w:t>
      </w:r>
      <w:r w:rsidR="0009462C">
        <w:rPr>
          <w:rFonts w:cstheme="minorHAnsi"/>
          <w:sz w:val="22"/>
          <w:szCs w:val="22"/>
        </w:rPr>
        <w:t xml:space="preserve"> </w:t>
      </w:r>
      <w:r w:rsidRPr="0009462C">
        <w:rPr>
          <w:rFonts w:cstheme="minorHAnsi"/>
          <w:sz w:val="22"/>
          <w:szCs w:val="22"/>
        </w:rPr>
        <w:t>with</w:t>
      </w:r>
      <w:r w:rsidR="0009462C">
        <w:rPr>
          <w:rFonts w:cstheme="minorHAnsi"/>
          <w:sz w:val="22"/>
          <w:szCs w:val="22"/>
        </w:rPr>
        <w:t xml:space="preserve"> </w:t>
      </w:r>
      <w:r w:rsidRPr="0009462C">
        <w:rPr>
          <w:rFonts w:cstheme="minorHAnsi"/>
          <w:sz w:val="22"/>
          <w:szCs w:val="22"/>
        </w:rPr>
        <w:t>certain</w:t>
      </w:r>
      <w:r w:rsidR="0009462C">
        <w:rPr>
          <w:rFonts w:cstheme="minorHAnsi"/>
          <w:sz w:val="22"/>
          <w:szCs w:val="22"/>
        </w:rPr>
        <w:t xml:space="preserve"> </w:t>
      </w:r>
      <w:r w:rsidRPr="0009462C">
        <w:rPr>
          <w:rFonts w:cstheme="minorHAnsi"/>
          <w:sz w:val="22"/>
          <w:szCs w:val="22"/>
        </w:rPr>
        <w:t>risk</w:t>
      </w:r>
      <w:r w:rsidR="0009462C">
        <w:rPr>
          <w:rFonts w:cstheme="minorHAnsi"/>
          <w:sz w:val="22"/>
          <w:szCs w:val="22"/>
        </w:rPr>
        <w:t xml:space="preserve"> </w:t>
      </w:r>
      <w:r w:rsidRPr="0009462C">
        <w:rPr>
          <w:rFonts w:cstheme="minorHAnsi"/>
          <w:sz w:val="22"/>
          <w:szCs w:val="22"/>
        </w:rPr>
        <w:t>factors</w:t>
      </w:r>
      <w:r w:rsidR="0009462C">
        <w:rPr>
          <w:rFonts w:cstheme="minorHAnsi"/>
          <w:sz w:val="22"/>
          <w:szCs w:val="22"/>
        </w:rPr>
        <w:t xml:space="preserve"> </w:t>
      </w:r>
      <w:r w:rsidRPr="0009462C">
        <w:rPr>
          <w:rFonts w:cstheme="minorHAnsi"/>
          <w:sz w:val="22"/>
          <w:szCs w:val="22"/>
        </w:rPr>
        <w:t>related</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CVD</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be</w:t>
      </w:r>
      <w:r w:rsidR="0009462C">
        <w:rPr>
          <w:rFonts w:cstheme="minorHAnsi"/>
          <w:sz w:val="22"/>
          <w:szCs w:val="22"/>
        </w:rPr>
        <w:t xml:space="preserve"> </w:t>
      </w:r>
      <w:r w:rsidRPr="0009462C">
        <w:rPr>
          <w:rFonts w:cstheme="minorHAnsi"/>
          <w:sz w:val="22"/>
          <w:szCs w:val="22"/>
        </w:rPr>
        <w:t>more</w:t>
      </w:r>
      <w:r w:rsidR="0009462C">
        <w:rPr>
          <w:rFonts w:cstheme="minorHAnsi"/>
          <w:sz w:val="22"/>
          <w:szCs w:val="22"/>
        </w:rPr>
        <w:t xml:space="preserve"> </w:t>
      </w:r>
      <w:r w:rsidRPr="0009462C">
        <w:rPr>
          <w:rFonts w:cstheme="minorHAnsi"/>
          <w:sz w:val="22"/>
          <w:szCs w:val="22"/>
        </w:rPr>
        <w:t>or</w:t>
      </w:r>
      <w:r w:rsidR="0009462C">
        <w:rPr>
          <w:rFonts w:cstheme="minorHAnsi"/>
          <w:sz w:val="22"/>
          <w:szCs w:val="22"/>
        </w:rPr>
        <w:t xml:space="preserve"> </w:t>
      </w:r>
      <w:r w:rsidRPr="0009462C">
        <w:rPr>
          <w:rFonts w:cstheme="minorHAnsi"/>
          <w:sz w:val="22"/>
          <w:szCs w:val="22"/>
        </w:rPr>
        <w:t>less</w:t>
      </w:r>
      <w:r w:rsidR="0009462C">
        <w:rPr>
          <w:rFonts w:cstheme="minorHAnsi"/>
          <w:sz w:val="22"/>
          <w:szCs w:val="22"/>
        </w:rPr>
        <w:t xml:space="preserve"> </w:t>
      </w:r>
      <w:r w:rsidRPr="0009462C">
        <w:rPr>
          <w:rFonts w:cstheme="minorHAnsi"/>
          <w:sz w:val="22"/>
          <w:szCs w:val="22"/>
        </w:rPr>
        <w:t>susceptible</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COVID</w:t>
      </w:r>
      <w:r w:rsidR="0009462C">
        <w:rPr>
          <w:rFonts w:cstheme="minorHAnsi"/>
          <w:sz w:val="22"/>
          <w:szCs w:val="22"/>
        </w:rPr>
        <w:t xml:space="preserve"> </w:t>
      </w:r>
      <w:r w:rsidRPr="0009462C">
        <w:rPr>
          <w:rFonts w:cstheme="minorHAnsi"/>
          <w:sz w:val="22"/>
          <w:szCs w:val="22"/>
        </w:rPr>
        <w:t>versus</w:t>
      </w:r>
      <w:r w:rsidR="0009462C">
        <w:rPr>
          <w:rFonts w:cstheme="minorHAnsi"/>
          <w:sz w:val="22"/>
          <w:szCs w:val="22"/>
        </w:rPr>
        <w:t xml:space="preserve"> </w:t>
      </w:r>
      <w:r w:rsidRPr="0009462C">
        <w:rPr>
          <w:rFonts w:cstheme="minorHAnsi"/>
          <w:sz w:val="22"/>
          <w:szCs w:val="22"/>
        </w:rPr>
        <w:t>influenza</w:t>
      </w:r>
      <w:r w:rsidR="000739D7">
        <w:rPr>
          <w:rFonts w:cstheme="minorHAnsi"/>
          <w:sz w:val="22"/>
          <w:szCs w:val="22"/>
        </w:rPr>
        <w:t xml:space="preserve"> or pneumonia</w:t>
      </w:r>
      <w:r w:rsidRPr="0009462C">
        <w:rPr>
          <w:rFonts w:cstheme="minorHAnsi"/>
          <w:sz w:val="22"/>
          <w:szCs w:val="22"/>
        </w:rPr>
        <w:t>.</w:t>
      </w:r>
    </w:p>
    <w:p w14:paraId="50AC58C9" w14:textId="723E6ABD" w:rsidR="00685595" w:rsidRPr="0009462C" w:rsidRDefault="00685595" w:rsidP="00153E81">
      <w:pPr>
        <w:pStyle w:val="ListParagraph"/>
        <w:numPr>
          <w:ilvl w:val="0"/>
          <w:numId w:val="6"/>
        </w:numPr>
        <w:spacing w:after="120"/>
        <w:jc w:val="both"/>
        <w:rPr>
          <w:rFonts w:cstheme="minorHAnsi"/>
          <w:b/>
          <w:bCs/>
          <w:sz w:val="22"/>
          <w:szCs w:val="22"/>
        </w:rPr>
      </w:pPr>
      <w:r w:rsidRPr="0009462C">
        <w:rPr>
          <w:rFonts w:cstheme="minorHAnsi"/>
          <w:sz w:val="22"/>
          <w:szCs w:val="22"/>
        </w:rPr>
        <w:t>Availability</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potential</w:t>
      </w:r>
      <w:r w:rsidR="0009462C">
        <w:rPr>
          <w:rFonts w:cstheme="minorHAnsi"/>
          <w:sz w:val="22"/>
          <w:szCs w:val="22"/>
        </w:rPr>
        <w:t xml:space="preserve"> </w:t>
      </w:r>
      <w:r w:rsidRPr="0009462C">
        <w:rPr>
          <w:rFonts w:cstheme="minorHAnsi"/>
          <w:sz w:val="22"/>
          <w:szCs w:val="22"/>
        </w:rPr>
        <w:t>confounders</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vary</w:t>
      </w:r>
      <w:r w:rsidR="0009462C">
        <w:rPr>
          <w:rFonts w:cstheme="minorHAnsi"/>
          <w:sz w:val="22"/>
          <w:szCs w:val="22"/>
        </w:rPr>
        <w:t xml:space="preserve"> </w:t>
      </w:r>
      <w:r w:rsidRPr="0009462C">
        <w:rPr>
          <w:rFonts w:cstheme="minorHAnsi"/>
          <w:sz w:val="22"/>
          <w:szCs w:val="22"/>
        </w:rPr>
        <w:t>by</w:t>
      </w:r>
      <w:r w:rsidR="0009462C">
        <w:rPr>
          <w:rFonts w:cstheme="minorHAnsi"/>
          <w:sz w:val="22"/>
          <w:szCs w:val="22"/>
        </w:rPr>
        <w:t xml:space="preserve"> </w:t>
      </w:r>
      <w:r w:rsidRPr="0009462C">
        <w:rPr>
          <w:rFonts w:cstheme="minorHAnsi"/>
          <w:sz w:val="22"/>
          <w:szCs w:val="22"/>
        </w:rPr>
        <w:t>country</w:t>
      </w:r>
      <w:r w:rsidR="0009462C">
        <w:rPr>
          <w:rFonts w:cstheme="minorHAnsi"/>
          <w:sz w:val="22"/>
          <w:szCs w:val="22"/>
        </w:rPr>
        <w:t xml:space="preserve"> </w:t>
      </w:r>
      <w:r w:rsidRPr="0009462C">
        <w:rPr>
          <w:rFonts w:cstheme="minorHAnsi"/>
          <w:sz w:val="22"/>
          <w:szCs w:val="22"/>
        </w:rPr>
        <w:t>due</w:t>
      </w:r>
      <w:r w:rsidR="0009462C">
        <w:rPr>
          <w:rFonts w:cstheme="minorHAnsi"/>
          <w:sz w:val="22"/>
          <w:szCs w:val="22"/>
        </w:rPr>
        <w:t xml:space="preserve"> </w:t>
      </w:r>
      <w:r w:rsidRPr="0009462C">
        <w:rPr>
          <w:rFonts w:cstheme="minorHAnsi"/>
          <w:sz w:val="22"/>
          <w:szCs w:val="22"/>
        </w:rPr>
        <w:t>to</w:t>
      </w:r>
      <w:r w:rsidR="0009462C">
        <w:rPr>
          <w:rFonts w:cstheme="minorHAnsi"/>
          <w:sz w:val="22"/>
          <w:szCs w:val="22"/>
        </w:rPr>
        <w:t xml:space="preserve"> </w:t>
      </w:r>
      <w:r w:rsidRPr="0009462C">
        <w:rPr>
          <w:rFonts w:cstheme="minorHAnsi"/>
          <w:sz w:val="22"/>
          <w:szCs w:val="22"/>
        </w:rPr>
        <w:t>differences</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availability</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linked</w:t>
      </w:r>
      <w:r w:rsidR="0009462C">
        <w:rPr>
          <w:rFonts w:cstheme="minorHAnsi"/>
          <w:sz w:val="22"/>
          <w:szCs w:val="22"/>
        </w:rPr>
        <w:t xml:space="preserve"> </w:t>
      </w:r>
      <w:r w:rsidRPr="0009462C">
        <w:rPr>
          <w:rFonts w:cstheme="minorHAnsi"/>
          <w:sz w:val="22"/>
          <w:szCs w:val="22"/>
        </w:rPr>
        <w:t>datasets</w:t>
      </w:r>
      <w:r w:rsidR="0009462C">
        <w:rPr>
          <w:rFonts w:cstheme="minorHAnsi"/>
          <w:sz w:val="22"/>
          <w:szCs w:val="22"/>
        </w:rPr>
        <w:t xml:space="preserve"> </w:t>
      </w:r>
      <w:r w:rsidRPr="0009462C">
        <w:rPr>
          <w:rFonts w:cstheme="minorHAnsi"/>
          <w:sz w:val="22"/>
          <w:szCs w:val="22"/>
        </w:rPr>
        <w:t>and</w:t>
      </w:r>
      <w:r w:rsidR="0009462C">
        <w:rPr>
          <w:rFonts w:cstheme="minorHAnsi"/>
          <w:sz w:val="22"/>
          <w:szCs w:val="22"/>
        </w:rPr>
        <w:t xml:space="preserve"> </w:t>
      </w:r>
      <w:r w:rsidRPr="0009462C">
        <w:rPr>
          <w:rFonts w:cstheme="minorHAnsi"/>
          <w:sz w:val="22"/>
          <w:szCs w:val="22"/>
        </w:rPr>
        <w:t>variables</w:t>
      </w:r>
      <w:r w:rsidR="0009462C">
        <w:rPr>
          <w:rFonts w:cstheme="minorHAnsi"/>
          <w:sz w:val="22"/>
          <w:szCs w:val="22"/>
        </w:rPr>
        <w:t xml:space="preserve"> </w:t>
      </w:r>
      <w:r w:rsidRPr="0009462C">
        <w:rPr>
          <w:rFonts w:cstheme="minorHAnsi"/>
          <w:sz w:val="22"/>
          <w:szCs w:val="22"/>
        </w:rPr>
        <w:t>contained</w:t>
      </w:r>
      <w:r w:rsidR="0009462C">
        <w:rPr>
          <w:rFonts w:cstheme="minorHAnsi"/>
          <w:sz w:val="22"/>
          <w:szCs w:val="22"/>
        </w:rPr>
        <w:t xml:space="preserve"> </w:t>
      </w:r>
      <w:r w:rsidRPr="0009462C">
        <w:rPr>
          <w:rFonts w:cstheme="minorHAnsi"/>
          <w:sz w:val="22"/>
          <w:szCs w:val="22"/>
        </w:rPr>
        <w:t>in</w:t>
      </w:r>
      <w:r w:rsidR="0009462C">
        <w:rPr>
          <w:rFonts w:cstheme="minorHAnsi"/>
          <w:sz w:val="22"/>
          <w:szCs w:val="22"/>
        </w:rPr>
        <w:t xml:space="preserve"> </w:t>
      </w:r>
      <w:r w:rsidRPr="0009462C">
        <w:rPr>
          <w:rFonts w:cstheme="minorHAnsi"/>
          <w:sz w:val="22"/>
          <w:szCs w:val="22"/>
        </w:rPr>
        <w:t>them.</w:t>
      </w:r>
      <w:r w:rsidR="0009462C">
        <w:rPr>
          <w:rFonts w:cstheme="minorHAnsi"/>
          <w:sz w:val="22"/>
          <w:szCs w:val="22"/>
        </w:rPr>
        <w:t xml:space="preserve"> </w:t>
      </w:r>
      <w:r w:rsidRPr="0009462C">
        <w:rPr>
          <w:rFonts w:cstheme="minorHAnsi"/>
          <w:sz w:val="22"/>
          <w:szCs w:val="22"/>
        </w:rPr>
        <w:t>A</w:t>
      </w:r>
      <w:r w:rsidR="0009462C">
        <w:rPr>
          <w:rFonts w:cstheme="minorHAnsi"/>
          <w:sz w:val="22"/>
          <w:szCs w:val="22"/>
        </w:rPr>
        <w:t xml:space="preserve"> </w:t>
      </w:r>
      <w:r w:rsidRPr="0009462C">
        <w:rPr>
          <w:rFonts w:cstheme="minorHAnsi"/>
          <w:sz w:val="22"/>
          <w:szCs w:val="22"/>
        </w:rPr>
        <w:t>meta-analysis</w:t>
      </w:r>
      <w:r w:rsidR="0009462C">
        <w:rPr>
          <w:rFonts w:cstheme="minorHAnsi"/>
          <w:sz w:val="22"/>
          <w:szCs w:val="22"/>
        </w:rPr>
        <w:t xml:space="preserve"> </w:t>
      </w:r>
      <w:r w:rsidRPr="0009462C">
        <w:rPr>
          <w:rFonts w:cstheme="minorHAnsi"/>
          <w:sz w:val="22"/>
          <w:szCs w:val="22"/>
        </w:rPr>
        <w:t>across</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countries</w:t>
      </w:r>
      <w:r w:rsidR="0009462C">
        <w:rPr>
          <w:rFonts w:cstheme="minorHAnsi"/>
          <w:sz w:val="22"/>
          <w:szCs w:val="22"/>
        </w:rPr>
        <w:t xml:space="preserve"> </w:t>
      </w:r>
      <w:r w:rsidRPr="0009462C">
        <w:rPr>
          <w:rFonts w:cstheme="minorHAnsi"/>
          <w:sz w:val="22"/>
          <w:szCs w:val="22"/>
        </w:rPr>
        <w:t>of</w:t>
      </w:r>
      <w:r w:rsidR="0009462C">
        <w:rPr>
          <w:rFonts w:cstheme="minorHAnsi"/>
          <w:sz w:val="22"/>
          <w:szCs w:val="22"/>
        </w:rPr>
        <w:t xml:space="preserve"> </w:t>
      </w:r>
      <w:r w:rsidRPr="0009462C">
        <w:rPr>
          <w:rFonts w:cstheme="minorHAnsi"/>
          <w:sz w:val="22"/>
          <w:szCs w:val="22"/>
        </w:rPr>
        <w:t>the</w:t>
      </w:r>
      <w:r w:rsidR="0009462C">
        <w:rPr>
          <w:rFonts w:cstheme="minorHAnsi"/>
          <w:sz w:val="22"/>
          <w:szCs w:val="22"/>
        </w:rPr>
        <w:t xml:space="preserve"> </w:t>
      </w:r>
      <w:r w:rsidRPr="0009462C">
        <w:rPr>
          <w:rFonts w:cstheme="minorHAnsi"/>
          <w:sz w:val="22"/>
          <w:szCs w:val="22"/>
        </w:rPr>
        <w:t>UK</w:t>
      </w:r>
      <w:r w:rsidR="0009462C">
        <w:rPr>
          <w:rFonts w:cstheme="minorHAnsi"/>
          <w:sz w:val="22"/>
          <w:szCs w:val="22"/>
        </w:rPr>
        <w:t xml:space="preserve"> </w:t>
      </w:r>
      <w:r w:rsidRPr="0009462C">
        <w:rPr>
          <w:rFonts w:cstheme="minorHAnsi"/>
          <w:sz w:val="22"/>
          <w:szCs w:val="22"/>
        </w:rPr>
        <w:t>may</w:t>
      </w:r>
      <w:r w:rsidR="0009462C">
        <w:rPr>
          <w:rFonts w:cstheme="minorHAnsi"/>
          <w:sz w:val="22"/>
          <w:szCs w:val="22"/>
        </w:rPr>
        <w:t xml:space="preserve"> </w:t>
      </w:r>
      <w:r w:rsidRPr="0009462C">
        <w:rPr>
          <w:rFonts w:cstheme="minorHAnsi"/>
          <w:sz w:val="22"/>
          <w:szCs w:val="22"/>
        </w:rPr>
        <w:t>reflect</w:t>
      </w:r>
      <w:r w:rsidR="0009462C">
        <w:rPr>
          <w:rFonts w:cstheme="minorHAnsi"/>
          <w:sz w:val="22"/>
          <w:szCs w:val="22"/>
        </w:rPr>
        <w:t xml:space="preserve"> </w:t>
      </w:r>
      <w:r w:rsidRPr="0009462C">
        <w:rPr>
          <w:rFonts w:cstheme="minorHAnsi"/>
          <w:sz w:val="22"/>
          <w:szCs w:val="22"/>
        </w:rPr>
        <w:t>country-specific</w:t>
      </w:r>
      <w:r w:rsidR="0009462C">
        <w:rPr>
          <w:rFonts w:cstheme="minorHAnsi"/>
          <w:sz w:val="22"/>
          <w:szCs w:val="22"/>
        </w:rPr>
        <w:t xml:space="preserve"> </w:t>
      </w:r>
      <w:r w:rsidRPr="0009462C">
        <w:rPr>
          <w:rFonts w:cstheme="minorHAnsi"/>
          <w:sz w:val="22"/>
          <w:szCs w:val="22"/>
        </w:rPr>
        <w:t>effect</w:t>
      </w:r>
      <w:r w:rsidR="0009462C">
        <w:rPr>
          <w:rFonts w:cstheme="minorHAnsi"/>
          <w:sz w:val="22"/>
          <w:szCs w:val="22"/>
        </w:rPr>
        <w:t xml:space="preserve"> </w:t>
      </w:r>
      <w:r w:rsidRPr="0009462C">
        <w:rPr>
          <w:rFonts w:cstheme="minorHAnsi"/>
          <w:sz w:val="22"/>
          <w:szCs w:val="22"/>
        </w:rPr>
        <w:t>estimates</w:t>
      </w:r>
      <w:r w:rsidR="0009462C">
        <w:rPr>
          <w:rFonts w:cstheme="minorHAnsi"/>
          <w:sz w:val="22"/>
          <w:szCs w:val="22"/>
        </w:rPr>
        <w:t xml:space="preserve"> </w:t>
      </w:r>
      <w:r w:rsidRPr="0009462C">
        <w:rPr>
          <w:rFonts w:cstheme="minorHAnsi"/>
          <w:sz w:val="22"/>
          <w:szCs w:val="22"/>
        </w:rPr>
        <w:t>that</w:t>
      </w:r>
      <w:r w:rsidR="0009462C">
        <w:rPr>
          <w:rFonts w:cstheme="minorHAnsi"/>
          <w:sz w:val="22"/>
          <w:szCs w:val="22"/>
        </w:rPr>
        <w:t xml:space="preserve"> </w:t>
      </w:r>
      <w:r w:rsidRPr="0009462C">
        <w:rPr>
          <w:rFonts w:cstheme="minorHAnsi"/>
          <w:sz w:val="22"/>
          <w:szCs w:val="22"/>
        </w:rPr>
        <w:t>are</w:t>
      </w:r>
      <w:r w:rsidR="0009462C">
        <w:rPr>
          <w:rFonts w:cstheme="minorHAnsi"/>
          <w:sz w:val="22"/>
          <w:szCs w:val="22"/>
        </w:rPr>
        <w:t xml:space="preserve"> </w:t>
      </w:r>
      <w:r w:rsidRPr="0009462C">
        <w:rPr>
          <w:rFonts w:cstheme="minorHAnsi"/>
          <w:sz w:val="22"/>
          <w:szCs w:val="22"/>
        </w:rPr>
        <w:t>adjusted</w:t>
      </w:r>
      <w:r w:rsidR="0009462C">
        <w:rPr>
          <w:rFonts w:cstheme="minorHAnsi"/>
          <w:sz w:val="22"/>
          <w:szCs w:val="22"/>
        </w:rPr>
        <w:t xml:space="preserve"> </w:t>
      </w:r>
      <w:r w:rsidRPr="0009462C">
        <w:rPr>
          <w:rFonts w:cstheme="minorHAnsi"/>
          <w:sz w:val="22"/>
          <w:szCs w:val="22"/>
        </w:rPr>
        <w:t>for</w:t>
      </w:r>
      <w:r w:rsidR="0009462C">
        <w:rPr>
          <w:rFonts w:cstheme="minorHAnsi"/>
          <w:sz w:val="22"/>
          <w:szCs w:val="22"/>
        </w:rPr>
        <w:t xml:space="preserve"> </w:t>
      </w:r>
      <w:r w:rsidRPr="0009462C">
        <w:rPr>
          <w:rFonts w:cstheme="minorHAnsi"/>
          <w:sz w:val="22"/>
          <w:szCs w:val="22"/>
        </w:rPr>
        <w:t>different</w:t>
      </w:r>
      <w:r w:rsidR="0009462C">
        <w:rPr>
          <w:rFonts w:cstheme="minorHAnsi"/>
          <w:sz w:val="22"/>
          <w:szCs w:val="22"/>
        </w:rPr>
        <w:t xml:space="preserve"> </w:t>
      </w:r>
      <w:r w:rsidRPr="0009462C">
        <w:rPr>
          <w:rFonts w:cstheme="minorHAnsi"/>
          <w:sz w:val="22"/>
          <w:szCs w:val="22"/>
        </w:rPr>
        <w:t>covariates.</w:t>
      </w:r>
    </w:p>
    <w:p w14:paraId="073062E3" w14:textId="1B51AA6D" w:rsidR="00A20049" w:rsidRDefault="00A20049">
      <w:pPr>
        <w:rPr>
          <w:rFonts w:cstheme="minorHAnsi"/>
          <w:b/>
          <w:bCs/>
          <w:sz w:val="22"/>
          <w:szCs w:val="22"/>
        </w:rPr>
      </w:pPr>
      <w:r>
        <w:rPr>
          <w:rFonts w:cstheme="minorHAnsi"/>
          <w:b/>
          <w:bCs/>
          <w:sz w:val="22"/>
          <w:szCs w:val="22"/>
        </w:rPr>
        <w:br w:type="page"/>
      </w:r>
    </w:p>
    <w:p w14:paraId="2703CDC6" w14:textId="77777777" w:rsidR="00A31329" w:rsidRPr="0009462C" w:rsidRDefault="00A31329" w:rsidP="008D388C">
      <w:pPr>
        <w:spacing w:after="120"/>
        <w:jc w:val="both"/>
        <w:rPr>
          <w:rFonts w:cstheme="minorHAnsi"/>
          <w:b/>
          <w:bCs/>
          <w:sz w:val="22"/>
          <w:szCs w:val="22"/>
        </w:rPr>
      </w:pPr>
    </w:p>
    <w:p w14:paraId="1588CC30" w14:textId="33D19EEB" w:rsidR="00831ADF" w:rsidRPr="0009462C" w:rsidRDefault="00831ADF" w:rsidP="008C6601">
      <w:pPr>
        <w:spacing w:after="120"/>
        <w:jc w:val="both"/>
        <w:rPr>
          <w:rFonts w:cstheme="minorHAnsi"/>
          <w:b/>
          <w:bCs/>
          <w:sz w:val="22"/>
          <w:szCs w:val="22"/>
        </w:rPr>
      </w:pPr>
      <w:r w:rsidRPr="0009462C">
        <w:rPr>
          <w:rFonts w:cstheme="minorHAnsi"/>
          <w:b/>
          <w:bCs/>
          <w:sz w:val="22"/>
          <w:szCs w:val="22"/>
        </w:rPr>
        <w:t>REFERENCES</w:t>
      </w:r>
    </w:p>
    <w:p w14:paraId="0A6FDB0B" w14:textId="4830AF2F" w:rsidR="006627B2" w:rsidRPr="006627B2" w:rsidRDefault="00831ADF" w:rsidP="006627B2">
      <w:pPr>
        <w:widowControl w:val="0"/>
        <w:autoSpaceDE w:val="0"/>
        <w:autoSpaceDN w:val="0"/>
        <w:adjustRightInd w:val="0"/>
        <w:spacing w:after="120"/>
        <w:ind w:left="640" w:hanging="640"/>
        <w:rPr>
          <w:rFonts w:ascii="Calibri" w:hAnsi="Calibri" w:cs="Calibri"/>
          <w:noProof/>
          <w:sz w:val="22"/>
        </w:rPr>
      </w:pPr>
      <w:r w:rsidRPr="0009462C">
        <w:rPr>
          <w:rFonts w:cstheme="minorHAnsi"/>
          <w:b/>
          <w:bCs/>
          <w:sz w:val="22"/>
          <w:szCs w:val="22"/>
        </w:rPr>
        <w:fldChar w:fldCharType="begin" w:fldLock="1"/>
      </w:r>
      <w:r w:rsidRPr="0009462C">
        <w:rPr>
          <w:rFonts w:cstheme="minorHAnsi"/>
          <w:b/>
          <w:bCs/>
          <w:sz w:val="22"/>
          <w:szCs w:val="22"/>
        </w:rPr>
        <w:instrText xml:space="preserve">ADDIN Mendeley Bibliography CSL_BIBLIOGRAPHY </w:instrText>
      </w:r>
      <w:r w:rsidRPr="0009462C">
        <w:rPr>
          <w:rFonts w:cstheme="minorHAnsi"/>
          <w:b/>
          <w:bCs/>
          <w:sz w:val="22"/>
          <w:szCs w:val="22"/>
        </w:rPr>
        <w:fldChar w:fldCharType="separate"/>
      </w:r>
      <w:r w:rsidR="006627B2" w:rsidRPr="006627B2">
        <w:rPr>
          <w:rFonts w:ascii="Calibri" w:hAnsi="Calibri" w:cs="Calibri"/>
          <w:noProof/>
          <w:sz w:val="22"/>
        </w:rPr>
        <w:t>1.</w:t>
      </w:r>
      <w:r w:rsidR="006627B2" w:rsidRPr="006627B2">
        <w:rPr>
          <w:rFonts w:ascii="Calibri" w:hAnsi="Calibri" w:cs="Calibri"/>
          <w:noProof/>
          <w:sz w:val="22"/>
        </w:rPr>
        <w:tab/>
        <w:t xml:space="preserve">Bedford J, Enria D, Giesecke J, Heymann DL, Ihekweazu C, Kobinger G, Lane HC, Memish Z, Oh M don, Sall AA, Schuchat A, Ungchusak K, Wieler LH. COVID-19: towards controlling of a pandemic. </w:t>
      </w:r>
      <w:r w:rsidR="006627B2" w:rsidRPr="006627B2">
        <w:rPr>
          <w:rFonts w:ascii="Calibri" w:hAnsi="Calibri" w:cs="Calibri"/>
          <w:i/>
          <w:iCs/>
          <w:noProof/>
          <w:sz w:val="22"/>
        </w:rPr>
        <w:t>Lancet</w:t>
      </w:r>
      <w:r w:rsidR="006627B2" w:rsidRPr="006627B2">
        <w:rPr>
          <w:rFonts w:ascii="Calibri" w:hAnsi="Calibri" w:cs="Calibri"/>
          <w:noProof/>
          <w:sz w:val="22"/>
        </w:rPr>
        <w:t xml:space="preserve"> 2020;395:1015–1018.</w:t>
      </w:r>
    </w:p>
    <w:p w14:paraId="0032F0DE"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2.</w:t>
      </w:r>
      <w:r w:rsidRPr="006627B2">
        <w:rPr>
          <w:rFonts w:ascii="Calibri" w:hAnsi="Calibri" w:cs="Calibri"/>
          <w:noProof/>
          <w:sz w:val="22"/>
        </w:rPr>
        <w:tab/>
        <w:t xml:space="preserve">Thakkar S, Arora S, Kumar A, Jaswaney R, Faisaluddin M, Ammad Ud Din M, Shariff M, Barssoum K, Patel HP, Nirav A, Jani C, Patel K, Savani S, DeSimone C, Mulpuru S, Deshmukh A. A Systematic Review of the Cardiovascular Manifestations and Outcomes in the Setting of Coronavirus-19 Disease. </w:t>
      </w:r>
      <w:r w:rsidRPr="006627B2">
        <w:rPr>
          <w:rFonts w:ascii="Calibri" w:hAnsi="Calibri" w:cs="Calibri"/>
          <w:i/>
          <w:iCs/>
          <w:noProof/>
          <w:sz w:val="22"/>
        </w:rPr>
        <w:t>Clin Med Insights Cardiol</w:t>
      </w:r>
      <w:r w:rsidRPr="006627B2">
        <w:rPr>
          <w:rFonts w:ascii="Calibri" w:hAnsi="Calibri" w:cs="Calibri"/>
          <w:noProof/>
          <w:sz w:val="22"/>
        </w:rPr>
        <w:t xml:space="preserve"> 2020;14:1–12.</w:t>
      </w:r>
    </w:p>
    <w:p w14:paraId="3D4F2D25"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3.</w:t>
      </w:r>
      <w:r w:rsidRPr="006627B2">
        <w:rPr>
          <w:rFonts w:ascii="Calibri" w:hAnsi="Calibri" w:cs="Calibri"/>
          <w:noProof/>
          <w:sz w:val="22"/>
        </w:rPr>
        <w:tab/>
        <w:t xml:space="preserve">Wool GD, Miller JL. The impact of covid-19 disease on platelets and coagulation. </w:t>
      </w:r>
      <w:r w:rsidRPr="006627B2">
        <w:rPr>
          <w:rFonts w:ascii="Calibri" w:hAnsi="Calibri" w:cs="Calibri"/>
          <w:i/>
          <w:iCs/>
          <w:noProof/>
          <w:sz w:val="22"/>
        </w:rPr>
        <w:t>Pathobiology</w:t>
      </w:r>
      <w:r w:rsidRPr="006627B2">
        <w:rPr>
          <w:rFonts w:ascii="Calibri" w:hAnsi="Calibri" w:cs="Calibri"/>
          <w:noProof/>
          <w:sz w:val="22"/>
        </w:rPr>
        <w:t xml:space="preserve"> 2020;60637:15–27.</w:t>
      </w:r>
    </w:p>
    <w:p w14:paraId="2183BCA3"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4.</w:t>
      </w:r>
      <w:r w:rsidRPr="006627B2">
        <w:rPr>
          <w:rFonts w:ascii="Calibri" w:hAnsi="Calibri" w:cs="Calibri"/>
          <w:noProof/>
          <w:sz w:val="22"/>
        </w:rPr>
        <w:tab/>
        <w:t xml:space="preserve">Bonow RO, Fonarow GC, O’Gara PT, Yancy CW. Association of Coronavirus Disease 2019 (COVID-19) With Myocardial Injury and Mortality. </w:t>
      </w:r>
      <w:r w:rsidRPr="006627B2">
        <w:rPr>
          <w:rFonts w:ascii="Calibri" w:hAnsi="Calibri" w:cs="Calibri"/>
          <w:i/>
          <w:iCs/>
          <w:noProof/>
          <w:sz w:val="22"/>
        </w:rPr>
        <w:t>JAMA Cardiol</w:t>
      </w:r>
      <w:r w:rsidRPr="006627B2">
        <w:rPr>
          <w:rFonts w:ascii="Calibri" w:hAnsi="Calibri" w:cs="Calibri"/>
          <w:noProof/>
          <w:sz w:val="22"/>
        </w:rPr>
        <w:t xml:space="preserve"> 2020;5:751–753.</w:t>
      </w:r>
    </w:p>
    <w:p w14:paraId="55E8730F"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5.</w:t>
      </w:r>
      <w:r w:rsidRPr="006627B2">
        <w:rPr>
          <w:rFonts w:ascii="Calibri" w:hAnsi="Calibri" w:cs="Calibri"/>
          <w:noProof/>
          <w:sz w:val="22"/>
        </w:rPr>
        <w:tab/>
        <w:t xml:space="preserve">Nersesjan V, Amiri M, Christensen H, Benros ME, Kondziella D. 30-day mortality and morbidity in COVID-19 versus influenza: A population-based study. </w:t>
      </w:r>
      <w:r w:rsidRPr="006627B2">
        <w:rPr>
          <w:rFonts w:ascii="Calibri" w:hAnsi="Calibri" w:cs="Calibri"/>
          <w:i/>
          <w:iCs/>
          <w:noProof/>
          <w:sz w:val="22"/>
        </w:rPr>
        <w:t>medRxiv</w:t>
      </w:r>
      <w:r w:rsidRPr="006627B2">
        <w:rPr>
          <w:rFonts w:ascii="Calibri" w:hAnsi="Calibri" w:cs="Calibri"/>
          <w:noProof/>
          <w:sz w:val="22"/>
        </w:rPr>
        <w:t xml:space="preserve"> 2020;doi:10.1101/2020.07.25.20162156.</w:t>
      </w:r>
    </w:p>
    <w:p w14:paraId="5192E8FB"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6.</w:t>
      </w:r>
      <w:r w:rsidRPr="006627B2">
        <w:rPr>
          <w:rFonts w:ascii="Calibri" w:hAnsi="Calibri" w:cs="Calibri"/>
          <w:noProof/>
          <w:sz w:val="22"/>
        </w:rPr>
        <w:tab/>
        <w:t xml:space="preserve">Merkler AE, Parikh NS, Mir S, Gupta A, Kamel H, Lin E, Lantos J, Schenck EJ, Goyal P, Bruce SS, Kahan J, Lansdale KN, Lemoss NM, Murthy SB, Stieg PE, Fink ME, Iadecola C, Segal AZ, Cusick M, Campion TR, Diaz I, Zhang C, Navi BB. Risk of Ischemic Stroke in Patients with Coronavirus Disease 2019 (COVID-19) vs Patients with Influenza. </w:t>
      </w:r>
      <w:r w:rsidRPr="006627B2">
        <w:rPr>
          <w:rFonts w:ascii="Calibri" w:hAnsi="Calibri" w:cs="Calibri"/>
          <w:i/>
          <w:iCs/>
          <w:noProof/>
          <w:sz w:val="22"/>
        </w:rPr>
        <w:t>JAMA Neurol</w:t>
      </w:r>
      <w:r w:rsidRPr="006627B2">
        <w:rPr>
          <w:rFonts w:ascii="Calibri" w:hAnsi="Calibri" w:cs="Calibri"/>
          <w:noProof/>
          <w:sz w:val="22"/>
        </w:rPr>
        <w:t xml:space="preserve"> 2020;77:1366–1372.</w:t>
      </w:r>
    </w:p>
    <w:p w14:paraId="0C00B98E"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7.</w:t>
      </w:r>
      <w:r w:rsidRPr="006627B2">
        <w:rPr>
          <w:rFonts w:ascii="Calibri" w:hAnsi="Calibri" w:cs="Calibri"/>
          <w:noProof/>
          <w:sz w:val="22"/>
        </w:rPr>
        <w:tab/>
        <w:t xml:space="preserve">Ward A, Sarraju A, Lee D, Bhasin K, Gad S, Beetel R, Chang S, Bonafede M, Rodriguez F, Dash R. COVID-19 is associated with higher risk of venous thrombosis, but not arterial thrombosis, compared with influenza: Insights from a large US cohort. </w:t>
      </w:r>
      <w:r w:rsidRPr="006627B2">
        <w:rPr>
          <w:rFonts w:ascii="Calibri" w:hAnsi="Calibri" w:cs="Calibri"/>
          <w:i/>
          <w:iCs/>
          <w:noProof/>
          <w:sz w:val="22"/>
        </w:rPr>
        <w:t>medRxiv</w:t>
      </w:r>
      <w:r w:rsidRPr="006627B2">
        <w:rPr>
          <w:rFonts w:ascii="Calibri" w:hAnsi="Calibri" w:cs="Calibri"/>
          <w:noProof/>
          <w:sz w:val="22"/>
        </w:rPr>
        <w:t xml:space="preserve"> 2021;1–13.</w:t>
      </w:r>
    </w:p>
    <w:p w14:paraId="12DB444C"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8.</w:t>
      </w:r>
      <w:r w:rsidRPr="006627B2">
        <w:rPr>
          <w:rFonts w:ascii="Calibri" w:hAnsi="Calibri" w:cs="Calibri"/>
          <w:noProof/>
          <w:sz w:val="22"/>
        </w:rPr>
        <w:tab/>
        <w:t xml:space="preserve">Cates J, Lucero-Obusan C, Dahl RM, Schirmer P, Garg S, Oda G, Hall AJ, Langley G, Havers FP, Holodniy M, Cardemil C V. Risk for In-Hospital Complications Associated with COVID-19 and Influenza — Veterans Health Administration, United States, October 1, 2018–May 31, 2020. </w:t>
      </w:r>
      <w:r w:rsidRPr="006627B2">
        <w:rPr>
          <w:rFonts w:ascii="Calibri" w:hAnsi="Calibri" w:cs="Calibri"/>
          <w:i/>
          <w:iCs/>
          <w:noProof/>
          <w:sz w:val="22"/>
        </w:rPr>
        <w:t>MMWR Morb Mortal Wkly Rep</w:t>
      </w:r>
      <w:r w:rsidRPr="006627B2">
        <w:rPr>
          <w:rFonts w:ascii="Calibri" w:hAnsi="Calibri" w:cs="Calibri"/>
          <w:noProof/>
          <w:sz w:val="22"/>
        </w:rPr>
        <w:t xml:space="preserve"> 2020;69:1528–1534.</w:t>
      </w:r>
    </w:p>
    <w:p w14:paraId="00D7C492"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9.</w:t>
      </w:r>
      <w:r w:rsidRPr="006627B2">
        <w:rPr>
          <w:rFonts w:ascii="Calibri" w:hAnsi="Calibri" w:cs="Calibri"/>
          <w:noProof/>
          <w:sz w:val="22"/>
        </w:rPr>
        <w:tab/>
        <w:t xml:space="preserve">Stals MAM, Grootenboers MJJH, van Guldener C, Kaptein FHJ, Braken SJE, Chen Q, Chu G, van Driel EM, Iglesias del Sol A, de Jonge E, Kant KM, Pals F, Toorop MMA, Cannegieter SC, Klok FA, Huisman M V. Risk of thrombotic complications in influenza versus COVID-19 hospitalized patients. </w:t>
      </w:r>
      <w:r w:rsidRPr="006627B2">
        <w:rPr>
          <w:rFonts w:ascii="Calibri" w:hAnsi="Calibri" w:cs="Calibri"/>
          <w:i/>
          <w:iCs/>
          <w:noProof/>
          <w:sz w:val="22"/>
        </w:rPr>
        <w:t>Res Pract Thromb Haemost</w:t>
      </w:r>
      <w:r w:rsidRPr="006627B2">
        <w:rPr>
          <w:rFonts w:ascii="Calibri" w:hAnsi="Calibri" w:cs="Calibri"/>
          <w:noProof/>
          <w:sz w:val="22"/>
        </w:rPr>
        <w:t xml:space="preserve"> 2021;5:412–420.</w:t>
      </w:r>
    </w:p>
    <w:p w14:paraId="709CC7EA"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10.</w:t>
      </w:r>
      <w:r w:rsidRPr="006627B2">
        <w:rPr>
          <w:rFonts w:ascii="Calibri" w:hAnsi="Calibri" w:cs="Calibri"/>
          <w:noProof/>
          <w:sz w:val="22"/>
        </w:rPr>
        <w:tab/>
        <w:t xml:space="preserve">Boehme AK, Luna J, Kulick ER, Kamel H, Elkind MSV. Influenza-like illness as a trigger for ischemic stroke. </w:t>
      </w:r>
      <w:r w:rsidRPr="006627B2">
        <w:rPr>
          <w:rFonts w:ascii="Calibri" w:hAnsi="Calibri" w:cs="Calibri"/>
          <w:i/>
          <w:iCs/>
          <w:noProof/>
          <w:sz w:val="22"/>
        </w:rPr>
        <w:t>Ann Clin Transl Neurol</w:t>
      </w:r>
      <w:r w:rsidRPr="006627B2">
        <w:rPr>
          <w:rFonts w:ascii="Calibri" w:hAnsi="Calibri" w:cs="Calibri"/>
          <w:noProof/>
          <w:sz w:val="22"/>
        </w:rPr>
        <w:t xml:space="preserve"> 2018;5:456–463.</w:t>
      </w:r>
    </w:p>
    <w:p w14:paraId="49AE42A9"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11.</w:t>
      </w:r>
      <w:r w:rsidRPr="006627B2">
        <w:rPr>
          <w:rFonts w:ascii="Calibri" w:hAnsi="Calibri" w:cs="Calibri"/>
          <w:noProof/>
          <w:sz w:val="22"/>
        </w:rPr>
        <w:tab/>
        <w:t xml:space="preserve">Lavallée P, Perchaud V, Gautier-Bertrand M, Grabli D, Amarenco P. Association between influenza vaccination and reduced risk of brain infarction. </w:t>
      </w:r>
      <w:r w:rsidRPr="006627B2">
        <w:rPr>
          <w:rFonts w:ascii="Calibri" w:hAnsi="Calibri" w:cs="Calibri"/>
          <w:i/>
          <w:iCs/>
          <w:noProof/>
          <w:sz w:val="22"/>
        </w:rPr>
        <w:t>Stroke</w:t>
      </w:r>
      <w:r w:rsidRPr="006627B2">
        <w:rPr>
          <w:rFonts w:ascii="Calibri" w:hAnsi="Calibri" w:cs="Calibri"/>
          <w:noProof/>
          <w:sz w:val="22"/>
        </w:rPr>
        <w:t xml:space="preserve"> 2002;33:513–518.</w:t>
      </w:r>
    </w:p>
    <w:p w14:paraId="3D402CEE"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12.</w:t>
      </w:r>
      <w:r w:rsidRPr="006627B2">
        <w:rPr>
          <w:rFonts w:ascii="Calibri" w:hAnsi="Calibri" w:cs="Calibri"/>
          <w:noProof/>
          <w:sz w:val="22"/>
        </w:rPr>
        <w:tab/>
        <w:t xml:space="preserve">Lee KR, Bae JH, Hwang IC, Kim KK, Suh HS, Ko KD. Effect of Influenza Vaccination on Risk of Stroke: A Systematic Review and Meta-Analysis. </w:t>
      </w:r>
      <w:r w:rsidRPr="006627B2">
        <w:rPr>
          <w:rFonts w:ascii="Calibri" w:hAnsi="Calibri" w:cs="Calibri"/>
          <w:i/>
          <w:iCs/>
          <w:noProof/>
          <w:sz w:val="22"/>
        </w:rPr>
        <w:t>Neuroepidemiology</w:t>
      </w:r>
      <w:r w:rsidRPr="006627B2">
        <w:rPr>
          <w:rFonts w:ascii="Calibri" w:hAnsi="Calibri" w:cs="Calibri"/>
          <w:noProof/>
          <w:sz w:val="22"/>
        </w:rPr>
        <w:t xml:space="preserve"> 2017;48:103–110.</w:t>
      </w:r>
    </w:p>
    <w:p w14:paraId="620870A3" w14:textId="77777777" w:rsidR="006627B2" w:rsidRPr="006627B2" w:rsidRDefault="006627B2" w:rsidP="006627B2">
      <w:pPr>
        <w:widowControl w:val="0"/>
        <w:autoSpaceDE w:val="0"/>
        <w:autoSpaceDN w:val="0"/>
        <w:adjustRightInd w:val="0"/>
        <w:spacing w:after="120"/>
        <w:ind w:left="640" w:hanging="640"/>
        <w:rPr>
          <w:rFonts w:ascii="Calibri" w:hAnsi="Calibri" w:cs="Calibri"/>
          <w:noProof/>
          <w:sz w:val="22"/>
        </w:rPr>
      </w:pPr>
      <w:r w:rsidRPr="006627B2">
        <w:rPr>
          <w:rFonts w:ascii="Calibri" w:hAnsi="Calibri" w:cs="Calibri"/>
          <w:noProof/>
          <w:sz w:val="22"/>
        </w:rPr>
        <w:t>13.</w:t>
      </w:r>
      <w:r w:rsidRPr="006627B2">
        <w:rPr>
          <w:rFonts w:ascii="Calibri" w:hAnsi="Calibri" w:cs="Calibri"/>
          <w:noProof/>
          <w:sz w:val="22"/>
        </w:rPr>
        <w:tab/>
        <w:t xml:space="preserve">Gilbert T, Neuburger J, Kraindler J, Keeble E, Smith P, Ariti C, Arora S, Street A, Parker S, Roberts HC, Bardsley M, Conroy S. Development and validation of a Hospital Frailty Risk Score focusing on older people in acute care settings using electronic hospital records: an observational study. </w:t>
      </w:r>
      <w:r w:rsidRPr="006627B2">
        <w:rPr>
          <w:rFonts w:ascii="Calibri" w:hAnsi="Calibri" w:cs="Calibri"/>
          <w:i/>
          <w:iCs/>
          <w:noProof/>
          <w:sz w:val="22"/>
        </w:rPr>
        <w:t>Lancet</w:t>
      </w:r>
      <w:r w:rsidRPr="006627B2">
        <w:rPr>
          <w:rFonts w:ascii="Calibri" w:hAnsi="Calibri" w:cs="Calibri"/>
          <w:noProof/>
          <w:sz w:val="22"/>
        </w:rPr>
        <w:t xml:space="preserve"> 2018;391:1775–1782.</w:t>
      </w:r>
    </w:p>
    <w:p w14:paraId="6F99A249" w14:textId="23FB6456" w:rsidR="00A20049" w:rsidRDefault="00831ADF" w:rsidP="009036B4">
      <w:pPr>
        <w:spacing w:after="120"/>
        <w:jc w:val="both"/>
        <w:rPr>
          <w:rFonts w:cstheme="minorHAnsi"/>
          <w:b/>
          <w:bCs/>
          <w:sz w:val="22"/>
          <w:szCs w:val="22"/>
        </w:rPr>
      </w:pPr>
      <w:r w:rsidRPr="0009462C">
        <w:rPr>
          <w:rFonts w:cstheme="minorHAnsi"/>
          <w:b/>
          <w:bCs/>
          <w:sz w:val="22"/>
          <w:szCs w:val="22"/>
        </w:rPr>
        <w:fldChar w:fldCharType="end"/>
      </w:r>
    </w:p>
    <w:sectPr w:rsidR="00A20049" w:rsidSect="00997456">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140A" w14:textId="77777777" w:rsidR="00BF30FF" w:rsidRDefault="00BF30FF" w:rsidP="00F1371D">
      <w:r>
        <w:separator/>
      </w:r>
    </w:p>
  </w:endnote>
  <w:endnote w:type="continuationSeparator" w:id="0">
    <w:p w14:paraId="42A6A485" w14:textId="77777777" w:rsidR="00BF30FF" w:rsidRDefault="00BF30FF" w:rsidP="00F1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951062"/>
      <w:docPartObj>
        <w:docPartGallery w:val="Page Numbers (Bottom of Page)"/>
        <w:docPartUnique/>
      </w:docPartObj>
    </w:sdtPr>
    <w:sdtEndPr/>
    <w:sdtContent>
      <w:p w14:paraId="27711AF3" w14:textId="7750500C" w:rsidR="0046195A" w:rsidRDefault="0046195A">
        <w:pPr>
          <w:pStyle w:val="Footer"/>
          <w:jc w:val="center"/>
        </w:pPr>
        <w:r>
          <w:fldChar w:fldCharType="begin"/>
        </w:r>
        <w:r>
          <w:instrText>PAGE   \* MERGEFORMAT</w:instrText>
        </w:r>
        <w:r>
          <w:fldChar w:fldCharType="separate"/>
        </w:r>
        <w:r w:rsidR="009E694C" w:rsidRPr="009E694C">
          <w:rPr>
            <w:noProof/>
            <w:lang w:val="nl-NL"/>
          </w:rPr>
          <w:t>11</w:t>
        </w:r>
        <w:r>
          <w:fldChar w:fldCharType="end"/>
        </w:r>
      </w:p>
    </w:sdtContent>
  </w:sdt>
  <w:p w14:paraId="2A3B3F9A" w14:textId="77777777" w:rsidR="0046195A" w:rsidRDefault="00461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1A50" w14:textId="77777777" w:rsidR="00BF30FF" w:rsidRDefault="00BF30FF" w:rsidP="00F1371D">
      <w:r>
        <w:separator/>
      </w:r>
    </w:p>
  </w:footnote>
  <w:footnote w:type="continuationSeparator" w:id="0">
    <w:p w14:paraId="41468C44" w14:textId="77777777" w:rsidR="00BF30FF" w:rsidRDefault="00BF30FF" w:rsidP="00F13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217A"/>
    <w:multiLevelType w:val="hybridMultilevel"/>
    <w:tmpl w:val="AA0C1D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E0F0208"/>
    <w:multiLevelType w:val="hybridMultilevel"/>
    <w:tmpl w:val="13723D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C10D25"/>
    <w:multiLevelType w:val="hybridMultilevel"/>
    <w:tmpl w:val="FEC6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F09CD"/>
    <w:multiLevelType w:val="hybridMultilevel"/>
    <w:tmpl w:val="9EE660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0C64AA"/>
    <w:multiLevelType w:val="multilevel"/>
    <w:tmpl w:val="101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A03F5"/>
    <w:multiLevelType w:val="hybridMultilevel"/>
    <w:tmpl w:val="B26C833A"/>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1DAA287C"/>
    <w:multiLevelType w:val="multilevel"/>
    <w:tmpl w:val="B63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84050"/>
    <w:multiLevelType w:val="hybridMultilevel"/>
    <w:tmpl w:val="359E49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325E0B"/>
    <w:multiLevelType w:val="multilevel"/>
    <w:tmpl w:val="115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E630E"/>
    <w:multiLevelType w:val="hybridMultilevel"/>
    <w:tmpl w:val="A9827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67EFC"/>
    <w:multiLevelType w:val="hybridMultilevel"/>
    <w:tmpl w:val="5B66EC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F4777F3"/>
    <w:multiLevelType w:val="hybridMultilevel"/>
    <w:tmpl w:val="549E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762F2F"/>
    <w:multiLevelType w:val="hybridMultilevel"/>
    <w:tmpl w:val="B1164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0D4F30"/>
    <w:multiLevelType w:val="multilevel"/>
    <w:tmpl w:val="59C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83237"/>
    <w:multiLevelType w:val="hybridMultilevel"/>
    <w:tmpl w:val="61A6B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22DA3"/>
    <w:multiLevelType w:val="hybridMultilevel"/>
    <w:tmpl w:val="1A64C8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4A3EC0"/>
    <w:multiLevelType w:val="hybridMultilevel"/>
    <w:tmpl w:val="B13252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205835"/>
    <w:multiLevelType w:val="hybridMultilevel"/>
    <w:tmpl w:val="E3A4B4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B5F4F5B"/>
    <w:multiLevelType w:val="hybridMultilevel"/>
    <w:tmpl w:val="AFBE9A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05D3A66"/>
    <w:multiLevelType w:val="hybridMultilevel"/>
    <w:tmpl w:val="EFE6EE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2AF4285"/>
    <w:multiLevelType w:val="hybridMultilevel"/>
    <w:tmpl w:val="796A6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6959B6"/>
    <w:multiLevelType w:val="hybridMultilevel"/>
    <w:tmpl w:val="13BA3D2A"/>
    <w:lvl w:ilvl="0" w:tplc="1A2ECF8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13F6941"/>
    <w:multiLevelType w:val="hybridMultilevel"/>
    <w:tmpl w:val="5A169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2C284F"/>
    <w:multiLevelType w:val="hybridMultilevel"/>
    <w:tmpl w:val="A07AFA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8721159"/>
    <w:multiLevelType w:val="hybridMultilevel"/>
    <w:tmpl w:val="4BAEC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5365950">
    <w:abstractNumId w:val="1"/>
  </w:num>
  <w:num w:numId="2" w16cid:durableId="251396674">
    <w:abstractNumId w:val="19"/>
  </w:num>
  <w:num w:numId="3" w16cid:durableId="999307872">
    <w:abstractNumId w:val="7"/>
  </w:num>
  <w:num w:numId="4" w16cid:durableId="1270309714">
    <w:abstractNumId w:val="23"/>
  </w:num>
  <w:num w:numId="5" w16cid:durableId="868494057">
    <w:abstractNumId w:val="15"/>
  </w:num>
  <w:num w:numId="6" w16cid:durableId="1452241098">
    <w:abstractNumId w:val="24"/>
  </w:num>
  <w:num w:numId="7" w16cid:durableId="891504904">
    <w:abstractNumId w:val="3"/>
  </w:num>
  <w:num w:numId="8" w16cid:durableId="1427652007">
    <w:abstractNumId w:val="16"/>
  </w:num>
  <w:num w:numId="9" w16cid:durableId="996884862">
    <w:abstractNumId w:val="5"/>
  </w:num>
  <w:num w:numId="10" w16cid:durableId="2084066293">
    <w:abstractNumId w:val="6"/>
  </w:num>
  <w:num w:numId="11" w16cid:durableId="2027634415">
    <w:abstractNumId w:val="8"/>
  </w:num>
  <w:num w:numId="12" w16cid:durableId="1896623799">
    <w:abstractNumId w:val="4"/>
  </w:num>
  <w:num w:numId="13" w16cid:durableId="2019891871">
    <w:abstractNumId w:val="12"/>
  </w:num>
  <w:num w:numId="14" w16cid:durableId="1956861762">
    <w:abstractNumId w:val="21"/>
  </w:num>
  <w:num w:numId="15" w16cid:durableId="877397080">
    <w:abstractNumId w:val="11"/>
  </w:num>
  <w:num w:numId="16" w16cid:durableId="430858625">
    <w:abstractNumId w:val="0"/>
  </w:num>
  <w:num w:numId="17" w16cid:durableId="1944681530">
    <w:abstractNumId w:val="17"/>
  </w:num>
  <w:num w:numId="18" w16cid:durableId="1408184356">
    <w:abstractNumId w:val="10"/>
  </w:num>
  <w:num w:numId="19" w16cid:durableId="1084451055">
    <w:abstractNumId w:val="18"/>
  </w:num>
  <w:num w:numId="20" w16cid:durableId="945886106">
    <w:abstractNumId w:val="9"/>
  </w:num>
  <w:num w:numId="21" w16cid:durableId="1025789836">
    <w:abstractNumId w:val="13"/>
  </w:num>
  <w:num w:numId="22" w16cid:durableId="602417834">
    <w:abstractNumId w:val="2"/>
  </w:num>
  <w:num w:numId="23" w16cid:durableId="1424913078">
    <w:abstractNumId w:val="20"/>
  </w:num>
  <w:num w:numId="24" w16cid:durableId="778138801">
    <w:abstractNumId w:val="14"/>
  </w:num>
  <w:num w:numId="25" w16cid:durableId="248740389">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wNjY3trAwMjW0NDdW0lEKTi0uzszPAykwMa8FAFufeMEtAAAA"/>
  </w:docVars>
  <w:rsids>
    <w:rsidRoot w:val="00BE4EE2"/>
    <w:rsid w:val="00001134"/>
    <w:rsid w:val="0000133C"/>
    <w:rsid w:val="000034E2"/>
    <w:rsid w:val="00006713"/>
    <w:rsid w:val="00010043"/>
    <w:rsid w:val="00011C7D"/>
    <w:rsid w:val="0001395A"/>
    <w:rsid w:val="000259C9"/>
    <w:rsid w:val="000310FD"/>
    <w:rsid w:val="00034CF5"/>
    <w:rsid w:val="000360C7"/>
    <w:rsid w:val="00036D5F"/>
    <w:rsid w:val="00041E77"/>
    <w:rsid w:val="00042461"/>
    <w:rsid w:val="000433F5"/>
    <w:rsid w:val="00043A73"/>
    <w:rsid w:val="00044AE9"/>
    <w:rsid w:val="000531D8"/>
    <w:rsid w:val="00056DA0"/>
    <w:rsid w:val="00061146"/>
    <w:rsid w:val="00062F93"/>
    <w:rsid w:val="00065D2C"/>
    <w:rsid w:val="0007130E"/>
    <w:rsid w:val="00072641"/>
    <w:rsid w:val="00073367"/>
    <w:rsid w:val="000739D7"/>
    <w:rsid w:val="0007538C"/>
    <w:rsid w:val="00077CD1"/>
    <w:rsid w:val="0009462C"/>
    <w:rsid w:val="000979E5"/>
    <w:rsid w:val="000A0031"/>
    <w:rsid w:val="000A1343"/>
    <w:rsid w:val="000A4326"/>
    <w:rsid w:val="000A45BD"/>
    <w:rsid w:val="000A4E12"/>
    <w:rsid w:val="000B0974"/>
    <w:rsid w:val="000C10EF"/>
    <w:rsid w:val="000C3CCF"/>
    <w:rsid w:val="000C459F"/>
    <w:rsid w:val="000C5C97"/>
    <w:rsid w:val="000C6249"/>
    <w:rsid w:val="000D0CED"/>
    <w:rsid w:val="000D1BAF"/>
    <w:rsid w:val="000E0CC1"/>
    <w:rsid w:val="000E511B"/>
    <w:rsid w:val="0010211C"/>
    <w:rsid w:val="00102DF1"/>
    <w:rsid w:val="00107FC6"/>
    <w:rsid w:val="001106E1"/>
    <w:rsid w:val="001114A6"/>
    <w:rsid w:val="00111680"/>
    <w:rsid w:val="00113AB3"/>
    <w:rsid w:val="0013076E"/>
    <w:rsid w:val="00131514"/>
    <w:rsid w:val="001325F5"/>
    <w:rsid w:val="00140282"/>
    <w:rsid w:val="00143498"/>
    <w:rsid w:val="0014582D"/>
    <w:rsid w:val="001511CC"/>
    <w:rsid w:val="00153E81"/>
    <w:rsid w:val="001558DE"/>
    <w:rsid w:val="00156C9F"/>
    <w:rsid w:val="00157934"/>
    <w:rsid w:val="00170401"/>
    <w:rsid w:val="00171C99"/>
    <w:rsid w:val="001723A4"/>
    <w:rsid w:val="00173293"/>
    <w:rsid w:val="00174106"/>
    <w:rsid w:val="001756F1"/>
    <w:rsid w:val="001764A2"/>
    <w:rsid w:val="00184A06"/>
    <w:rsid w:val="00185022"/>
    <w:rsid w:val="0019132B"/>
    <w:rsid w:val="001919DB"/>
    <w:rsid w:val="001921D1"/>
    <w:rsid w:val="001937F1"/>
    <w:rsid w:val="00196DE0"/>
    <w:rsid w:val="001A1817"/>
    <w:rsid w:val="001B27AB"/>
    <w:rsid w:val="001B419E"/>
    <w:rsid w:val="001B5B3A"/>
    <w:rsid w:val="001B657D"/>
    <w:rsid w:val="001D751E"/>
    <w:rsid w:val="001E37AC"/>
    <w:rsid w:val="001E6239"/>
    <w:rsid w:val="001E6695"/>
    <w:rsid w:val="001F095D"/>
    <w:rsid w:val="001F1CB2"/>
    <w:rsid w:val="0020187B"/>
    <w:rsid w:val="00202279"/>
    <w:rsid w:val="0020490E"/>
    <w:rsid w:val="002138DB"/>
    <w:rsid w:val="00220E6B"/>
    <w:rsid w:val="00231102"/>
    <w:rsid w:val="0023197B"/>
    <w:rsid w:val="00231DF3"/>
    <w:rsid w:val="00241011"/>
    <w:rsid w:val="002426F8"/>
    <w:rsid w:val="00250E2C"/>
    <w:rsid w:val="002532CA"/>
    <w:rsid w:val="002549E1"/>
    <w:rsid w:val="002565F7"/>
    <w:rsid w:val="00257942"/>
    <w:rsid w:val="00271217"/>
    <w:rsid w:val="00273182"/>
    <w:rsid w:val="002734D3"/>
    <w:rsid w:val="00273B8F"/>
    <w:rsid w:val="00273C2D"/>
    <w:rsid w:val="0027593D"/>
    <w:rsid w:val="0027796A"/>
    <w:rsid w:val="00282FD7"/>
    <w:rsid w:val="002848DC"/>
    <w:rsid w:val="00291FDC"/>
    <w:rsid w:val="00292AF7"/>
    <w:rsid w:val="00294529"/>
    <w:rsid w:val="002A7100"/>
    <w:rsid w:val="002B38C3"/>
    <w:rsid w:val="002B498C"/>
    <w:rsid w:val="002B527C"/>
    <w:rsid w:val="002C046B"/>
    <w:rsid w:val="002C0E29"/>
    <w:rsid w:val="002C3C81"/>
    <w:rsid w:val="002C4532"/>
    <w:rsid w:val="002C5536"/>
    <w:rsid w:val="002C5B24"/>
    <w:rsid w:val="002C6787"/>
    <w:rsid w:val="002D5258"/>
    <w:rsid w:val="002D6A95"/>
    <w:rsid w:val="002E0ACD"/>
    <w:rsid w:val="002E4FBA"/>
    <w:rsid w:val="002F27E4"/>
    <w:rsid w:val="002F41FF"/>
    <w:rsid w:val="002F483D"/>
    <w:rsid w:val="002F6987"/>
    <w:rsid w:val="00302616"/>
    <w:rsid w:val="003031CE"/>
    <w:rsid w:val="00303795"/>
    <w:rsid w:val="00320128"/>
    <w:rsid w:val="00321292"/>
    <w:rsid w:val="00326B83"/>
    <w:rsid w:val="00332B1F"/>
    <w:rsid w:val="0033507C"/>
    <w:rsid w:val="003372D2"/>
    <w:rsid w:val="00343920"/>
    <w:rsid w:val="00345407"/>
    <w:rsid w:val="00346AC3"/>
    <w:rsid w:val="00347878"/>
    <w:rsid w:val="00351485"/>
    <w:rsid w:val="003552E5"/>
    <w:rsid w:val="003553FC"/>
    <w:rsid w:val="00357395"/>
    <w:rsid w:val="00357B8C"/>
    <w:rsid w:val="003607A9"/>
    <w:rsid w:val="003631D1"/>
    <w:rsid w:val="00372223"/>
    <w:rsid w:val="00376487"/>
    <w:rsid w:val="00391F11"/>
    <w:rsid w:val="00396E6D"/>
    <w:rsid w:val="00396F30"/>
    <w:rsid w:val="003A1671"/>
    <w:rsid w:val="003A4122"/>
    <w:rsid w:val="003B02E4"/>
    <w:rsid w:val="003B09E7"/>
    <w:rsid w:val="003B116E"/>
    <w:rsid w:val="003B52A5"/>
    <w:rsid w:val="003C5DFD"/>
    <w:rsid w:val="003D3D1E"/>
    <w:rsid w:val="003D4ABE"/>
    <w:rsid w:val="003E26B3"/>
    <w:rsid w:val="003E4EDC"/>
    <w:rsid w:val="003F229B"/>
    <w:rsid w:val="003F27BB"/>
    <w:rsid w:val="003F563B"/>
    <w:rsid w:val="00405464"/>
    <w:rsid w:val="00406F40"/>
    <w:rsid w:val="0041368F"/>
    <w:rsid w:val="00420DF8"/>
    <w:rsid w:val="00421D34"/>
    <w:rsid w:val="00423A89"/>
    <w:rsid w:val="00427D7B"/>
    <w:rsid w:val="00427DE0"/>
    <w:rsid w:val="0043659D"/>
    <w:rsid w:val="00437FA6"/>
    <w:rsid w:val="00442521"/>
    <w:rsid w:val="0044449B"/>
    <w:rsid w:val="00445C25"/>
    <w:rsid w:val="00454126"/>
    <w:rsid w:val="00460492"/>
    <w:rsid w:val="0046195A"/>
    <w:rsid w:val="004651F1"/>
    <w:rsid w:val="00466D8E"/>
    <w:rsid w:val="00480F25"/>
    <w:rsid w:val="004814D4"/>
    <w:rsid w:val="00481CC8"/>
    <w:rsid w:val="00481F97"/>
    <w:rsid w:val="004824F8"/>
    <w:rsid w:val="00484328"/>
    <w:rsid w:val="00490335"/>
    <w:rsid w:val="004975EB"/>
    <w:rsid w:val="004A601A"/>
    <w:rsid w:val="004A7F85"/>
    <w:rsid w:val="004B7A92"/>
    <w:rsid w:val="004C778E"/>
    <w:rsid w:val="004D0BA7"/>
    <w:rsid w:val="004D3A06"/>
    <w:rsid w:val="004D6B04"/>
    <w:rsid w:val="004D7888"/>
    <w:rsid w:val="004E0407"/>
    <w:rsid w:val="004E58A6"/>
    <w:rsid w:val="004F264B"/>
    <w:rsid w:val="004F3E1E"/>
    <w:rsid w:val="004F66C9"/>
    <w:rsid w:val="004F6DD1"/>
    <w:rsid w:val="0050019D"/>
    <w:rsid w:val="005038A3"/>
    <w:rsid w:val="00504F90"/>
    <w:rsid w:val="005174CA"/>
    <w:rsid w:val="005245DC"/>
    <w:rsid w:val="00526C68"/>
    <w:rsid w:val="005302AF"/>
    <w:rsid w:val="0054092D"/>
    <w:rsid w:val="00541672"/>
    <w:rsid w:val="00542280"/>
    <w:rsid w:val="00544CF5"/>
    <w:rsid w:val="00544F75"/>
    <w:rsid w:val="005468BF"/>
    <w:rsid w:val="00562D89"/>
    <w:rsid w:val="0056415F"/>
    <w:rsid w:val="005645C5"/>
    <w:rsid w:val="00566919"/>
    <w:rsid w:val="005736C6"/>
    <w:rsid w:val="00573BBD"/>
    <w:rsid w:val="0057480C"/>
    <w:rsid w:val="00574D64"/>
    <w:rsid w:val="005775C6"/>
    <w:rsid w:val="00580BB8"/>
    <w:rsid w:val="00580C31"/>
    <w:rsid w:val="00581AEF"/>
    <w:rsid w:val="005834FB"/>
    <w:rsid w:val="00587B25"/>
    <w:rsid w:val="005904D3"/>
    <w:rsid w:val="00591643"/>
    <w:rsid w:val="0059255D"/>
    <w:rsid w:val="00592C86"/>
    <w:rsid w:val="005949A0"/>
    <w:rsid w:val="005A01C9"/>
    <w:rsid w:val="005A194E"/>
    <w:rsid w:val="005A662C"/>
    <w:rsid w:val="005B0947"/>
    <w:rsid w:val="005B310B"/>
    <w:rsid w:val="005B4F2B"/>
    <w:rsid w:val="005C0C77"/>
    <w:rsid w:val="005C13B2"/>
    <w:rsid w:val="005C4C54"/>
    <w:rsid w:val="005D20A9"/>
    <w:rsid w:val="005D5B3E"/>
    <w:rsid w:val="005D6165"/>
    <w:rsid w:val="005D74FF"/>
    <w:rsid w:val="005F0A78"/>
    <w:rsid w:val="00600490"/>
    <w:rsid w:val="0060184F"/>
    <w:rsid w:val="0060231E"/>
    <w:rsid w:val="0060243C"/>
    <w:rsid w:val="0060553F"/>
    <w:rsid w:val="0060766F"/>
    <w:rsid w:val="00614130"/>
    <w:rsid w:val="006176FB"/>
    <w:rsid w:val="006203BB"/>
    <w:rsid w:val="00624642"/>
    <w:rsid w:val="006340C6"/>
    <w:rsid w:val="00635359"/>
    <w:rsid w:val="00642187"/>
    <w:rsid w:val="006441A6"/>
    <w:rsid w:val="00645CF3"/>
    <w:rsid w:val="00646E68"/>
    <w:rsid w:val="00647698"/>
    <w:rsid w:val="00652175"/>
    <w:rsid w:val="00656D1F"/>
    <w:rsid w:val="00657F36"/>
    <w:rsid w:val="006627B2"/>
    <w:rsid w:val="00673836"/>
    <w:rsid w:val="00673C88"/>
    <w:rsid w:val="0068130D"/>
    <w:rsid w:val="00681F30"/>
    <w:rsid w:val="00683A10"/>
    <w:rsid w:val="00684FB8"/>
    <w:rsid w:val="00685595"/>
    <w:rsid w:val="00685B96"/>
    <w:rsid w:val="00686054"/>
    <w:rsid w:val="00690C6E"/>
    <w:rsid w:val="00691914"/>
    <w:rsid w:val="006924A4"/>
    <w:rsid w:val="006A0399"/>
    <w:rsid w:val="006A0D75"/>
    <w:rsid w:val="006A1114"/>
    <w:rsid w:val="006A117E"/>
    <w:rsid w:val="006A33D8"/>
    <w:rsid w:val="006A6ADF"/>
    <w:rsid w:val="006B0800"/>
    <w:rsid w:val="006B35F1"/>
    <w:rsid w:val="006B54E8"/>
    <w:rsid w:val="006B5CEA"/>
    <w:rsid w:val="006C088A"/>
    <w:rsid w:val="006C31EE"/>
    <w:rsid w:val="006C37AD"/>
    <w:rsid w:val="006D39A6"/>
    <w:rsid w:val="006D6423"/>
    <w:rsid w:val="006E466A"/>
    <w:rsid w:val="006E4CC8"/>
    <w:rsid w:val="006F26B3"/>
    <w:rsid w:val="006F2A64"/>
    <w:rsid w:val="00700A8B"/>
    <w:rsid w:val="0071196E"/>
    <w:rsid w:val="00711FF2"/>
    <w:rsid w:val="0071275C"/>
    <w:rsid w:val="0071371D"/>
    <w:rsid w:val="00715F28"/>
    <w:rsid w:val="00720163"/>
    <w:rsid w:val="007205BB"/>
    <w:rsid w:val="00723F66"/>
    <w:rsid w:val="0072640C"/>
    <w:rsid w:val="007333A4"/>
    <w:rsid w:val="00736B35"/>
    <w:rsid w:val="007425B4"/>
    <w:rsid w:val="0074315B"/>
    <w:rsid w:val="00754A32"/>
    <w:rsid w:val="0075603B"/>
    <w:rsid w:val="00756510"/>
    <w:rsid w:val="00762E37"/>
    <w:rsid w:val="00765515"/>
    <w:rsid w:val="0076747C"/>
    <w:rsid w:val="00770311"/>
    <w:rsid w:val="00771BDA"/>
    <w:rsid w:val="0077327E"/>
    <w:rsid w:val="0077487C"/>
    <w:rsid w:val="00774F10"/>
    <w:rsid w:val="00775D45"/>
    <w:rsid w:val="00785D6F"/>
    <w:rsid w:val="007959E2"/>
    <w:rsid w:val="007A253F"/>
    <w:rsid w:val="007A3E08"/>
    <w:rsid w:val="007A7B36"/>
    <w:rsid w:val="007B25CB"/>
    <w:rsid w:val="007B3196"/>
    <w:rsid w:val="007C3434"/>
    <w:rsid w:val="007C36B5"/>
    <w:rsid w:val="007D0452"/>
    <w:rsid w:val="007D69E1"/>
    <w:rsid w:val="007D6A7B"/>
    <w:rsid w:val="007E101B"/>
    <w:rsid w:val="007E3454"/>
    <w:rsid w:val="007E3647"/>
    <w:rsid w:val="007E5265"/>
    <w:rsid w:val="007E6C0F"/>
    <w:rsid w:val="007F1613"/>
    <w:rsid w:val="008041FC"/>
    <w:rsid w:val="00805D36"/>
    <w:rsid w:val="00811C86"/>
    <w:rsid w:val="00813437"/>
    <w:rsid w:val="00813560"/>
    <w:rsid w:val="00814795"/>
    <w:rsid w:val="008147E3"/>
    <w:rsid w:val="008175AA"/>
    <w:rsid w:val="00820E1E"/>
    <w:rsid w:val="00823924"/>
    <w:rsid w:val="00824785"/>
    <w:rsid w:val="00831ADF"/>
    <w:rsid w:val="008326EE"/>
    <w:rsid w:val="00832E3D"/>
    <w:rsid w:val="00832F9A"/>
    <w:rsid w:val="008404F9"/>
    <w:rsid w:val="00840A8B"/>
    <w:rsid w:val="00843B9F"/>
    <w:rsid w:val="0084487E"/>
    <w:rsid w:val="008473F1"/>
    <w:rsid w:val="00850C54"/>
    <w:rsid w:val="00852B59"/>
    <w:rsid w:val="00854105"/>
    <w:rsid w:val="00855234"/>
    <w:rsid w:val="00861B7C"/>
    <w:rsid w:val="00864DEC"/>
    <w:rsid w:val="00867672"/>
    <w:rsid w:val="008716BA"/>
    <w:rsid w:val="00871AC7"/>
    <w:rsid w:val="0087269B"/>
    <w:rsid w:val="00877830"/>
    <w:rsid w:val="00886C51"/>
    <w:rsid w:val="00890243"/>
    <w:rsid w:val="00893E42"/>
    <w:rsid w:val="00894AE2"/>
    <w:rsid w:val="008A4C26"/>
    <w:rsid w:val="008A5FA4"/>
    <w:rsid w:val="008B219E"/>
    <w:rsid w:val="008B62BD"/>
    <w:rsid w:val="008C5DA5"/>
    <w:rsid w:val="008C6601"/>
    <w:rsid w:val="008C6E03"/>
    <w:rsid w:val="008D388C"/>
    <w:rsid w:val="008D4993"/>
    <w:rsid w:val="008E2B67"/>
    <w:rsid w:val="008F47C9"/>
    <w:rsid w:val="008F6265"/>
    <w:rsid w:val="008F7B66"/>
    <w:rsid w:val="009036B4"/>
    <w:rsid w:val="009062D8"/>
    <w:rsid w:val="009076C7"/>
    <w:rsid w:val="00911B52"/>
    <w:rsid w:val="00921BBE"/>
    <w:rsid w:val="009269A8"/>
    <w:rsid w:val="009324C2"/>
    <w:rsid w:val="00942DB1"/>
    <w:rsid w:val="00947064"/>
    <w:rsid w:val="00950318"/>
    <w:rsid w:val="00950CC8"/>
    <w:rsid w:val="009556CB"/>
    <w:rsid w:val="00964BBA"/>
    <w:rsid w:val="00975B48"/>
    <w:rsid w:val="00986981"/>
    <w:rsid w:val="00987B40"/>
    <w:rsid w:val="009902F6"/>
    <w:rsid w:val="00995A31"/>
    <w:rsid w:val="00995A38"/>
    <w:rsid w:val="00997456"/>
    <w:rsid w:val="0099793D"/>
    <w:rsid w:val="009A29CC"/>
    <w:rsid w:val="009D24EF"/>
    <w:rsid w:val="009D47D6"/>
    <w:rsid w:val="009D6BA7"/>
    <w:rsid w:val="009E3876"/>
    <w:rsid w:val="009E3FDF"/>
    <w:rsid w:val="009E4A9C"/>
    <w:rsid w:val="009E694C"/>
    <w:rsid w:val="009F4BD8"/>
    <w:rsid w:val="009F7C42"/>
    <w:rsid w:val="00A01518"/>
    <w:rsid w:val="00A05B33"/>
    <w:rsid w:val="00A118E8"/>
    <w:rsid w:val="00A13053"/>
    <w:rsid w:val="00A13BB9"/>
    <w:rsid w:val="00A13F5A"/>
    <w:rsid w:val="00A20049"/>
    <w:rsid w:val="00A21D1E"/>
    <w:rsid w:val="00A24D8A"/>
    <w:rsid w:val="00A2522C"/>
    <w:rsid w:val="00A25A56"/>
    <w:rsid w:val="00A31329"/>
    <w:rsid w:val="00A33FED"/>
    <w:rsid w:val="00A35A5F"/>
    <w:rsid w:val="00A363F1"/>
    <w:rsid w:val="00A42987"/>
    <w:rsid w:val="00A43C07"/>
    <w:rsid w:val="00A446AE"/>
    <w:rsid w:val="00A4509E"/>
    <w:rsid w:val="00A479B3"/>
    <w:rsid w:val="00A51320"/>
    <w:rsid w:val="00A56872"/>
    <w:rsid w:val="00A57428"/>
    <w:rsid w:val="00A674F8"/>
    <w:rsid w:val="00A67EE1"/>
    <w:rsid w:val="00A70038"/>
    <w:rsid w:val="00A81BFB"/>
    <w:rsid w:val="00A962C3"/>
    <w:rsid w:val="00AA2CE3"/>
    <w:rsid w:val="00AA798E"/>
    <w:rsid w:val="00AB0E46"/>
    <w:rsid w:val="00AB17A7"/>
    <w:rsid w:val="00AB3475"/>
    <w:rsid w:val="00AB77E7"/>
    <w:rsid w:val="00AC4386"/>
    <w:rsid w:val="00AC5EE3"/>
    <w:rsid w:val="00AD5D50"/>
    <w:rsid w:val="00AE3909"/>
    <w:rsid w:val="00AE3B9C"/>
    <w:rsid w:val="00AE5FDD"/>
    <w:rsid w:val="00AF1CAA"/>
    <w:rsid w:val="00AF361D"/>
    <w:rsid w:val="00AF7424"/>
    <w:rsid w:val="00B01A32"/>
    <w:rsid w:val="00B07EFF"/>
    <w:rsid w:val="00B11398"/>
    <w:rsid w:val="00B11CDF"/>
    <w:rsid w:val="00B2025E"/>
    <w:rsid w:val="00B21E68"/>
    <w:rsid w:val="00B45EE8"/>
    <w:rsid w:val="00B47235"/>
    <w:rsid w:val="00B5030B"/>
    <w:rsid w:val="00B50FE4"/>
    <w:rsid w:val="00B51015"/>
    <w:rsid w:val="00B5191A"/>
    <w:rsid w:val="00B5718F"/>
    <w:rsid w:val="00B62DEA"/>
    <w:rsid w:val="00B64F78"/>
    <w:rsid w:val="00B65A77"/>
    <w:rsid w:val="00B67355"/>
    <w:rsid w:val="00B72228"/>
    <w:rsid w:val="00B72285"/>
    <w:rsid w:val="00B72B15"/>
    <w:rsid w:val="00B8274C"/>
    <w:rsid w:val="00B83E15"/>
    <w:rsid w:val="00B87F37"/>
    <w:rsid w:val="00B9455F"/>
    <w:rsid w:val="00BA01C5"/>
    <w:rsid w:val="00BA4B4E"/>
    <w:rsid w:val="00BA4EF4"/>
    <w:rsid w:val="00BB0D3B"/>
    <w:rsid w:val="00BC0B0E"/>
    <w:rsid w:val="00BC7388"/>
    <w:rsid w:val="00BC7D97"/>
    <w:rsid w:val="00BD43A4"/>
    <w:rsid w:val="00BD46FC"/>
    <w:rsid w:val="00BE10DB"/>
    <w:rsid w:val="00BE16A4"/>
    <w:rsid w:val="00BE2583"/>
    <w:rsid w:val="00BE4AE2"/>
    <w:rsid w:val="00BE4EB5"/>
    <w:rsid w:val="00BE4EE2"/>
    <w:rsid w:val="00BE7105"/>
    <w:rsid w:val="00BF143C"/>
    <w:rsid w:val="00BF30FF"/>
    <w:rsid w:val="00C024A2"/>
    <w:rsid w:val="00C0301E"/>
    <w:rsid w:val="00C04243"/>
    <w:rsid w:val="00C04307"/>
    <w:rsid w:val="00C050EF"/>
    <w:rsid w:val="00C104FC"/>
    <w:rsid w:val="00C1735F"/>
    <w:rsid w:val="00C21ED8"/>
    <w:rsid w:val="00C246A6"/>
    <w:rsid w:val="00C30443"/>
    <w:rsid w:val="00C318ED"/>
    <w:rsid w:val="00C322E7"/>
    <w:rsid w:val="00C323F0"/>
    <w:rsid w:val="00C32731"/>
    <w:rsid w:val="00C334E0"/>
    <w:rsid w:val="00C3550B"/>
    <w:rsid w:val="00C5373B"/>
    <w:rsid w:val="00C56711"/>
    <w:rsid w:val="00C574CA"/>
    <w:rsid w:val="00C63725"/>
    <w:rsid w:val="00C70FC2"/>
    <w:rsid w:val="00C80B51"/>
    <w:rsid w:val="00C84A7A"/>
    <w:rsid w:val="00C94263"/>
    <w:rsid w:val="00C96087"/>
    <w:rsid w:val="00CA7B29"/>
    <w:rsid w:val="00CB3C8D"/>
    <w:rsid w:val="00CB7DE7"/>
    <w:rsid w:val="00CC25E7"/>
    <w:rsid w:val="00CC2658"/>
    <w:rsid w:val="00CC6CFD"/>
    <w:rsid w:val="00CD2BCE"/>
    <w:rsid w:val="00CD3A39"/>
    <w:rsid w:val="00CE38F3"/>
    <w:rsid w:val="00CF2835"/>
    <w:rsid w:val="00CF4EDE"/>
    <w:rsid w:val="00D0266F"/>
    <w:rsid w:val="00D103D9"/>
    <w:rsid w:val="00D146C3"/>
    <w:rsid w:val="00D14DB1"/>
    <w:rsid w:val="00D21870"/>
    <w:rsid w:val="00D21C35"/>
    <w:rsid w:val="00D25C00"/>
    <w:rsid w:val="00D2747D"/>
    <w:rsid w:val="00D307D7"/>
    <w:rsid w:val="00D30D1A"/>
    <w:rsid w:val="00D31843"/>
    <w:rsid w:val="00D367E8"/>
    <w:rsid w:val="00D37799"/>
    <w:rsid w:val="00D41C22"/>
    <w:rsid w:val="00D45038"/>
    <w:rsid w:val="00D50C6F"/>
    <w:rsid w:val="00D53418"/>
    <w:rsid w:val="00D62F73"/>
    <w:rsid w:val="00D71DE3"/>
    <w:rsid w:val="00D81EDA"/>
    <w:rsid w:val="00D84166"/>
    <w:rsid w:val="00D90EEA"/>
    <w:rsid w:val="00D9391B"/>
    <w:rsid w:val="00D97C80"/>
    <w:rsid w:val="00D97E76"/>
    <w:rsid w:val="00DA1866"/>
    <w:rsid w:val="00DA2924"/>
    <w:rsid w:val="00DA2A69"/>
    <w:rsid w:val="00DA3FF6"/>
    <w:rsid w:val="00DA4300"/>
    <w:rsid w:val="00DA59FD"/>
    <w:rsid w:val="00DA7E4D"/>
    <w:rsid w:val="00DB1E56"/>
    <w:rsid w:val="00DB3508"/>
    <w:rsid w:val="00DB628E"/>
    <w:rsid w:val="00DB6879"/>
    <w:rsid w:val="00DC539B"/>
    <w:rsid w:val="00DC55B5"/>
    <w:rsid w:val="00DD25E6"/>
    <w:rsid w:val="00DD6B41"/>
    <w:rsid w:val="00DE023A"/>
    <w:rsid w:val="00DE35C5"/>
    <w:rsid w:val="00DF611B"/>
    <w:rsid w:val="00E00F20"/>
    <w:rsid w:val="00E038DE"/>
    <w:rsid w:val="00E20CD2"/>
    <w:rsid w:val="00E26760"/>
    <w:rsid w:val="00E26830"/>
    <w:rsid w:val="00E274D4"/>
    <w:rsid w:val="00E32C42"/>
    <w:rsid w:val="00E449EE"/>
    <w:rsid w:val="00E5478E"/>
    <w:rsid w:val="00E56EBA"/>
    <w:rsid w:val="00E6184E"/>
    <w:rsid w:val="00E6186B"/>
    <w:rsid w:val="00E7124A"/>
    <w:rsid w:val="00E71383"/>
    <w:rsid w:val="00E81D28"/>
    <w:rsid w:val="00E875DA"/>
    <w:rsid w:val="00E91376"/>
    <w:rsid w:val="00E9495D"/>
    <w:rsid w:val="00EB132E"/>
    <w:rsid w:val="00EB1626"/>
    <w:rsid w:val="00EB422B"/>
    <w:rsid w:val="00EB56A1"/>
    <w:rsid w:val="00EC1658"/>
    <w:rsid w:val="00EC2CE2"/>
    <w:rsid w:val="00EC31F4"/>
    <w:rsid w:val="00ED34B0"/>
    <w:rsid w:val="00ED7314"/>
    <w:rsid w:val="00EE5004"/>
    <w:rsid w:val="00EE520F"/>
    <w:rsid w:val="00EF151F"/>
    <w:rsid w:val="00EF7EBA"/>
    <w:rsid w:val="00F02B3E"/>
    <w:rsid w:val="00F047BC"/>
    <w:rsid w:val="00F07B65"/>
    <w:rsid w:val="00F10514"/>
    <w:rsid w:val="00F1371D"/>
    <w:rsid w:val="00F156D3"/>
    <w:rsid w:val="00F20647"/>
    <w:rsid w:val="00F250F5"/>
    <w:rsid w:val="00F264C6"/>
    <w:rsid w:val="00F2679C"/>
    <w:rsid w:val="00F31375"/>
    <w:rsid w:val="00F376B5"/>
    <w:rsid w:val="00F43B2D"/>
    <w:rsid w:val="00F46E8A"/>
    <w:rsid w:val="00F557FA"/>
    <w:rsid w:val="00F61E1E"/>
    <w:rsid w:val="00F62C6C"/>
    <w:rsid w:val="00F65ED7"/>
    <w:rsid w:val="00F74075"/>
    <w:rsid w:val="00F761DC"/>
    <w:rsid w:val="00F81663"/>
    <w:rsid w:val="00F83277"/>
    <w:rsid w:val="00F878B2"/>
    <w:rsid w:val="00F91060"/>
    <w:rsid w:val="00F94B73"/>
    <w:rsid w:val="00F95951"/>
    <w:rsid w:val="00FA4AC6"/>
    <w:rsid w:val="00FB06C9"/>
    <w:rsid w:val="00FB1A35"/>
    <w:rsid w:val="00FB1CAF"/>
    <w:rsid w:val="00FB2685"/>
    <w:rsid w:val="00FB3CEB"/>
    <w:rsid w:val="00FB7C8E"/>
    <w:rsid w:val="00FC28B4"/>
    <w:rsid w:val="00FC4473"/>
    <w:rsid w:val="00FD35A5"/>
    <w:rsid w:val="00FD3EE4"/>
    <w:rsid w:val="00FD6DFC"/>
    <w:rsid w:val="00FE0308"/>
    <w:rsid w:val="00FF0690"/>
    <w:rsid w:val="00FF111C"/>
    <w:rsid w:val="00FF305B"/>
    <w:rsid w:val="00FF33B2"/>
    <w:rsid w:val="00FF513D"/>
    <w:rsid w:val="00FF5F19"/>
    <w:rsid w:val="00FF5F77"/>
    <w:rsid w:val="63C12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44E53D"/>
  <w14:defaultImageDpi w14:val="32767"/>
  <w15:chartTrackingRefBased/>
  <w15:docId w15:val="{5B308F71-E709-454C-961C-0F622852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E2"/>
    <w:pPr>
      <w:ind w:left="720"/>
      <w:contextualSpacing/>
    </w:pPr>
  </w:style>
  <w:style w:type="character" w:styleId="CommentReference">
    <w:name w:val="annotation reference"/>
    <w:basedOn w:val="DefaultParagraphFont"/>
    <w:uiPriority w:val="99"/>
    <w:semiHidden/>
    <w:unhideWhenUsed/>
    <w:rsid w:val="006A1114"/>
    <w:rPr>
      <w:sz w:val="16"/>
      <w:szCs w:val="16"/>
    </w:rPr>
  </w:style>
  <w:style w:type="paragraph" w:styleId="CommentText">
    <w:name w:val="annotation text"/>
    <w:basedOn w:val="Normal"/>
    <w:link w:val="CommentTextChar"/>
    <w:uiPriority w:val="99"/>
    <w:semiHidden/>
    <w:unhideWhenUsed/>
    <w:rsid w:val="006A1114"/>
    <w:rPr>
      <w:sz w:val="20"/>
      <w:szCs w:val="20"/>
    </w:rPr>
  </w:style>
  <w:style w:type="character" w:customStyle="1" w:styleId="CommentTextChar">
    <w:name w:val="Comment Text Char"/>
    <w:basedOn w:val="DefaultParagraphFont"/>
    <w:link w:val="CommentText"/>
    <w:uiPriority w:val="99"/>
    <w:semiHidden/>
    <w:rsid w:val="006A1114"/>
    <w:rPr>
      <w:sz w:val="20"/>
      <w:szCs w:val="20"/>
    </w:rPr>
  </w:style>
  <w:style w:type="paragraph" w:styleId="CommentSubject">
    <w:name w:val="annotation subject"/>
    <w:basedOn w:val="CommentText"/>
    <w:next w:val="CommentText"/>
    <w:link w:val="CommentSubjectChar"/>
    <w:uiPriority w:val="99"/>
    <w:semiHidden/>
    <w:unhideWhenUsed/>
    <w:rsid w:val="006A1114"/>
    <w:rPr>
      <w:b/>
      <w:bCs/>
    </w:rPr>
  </w:style>
  <w:style w:type="character" w:customStyle="1" w:styleId="CommentSubjectChar">
    <w:name w:val="Comment Subject Char"/>
    <w:basedOn w:val="CommentTextChar"/>
    <w:link w:val="CommentSubject"/>
    <w:uiPriority w:val="99"/>
    <w:semiHidden/>
    <w:rsid w:val="006A1114"/>
    <w:rPr>
      <w:b/>
      <w:bCs/>
      <w:sz w:val="20"/>
      <w:szCs w:val="20"/>
    </w:rPr>
  </w:style>
  <w:style w:type="table" w:styleId="TableGrid">
    <w:name w:val="Table Grid"/>
    <w:basedOn w:val="TableNormal"/>
    <w:uiPriority w:val="39"/>
    <w:rsid w:val="00645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371D"/>
    <w:pPr>
      <w:tabs>
        <w:tab w:val="center" w:pos="4536"/>
        <w:tab w:val="right" w:pos="9072"/>
      </w:tabs>
    </w:pPr>
  </w:style>
  <w:style w:type="character" w:customStyle="1" w:styleId="HeaderChar">
    <w:name w:val="Header Char"/>
    <w:basedOn w:val="DefaultParagraphFont"/>
    <w:link w:val="Header"/>
    <w:uiPriority w:val="99"/>
    <w:rsid w:val="00F1371D"/>
  </w:style>
  <w:style w:type="paragraph" w:styleId="Footer">
    <w:name w:val="footer"/>
    <w:basedOn w:val="Normal"/>
    <w:link w:val="FooterChar"/>
    <w:uiPriority w:val="99"/>
    <w:unhideWhenUsed/>
    <w:rsid w:val="00F1371D"/>
    <w:pPr>
      <w:tabs>
        <w:tab w:val="center" w:pos="4536"/>
        <w:tab w:val="right" w:pos="9072"/>
      </w:tabs>
    </w:pPr>
  </w:style>
  <w:style w:type="character" w:customStyle="1" w:styleId="FooterChar">
    <w:name w:val="Footer Char"/>
    <w:basedOn w:val="DefaultParagraphFont"/>
    <w:link w:val="Footer"/>
    <w:uiPriority w:val="99"/>
    <w:rsid w:val="00F1371D"/>
  </w:style>
  <w:style w:type="paragraph" w:styleId="BalloonText">
    <w:name w:val="Balloon Text"/>
    <w:basedOn w:val="Normal"/>
    <w:link w:val="BalloonTextChar"/>
    <w:uiPriority w:val="99"/>
    <w:semiHidden/>
    <w:unhideWhenUsed/>
    <w:rsid w:val="009869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981"/>
    <w:rPr>
      <w:rFonts w:ascii="Segoe UI" w:hAnsi="Segoe UI" w:cs="Segoe UI"/>
      <w:sz w:val="18"/>
      <w:szCs w:val="18"/>
    </w:rPr>
  </w:style>
  <w:style w:type="character" w:styleId="Hyperlink">
    <w:name w:val="Hyperlink"/>
    <w:basedOn w:val="DefaultParagraphFont"/>
    <w:uiPriority w:val="99"/>
    <w:unhideWhenUsed/>
    <w:rsid w:val="00D84166"/>
    <w:rPr>
      <w:color w:val="0563C1" w:themeColor="hyperlink"/>
      <w:u w:val="single"/>
    </w:rPr>
  </w:style>
  <w:style w:type="character" w:customStyle="1" w:styleId="UnresolvedMention1">
    <w:name w:val="Unresolved Mention1"/>
    <w:basedOn w:val="DefaultParagraphFont"/>
    <w:uiPriority w:val="99"/>
    <w:semiHidden/>
    <w:unhideWhenUsed/>
    <w:rsid w:val="00DE023A"/>
    <w:rPr>
      <w:color w:val="605E5C"/>
      <w:shd w:val="clear" w:color="auto" w:fill="E1DFDD"/>
    </w:rPr>
  </w:style>
  <w:style w:type="character" w:styleId="FollowedHyperlink">
    <w:name w:val="FollowedHyperlink"/>
    <w:basedOn w:val="DefaultParagraphFont"/>
    <w:uiPriority w:val="99"/>
    <w:semiHidden/>
    <w:unhideWhenUsed/>
    <w:rsid w:val="00861B7C"/>
    <w:rPr>
      <w:color w:val="954F72" w:themeColor="followedHyperlink"/>
      <w:u w:val="single"/>
    </w:rPr>
  </w:style>
  <w:style w:type="paragraph" w:styleId="NormalWeb">
    <w:name w:val="Normal (Web)"/>
    <w:basedOn w:val="Normal"/>
    <w:uiPriority w:val="99"/>
    <w:unhideWhenUsed/>
    <w:rsid w:val="001F1CB2"/>
    <w:pPr>
      <w:spacing w:before="100" w:beforeAutospacing="1" w:after="100" w:afterAutospacing="1"/>
    </w:pPr>
    <w:rPr>
      <w:rFonts w:ascii="Times New Roman" w:eastAsia="Times New Roman" w:hAnsi="Times New Roman" w:cs="Times New Roman"/>
      <w:lang w:eastAsia="en-GB"/>
    </w:rPr>
  </w:style>
  <w:style w:type="character" w:customStyle="1" w:styleId="c-messageeditedlabel">
    <w:name w:val="c-message__edited_label"/>
    <w:basedOn w:val="DefaultParagraphFont"/>
    <w:rsid w:val="00B67355"/>
  </w:style>
  <w:style w:type="paragraph" w:styleId="Revision">
    <w:name w:val="Revision"/>
    <w:hidden/>
    <w:uiPriority w:val="99"/>
    <w:semiHidden/>
    <w:rsid w:val="00A21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093">
      <w:bodyDiv w:val="1"/>
      <w:marLeft w:val="0"/>
      <w:marRight w:val="0"/>
      <w:marTop w:val="0"/>
      <w:marBottom w:val="0"/>
      <w:divBdr>
        <w:top w:val="none" w:sz="0" w:space="0" w:color="auto"/>
        <w:left w:val="none" w:sz="0" w:space="0" w:color="auto"/>
        <w:bottom w:val="none" w:sz="0" w:space="0" w:color="auto"/>
        <w:right w:val="none" w:sz="0" w:space="0" w:color="auto"/>
      </w:divBdr>
    </w:div>
    <w:div w:id="174227092">
      <w:bodyDiv w:val="1"/>
      <w:marLeft w:val="0"/>
      <w:marRight w:val="0"/>
      <w:marTop w:val="0"/>
      <w:marBottom w:val="0"/>
      <w:divBdr>
        <w:top w:val="none" w:sz="0" w:space="0" w:color="auto"/>
        <w:left w:val="none" w:sz="0" w:space="0" w:color="auto"/>
        <w:bottom w:val="none" w:sz="0" w:space="0" w:color="auto"/>
        <w:right w:val="none" w:sz="0" w:space="0" w:color="auto"/>
      </w:divBdr>
    </w:div>
    <w:div w:id="420489221">
      <w:bodyDiv w:val="1"/>
      <w:marLeft w:val="0"/>
      <w:marRight w:val="0"/>
      <w:marTop w:val="0"/>
      <w:marBottom w:val="0"/>
      <w:divBdr>
        <w:top w:val="none" w:sz="0" w:space="0" w:color="auto"/>
        <w:left w:val="none" w:sz="0" w:space="0" w:color="auto"/>
        <w:bottom w:val="none" w:sz="0" w:space="0" w:color="auto"/>
        <w:right w:val="none" w:sz="0" w:space="0" w:color="auto"/>
      </w:divBdr>
    </w:div>
    <w:div w:id="444689858">
      <w:bodyDiv w:val="1"/>
      <w:marLeft w:val="0"/>
      <w:marRight w:val="0"/>
      <w:marTop w:val="0"/>
      <w:marBottom w:val="0"/>
      <w:divBdr>
        <w:top w:val="none" w:sz="0" w:space="0" w:color="auto"/>
        <w:left w:val="none" w:sz="0" w:space="0" w:color="auto"/>
        <w:bottom w:val="none" w:sz="0" w:space="0" w:color="auto"/>
        <w:right w:val="none" w:sz="0" w:space="0" w:color="auto"/>
      </w:divBdr>
    </w:div>
    <w:div w:id="624046041">
      <w:bodyDiv w:val="1"/>
      <w:marLeft w:val="0"/>
      <w:marRight w:val="0"/>
      <w:marTop w:val="0"/>
      <w:marBottom w:val="0"/>
      <w:divBdr>
        <w:top w:val="none" w:sz="0" w:space="0" w:color="auto"/>
        <w:left w:val="none" w:sz="0" w:space="0" w:color="auto"/>
        <w:bottom w:val="none" w:sz="0" w:space="0" w:color="auto"/>
        <w:right w:val="none" w:sz="0" w:space="0" w:color="auto"/>
      </w:divBdr>
    </w:div>
    <w:div w:id="800853506">
      <w:bodyDiv w:val="1"/>
      <w:marLeft w:val="0"/>
      <w:marRight w:val="0"/>
      <w:marTop w:val="0"/>
      <w:marBottom w:val="0"/>
      <w:divBdr>
        <w:top w:val="none" w:sz="0" w:space="0" w:color="auto"/>
        <w:left w:val="none" w:sz="0" w:space="0" w:color="auto"/>
        <w:bottom w:val="none" w:sz="0" w:space="0" w:color="auto"/>
        <w:right w:val="none" w:sz="0" w:space="0" w:color="auto"/>
      </w:divBdr>
    </w:div>
    <w:div w:id="904025447">
      <w:bodyDiv w:val="1"/>
      <w:marLeft w:val="0"/>
      <w:marRight w:val="0"/>
      <w:marTop w:val="0"/>
      <w:marBottom w:val="0"/>
      <w:divBdr>
        <w:top w:val="none" w:sz="0" w:space="0" w:color="auto"/>
        <w:left w:val="none" w:sz="0" w:space="0" w:color="auto"/>
        <w:bottom w:val="none" w:sz="0" w:space="0" w:color="auto"/>
        <w:right w:val="none" w:sz="0" w:space="0" w:color="auto"/>
      </w:divBdr>
      <w:divsChild>
        <w:div w:id="442119300">
          <w:marLeft w:val="-108"/>
          <w:marRight w:val="0"/>
          <w:marTop w:val="0"/>
          <w:marBottom w:val="0"/>
          <w:divBdr>
            <w:top w:val="none" w:sz="0" w:space="0" w:color="auto"/>
            <w:left w:val="none" w:sz="0" w:space="0" w:color="auto"/>
            <w:bottom w:val="none" w:sz="0" w:space="0" w:color="auto"/>
            <w:right w:val="none" w:sz="0" w:space="0" w:color="auto"/>
          </w:divBdr>
        </w:div>
      </w:divsChild>
    </w:div>
    <w:div w:id="922107869">
      <w:bodyDiv w:val="1"/>
      <w:marLeft w:val="0"/>
      <w:marRight w:val="0"/>
      <w:marTop w:val="0"/>
      <w:marBottom w:val="0"/>
      <w:divBdr>
        <w:top w:val="none" w:sz="0" w:space="0" w:color="auto"/>
        <w:left w:val="none" w:sz="0" w:space="0" w:color="auto"/>
        <w:bottom w:val="none" w:sz="0" w:space="0" w:color="auto"/>
        <w:right w:val="none" w:sz="0" w:space="0" w:color="auto"/>
      </w:divBdr>
    </w:div>
    <w:div w:id="1098717796">
      <w:bodyDiv w:val="1"/>
      <w:marLeft w:val="0"/>
      <w:marRight w:val="0"/>
      <w:marTop w:val="0"/>
      <w:marBottom w:val="0"/>
      <w:divBdr>
        <w:top w:val="none" w:sz="0" w:space="0" w:color="auto"/>
        <w:left w:val="none" w:sz="0" w:space="0" w:color="auto"/>
        <w:bottom w:val="none" w:sz="0" w:space="0" w:color="auto"/>
        <w:right w:val="none" w:sz="0" w:space="0" w:color="auto"/>
      </w:divBdr>
    </w:div>
    <w:div w:id="1307128543">
      <w:bodyDiv w:val="1"/>
      <w:marLeft w:val="0"/>
      <w:marRight w:val="0"/>
      <w:marTop w:val="0"/>
      <w:marBottom w:val="0"/>
      <w:divBdr>
        <w:top w:val="none" w:sz="0" w:space="0" w:color="auto"/>
        <w:left w:val="none" w:sz="0" w:space="0" w:color="auto"/>
        <w:bottom w:val="none" w:sz="0" w:space="0" w:color="auto"/>
        <w:right w:val="none" w:sz="0" w:space="0" w:color="auto"/>
      </w:divBdr>
    </w:div>
    <w:div w:id="1446385332">
      <w:bodyDiv w:val="1"/>
      <w:marLeft w:val="0"/>
      <w:marRight w:val="0"/>
      <w:marTop w:val="0"/>
      <w:marBottom w:val="0"/>
      <w:divBdr>
        <w:top w:val="none" w:sz="0" w:space="0" w:color="auto"/>
        <w:left w:val="none" w:sz="0" w:space="0" w:color="auto"/>
        <w:bottom w:val="none" w:sz="0" w:space="0" w:color="auto"/>
        <w:right w:val="none" w:sz="0" w:space="0" w:color="auto"/>
      </w:divBdr>
    </w:div>
    <w:div w:id="1596553736">
      <w:bodyDiv w:val="1"/>
      <w:marLeft w:val="0"/>
      <w:marRight w:val="0"/>
      <w:marTop w:val="0"/>
      <w:marBottom w:val="0"/>
      <w:divBdr>
        <w:top w:val="none" w:sz="0" w:space="0" w:color="auto"/>
        <w:left w:val="none" w:sz="0" w:space="0" w:color="auto"/>
        <w:bottom w:val="none" w:sz="0" w:space="0" w:color="auto"/>
        <w:right w:val="none" w:sz="0" w:space="0" w:color="auto"/>
      </w:divBdr>
    </w:div>
    <w:div w:id="1687750162">
      <w:bodyDiv w:val="1"/>
      <w:marLeft w:val="0"/>
      <w:marRight w:val="0"/>
      <w:marTop w:val="0"/>
      <w:marBottom w:val="0"/>
      <w:divBdr>
        <w:top w:val="none" w:sz="0" w:space="0" w:color="auto"/>
        <w:left w:val="none" w:sz="0" w:space="0" w:color="auto"/>
        <w:bottom w:val="none" w:sz="0" w:space="0" w:color="auto"/>
        <w:right w:val="none" w:sz="0" w:space="0" w:color="auto"/>
      </w:divBdr>
    </w:div>
    <w:div w:id="19333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D3D38-7776-42FE-B7A9-477F7B0F5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3769</Words>
  <Characters>21049</Characters>
  <Application>Microsoft Office Word</Application>
  <DocSecurity>0</DocSecurity>
  <Lines>450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William</dc:creator>
  <cp:keywords/>
  <dc:description/>
  <cp:lastModifiedBy>Spencer Keene</cp:lastModifiedBy>
  <cp:revision>4</cp:revision>
  <dcterms:created xsi:type="dcterms:W3CDTF">2023-11-23T11:48:00Z</dcterms:created>
  <dcterms:modified xsi:type="dcterms:W3CDTF">2023-11-24T09:07:00Z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http://www.zotero.org/styles/american-journal-of-respiratory-and-critical-care-medicine</vt:lpwstr>
  </property>
  <property fmtid="{D5CDD505-2E9C-101B-9397-08002B2CF9AE}" pid="3" name="Mendeley Recent Style Name 0_1">
    <vt:lpwstr>American Journal of Respiratory and Critical Care Medicine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 11th edition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3b92a239-30e9-393e-8a71-1f02ec6a9609</vt:lpwstr>
  </property>
  <property fmtid="{D5CDD505-2E9C-101B-9397-08002B2CF9AE}" pid="24" name="Mendeley Citation Style_1">
    <vt:lpwstr>http://www.zotero.org/styles/american-journal-of-respiratory-and-critical-care-medicine</vt:lpwstr>
  </property>
  <property fmtid="{D5CDD505-2E9C-101B-9397-08002B2CF9AE}" pid="25" name="GrammarlyDocumentId">
    <vt:lpwstr>f2dd48fea308364ec31cf83d365e17c2d978f24ad18dd7e13203bb11f7ec9f68</vt:lpwstr>
  </property>
</Properties>
</file>