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EC82B" w14:textId="254A7BF5" w:rsidR="00121A49" w:rsidRPr="00121A49" w:rsidRDefault="00121A49" w:rsidP="00121A49">
      <w:pPr>
        <w:spacing w:after="120" w:line="360" w:lineRule="auto"/>
        <w:jc w:val="both"/>
        <w:rPr>
          <w:rFonts w:ascii="Arial" w:hAnsi="Arial" w:cs="Arial"/>
          <w:b/>
          <w:bCs/>
          <w:sz w:val="32"/>
          <w:szCs w:val="32"/>
        </w:rPr>
      </w:pPr>
      <w:r w:rsidRPr="000E0636">
        <w:rPr>
          <w:rFonts w:ascii="Arial" w:hAnsi="Arial" w:cs="Arial"/>
          <w:b/>
          <w:bCs/>
          <w:sz w:val="32"/>
          <w:szCs w:val="32"/>
        </w:rPr>
        <w:t xml:space="preserve">Protocol: </w:t>
      </w:r>
      <w:r w:rsidRPr="00121A49">
        <w:rPr>
          <w:rFonts w:ascii="Arial" w:hAnsi="Arial" w:cs="Arial"/>
          <w:b/>
          <w:bCs/>
          <w:sz w:val="32"/>
          <w:szCs w:val="32"/>
        </w:rPr>
        <w:t xml:space="preserve">Predicting and validating risk of pre-pandemic and excess mortality in individuals with chronic kidney disease </w:t>
      </w:r>
      <w:r w:rsidRPr="00121A49">
        <w:rPr>
          <w:rFonts w:ascii="Arial" w:hAnsi="Arial" w:cs="Arial"/>
          <w:b/>
          <w:bCs/>
          <w:sz w:val="32"/>
          <w:szCs w:val="32"/>
        </w:rPr>
        <w:t>using national Electronic Health Records</w:t>
      </w:r>
    </w:p>
    <w:p w14:paraId="536E6D82" w14:textId="77777777" w:rsidR="004874CF" w:rsidRPr="00642821" w:rsidRDefault="004874CF" w:rsidP="00E02F24">
      <w:pPr>
        <w:jc w:val="both"/>
        <w:rPr>
          <w:rFonts w:ascii="Arial" w:hAnsi="Arial" w:cs="Arial"/>
          <w:sz w:val="22"/>
          <w:szCs w:val="22"/>
        </w:rPr>
      </w:pPr>
    </w:p>
    <w:p w14:paraId="4E6BEDFD" w14:textId="77777777" w:rsidR="009A0301" w:rsidRPr="008E2C72" w:rsidRDefault="009A0301" w:rsidP="008E2C72">
      <w:pPr>
        <w:spacing w:after="240"/>
        <w:jc w:val="both"/>
        <w:rPr>
          <w:rFonts w:ascii="Arial" w:hAnsi="Arial" w:cs="Arial"/>
          <w:b/>
        </w:rPr>
      </w:pPr>
      <w:r w:rsidRPr="008E2C72">
        <w:rPr>
          <w:rFonts w:ascii="Arial" w:hAnsi="Arial" w:cs="Arial"/>
          <w:b/>
        </w:rPr>
        <w:t>Lay summary</w:t>
      </w:r>
    </w:p>
    <w:p w14:paraId="410B29E8" w14:textId="190E36DF" w:rsidR="00542AF0" w:rsidRDefault="00542AF0" w:rsidP="00542AF0">
      <w:pPr>
        <w:spacing w:before="360" w:line="360" w:lineRule="auto"/>
        <w:jc w:val="lowKashida"/>
        <w:rPr>
          <w:rFonts w:ascii="Arial" w:hAnsi="Arial" w:cs="Arial"/>
          <w:color w:val="000000" w:themeColor="text1"/>
          <w:sz w:val="22"/>
          <w:szCs w:val="22"/>
          <w:shd w:val="clear" w:color="auto" w:fill="FFFFFF"/>
        </w:rPr>
      </w:pPr>
      <w:r w:rsidRPr="00722490">
        <w:rPr>
          <w:rFonts w:ascii="Arial" w:hAnsi="Arial" w:cs="Arial"/>
          <w:color w:val="000000" w:themeColor="text1"/>
          <w:sz w:val="22"/>
          <w:szCs w:val="22"/>
          <w:shd w:val="clear" w:color="auto" w:fill="FFFFFF"/>
        </w:rPr>
        <w:t xml:space="preserve">Chronic kidney disease (CKD) </w:t>
      </w:r>
      <w:r w:rsidRPr="00FA6D31">
        <w:rPr>
          <w:rFonts w:ascii="Arial" w:hAnsi="Arial" w:cs="Arial"/>
          <w:color w:val="000000" w:themeColor="text1"/>
          <w:sz w:val="22"/>
          <w:szCs w:val="22"/>
          <w:shd w:val="clear" w:color="auto" w:fill="FFFFFF"/>
        </w:rPr>
        <w:t xml:space="preserve">is a common comorbidity </w:t>
      </w:r>
      <w:r w:rsidRPr="00F977EF">
        <w:rPr>
          <w:rFonts w:ascii="Arial" w:hAnsi="Arial" w:cs="Arial"/>
          <w:color w:val="000000" w:themeColor="text1"/>
          <w:sz w:val="22"/>
          <w:szCs w:val="22"/>
          <w:shd w:val="clear" w:color="auto" w:fill="FFFFFF"/>
        </w:rPr>
        <w:t xml:space="preserve">associated with increased risk of severe </w:t>
      </w:r>
      <w:r w:rsidRPr="00F977EF">
        <w:rPr>
          <w:rFonts w:ascii="Arial" w:hAnsi="Arial" w:cs="Arial"/>
          <w:sz w:val="22"/>
          <w:szCs w:val="22"/>
        </w:rPr>
        <w:t xml:space="preserve">coronavirus </w:t>
      </w:r>
      <w:r w:rsidRPr="00F977EF">
        <w:rPr>
          <w:rFonts w:ascii="Arial" w:hAnsi="Arial" w:cs="Arial"/>
          <w:color w:val="000000" w:themeColor="text1"/>
          <w:sz w:val="22"/>
          <w:szCs w:val="22"/>
          <w:shd w:val="clear" w:color="auto" w:fill="FFFFFF"/>
        </w:rPr>
        <w:t xml:space="preserve">infection and poor clinical outcomes. </w:t>
      </w:r>
      <w:r w:rsidR="001F66DE" w:rsidRPr="00722490">
        <w:rPr>
          <w:rFonts w:ascii="Arial" w:hAnsi="Arial" w:cs="Arial"/>
          <w:color w:val="000000" w:themeColor="text1"/>
          <w:sz w:val="22"/>
          <w:szCs w:val="22"/>
          <w:shd w:val="clear" w:color="auto" w:fill="FFFFFF"/>
        </w:rPr>
        <w:t>The pandemic has had both direct (through infection) and indirect impact (through changes in health services, economic upheaval and behavioural factors</w:t>
      </w:r>
      <w:r w:rsidR="003758F4">
        <w:rPr>
          <w:rFonts w:ascii="Arial" w:hAnsi="Arial" w:cs="Arial"/>
          <w:color w:val="000000" w:themeColor="text1"/>
          <w:sz w:val="22"/>
          <w:szCs w:val="22"/>
          <w:shd w:val="clear" w:color="auto" w:fill="FFFFFF"/>
        </w:rPr>
        <w:t xml:space="preserve"> </w:t>
      </w:r>
      <w:r w:rsidR="001F66DE" w:rsidRPr="008A7446">
        <w:rPr>
          <w:rFonts w:ascii="Arial" w:hAnsi="Arial" w:cs="Arial"/>
          <w:color w:val="2E74B5" w:themeColor="accent1" w:themeShade="BF"/>
          <w:sz w:val="22"/>
          <w:szCs w:val="22"/>
          <w:shd w:val="clear" w:color="auto" w:fill="FFFFFF"/>
        </w:rPr>
        <w:fldChar w:fldCharType="begin" w:fldLock="1"/>
      </w:r>
      <w:r w:rsidR="003758F4" w:rsidRPr="008A7446">
        <w:rPr>
          <w:rFonts w:ascii="Arial" w:hAnsi="Arial" w:cs="Arial"/>
          <w:color w:val="2E74B5" w:themeColor="accent1" w:themeShade="BF"/>
          <w:sz w:val="22"/>
          <w:szCs w:val="22"/>
          <w:shd w:val="clear" w:color="auto" w:fill="FFFFFF"/>
        </w:rPr>
        <w:instrText>ADDIN CSL_CITATION {"citationItems":[{"id":"ITEM-1","itemData":{"ISSN":"2215-0366","author":[{"dropping-particle":"","family":"Yao","given":"Hao","non-dropping-particle":"","parse-names":false,"suffix":""},{"dropping-particle":"","family":"Chen","given":"Jian-Hua","non-dropping-particle":"","parse-names":false,"suffix":""},{"dropping-particle":"","family":"Xu","given":"Yi-Feng","non-dropping-particle":"","parse-names":false,"suffix":""}],"container-title":"The Lancet Psychiatry","id":"ITEM-1","issue":"4","issued":{"date-parts":[["2020"]]},"page":"e21","publisher":"Elsevier","title":"Patients with mental health disorders in the COVID-19 epidemic","type":"article-journal","volume":"7"},"uris":["http://www.mendeley.com/documents/?uuid=b9f9e17a-6730-46b6-bd84-d6e397ec06dc","http://www.mendeley.com/documents/?uuid=c0f2c9f8-5e8f-4af4-bdc3-fe0617ef812b"]},{"id":"ITEM-2","itemData":{"ISSN":"2215-0366","author":[{"dropping-particle":"","family":"Pereira-Sanchez","given":"Victor","non-dropping-particle":"","parse-names":false,"suffix":""},{"dropping-particle":"","family":"Adiukwu","given":"Frances","non-dropping-particle":"","parse-names":false,"suffix":""},{"dropping-particle":"","family":"Hayek","given":"Samer","non-dropping-particle":"El","parse-names":false,"suffix":""},{"dropping-particle":"","family":"Bytyçi","given":"Drita Gashi","non-dropping-particle":"","parse-names":false,"suffix":""},{"dropping-particle":"","family":"Gonzalez-Diaz","given":"Jairo M","non-dropping-particle":"","parse-names":false,"suffix":""},{"dropping-particle":"","family":"Kundadak","given":"Ganesh Kudva","non-dropping-particle":"","parse-names":false,"suffix":""},{"dropping-particle":"","family":"Larnaout","given":"Amine","non-dropping-particle":"","parse-names":false,"suffix":""},{"dropping-particle":"","family":"Nofal","given":"Marwa","non-dropping-particle":"","parse-names":false,"suffix":""},{"dropping-particle":"","family":"Orsolini","given":"Laura","non-dropping-particle":"","parse-names":false,"suffix":""},{"dropping-particle":"","family":"Ramalho","given":"Rodrigo","non-dropping-particle":"","parse-names":false,"suffix":""}],"container-title":"The Lancet Psychiatry","id":"ITEM-2","issue":"6","issued":{"date-parts":[["2020"]]},"page":"e29-e30","publisher":"Elsevier","title":"COVID-19 effect on mental health: patients and workforce","type":"article-journal","volume":"7"},"uris":["http://www.mendeley.com/documents/?uuid=d3e96033-4c89-45f5-8975-4cbbe2e991df","http://www.mendeley.com/documents/?uuid=0d6eca8c-bb79-45ca-8783-320205bba46d"]}],"mendeley":{"formattedCitation":"[1], [2]","plainTextFormattedCitation":"[1], [2]","previouslyFormattedCitation":"[1], [2]"},"properties":{"noteIndex":0},"schema":"https://github.com/citation-style-language/schema/raw/master/csl-citation.json"}</w:instrText>
      </w:r>
      <w:r w:rsidR="001F66DE" w:rsidRPr="008A7446">
        <w:rPr>
          <w:rFonts w:ascii="Arial" w:hAnsi="Arial" w:cs="Arial"/>
          <w:color w:val="2E74B5" w:themeColor="accent1" w:themeShade="BF"/>
          <w:sz w:val="22"/>
          <w:szCs w:val="22"/>
          <w:shd w:val="clear" w:color="auto" w:fill="FFFFFF"/>
        </w:rPr>
        <w:fldChar w:fldCharType="separate"/>
      </w:r>
      <w:r w:rsidR="00D34E41" w:rsidRPr="008A7446">
        <w:rPr>
          <w:rFonts w:ascii="Arial" w:hAnsi="Arial" w:cs="Arial"/>
          <w:noProof/>
          <w:color w:val="2E74B5" w:themeColor="accent1" w:themeShade="BF"/>
          <w:sz w:val="22"/>
          <w:szCs w:val="22"/>
          <w:shd w:val="clear" w:color="auto" w:fill="FFFFFF"/>
        </w:rPr>
        <w:t>[1], [2]</w:t>
      </w:r>
      <w:r w:rsidR="001F66DE" w:rsidRPr="008A7446">
        <w:rPr>
          <w:rFonts w:ascii="Arial" w:hAnsi="Arial" w:cs="Arial"/>
          <w:color w:val="2E74B5" w:themeColor="accent1" w:themeShade="BF"/>
          <w:sz w:val="22"/>
          <w:szCs w:val="22"/>
          <w:shd w:val="clear" w:color="auto" w:fill="FFFFFF"/>
        </w:rPr>
        <w:fldChar w:fldCharType="end"/>
      </w:r>
      <w:r w:rsidR="001F66DE" w:rsidRPr="008A7446">
        <w:rPr>
          <w:rFonts w:ascii="Arial" w:hAnsi="Arial" w:cs="Arial"/>
          <w:color w:val="2E74B5" w:themeColor="accent1" w:themeShade="BF"/>
          <w:sz w:val="22"/>
          <w:szCs w:val="22"/>
          <w:shd w:val="clear" w:color="auto" w:fill="FFFFFF"/>
        </w:rPr>
        <w:t>)</w:t>
      </w:r>
      <w:r w:rsidRPr="00FA6D31">
        <w:rPr>
          <w:rFonts w:ascii="Arial" w:hAnsi="Arial" w:cs="Arial"/>
          <w:color w:val="000000" w:themeColor="text1"/>
          <w:sz w:val="22"/>
          <w:szCs w:val="22"/>
          <w:shd w:val="clear" w:color="auto" w:fill="FFFFFF"/>
        </w:rPr>
        <w:t>.</w:t>
      </w:r>
      <w:r w:rsidR="001F66DE">
        <w:rPr>
          <w:rFonts w:ascii="Arial" w:hAnsi="Arial" w:cs="Arial"/>
          <w:color w:val="000000" w:themeColor="text1"/>
          <w:sz w:val="22"/>
          <w:szCs w:val="22"/>
          <w:shd w:val="clear" w:color="auto" w:fill="FFFFFF"/>
        </w:rPr>
        <w:t xml:space="preserve"> </w:t>
      </w:r>
      <w:r w:rsidRPr="00F977EF">
        <w:rPr>
          <w:rFonts w:ascii="Arial" w:hAnsi="Arial" w:cs="Arial"/>
          <w:color w:val="000000" w:themeColor="text1"/>
          <w:sz w:val="22"/>
          <w:szCs w:val="22"/>
          <w:shd w:val="clear" w:color="auto" w:fill="FFFFFF"/>
        </w:rPr>
        <w:t xml:space="preserve">The direct </w:t>
      </w:r>
      <w:r w:rsidRPr="00F977EF">
        <w:rPr>
          <w:rFonts w:ascii="Arial" w:hAnsi="Arial" w:cs="Arial"/>
          <w:sz w:val="22"/>
          <w:szCs w:val="22"/>
          <w:shd w:val="clear" w:color="auto" w:fill="FFFFFF"/>
        </w:rPr>
        <w:t xml:space="preserve">impact </w:t>
      </w:r>
      <w:r>
        <w:rPr>
          <w:rFonts w:ascii="Arial" w:hAnsi="Arial" w:cs="Arial"/>
          <w:sz w:val="22"/>
          <w:szCs w:val="22"/>
          <w:shd w:val="clear" w:color="auto" w:fill="FFFFFF"/>
        </w:rPr>
        <w:t>on</w:t>
      </w:r>
      <w:r w:rsidRPr="00F977EF">
        <w:rPr>
          <w:rFonts w:ascii="Arial" w:hAnsi="Arial" w:cs="Arial"/>
          <w:sz w:val="22"/>
          <w:szCs w:val="22"/>
          <w:shd w:val="clear" w:color="auto" w:fill="FFFFFF"/>
        </w:rPr>
        <w:t xml:space="preserve"> individuals with CKD and other underlying conditions is related to baseline risk, influenced by age,</w:t>
      </w:r>
      <w:r>
        <w:rPr>
          <w:rFonts w:ascii="Arial" w:hAnsi="Arial" w:cs="Arial"/>
          <w:sz w:val="22"/>
          <w:szCs w:val="22"/>
          <w:shd w:val="clear" w:color="auto" w:fill="FFFFFF"/>
        </w:rPr>
        <w:t xml:space="preserve"> </w:t>
      </w:r>
      <w:r w:rsidRPr="00F977EF">
        <w:rPr>
          <w:rFonts w:ascii="Arial" w:hAnsi="Arial" w:cs="Arial"/>
          <w:sz w:val="22"/>
          <w:szCs w:val="22"/>
          <w:shd w:val="clear" w:color="auto" w:fill="FFFFFF"/>
        </w:rPr>
        <w:t>multimorbidity and other socio-demographic factors. However, previous studies of COVID-19 in CKD have been small scale (12-1099 cases), mostly focused on end-stage CKD,</w:t>
      </w:r>
      <w:r>
        <w:rPr>
          <w:rFonts w:ascii="Arial" w:hAnsi="Arial" w:cs="Arial"/>
          <w:sz w:val="22"/>
          <w:szCs w:val="22"/>
          <w:shd w:val="clear" w:color="auto" w:fill="FFFFFF"/>
        </w:rPr>
        <w:t xml:space="preserve"> </w:t>
      </w:r>
      <w:r w:rsidRPr="00F977EF">
        <w:rPr>
          <w:rFonts w:ascii="Arial" w:hAnsi="Arial" w:cs="Arial"/>
          <w:sz w:val="22"/>
          <w:szCs w:val="22"/>
          <w:shd w:val="clear" w:color="auto" w:fill="FFFFFF"/>
        </w:rPr>
        <w:t>and ignored major comorbidities.</w:t>
      </w:r>
      <w:r w:rsidRPr="00F977EF">
        <w:rPr>
          <w:rFonts w:ascii="Arial" w:hAnsi="Arial" w:cs="Arial"/>
          <w:color w:val="000000" w:themeColor="text1"/>
          <w:sz w:val="22"/>
          <w:szCs w:val="22"/>
          <w:shd w:val="clear" w:color="auto" w:fill="FFFFFF"/>
        </w:rPr>
        <w:t xml:space="preserve"> Thus, using large-scale, population-based electronic health records, in</w:t>
      </w:r>
      <w:r>
        <w:rPr>
          <w:rFonts w:ascii="Arial" w:hAnsi="Arial" w:cs="Arial"/>
          <w:color w:val="000000" w:themeColor="text1"/>
          <w:sz w:val="22"/>
          <w:szCs w:val="22"/>
          <w:shd w:val="clear" w:color="auto" w:fill="FFFFFF"/>
        </w:rPr>
        <w:t xml:space="preserve"> people with </w:t>
      </w:r>
      <w:r w:rsidRPr="00F977EF">
        <w:rPr>
          <w:rFonts w:ascii="Arial" w:hAnsi="Arial" w:cs="Arial"/>
          <w:color w:val="000000" w:themeColor="text1"/>
          <w:sz w:val="22"/>
          <w:szCs w:val="22"/>
          <w:shd w:val="clear" w:color="auto" w:fill="FFFFFF"/>
        </w:rPr>
        <w:t xml:space="preserve">incident CKD we aimed </w:t>
      </w:r>
      <w:r>
        <w:rPr>
          <w:rFonts w:ascii="Arial" w:hAnsi="Arial" w:cs="Arial"/>
          <w:color w:val="000000" w:themeColor="text1"/>
          <w:sz w:val="22"/>
          <w:szCs w:val="22"/>
          <w:shd w:val="clear" w:color="auto" w:fill="FFFFFF"/>
        </w:rPr>
        <w:t xml:space="preserve">to </w:t>
      </w:r>
      <w:r w:rsidRPr="00F977EF">
        <w:rPr>
          <w:rFonts w:ascii="Arial" w:hAnsi="Arial" w:cs="Arial"/>
          <w:color w:val="000000" w:themeColor="text1"/>
          <w:sz w:val="22"/>
          <w:szCs w:val="22"/>
          <w:shd w:val="clear" w:color="auto" w:fill="FFFFFF"/>
        </w:rPr>
        <w:t xml:space="preserve">(a) identify </w:t>
      </w:r>
      <w:r>
        <w:rPr>
          <w:rFonts w:ascii="Arial" w:hAnsi="Arial" w:cs="Arial"/>
          <w:color w:val="000000" w:themeColor="text1"/>
          <w:sz w:val="22"/>
          <w:szCs w:val="22"/>
          <w:shd w:val="clear" w:color="auto" w:fill="FFFFFF"/>
        </w:rPr>
        <w:t xml:space="preserve">the </w:t>
      </w:r>
      <w:r w:rsidRPr="00F977EF">
        <w:rPr>
          <w:rFonts w:ascii="Arial" w:hAnsi="Arial" w:cs="Arial"/>
          <w:color w:val="000000" w:themeColor="text1"/>
          <w:sz w:val="22"/>
          <w:szCs w:val="22"/>
          <w:shd w:val="clear" w:color="auto" w:fill="FFFFFF"/>
        </w:rPr>
        <w:t>most common comorbidit</w:t>
      </w:r>
      <w:r>
        <w:rPr>
          <w:rFonts w:ascii="Arial" w:hAnsi="Arial" w:cs="Arial"/>
          <w:color w:val="000000" w:themeColor="text1"/>
          <w:sz w:val="22"/>
          <w:szCs w:val="22"/>
          <w:shd w:val="clear" w:color="auto" w:fill="FFFFFF"/>
        </w:rPr>
        <w:t>ies</w:t>
      </w:r>
      <w:r w:rsidRPr="00F977EF">
        <w:rPr>
          <w:rFonts w:ascii="Arial" w:hAnsi="Arial" w:cs="Arial"/>
          <w:color w:val="000000" w:themeColor="text1"/>
          <w:sz w:val="22"/>
          <w:szCs w:val="22"/>
          <w:shd w:val="clear" w:color="auto" w:fill="FFFFFF"/>
        </w:rPr>
        <w:t>; (b) estimat</w:t>
      </w:r>
      <w:r>
        <w:rPr>
          <w:rFonts w:ascii="Arial" w:hAnsi="Arial" w:cs="Arial"/>
          <w:color w:val="000000" w:themeColor="text1"/>
          <w:sz w:val="22"/>
          <w:szCs w:val="22"/>
          <w:shd w:val="clear" w:color="auto" w:fill="FFFFFF"/>
        </w:rPr>
        <w:t>e</w:t>
      </w:r>
      <w:r w:rsidRPr="00F977EF">
        <w:rPr>
          <w:rFonts w:ascii="Arial" w:hAnsi="Arial" w:cs="Arial"/>
          <w:color w:val="000000" w:themeColor="text1"/>
          <w:sz w:val="22"/>
          <w:szCs w:val="22"/>
          <w:shd w:val="clear" w:color="auto" w:fill="FFFFFF"/>
        </w:rPr>
        <w:t xml:space="preserve"> 1-year (pre</w:t>
      </w:r>
      <w:r>
        <w:rPr>
          <w:rFonts w:ascii="Arial" w:hAnsi="Arial" w:cs="Arial"/>
          <w:color w:val="000000" w:themeColor="text1"/>
          <w:sz w:val="22"/>
          <w:szCs w:val="22"/>
          <w:shd w:val="clear" w:color="auto" w:fill="FFFFFF"/>
        </w:rPr>
        <w:t>-</w:t>
      </w:r>
      <w:r w:rsidRPr="00F977EF">
        <w:rPr>
          <w:rFonts w:ascii="Arial" w:hAnsi="Arial" w:cs="Arial"/>
          <w:color w:val="000000" w:themeColor="text1"/>
          <w:sz w:val="22"/>
          <w:szCs w:val="22"/>
          <w:shd w:val="clear" w:color="auto" w:fill="FFFFFF"/>
        </w:rPr>
        <w:t>pandemic) risk of mortality</w:t>
      </w:r>
      <w:r>
        <w:rPr>
          <w:rFonts w:ascii="Arial" w:hAnsi="Arial" w:cs="Arial"/>
          <w:color w:val="000000" w:themeColor="text1"/>
          <w:sz w:val="22"/>
          <w:szCs w:val="22"/>
          <w:shd w:val="clear" w:color="auto" w:fill="FFFFFF"/>
        </w:rPr>
        <w:t xml:space="preserve"> </w:t>
      </w:r>
      <w:r w:rsidRPr="00F977EF">
        <w:rPr>
          <w:rFonts w:ascii="Arial" w:hAnsi="Arial" w:cs="Arial"/>
          <w:color w:val="000000" w:themeColor="text1"/>
          <w:sz w:val="22"/>
          <w:szCs w:val="22"/>
          <w:shd w:val="clear" w:color="auto" w:fill="FFFFFF"/>
        </w:rPr>
        <w:t xml:space="preserve">and (c) predict excess deaths </w:t>
      </w:r>
      <w:r>
        <w:rPr>
          <w:rFonts w:ascii="Arial" w:hAnsi="Arial" w:cs="Arial"/>
          <w:color w:val="000000" w:themeColor="text1"/>
          <w:sz w:val="22"/>
          <w:szCs w:val="22"/>
          <w:shd w:val="clear" w:color="auto" w:fill="FFFFFF"/>
        </w:rPr>
        <w:t>related to COVID-19</w:t>
      </w:r>
      <w:r>
        <w:rPr>
          <w:rFonts w:ascii="Arial" w:hAnsi="Arial" w:cs="Arial"/>
          <w:color w:val="000000" w:themeColor="text1"/>
          <w:sz w:val="22"/>
          <w:szCs w:val="22"/>
          <w:shd w:val="clear" w:color="auto" w:fill="FFFFFF"/>
        </w:rPr>
        <w:t xml:space="preserve"> and validate our findings</w:t>
      </w:r>
      <w:r>
        <w:rPr>
          <w:rFonts w:ascii="Arial" w:hAnsi="Arial" w:cs="Arial"/>
          <w:color w:val="000000" w:themeColor="text1"/>
          <w:sz w:val="22"/>
          <w:szCs w:val="22"/>
          <w:shd w:val="clear" w:color="auto" w:fill="FFFFFF"/>
        </w:rPr>
        <w:t xml:space="preserve"> </w:t>
      </w:r>
      <w:r w:rsidRPr="00F977EF">
        <w:rPr>
          <w:rFonts w:ascii="Arial" w:hAnsi="Arial" w:cs="Arial"/>
          <w:color w:val="000000" w:themeColor="text1"/>
          <w:sz w:val="22"/>
          <w:szCs w:val="22"/>
          <w:shd w:val="clear" w:color="auto" w:fill="FFFFFF"/>
        </w:rPr>
        <w:t>over 1-year of pandemic based on</w:t>
      </w:r>
      <w:r>
        <w:rPr>
          <w:rFonts w:ascii="Arial" w:hAnsi="Arial" w:cs="Arial"/>
          <w:color w:val="000000" w:themeColor="text1"/>
          <w:sz w:val="22"/>
          <w:szCs w:val="22"/>
          <w:shd w:val="clear" w:color="auto" w:fill="FFFFFF"/>
        </w:rPr>
        <w:t xml:space="preserve"> pre-pandemic risk of mortality at different population infection rates and relative risks. </w:t>
      </w:r>
    </w:p>
    <w:p w14:paraId="3D5FAA65" w14:textId="77777777" w:rsidR="00542AF0" w:rsidRDefault="00542AF0" w:rsidP="00542AF0">
      <w:pPr>
        <w:spacing w:before="360" w:line="360" w:lineRule="auto"/>
        <w:jc w:val="lowKashida"/>
        <w:rPr>
          <w:rFonts w:ascii="Arial" w:hAnsi="Arial" w:cs="Arial"/>
          <w:color w:val="000000" w:themeColor="text1"/>
          <w:sz w:val="22"/>
          <w:szCs w:val="22"/>
          <w:shd w:val="clear" w:color="auto" w:fill="FFFFFF"/>
        </w:rPr>
      </w:pPr>
    </w:p>
    <w:p w14:paraId="126C9025" w14:textId="77777777" w:rsidR="00542AF0" w:rsidRDefault="00542AF0" w:rsidP="000E5B74">
      <w:pPr>
        <w:spacing w:line="360" w:lineRule="auto"/>
        <w:jc w:val="lowKashida"/>
        <w:rPr>
          <w:rFonts w:ascii="Arial" w:hAnsi="Arial" w:cs="Arial"/>
          <w:color w:val="000000" w:themeColor="text1"/>
          <w:sz w:val="22"/>
          <w:szCs w:val="22"/>
          <w:shd w:val="clear" w:color="auto" w:fill="FFFFFF"/>
        </w:rPr>
      </w:pPr>
    </w:p>
    <w:p w14:paraId="30FCD9BB" w14:textId="692EEC95" w:rsidR="00C23043" w:rsidRPr="00642821" w:rsidRDefault="00C23043" w:rsidP="00E02F24">
      <w:pPr>
        <w:jc w:val="both"/>
        <w:rPr>
          <w:rFonts w:ascii="Arial" w:hAnsi="Arial" w:cs="Arial"/>
          <w:sz w:val="22"/>
          <w:szCs w:val="22"/>
        </w:rPr>
      </w:pPr>
    </w:p>
    <w:tbl>
      <w:tblPr>
        <w:tblStyle w:val="TableGrid"/>
        <w:tblW w:w="0" w:type="auto"/>
        <w:shd w:val="clear" w:color="auto" w:fill="D9D9D9" w:themeFill="background1" w:themeFillShade="D9"/>
        <w:tblLook w:val="04A0" w:firstRow="1" w:lastRow="0" w:firstColumn="1" w:lastColumn="0" w:noHBand="0" w:noVBand="1"/>
      </w:tblPr>
      <w:tblGrid>
        <w:gridCol w:w="9016"/>
      </w:tblGrid>
      <w:tr w:rsidR="00595B73" w:rsidRPr="006B68CB" w14:paraId="3E77C5FB" w14:textId="77777777" w:rsidTr="004D3A86">
        <w:tc>
          <w:tcPr>
            <w:tcW w:w="9016" w:type="dxa"/>
            <w:shd w:val="clear" w:color="auto" w:fill="D9D9D9" w:themeFill="background1" w:themeFillShade="D9"/>
          </w:tcPr>
          <w:p w14:paraId="1949C784" w14:textId="3B17529A" w:rsidR="00595B73" w:rsidRPr="006B68CB" w:rsidRDefault="00595B73" w:rsidP="004D3A86">
            <w:r w:rsidRPr="006B68CB">
              <w:rPr>
                <w:b/>
                <w:bCs/>
              </w:rPr>
              <w:t>Background</w:t>
            </w:r>
            <w:r w:rsidRPr="006B68CB">
              <w:br/>
            </w:r>
            <w:r w:rsidRPr="006B68CB">
              <w:rPr>
                <w:i/>
                <w:iCs/>
                <w:sz w:val="18"/>
                <w:szCs w:val="18"/>
              </w:rPr>
              <w:t>Approx. 300 words</w:t>
            </w:r>
            <w:r w:rsidRPr="006B68CB">
              <w:rPr>
                <w:i/>
                <w:iCs/>
                <w:sz w:val="18"/>
                <w:szCs w:val="18"/>
                <w:vertAlign w:val="superscript"/>
              </w:rPr>
              <w:t>2</w:t>
            </w:r>
            <w:r w:rsidRPr="006B68CB">
              <w:rPr>
                <w:i/>
                <w:iCs/>
                <w:sz w:val="18"/>
                <w:szCs w:val="18"/>
              </w:rPr>
              <w:t xml:space="preserve"> summarising why the question(s) you are addressing matter, and how your project fits within the broad scope of </w:t>
            </w:r>
            <w:hyperlink r:id="rId8" w:history="1">
              <w:r w:rsidR="003758F4" w:rsidRPr="006B68CB">
                <w:rPr>
                  <w:rStyle w:val="Hyperlink"/>
                  <w:i/>
                  <w:iCs/>
                  <w:sz w:val="18"/>
                  <w:szCs w:val="18"/>
                </w:rPr>
                <w:t>CVD-COVID-UK</w:t>
              </w:r>
            </w:hyperlink>
            <w:r w:rsidR="003758F4">
              <w:rPr>
                <w:rStyle w:val="Hyperlink"/>
                <w:i/>
                <w:iCs/>
                <w:sz w:val="18"/>
                <w:szCs w:val="18"/>
              </w:rPr>
              <w:t xml:space="preserve"> </w:t>
            </w:r>
          </w:p>
        </w:tc>
      </w:tr>
    </w:tbl>
    <w:p w14:paraId="6F39AA35" w14:textId="77777777" w:rsidR="00C23043" w:rsidRPr="00642821" w:rsidRDefault="00C23043" w:rsidP="00E02F24">
      <w:pPr>
        <w:pStyle w:val="ListParagraph"/>
        <w:spacing w:after="0" w:line="240" w:lineRule="auto"/>
        <w:ind w:left="0"/>
        <w:contextualSpacing w:val="0"/>
        <w:jc w:val="both"/>
        <w:rPr>
          <w:rFonts w:ascii="Arial" w:hAnsi="Arial" w:cs="Arial"/>
        </w:rPr>
      </w:pPr>
    </w:p>
    <w:p w14:paraId="399F6721" w14:textId="73FD7F3E" w:rsidR="00542AF0" w:rsidRDefault="00542AF0" w:rsidP="00542AF0">
      <w:pPr>
        <w:spacing w:line="360" w:lineRule="auto"/>
        <w:jc w:val="lowKashida"/>
        <w:rPr>
          <w:rFonts w:ascii="Arial" w:hAnsi="Arial" w:cs="Arial"/>
          <w:color w:val="000000" w:themeColor="text1"/>
          <w:sz w:val="22"/>
          <w:szCs w:val="22"/>
          <w:shd w:val="clear" w:color="auto" w:fill="FFFFFF"/>
        </w:rPr>
      </w:pPr>
      <w:r w:rsidRPr="00722490">
        <w:rPr>
          <w:rFonts w:ascii="Arial" w:hAnsi="Arial" w:cs="Arial"/>
          <w:color w:val="000000" w:themeColor="text1"/>
          <w:sz w:val="22"/>
          <w:szCs w:val="22"/>
          <w:shd w:val="clear" w:color="auto" w:fill="FFFFFF"/>
        </w:rPr>
        <w:t>Chronic kidney disease (CKD) carries</w:t>
      </w:r>
      <w:r>
        <w:rPr>
          <w:rFonts w:ascii="Arial" w:hAnsi="Arial" w:cs="Arial"/>
          <w:color w:val="000000" w:themeColor="text1"/>
          <w:sz w:val="22"/>
          <w:szCs w:val="22"/>
          <w:shd w:val="clear" w:color="auto" w:fill="FFFFFF"/>
        </w:rPr>
        <w:t xml:space="preserve"> </w:t>
      </w:r>
      <w:r w:rsidRPr="00722490">
        <w:rPr>
          <w:rFonts w:ascii="Arial" w:hAnsi="Arial" w:cs="Arial"/>
          <w:color w:val="000000" w:themeColor="text1"/>
          <w:sz w:val="22"/>
          <w:szCs w:val="22"/>
          <w:shd w:val="clear" w:color="auto" w:fill="FFFFFF"/>
        </w:rPr>
        <w:t>major global disease burden, both as a risk factor for morbidity and mortality, and as the end syndrome of underlying risk factors and diseases</w:t>
      </w:r>
      <w:r w:rsidR="003758F4">
        <w:rPr>
          <w:rFonts w:ascii="Arial" w:hAnsi="Arial" w:cs="Arial"/>
          <w:color w:val="000000" w:themeColor="text1"/>
          <w:sz w:val="22"/>
          <w:szCs w:val="22"/>
          <w:shd w:val="clear" w:color="auto" w:fill="FFFFFF"/>
        </w:rPr>
        <w:t xml:space="preserve"> </w:t>
      </w:r>
      <w:r w:rsidRPr="008A7446">
        <w:rPr>
          <w:rFonts w:ascii="Arial" w:hAnsi="Arial" w:cs="Arial"/>
          <w:color w:val="2E74B5" w:themeColor="accent1" w:themeShade="BF"/>
          <w:sz w:val="22"/>
          <w:szCs w:val="22"/>
          <w:shd w:val="clear" w:color="auto" w:fill="FFFFFF"/>
        </w:rPr>
        <w:fldChar w:fldCharType="begin" w:fldLock="1"/>
      </w:r>
      <w:r w:rsidR="003758F4" w:rsidRPr="008A7446">
        <w:rPr>
          <w:rFonts w:ascii="Arial" w:hAnsi="Arial" w:cs="Arial"/>
          <w:color w:val="2E74B5" w:themeColor="accent1" w:themeShade="BF"/>
          <w:sz w:val="22"/>
          <w:szCs w:val="22"/>
          <w:shd w:val="clear" w:color="auto" w:fill="FFFFFF"/>
        </w:rPr>
        <w:instrText>ADDIN CSL_CITATION {"citationItems":[{"id":"ITEM-1","itemData":{"ISSN":"0140-6736","author":[{"dropping-particle":"","family":"Cockwell","given":"Paul","non-dropping-particle":"","parse-names":false,"suffix":""},{"dropping-particle":"","family":"Fisher","given":"Lori-Ann","non-dropping-particle":"","parse-names":false,"suffix":""}],"container-title":"The Lancet","id":"ITEM-1","issue":"10225","issued":{"date-parts":[["2020"]]},"page":"662-664","publisher":"Elsevier","title":"The global burden of chronic kidney disease","type":"article-journal","volume":"395"},"uris":["http://www.mendeley.com/documents/?uuid=7eda9a9c-199f-4eee-a480-f72a42209c13","http://www.mendeley.com/documents/?uuid=3017cddc-5d41-4d1a-8c73-643e5ff55428"]}],"mendeley":{"formattedCitation":"[3]","plainTextFormattedCitation":"[3]","previouslyFormattedCitation":"[3]"},"properties":{"noteIndex":0},"schema":"https://github.com/citation-style-language/schema/raw/master/csl-citation.json"}</w:instrText>
      </w:r>
      <w:r w:rsidRPr="008A7446">
        <w:rPr>
          <w:rFonts w:ascii="Arial" w:hAnsi="Arial" w:cs="Arial"/>
          <w:color w:val="2E74B5" w:themeColor="accent1" w:themeShade="BF"/>
          <w:sz w:val="22"/>
          <w:szCs w:val="22"/>
          <w:shd w:val="clear" w:color="auto" w:fill="FFFFFF"/>
        </w:rPr>
        <w:fldChar w:fldCharType="separate"/>
      </w:r>
      <w:r w:rsidR="00D34E41" w:rsidRPr="008A7446">
        <w:rPr>
          <w:rFonts w:ascii="Arial" w:hAnsi="Arial" w:cs="Arial"/>
          <w:noProof/>
          <w:color w:val="2E74B5" w:themeColor="accent1" w:themeShade="BF"/>
          <w:sz w:val="22"/>
          <w:szCs w:val="22"/>
          <w:shd w:val="clear" w:color="auto" w:fill="FFFFFF"/>
        </w:rPr>
        <w:t>[3]</w:t>
      </w:r>
      <w:r w:rsidRPr="008A7446">
        <w:rPr>
          <w:rFonts w:ascii="Arial" w:hAnsi="Arial" w:cs="Arial"/>
          <w:color w:val="2E74B5" w:themeColor="accent1" w:themeShade="BF"/>
          <w:sz w:val="22"/>
          <w:szCs w:val="22"/>
          <w:shd w:val="clear" w:color="auto" w:fill="FFFFFF"/>
        </w:rPr>
        <w:fldChar w:fldCharType="end"/>
      </w:r>
      <w:r w:rsidRPr="008A7446">
        <w:rPr>
          <w:rFonts w:ascii="Arial" w:hAnsi="Arial" w:cs="Arial"/>
          <w:color w:val="2E74B5" w:themeColor="accent1" w:themeShade="BF"/>
          <w:sz w:val="22"/>
          <w:szCs w:val="22"/>
          <w:shd w:val="clear" w:color="auto" w:fill="FFFFFF"/>
          <w:vertAlign w:val="superscript"/>
        </w:rPr>
        <w:t>,</w:t>
      </w:r>
      <w:r w:rsidRPr="008A7446">
        <w:rPr>
          <w:rFonts w:ascii="Arial" w:hAnsi="Arial" w:cs="Arial"/>
          <w:color w:val="2E74B5" w:themeColor="accent1" w:themeShade="BF"/>
          <w:sz w:val="22"/>
          <w:szCs w:val="22"/>
          <w:shd w:val="clear" w:color="auto" w:fill="FFFFFF"/>
        </w:rPr>
        <w:fldChar w:fldCharType="begin" w:fldLock="1"/>
      </w:r>
      <w:r w:rsidR="003758F4" w:rsidRPr="008A7446">
        <w:rPr>
          <w:rFonts w:ascii="Arial" w:hAnsi="Arial" w:cs="Arial"/>
          <w:color w:val="2E74B5" w:themeColor="accent1" w:themeShade="BF"/>
          <w:sz w:val="22"/>
          <w:szCs w:val="22"/>
          <w:shd w:val="clear" w:color="auto" w:fill="FFFFFF"/>
        </w:rPr>
        <w:instrText>ADDIN CSL_CITATION {"citationItems":[{"id":"ITEM-1","itemData":{"ISSN":"0140-6736","author":[{"dropping-particle":"","family":"Bikbov","given":"Boris","non-dropping-particle":"","parse-names":false,"suffix":""},{"dropping-particle":"","family":"Purcell","given":"Caroline A","non-dropping-particle":"","parse-names":false,"suffix":""},{"dropping-particle":"","family":"Levey","given":"Andrew S","non-dropping-particle":"","parse-names":false,"suffix":""},{"dropping-particle":"","family":"Smith","given":"Mari","non-dropping-particle":"","parse-names":false,"suffix":""},{"dropping-particle":"","family":"Abdoli","given":"Amir","non-dropping-particle":"","parse-names":false,"suffix":""},{"dropping-particle":"","family":"Abebe","given":"Molla","non-dropping-particle":"","parse-names":false,"suffix":""},{"dropping-particle":"","family":"Adebayo","given":"Oladimeji M","non-dropping-particle":"","parse-names":false,"suffix":""},{"dropping-particle":"","family":"Afarideh","given":"Mohsen","non-dropping-particle":"","parse-names":false,"suffix":""},{"dropping-particle":"","family":"Agarwal","given":"Sanjay Kumar","non-dropping-particle":"","parse-names":false,"suffix":""},{"dropping-particle":"","family":"Agudelo-Botero","given":"Marcela","non-dropping-particle":"","parse-names":false,"suffix":""}],"container-title":"The Lancet","id":"ITEM-1","issue":"10225","issued":{"date-parts":[["2020"]]},"page":"709-733","publisher":"Elsevier","title":"Global, regional, and national burden of chronic kidney disease, 1990–2017: a systematic analysis for the Global Burden of Disease Study 2017","type":"article-journal","volume":"395"},"uris":["http://www.mendeley.com/documents/?uuid=ba84b4cf-0550-41b1-af40-261ba48367ac","http://www.mendeley.com/documents/?uuid=1cfbb132-ee6c-4ddc-8295-dd42231eb3ec"]}],"mendeley":{"formattedCitation":"[4]","plainTextFormattedCitation":"[4]","previouslyFormattedCitation":"[4]"},"properties":{"noteIndex":0},"schema":"https://github.com/citation-style-language/schema/raw/master/csl-citation.json"}</w:instrText>
      </w:r>
      <w:r w:rsidRPr="008A7446">
        <w:rPr>
          <w:rFonts w:ascii="Arial" w:hAnsi="Arial" w:cs="Arial"/>
          <w:color w:val="2E74B5" w:themeColor="accent1" w:themeShade="BF"/>
          <w:sz w:val="22"/>
          <w:szCs w:val="22"/>
          <w:shd w:val="clear" w:color="auto" w:fill="FFFFFF"/>
        </w:rPr>
        <w:fldChar w:fldCharType="separate"/>
      </w:r>
      <w:r w:rsidR="00D34E41" w:rsidRPr="008A7446">
        <w:rPr>
          <w:rFonts w:ascii="Arial" w:hAnsi="Arial" w:cs="Arial"/>
          <w:noProof/>
          <w:color w:val="2E74B5" w:themeColor="accent1" w:themeShade="BF"/>
          <w:sz w:val="22"/>
          <w:szCs w:val="22"/>
          <w:shd w:val="clear" w:color="auto" w:fill="FFFFFF"/>
        </w:rPr>
        <w:t>[4]</w:t>
      </w:r>
      <w:r w:rsidRPr="008A7446">
        <w:rPr>
          <w:rFonts w:ascii="Arial" w:hAnsi="Arial" w:cs="Arial"/>
          <w:color w:val="2E74B5" w:themeColor="accent1" w:themeShade="BF"/>
          <w:sz w:val="22"/>
          <w:szCs w:val="22"/>
          <w:shd w:val="clear" w:color="auto" w:fill="FFFFFF"/>
        </w:rPr>
        <w:fldChar w:fldCharType="end"/>
      </w:r>
      <w:r w:rsidRPr="008A7446">
        <w:rPr>
          <w:rFonts w:ascii="Arial" w:hAnsi="Arial" w:cs="Arial"/>
          <w:color w:val="2E74B5" w:themeColor="accent1" w:themeShade="BF"/>
          <w:sz w:val="22"/>
          <w:szCs w:val="22"/>
          <w:shd w:val="clear" w:color="auto" w:fill="FFFFFF"/>
        </w:rPr>
        <w:t>,</w:t>
      </w:r>
      <w:r w:rsidRPr="00722490">
        <w:rPr>
          <w:rFonts w:ascii="Arial" w:hAnsi="Arial" w:cs="Arial"/>
          <w:color w:val="000000" w:themeColor="text1"/>
          <w:sz w:val="22"/>
          <w:szCs w:val="22"/>
          <w:shd w:val="clear" w:color="auto" w:fill="FFFFFF"/>
        </w:rPr>
        <w:t xml:space="preserve"> such as cancers</w:t>
      </w:r>
      <w:r w:rsidRPr="00722490">
        <w:rPr>
          <w:rFonts w:ascii="Arial" w:hAnsi="Arial" w:cs="Arial"/>
          <w:color w:val="5B9BD5" w:themeColor="accent1"/>
          <w:sz w:val="22"/>
          <w:szCs w:val="22"/>
          <w:shd w:val="clear" w:color="auto" w:fill="FFFFFF"/>
        </w:rPr>
        <w:fldChar w:fldCharType="begin" w:fldLock="1"/>
      </w:r>
      <w:r w:rsidR="003758F4">
        <w:rPr>
          <w:rFonts w:ascii="Arial" w:hAnsi="Arial" w:cs="Arial"/>
          <w:color w:val="5B9BD5" w:themeColor="accent1"/>
          <w:sz w:val="22"/>
          <w:szCs w:val="22"/>
          <w:shd w:val="clear" w:color="auto" w:fill="FFFFFF"/>
        </w:rPr>
        <w:instrText>ADDIN CSL_CITATION {"citationItems":[{"id":"ITEM-1","itemData":{"author":[{"dropping-particle":"","family":"Stengel","given":"Benedicte","non-dropping-particle":"","parse-names":false,"suffix":""}],"container-title":"Journal of nephrology","id":"ITEM-1","issue":"3","issued":{"date-parts":[["2010"]]},"page":"253","publisher":"Inserm","title":"Chronic kidney disease and cancer: a troubling connection","type":"article-journal","volume":"23"},"uris":["http://www.mendeley.com/documents/?uuid=8e88d62a-b00c-42c9-925e-9a0809cc9342","http://www.mendeley.com/documents/?uuid=5f27c63b-5e03-4084-9b2d-8b40d972bf4d"]}],"mendeley":{"formattedCitation":"[5]","plainTextFormattedCitation":"[5]","previouslyFormattedCitation":"[5]"},"properties":{"noteIndex":0},"schema":"https://github.com/citation-style-language/schema/raw/master/csl-citation.json"}</w:instrText>
      </w:r>
      <w:r w:rsidRPr="00722490">
        <w:rPr>
          <w:rFonts w:ascii="Arial" w:hAnsi="Arial" w:cs="Arial"/>
          <w:color w:val="5B9BD5" w:themeColor="accent1"/>
          <w:sz w:val="22"/>
          <w:szCs w:val="22"/>
          <w:shd w:val="clear" w:color="auto" w:fill="FFFFFF"/>
        </w:rPr>
        <w:fldChar w:fldCharType="separate"/>
      </w:r>
      <w:r w:rsidR="00D34E41" w:rsidRPr="00D34E41">
        <w:rPr>
          <w:rFonts w:ascii="Arial" w:hAnsi="Arial" w:cs="Arial"/>
          <w:noProof/>
          <w:color w:val="5B9BD5" w:themeColor="accent1"/>
          <w:sz w:val="22"/>
          <w:szCs w:val="22"/>
          <w:shd w:val="clear" w:color="auto" w:fill="FFFFFF"/>
        </w:rPr>
        <w:t>[</w:t>
      </w:r>
      <w:r w:rsidR="00D34E41" w:rsidRPr="008A7446">
        <w:rPr>
          <w:rFonts w:ascii="Arial" w:hAnsi="Arial" w:cs="Arial"/>
          <w:noProof/>
          <w:color w:val="2E74B5" w:themeColor="accent1" w:themeShade="BF"/>
          <w:sz w:val="22"/>
          <w:szCs w:val="22"/>
          <w:shd w:val="clear" w:color="auto" w:fill="FFFFFF"/>
        </w:rPr>
        <w:t>5]</w:t>
      </w:r>
      <w:r w:rsidRPr="00722490">
        <w:rPr>
          <w:rFonts w:ascii="Arial" w:hAnsi="Arial" w:cs="Arial"/>
          <w:color w:val="5B9BD5" w:themeColor="accent1"/>
          <w:sz w:val="22"/>
          <w:szCs w:val="22"/>
          <w:shd w:val="clear" w:color="auto" w:fill="FFFFFF"/>
        </w:rPr>
        <w:fldChar w:fldCharType="end"/>
      </w:r>
      <w:r w:rsidRPr="00722490">
        <w:rPr>
          <w:rFonts w:ascii="Arial" w:hAnsi="Arial" w:cs="Arial"/>
          <w:color w:val="000000" w:themeColor="text1"/>
          <w:sz w:val="22"/>
          <w:szCs w:val="22"/>
          <w:shd w:val="clear" w:color="auto" w:fill="FFFFFF"/>
        </w:rPr>
        <w:t xml:space="preserve"> and CVD</w:t>
      </w:r>
      <w:r w:rsidR="008A7446">
        <w:rPr>
          <w:rFonts w:ascii="Arial" w:hAnsi="Arial" w:cs="Arial"/>
          <w:color w:val="000000" w:themeColor="text1"/>
          <w:sz w:val="22"/>
          <w:szCs w:val="22"/>
          <w:shd w:val="clear" w:color="auto" w:fill="FFFFFF"/>
        </w:rPr>
        <w:t xml:space="preserve"> </w:t>
      </w:r>
      <w:r w:rsidRPr="008A7446">
        <w:rPr>
          <w:rFonts w:ascii="Arial" w:hAnsi="Arial" w:cs="Arial"/>
          <w:color w:val="2E74B5" w:themeColor="accent1" w:themeShade="BF"/>
          <w:sz w:val="22"/>
          <w:szCs w:val="22"/>
          <w:shd w:val="clear" w:color="auto" w:fill="FFFFFF"/>
        </w:rPr>
        <w:fldChar w:fldCharType="begin" w:fldLock="1"/>
      </w:r>
      <w:r w:rsidR="003758F4" w:rsidRPr="008A7446">
        <w:rPr>
          <w:rFonts w:ascii="Arial" w:hAnsi="Arial" w:cs="Arial"/>
          <w:color w:val="2E74B5" w:themeColor="accent1" w:themeShade="BF"/>
          <w:sz w:val="22"/>
          <w:szCs w:val="22"/>
          <w:shd w:val="clear" w:color="auto" w:fill="FFFFFF"/>
        </w:rPr>
        <w:instrText>ADDIN CSL_CITATION {"citationItems":[{"id":"ITEM-1","itemData":{"ISSN":"0140-6736","author":[{"dropping-particle":"","family":"Gansevoort","given":"Ron T","non-dropping-particle":"","parse-names":false,"suffix":""},{"dropping-particle":"","family":"Correa-Rotter","given":"Ricardo","non-dropping-particle":"","parse-names":false,"suffix":""},{"dropping-particle":"","family":"Hemmelgarn","given":"Brenda R","non-dropping-particle":"","parse-names":false,"suffix":""},{"dropping-particle":"","family":"Jafar","given":"Tazeen H","non-dropping-particle":"","parse-names":false,"suffix":""},{"dropping-particle":"","family":"Heerspink","given":"Hiddo J Lambers","non-dropping-particle":"","parse-names":false,"suffix":""},{"dropping-particle":"","family":"Mann","given":"Johannes F","non-dropping-particle":"","parse-names":false,"suffix":""},{"dropping-particle":"","family":"Matsushita","given":"Kunihiro","non-dropping-particle":"","parse-names":false,"suffix":""},{"dropping-particle":"","family":"Wen","given":"Chi Pang","non-dropping-particle":"","parse-names":false,"suffix":""}],"container-title":"The Lancet","id":"ITEM-1","issue":"9889","issued":{"date-parts":[["2013"]]},"page":"339-352","publisher":"Elsevier","title":"Chronic kidney disease and cardiovascular risk: epidemiology, mechanisms, and prevention","type":"article-journal","volume":"382"},"uris":["http://www.mendeley.com/documents/?uuid=8b4b7776-6892-4a76-a412-f7cfb32fd513","http://www.mendeley.com/documents/?uuid=ee228b70-46a5-4cc6-8579-8f16fda5a535"]}],"mendeley":{"formattedCitation":"[6]","plainTextFormattedCitation":"[6]","previouslyFormattedCitation":"[6]"},"properties":{"noteIndex":0},"schema":"https://github.com/citation-style-language/schema/raw/master/csl-citation.json"}</w:instrText>
      </w:r>
      <w:r w:rsidRPr="008A7446">
        <w:rPr>
          <w:rFonts w:ascii="Arial" w:hAnsi="Arial" w:cs="Arial"/>
          <w:color w:val="2E74B5" w:themeColor="accent1" w:themeShade="BF"/>
          <w:sz w:val="22"/>
          <w:szCs w:val="22"/>
          <w:shd w:val="clear" w:color="auto" w:fill="FFFFFF"/>
        </w:rPr>
        <w:fldChar w:fldCharType="separate"/>
      </w:r>
      <w:r w:rsidR="00D34E41" w:rsidRPr="008A7446">
        <w:rPr>
          <w:rFonts w:ascii="Arial" w:hAnsi="Arial" w:cs="Arial"/>
          <w:noProof/>
          <w:color w:val="2E74B5" w:themeColor="accent1" w:themeShade="BF"/>
          <w:sz w:val="22"/>
          <w:szCs w:val="22"/>
          <w:shd w:val="clear" w:color="auto" w:fill="FFFFFF"/>
        </w:rPr>
        <w:t>[6]</w:t>
      </w:r>
      <w:r w:rsidRPr="008A7446">
        <w:rPr>
          <w:rFonts w:ascii="Arial" w:hAnsi="Arial" w:cs="Arial"/>
          <w:color w:val="2E74B5" w:themeColor="accent1" w:themeShade="BF"/>
          <w:sz w:val="22"/>
          <w:szCs w:val="22"/>
          <w:shd w:val="clear" w:color="auto" w:fill="FFFFFF"/>
        </w:rPr>
        <w:fldChar w:fldCharType="end"/>
      </w:r>
      <w:r w:rsidRPr="00FA6D31">
        <w:rPr>
          <w:rFonts w:ascii="Arial" w:hAnsi="Arial" w:cs="Arial"/>
          <w:color w:val="000000" w:themeColor="text1"/>
          <w:sz w:val="22"/>
          <w:szCs w:val="22"/>
          <w:shd w:val="clear" w:color="auto" w:fill="FFFFFF"/>
        </w:rPr>
        <w:t xml:space="preserve">. </w:t>
      </w:r>
      <w:r w:rsidRPr="00722490">
        <w:rPr>
          <w:rFonts w:ascii="Arial" w:hAnsi="Arial" w:cs="Arial"/>
          <w:color w:val="000000" w:themeColor="text1"/>
          <w:sz w:val="22"/>
          <w:szCs w:val="22"/>
          <w:shd w:val="clear" w:color="auto" w:fill="FFFFFF"/>
        </w:rPr>
        <w:t>During the coronavirus (COVID-19) pandemic, CKD has been associated with increased risk of poor</w:t>
      </w:r>
      <w:r>
        <w:rPr>
          <w:rFonts w:ascii="Arial" w:hAnsi="Arial" w:cs="Arial"/>
          <w:color w:val="000000" w:themeColor="text1"/>
          <w:sz w:val="22"/>
          <w:szCs w:val="22"/>
          <w:shd w:val="clear" w:color="auto" w:fill="FFFFFF"/>
        </w:rPr>
        <w:t xml:space="preserve"> </w:t>
      </w:r>
      <w:r w:rsidRPr="00722490">
        <w:rPr>
          <w:rFonts w:ascii="Arial" w:hAnsi="Arial" w:cs="Arial"/>
          <w:color w:val="000000" w:themeColor="text1"/>
          <w:sz w:val="22"/>
          <w:szCs w:val="22"/>
          <w:shd w:val="clear" w:color="auto" w:fill="FFFFFF"/>
        </w:rPr>
        <w:t>outcomes</w:t>
      </w:r>
      <w:r w:rsidR="008A7446">
        <w:rPr>
          <w:rFonts w:ascii="Arial" w:hAnsi="Arial" w:cs="Arial"/>
          <w:color w:val="000000" w:themeColor="text1"/>
          <w:sz w:val="22"/>
          <w:szCs w:val="22"/>
          <w:shd w:val="clear" w:color="auto" w:fill="FFFFFF"/>
        </w:rPr>
        <w:t xml:space="preserve"> </w:t>
      </w:r>
      <w:r w:rsidRPr="008A7446">
        <w:rPr>
          <w:rFonts w:ascii="Arial" w:hAnsi="Arial" w:cs="Arial"/>
          <w:color w:val="2E74B5" w:themeColor="accent1" w:themeShade="BF"/>
          <w:sz w:val="22"/>
          <w:szCs w:val="22"/>
          <w:shd w:val="clear" w:color="auto" w:fill="FFFFFF"/>
        </w:rPr>
        <w:fldChar w:fldCharType="begin" w:fldLock="1"/>
      </w:r>
      <w:r w:rsidR="003758F4" w:rsidRPr="008A7446">
        <w:rPr>
          <w:rFonts w:ascii="Arial" w:hAnsi="Arial" w:cs="Arial"/>
          <w:color w:val="2E74B5" w:themeColor="accent1" w:themeShade="BF"/>
          <w:sz w:val="22"/>
          <w:szCs w:val="22"/>
          <w:shd w:val="clear" w:color="auto" w:fill="FFFFFF"/>
        </w:rPr>
        <w:instrText>ADDIN CSL_CITATION {"citationItems":[{"id":"ITEM-1","itemData":{"ISSN":"0301-1623","author":[{"dropping-particle":"","family":"Henry","given":"Brandon Michael","non-dropping-particle":"","parse-names":false,"suffix":""},{"dropping-particle":"","family":"Lippi","given":"Giuseppe","non-dropping-particle":"","parse-names":false,"suffix":""}],"container-title":"International urology and nephrology","id":"ITEM-1","issued":{"date-parts":[["2020"]]},"page":"1-2","publisher":"Springer","title":"Chronic kidney disease is associated with severe coronavirus disease 2019 (COVID-19) infection","type":"article-journal"},"uris":["http://www.mendeley.com/documents/?uuid=09252143-820e-41e9-b061-c2cfc3b0c878","http://www.mendeley.com/documents/?uuid=73bb3df6-5634-4ef7-853c-ca86569fdeb7"]},{"id":"ITEM-2","itemData":{"ISSN":"1756-1833","author":[{"dropping-particle":"","family":"Extance","given":"Andy","non-dropping-particle":"","parse-names":false,"suffix":""}],"container-title":"BMJ","id":"ITEM-2","issued":{"date-parts":[["2020"]]},"publisher":"British Medical Journal Publishing Group","title":"Covid-19 and long term conditions: what if you have cancer, diabetes, or chronic kidney disease?","type":"article-journal","volume":"368"},"uris":["http://www.mendeley.com/documents/?uuid=a5c2c2d0-b69a-4b01-883b-d2e9068830f6","http://www.mendeley.com/documents/?uuid=e1181f59-fa2a-48ac-804b-32cf73e3d1d0"]}],"mendeley":{"formattedCitation":"[7], [8]","plainTextFormattedCitation":"[7], [8]","previouslyFormattedCitation":"[7], [8]"},"properties":{"noteIndex":0},"schema":"https://github.com/citation-style-language/schema/raw/master/csl-citation.json"}</w:instrText>
      </w:r>
      <w:r w:rsidRPr="008A7446">
        <w:rPr>
          <w:rFonts w:ascii="Arial" w:hAnsi="Arial" w:cs="Arial"/>
          <w:color w:val="2E74B5" w:themeColor="accent1" w:themeShade="BF"/>
          <w:sz w:val="22"/>
          <w:szCs w:val="22"/>
          <w:shd w:val="clear" w:color="auto" w:fill="FFFFFF"/>
        </w:rPr>
        <w:fldChar w:fldCharType="separate"/>
      </w:r>
      <w:r w:rsidR="00D34E41" w:rsidRPr="008A7446">
        <w:rPr>
          <w:rFonts w:ascii="Arial" w:hAnsi="Arial" w:cs="Arial"/>
          <w:noProof/>
          <w:color w:val="2E74B5" w:themeColor="accent1" w:themeShade="BF"/>
          <w:sz w:val="22"/>
          <w:szCs w:val="22"/>
          <w:shd w:val="clear" w:color="auto" w:fill="FFFFFF"/>
        </w:rPr>
        <w:t>[7], [8]</w:t>
      </w:r>
      <w:r w:rsidRPr="008A7446">
        <w:rPr>
          <w:rFonts w:ascii="Arial" w:hAnsi="Arial" w:cs="Arial"/>
          <w:color w:val="2E74B5" w:themeColor="accent1" w:themeShade="BF"/>
          <w:sz w:val="22"/>
          <w:szCs w:val="22"/>
          <w:shd w:val="clear" w:color="auto" w:fill="FFFFFF"/>
        </w:rPr>
        <w:fldChar w:fldCharType="end"/>
      </w:r>
      <w:r w:rsidRPr="00722490">
        <w:rPr>
          <w:rFonts w:ascii="Arial" w:hAnsi="Arial" w:cs="Arial"/>
          <w:color w:val="000000" w:themeColor="text1"/>
          <w:sz w:val="22"/>
          <w:szCs w:val="22"/>
          <w:shd w:val="clear" w:color="auto" w:fill="FFFFFF"/>
        </w:rPr>
        <w:t xml:space="preserve">. Despite its clinical and public health importance, CKD research to-date </w:t>
      </w:r>
      <w:r>
        <w:rPr>
          <w:rFonts w:ascii="Arial" w:hAnsi="Arial" w:cs="Arial"/>
          <w:color w:val="000000" w:themeColor="text1"/>
          <w:sz w:val="22"/>
          <w:szCs w:val="22"/>
          <w:shd w:val="clear" w:color="auto" w:fill="FFFFFF"/>
        </w:rPr>
        <w:t>in</w:t>
      </w:r>
      <w:r w:rsidRPr="00722490">
        <w:rPr>
          <w:rFonts w:ascii="Arial" w:hAnsi="Arial" w:cs="Arial"/>
          <w:color w:val="000000" w:themeColor="text1"/>
          <w:sz w:val="22"/>
          <w:szCs w:val="22"/>
          <w:shd w:val="clear" w:color="auto" w:fill="FFFFFF"/>
        </w:rPr>
        <w:t xml:space="preserve"> all stages</w:t>
      </w:r>
      <w:r>
        <w:rPr>
          <w:rFonts w:ascii="Arial" w:hAnsi="Arial" w:cs="Arial"/>
          <w:color w:val="000000" w:themeColor="text1"/>
          <w:sz w:val="22"/>
          <w:szCs w:val="22"/>
          <w:shd w:val="clear" w:color="auto" w:fill="FFFFFF"/>
        </w:rPr>
        <w:t>,</w:t>
      </w:r>
      <w:r w:rsidRPr="00722490">
        <w:rPr>
          <w:rFonts w:ascii="Arial" w:hAnsi="Arial" w:cs="Arial"/>
          <w:color w:val="000000" w:themeColor="text1"/>
          <w:sz w:val="22"/>
          <w:szCs w:val="22"/>
          <w:shd w:val="clear" w:color="auto" w:fill="FFFFFF"/>
        </w:rPr>
        <w:t xml:space="preserve"> multi-morbidity</w:t>
      </w:r>
      <w:r>
        <w:rPr>
          <w:rFonts w:ascii="Arial" w:hAnsi="Arial" w:cs="Arial"/>
          <w:color w:val="000000" w:themeColor="text1"/>
          <w:sz w:val="22"/>
          <w:szCs w:val="22"/>
          <w:shd w:val="clear" w:color="auto" w:fill="FFFFFF"/>
        </w:rPr>
        <w:t>, or</w:t>
      </w:r>
      <w:r w:rsidRPr="00722490">
        <w:rPr>
          <w:rFonts w:ascii="Arial" w:hAnsi="Arial" w:cs="Arial"/>
          <w:color w:val="000000" w:themeColor="text1"/>
          <w:sz w:val="22"/>
          <w:szCs w:val="22"/>
          <w:shd w:val="clear" w:color="auto" w:fill="FFFFFF"/>
        </w:rPr>
        <w:t xml:space="preserve"> the general population</w:t>
      </w:r>
      <w:r w:rsidR="008A7446">
        <w:rPr>
          <w:rFonts w:ascii="Arial" w:hAnsi="Arial" w:cs="Arial"/>
          <w:color w:val="000000" w:themeColor="text1"/>
          <w:sz w:val="22"/>
          <w:szCs w:val="22"/>
          <w:shd w:val="clear" w:color="auto" w:fill="FFFFFF"/>
        </w:rPr>
        <w:t xml:space="preserve"> </w:t>
      </w:r>
      <w:r w:rsidRPr="008A7446">
        <w:rPr>
          <w:rFonts w:ascii="Arial" w:hAnsi="Arial" w:cs="Arial"/>
          <w:color w:val="2E74B5" w:themeColor="accent1" w:themeShade="BF"/>
          <w:sz w:val="22"/>
          <w:szCs w:val="22"/>
        </w:rPr>
        <w:fldChar w:fldCharType="begin" w:fldLock="1"/>
      </w:r>
      <w:r w:rsidR="003758F4" w:rsidRPr="008A7446">
        <w:rPr>
          <w:rFonts w:ascii="Arial" w:hAnsi="Arial" w:cs="Arial"/>
          <w:color w:val="2E74B5" w:themeColor="accent1" w:themeShade="BF"/>
          <w:sz w:val="22"/>
          <w:szCs w:val="22"/>
        </w:rPr>
        <w:instrText>ADDIN CSL_CITATION {"citationItems":[{"id":"ITEM-1","itemData":{"author":[{"dropping-particle":"","family":"Saran","given":"Rajiv","non-dropping-particle":"","parse-names":false,"suffix":""},{"dropping-particle":"","family":"Robinson","given":"Bruce","non-dropping-particle":"","parse-names":false,"suffix":""},{"dropping-particle":"","family":"Abbott","given":"Kevin C","non-dropping-particle":"","parse-names":false,"suffix":""},{"dropping-particle":"","family":"Agodoa","given":"Lawrence Y C","non-dropping-particle":"","parse-names":false,"suffix":""},{"dropping-particle":"","family":"Bhave","given":"Nicole","non-dropping-particle":"","parse-names":false,"suffix":""},{"dropping-particle":"","family":"Bragg-Gresham","given":"Jennifer","non-dropping-particle":"","parse-names":false,"suffix":""},{"dropping-particle":"","family":"Balkrishnan","given":"Rajesh","non-dropping-particle":"","parse-names":false,"suffix":""},{"dropping-particle":"","family":"Dietrich","given":"Xue","non-dropping-particle":"","parse-names":false,"suffix":""},{"dropping-particle":"","family":"Eckard","given":"Ashley","non-dropping-particle":"","parse-names":false,"suffix":""},{"dropping-particle":"","family":"Eggers","given":"Paul W","non-dropping-particle":"","parse-names":false,"suffix":""}],"container-title":"American journal of kidney diseases: the official journal of the National Kidney Foundation","id":"ITEM-1","issue":"3 Suppl 1","issued":{"date-parts":[["2018"]]},"page":"A7","publisher":"NIH Public Access","title":"US renal data system 2017 annual data report: epidemiology of kidney disease in the United States","type":"article-journal","volume":"71"},"uris":["http://www.mendeley.com/documents/?uuid=ef7d1d98-6990-493c-9c7e-5891cac51027","http://www.mendeley.com/documents/?uuid=8dea9a98-01b8-4e3b-b772-ad3694d058b9"]}],"mendeley":{"formattedCitation":"[9]","plainTextFormattedCitation":"[9]","previouslyFormattedCitation":"[9]"},"properties":{"noteIndex":0},"schema":"https://github.com/citation-style-language/schema/raw/master/csl-citation.json"}</w:instrText>
      </w:r>
      <w:r w:rsidRPr="008A7446">
        <w:rPr>
          <w:rFonts w:ascii="Arial" w:hAnsi="Arial" w:cs="Arial"/>
          <w:color w:val="2E74B5" w:themeColor="accent1" w:themeShade="BF"/>
          <w:sz w:val="22"/>
          <w:szCs w:val="22"/>
        </w:rPr>
        <w:fldChar w:fldCharType="separate"/>
      </w:r>
      <w:r w:rsidR="00D34E41" w:rsidRPr="008A7446">
        <w:rPr>
          <w:rFonts w:ascii="Arial" w:hAnsi="Arial" w:cs="Arial"/>
          <w:noProof/>
          <w:color w:val="2E74B5" w:themeColor="accent1" w:themeShade="BF"/>
          <w:sz w:val="22"/>
          <w:szCs w:val="22"/>
        </w:rPr>
        <w:t>[9]</w:t>
      </w:r>
      <w:r w:rsidRPr="008A7446">
        <w:rPr>
          <w:rFonts w:ascii="Arial" w:hAnsi="Arial" w:cs="Arial"/>
          <w:color w:val="2E74B5" w:themeColor="accent1" w:themeShade="BF"/>
          <w:sz w:val="22"/>
          <w:szCs w:val="22"/>
        </w:rPr>
        <w:fldChar w:fldCharType="end"/>
      </w:r>
      <w:r w:rsidRPr="008A7446">
        <w:rPr>
          <w:rFonts w:ascii="Arial" w:hAnsi="Arial" w:cs="Arial"/>
          <w:color w:val="2E74B5" w:themeColor="accent1" w:themeShade="BF"/>
          <w:sz w:val="22"/>
          <w:szCs w:val="22"/>
          <w:shd w:val="clear" w:color="auto" w:fill="FFFFFF"/>
        </w:rPr>
        <w:t xml:space="preserve"> </w:t>
      </w:r>
      <w:r w:rsidRPr="00722490">
        <w:rPr>
          <w:rFonts w:ascii="Arial" w:hAnsi="Arial" w:cs="Arial"/>
          <w:color w:val="000000" w:themeColor="text1"/>
          <w:sz w:val="22"/>
          <w:szCs w:val="22"/>
          <w:shd w:val="clear" w:color="auto" w:fill="FFFFFF"/>
        </w:rPr>
        <w:t>has been limited.</w:t>
      </w:r>
    </w:p>
    <w:p w14:paraId="3344261F" w14:textId="77777777" w:rsidR="00542AF0" w:rsidRDefault="00542AF0" w:rsidP="00542AF0">
      <w:pPr>
        <w:spacing w:line="360" w:lineRule="auto"/>
        <w:jc w:val="lowKashida"/>
        <w:rPr>
          <w:rFonts w:ascii="Arial" w:hAnsi="Arial" w:cs="Arial"/>
          <w:color w:val="000000" w:themeColor="text1"/>
          <w:sz w:val="22"/>
          <w:szCs w:val="22"/>
          <w:shd w:val="clear" w:color="auto" w:fill="FFFFFF"/>
        </w:rPr>
      </w:pPr>
    </w:p>
    <w:p w14:paraId="4944B6E1" w14:textId="68A6CD93" w:rsidR="00595B73" w:rsidRPr="007622B5" w:rsidRDefault="00D973E1" w:rsidP="007622B5">
      <w:pPr>
        <w:spacing w:line="360" w:lineRule="auto"/>
        <w:jc w:val="lowKashida"/>
        <w:rPr>
          <w:rFonts w:ascii="Arial" w:hAnsi="Arial" w:cs="Arial"/>
          <w:sz w:val="22"/>
          <w:szCs w:val="22"/>
          <w:shd w:val="clear" w:color="auto" w:fill="FFFFFF"/>
        </w:rPr>
      </w:pPr>
      <w:r>
        <w:rPr>
          <w:rFonts w:ascii="Arial" w:hAnsi="Arial" w:cs="Arial"/>
          <w:sz w:val="22"/>
          <w:szCs w:val="22"/>
          <w:shd w:val="clear" w:color="auto" w:fill="FFFFFF"/>
        </w:rPr>
        <w:t>On the other hand</w:t>
      </w:r>
      <w:r w:rsidR="007622B5">
        <w:rPr>
          <w:rFonts w:ascii="Arial" w:hAnsi="Arial" w:cs="Arial"/>
          <w:sz w:val="22"/>
          <w:szCs w:val="22"/>
          <w:shd w:val="clear" w:color="auto" w:fill="FFFFFF"/>
        </w:rPr>
        <w:t>, f</w:t>
      </w:r>
      <w:r w:rsidR="00542AF0" w:rsidRPr="00722490">
        <w:rPr>
          <w:rFonts w:ascii="Arial" w:hAnsi="Arial" w:cs="Arial"/>
          <w:sz w:val="22"/>
          <w:szCs w:val="22"/>
          <w:shd w:val="clear" w:color="auto" w:fill="FFFFFF"/>
        </w:rPr>
        <w:t xml:space="preserve">ew risk stratification tools are used in clinical practice for individuals with CKD or prediction of CKD, and those that include CKD, usually do not consider different CKD stages. Better characterization of baseline risk in people with CKD may inform individual and population approaches to CKD prevention and treatment and integrated management of </w:t>
      </w:r>
      <w:r w:rsidR="00542AF0" w:rsidRPr="00722490">
        <w:rPr>
          <w:rFonts w:ascii="Arial" w:hAnsi="Arial" w:cs="Arial"/>
          <w:sz w:val="22"/>
          <w:szCs w:val="22"/>
          <w:shd w:val="clear" w:color="auto" w:fill="FFFFFF"/>
        </w:rPr>
        <w:lastRenderedPageBreak/>
        <w:t>chronic diseases.</w:t>
      </w:r>
      <w:r w:rsidR="007622B5">
        <w:rPr>
          <w:rFonts w:ascii="Arial" w:hAnsi="Arial" w:cs="Arial"/>
          <w:sz w:val="22"/>
          <w:szCs w:val="22"/>
          <w:shd w:val="clear" w:color="auto" w:fill="FFFFFF"/>
        </w:rPr>
        <w:t xml:space="preserve"> </w:t>
      </w:r>
      <w:r w:rsidR="00595B73">
        <w:rPr>
          <w:color w:val="000000" w:themeColor="text1"/>
        </w:rPr>
        <w:t>This proposal fits well into the scope of CVD-COVID-UK, specifically in terms of (</w:t>
      </w:r>
      <w:proofErr w:type="spellStart"/>
      <w:r w:rsidR="00595B73">
        <w:rPr>
          <w:color w:val="000000" w:themeColor="text1"/>
        </w:rPr>
        <w:t>i</w:t>
      </w:r>
      <w:proofErr w:type="spellEnd"/>
      <w:r w:rsidR="00595B73">
        <w:rPr>
          <w:color w:val="000000" w:themeColor="text1"/>
        </w:rPr>
        <w:t xml:space="preserve">) understanding the prognostic role of COVID-19 on future </w:t>
      </w:r>
      <w:r w:rsidR="00595B73">
        <w:rPr>
          <w:color w:val="000000" w:themeColor="text1"/>
        </w:rPr>
        <w:t>CKD</w:t>
      </w:r>
      <w:r w:rsidR="00595B73">
        <w:rPr>
          <w:color w:val="000000" w:themeColor="text1"/>
        </w:rPr>
        <w:t xml:space="preserve"> risk</w:t>
      </w:r>
      <w:r w:rsidR="007622B5">
        <w:rPr>
          <w:color w:val="000000" w:themeColor="text1"/>
        </w:rPr>
        <w:t xml:space="preserve"> groups</w:t>
      </w:r>
      <w:r w:rsidR="00595B73">
        <w:rPr>
          <w:color w:val="000000" w:themeColor="text1"/>
        </w:rPr>
        <w:t xml:space="preserve">, and (ii) </w:t>
      </w:r>
      <w:r w:rsidR="00595B73">
        <w:rPr>
          <w:color w:val="000000" w:themeColor="text1"/>
        </w:rPr>
        <w:t>providing a way toward personalised healthcare through stratified risk estimation by key clinical and demographic confounders.</w:t>
      </w:r>
    </w:p>
    <w:p w14:paraId="105F1328" w14:textId="7C568B0D" w:rsidR="000D6ABD" w:rsidRDefault="000D6ABD" w:rsidP="00E02F24">
      <w:pPr>
        <w:pStyle w:val="ListParagraph"/>
        <w:spacing w:after="0" w:line="240" w:lineRule="auto"/>
        <w:ind w:left="0"/>
        <w:contextualSpacing w:val="0"/>
        <w:jc w:val="both"/>
        <w:rPr>
          <w:rFonts w:ascii="Arial" w:hAnsi="Arial" w:cs="Arial"/>
        </w:rPr>
      </w:pPr>
    </w:p>
    <w:p w14:paraId="626ECE89" w14:textId="77777777" w:rsidR="00595B73" w:rsidRPr="00642821" w:rsidRDefault="00595B73" w:rsidP="00E02F24">
      <w:pPr>
        <w:pStyle w:val="ListParagraph"/>
        <w:spacing w:after="0" w:line="240" w:lineRule="auto"/>
        <w:ind w:left="0"/>
        <w:contextualSpacing w:val="0"/>
        <w:jc w:val="both"/>
        <w:rPr>
          <w:rFonts w:ascii="Arial" w:hAnsi="Arial" w:cs="Arial"/>
        </w:rPr>
      </w:pPr>
    </w:p>
    <w:p w14:paraId="512C6742" w14:textId="3F0E7FC9" w:rsidR="00E531DB" w:rsidRPr="009061AE" w:rsidRDefault="00E531DB" w:rsidP="008E2C72">
      <w:pPr>
        <w:pStyle w:val="ListParagraph"/>
        <w:spacing w:after="0" w:line="240" w:lineRule="auto"/>
        <w:ind w:left="0"/>
        <w:contextualSpacing w:val="0"/>
        <w:jc w:val="both"/>
        <w:rPr>
          <w:rFonts w:ascii="Arial" w:hAnsi="Arial" w:cs="Arial"/>
          <w:sz w:val="28"/>
          <w:szCs w:val="28"/>
        </w:rPr>
      </w:pPr>
      <w:r w:rsidRPr="009061AE">
        <w:rPr>
          <w:rFonts w:ascii="Arial" w:hAnsi="Arial" w:cs="Arial"/>
          <w:b/>
          <w:bCs/>
          <w:sz w:val="28"/>
          <w:szCs w:val="28"/>
        </w:rPr>
        <w:t xml:space="preserve">Research </w:t>
      </w:r>
      <w:r w:rsidR="008E2C72" w:rsidRPr="009061AE">
        <w:rPr>
          <w:rFonts w:ascii="Arial" w:hAnsi="Arial" w:cs="Arial"/>
          <w:b/>
          <w:bCs/>
          <w:sz w:val="28"/>
          <w:szCs w:val="28"/>
        </w:rPr>
        <w:t>Methods</w:t>
      </w:r>
    </w:p>
    <w:p w14:paraId="55D05A7E" w14:textId="77777777" w:rsidR="002C76C9" w:rsidRDefault="002C76C9" w:rsidP="00E02F24">
      <w:pPr>
        <w:jc w:val="both"/>
        <w:rPr>
          <w:rFonts w:ascii="Arial" w:hAnsi="Arial" w:cs="Arial"/>
          <w:b/>
          <w:bCs/>
          <w:sz w:val="22"/>
          <w:szCs w:val="22"/>
        </w:rPr>
      </w:pPr>
    </w:p>
    <w:p w14:paraId="0D980B25" w14:textId="77777777" w:rsidR="008E2C72" w:rsidRPr="009061AE" w:rsidRDefault="008E2C72" w:rsidP="008E2C72">
      <w:pPr>
        <w:spacing w:line="360" w:lineRule="auto"/>
        <w:rPr>
          <w:rFonts w:ascii="Arial" w:hAnsi="Arial" w:cs="Arial"/>
        </w:rPr>
      </w:pPr>
      <w:r w:rsidRPr="009061AE">
        <w:rPr>
          <w:rFonts w:ascii="Arial" w:hAnsi="Arial" w:cs="Arial"/>
          <w:b/>
          <w:bCs/>
        </w:rPr>
        <w:t>Study design and Data sources</w:t>
      </w:r>
    </w:p>
    <w:p w14:paraId="710ACCF6" w14:textId="1FDE4F14" w:rsidR="003634E1" w:rsidRDefault="008E2C72" w:rsidP="009061AE">
      <w:pPr>
        <w:spacing w:line="360" w:lineRule="auto"/>
        <w:jc w:val="lowKashida"/>
        <w:rPr>
          <w:rFonts w:ascii="Arial" w:hAnsi="Arial" w:cs="Arial"/>
          <w:sz w:val="22"/>
          <w:szCs w:val="22"/>
        </w:rPr>
      </w:pPr>
      <w:r w:rsidRPr="00A7443C">
        <w:rPr>
          <w:rFonts w:ascii="Arial" w:hAnsi="Arial" w:cs="Arial"/>
          <w:sz w:val="22"/>
          <w:szCs w:val="22"/>
        </w:rPr>
        <w:t>We conduct a retrospective, population-based cohort study using primary and secondary care data linked to Office for National Statistics (ONS) death registration</w:t>
      </w:r>
      <w:r w:rsidR="003758F4">
        <w:rPr>
          <w:rFonts w:ascii="Arial" w:hAnsi="Arial" w:cs="Arial"/>
          <w:sz w:val="22"/>
          <w:szCs w:val="22"/>
        </w:rPr>
        <w:t xml:space="preserve"> </w:t>
      </w:r>
      <w:r w:rsidRPr="008A7446">
        <w:rPr>
          <w:rFonts w:ascii="Arial" w:hAnsi="Arial" w:cs="Arial"/>
          <w:color w:val="2E74B5" w:themeColor="accent1" w:themeShade="BF"/>
          <w:sz w:val="22"/>
          <w:szCs w:val="22"/>
        </w:rPr>
        <w:fldChar w:fldCharType="begin" w:fldLock="1"/>
      </w:r>
      <w:r w:rsidR="003758F4" w:rsidRPr="008A7446">
        <w:rPr>
          <w:rFonts w:ascii="Arial" w:hAnsi="Arial" w:cs="Arial"/>
          <w:color w:val="2E74B5" w:themeColor="accent1" w:themeShade="BF"/>
          <w:sz w:val="22"/>
          <w:szCs w:val="22"/>
        </w:rPr>
        <w:instrText>ADDIN CSL_CITATION {"citationItems":[{"id":"ITEM-1","itemData":{"ISSN":"1527-974X","author":[{"dropping-particle":"","family":"Denaxas","given":"Spiros","non-dropping-particle":"","parse-names":false,"suffix":""},{"dropping-particle":"","family":"Gonzalez-Izquierdo","given":"Arturo","non-dropping-particle":"","parse-names":false,"suffix":""},{"dropping-particle":"","family":"Direk","given":"Kenan","non-dropping-particle":"","parse-names":false,"suffix":""},{"dropping-particle":"","family":"Fitzpatrick","given":"Natalie K","non-dropping-particle":"","parse-names":false,"suffix":""},{"dropping-particle":"","family":"Fatemifar","given":"Ghazaleh","non-dropping-particle":"","parse-names":false,"suffix":""},{"dropping-particle":"","family":"Banerjee","given":"Amitava","non-dropping-particle":"","parse-names":false,"suffix":""},{"dropping-particle":"","family":"Dobson","given":"Richard J B","non-dropping-particle":"","parse-names":false,"suffix":""},{"dropping-particle":"","family":"Howe","given":"Laurence J","non-dropping-particle":"","parse-names":false,"suffix":""},{"dropping-particle":"","family":"Kuan","given":"Valerie","non-dropping-particle":"","parse-names":false,"suffix":""},{"dropping-particle":"","family":"Lumbers","given":"R Tom","non-dropping-particle":"","parse-names":false,"suffix":""}],"container-title":"Journal of the American Medical Informatics Association","id":"ITEM-1","issue":"12","issued":{"date-parts":[["2019"]]},"page":"1545-1559","publisher":"Oxford University Press","title":"UK phenomics platform for developing and validating electronic health record phenotypes: CALIBER","type":"article-journal","volume":"26"},"uris":["http://www.mendeley.com/documents/?uuid=ccc4038b-4e9d-49ea-b934-2b4929396fd4","http://www.mendeley.com/documents/?uuid=03b7b050-12a6-45a9-ad87-51202c2b5935"]}],"mendeley":{"formattedCitation":"[10]","plainTextFormattedCitation":"[10]","previouslyFormattedCitation":"[10]"},"properties":{"noteIndex":0},"schema":"https://github.com/citation-style-language/schema/raw/master/csl-citation.json"}</w:instrText>
      </w:r>
      <w:r w:rsidRPr="008A7446">
        <w:rPr>
          <w:rFonts w:ascii="Arial" w:hAnsi="Arial" w:cs="Arial"/>
          <w:color w:val="2E74B5" w:themeColor="accent1" w:themeShade="BF"/>
          <w:sz w:val="22"/>
          <w:szCs w:val="22"/>
        </w:rPr>
        <w:fldChar w:fldCharType="separate"/>
      </w:r>
      <w:r w:rsidR="00D34E41" w:rsidRPr="008A7446">
        <w:rPr>
          <w:rFonts w:ascii="Arial" w:hAnsi="Arial" w:cs="Arial"/>
          <w:noProof/>
          <w:color w:val="2E74B5" w:themeColor="accent1" w:themeShade="BF"/>
          <w:sz w:val="22"/>
          <w:szCs w:val="22"/>
        </w:rPr>
        <w:t>[10]</w:t>
      </w:r>
      <w:r w:rsidRPr="008A7446">
        <w:rPr>
          <w:rFonts w:ascii="Arial" w:hAnsi="Arial" w:cs="Arial"/>
          <w:color w:val="2E74B5" w:themeColor="accent1" w:themeShade="BF"/>
          <w:sz w:val="22"/>
          <w:szCs w:val="22"/>
        </w:rPr>
        <w:fldChar w:fldCharType="end"/>
      </w:r>
      <w:r w:rsidRPr="008A7446">
        <w:rPr>
          <w:rFonts w:ascii="Arial" w:hAnsi="Arial" w:cs="Arial"/>
          <w:color w:val="2E74B5" w:themeColor="accent1" w:themeShade="BF"/>
          <w:sz w:val="22"/>
          <w:szCs w:val="22"/>
        </w:rPr>
        <w:t>.</w:t>
      </w:r>
      <w:r w:rsidRPr="00A7443C">
        <w:rPr>
          <w:rFonts w:ascii="Arial" w:hAnsi="Arial" w:cs="Arial"/>
          <w:sz w:val="22"/>
          <w:szCs w:val="22"/>
        </w:rPr>
        <w:t xml:space="preserve"> The base cohort consist</w:t>
      </w:r>
      <w:r w:rsidR="003634E1" w:rsidRPr="00A7443C">
        <w:rPr>
          <w:rFonts w:ascii="Arial" w:hAnsi="Arial" w:cs="Arial"/>
          <w:sz w:val="22"/>
          <w:szCs w:val="22"/>
        </w:rPr>
        <w:t>s</w:t>
      </w:r>
      <w:r w:rsidRPr="00A7443C">
        <w:rPr>
          <w:rFonts w:ascii="Arial" w:hAnsi="Arial" w:cs="Arial"/>
          <w:sz w:val="22"/>
          <w:szCs w:val="22"/>
        </w:rPr>
        <w:t xml:space="preserve"> of 3,862,012 adults aged 30 years or older and registered with a general practice between Jan 1, 1997, and Jan 1, 2017, with ≥1 year of follow-up data, having demographic (age, gender, ethnicity, deprivation decile) and baseline characteristics (comorbid conditions, risk factors, and medications) recorded over time. </w:t>
      </w:r>
    </w:p>
    <w:p w14:paraId="2E8C7DDF" w14:textId="77777777" w:rsidR="009061AE" w:rsidRPr="00A7443C" w:rsidRDefault="009061AE" w:rsidP="009061AE">
      <w:pPr>
        <w:spacing w:line="360" w:lineRule="auto"/>
        <w:jc w:val="lowKashida"/>
        <w:rPr>
          <w:rFonts w:ascii="Arial" w:hAnsi="Arial" w:cs="Arial"/>
          <w:sz w:val="22"/>
          <w:szCs w:val="22"/>
        </w:rPr>
      </w:pPr>
    </w:p>
    <w:p w14:paraId="19E4B68E" w14:textId="58DDA209" w:rsidR="008E2C72" w:rsidRPr="00A7443C" w:rsidRDefault="008E2C72" w:rsidP="003634E1">
      <w:pPr>
        <w:spacing w:line="360" w:lineRule="auto"/>
        <w:jc w:val="lowKashida"/>
        <w:rPr>
          <w:rFonts w:ascii="Arial" w:hAnsi="Arial" w:cs="Arial"/>
          <w:sz w:val="22"/>
          <w:szCs w:val="22"/>
        </w:rPr>
      </w:pPr>
      <w:r w:rsidRPr="00A7443C">
        <w:rPr>
          <w:rFonts w:ascii="Arial" w:hAnsi="Arial" w:cs="Arial"/>
          <w:sz w:val="22"/>
          <w:szCs w:val="22"/>
        </w:rPr>
        <w:t>We use NHSD TRE data</w:t>
      </w:r>
      <w:r w:rsidR="003634E1" w:rsidRPr="00A7443C">
        <w:rPr>
          <w:rFonts w:ascii="Arial" w:hAnsi="Arial" w:cs="Arial"/>
          <w:sz w:val="22"/>
          <w:szCs w:val="22"/>
        </w:rPr>
        <w:t xml:space="preserve"> (</w:t>
      </w:r>
      <w:r w:rsidR="003634E1" w:rsidRPr="00A7443C">
        <w:rPr>
          <w:rFonts w:ascii="Arial" w:hAnsi="Arial" w:cs="Arial"/>
          <w:sz w:val="22"/>
          <w:szCs w:val="22"/>
          <w:lang w:val="en-US"/>
        </w:rPr>
        <w:t>recorded events across GDPPR and HES</w:t>
      </w:r>
      <w:r w:rsidR="003634E1" w:rsidRPr="00A7443C">
        <w:rPr>
          <w:rFonts w:ascii="Arial" w:hAnsi="Arial" w:cs="Arial"/>
          <w:sz w:val="22"/>
          <w:szCs w:val="22"/>
          <w:lang w:val="en-US"/>
        </w:rPr>
        <w:t>)</w:t>
      </w:r>
      <w:r w:rsidR="003758F4">
        <w:rPr>
          <w:rFonts w:ascii="Arial" w:hAnsi="Arial" w:cs="Arial"/>
          <w:sz w:val="22"/>
          <w:szCs w:val="22"/>
          <w:lang w:val="en-US"/>
        </w:rPr>
        <w:t xml:space="preserve"> </w:t>
      </w:r>
      <w:r w:rsidRPr="008A7446">
        <w:rPr>
          <w:rFonts w:ascii="Arial" w:hAnsi="Arial" w:cs="Arial"/>
          <w:color w:val="2E74B5" w:themeColor="accent1" w:themeShade="BF"/>
          <w:sz w:val="22"/>
          <w:szCs w:val="22"/>
        </w:rPr>
        <w:fldChar w:fldCharType="begin" w:fldLock="1"/>
      </w:r>
      <w:r w:rsidR="009061AE" w:rsidRPr="008A7446">
        <w:rPr>
          <w:rFonts w:ascii="Arial" w:hAnsi="Arial" w:cs="Arial"/>
          <w:color w:val="2E74B5" w:themeColor="accent1" w:themeShade="BF"/>
          <w:sz w:val="22"/>
          <w:szCs w:val="22"/>
        </w:rPr>
        <w:instrText>ADDIN CSL_CITATION {"citationItems":[{"id":"ITEM-1","itemData":{"URL":"https://digital.nhs.uk/coronavirus/coronavirus-data-services-updates/trusted-research-environment-service-for-england","container-title":"May 2021","id":"ITEM-1","issued":{"date-parts":[["0"]]},"title":"Trusted Research Environment service for England","type":"webpage"},"uris":["http://www.mendeley.com/documents/?uuid=9da60ef5-9645-441e-8f03-b5cca318a206"]}],"mendeley":{"formattedCitation":"[11]","plainTextFormattedCitation":"[11]","previouslyFormattedCitation":"[11]"},"properties":{"noteIndex":0},"schema":"https://github.com/citation-style-language/schema/raw/master/csl-citation.json"}</w:instrText>
      </w:r>
      <w:r w:rsidRPr="008A7446">
        <w:rPr>
          <w:rFonts w:ascii="Arial" w:hAnsi="Arial" w:cs="Arial"/>
          <w:color w:val="2E74B5" w:themeColor="accent1" w:themeShade="BF"/>
          <w:sz w:val="22"/>
          <w:szCs w:val="22"/>
        </w:rPr>
        <w:fldChar w:fldCharType="separate"/>
      </w:r>
      <w:r w:rsidR="003758F4" w:rsidRPr="008A7446">
        <w:rPr>
          <w:rFonts w:ascii="Arial" w:hAnsi="Arial" w:cs="Arial"/>
          <w:noProof/>
          <w:color w:val="2E74B5" w:themeColor="accent1" w:themeShade="BF"/>
          <w:sz w:val="22"/>
          <w:szCs w:val="22"/>
        </w:rPr>
        <w:t>[11]</w:t>
      </w:r>
      <w:r w:rsidRPr="008A7446">
        <w:rPr>
          <w:rFonts w:ascii="Arial" w:hAnsi="Arial" w:cs="Arial"/>
          <w:color w:val="2E74B5" w:themeColor="accent1" w:themeShade="BF"/>
          <w:sz w:val="22"/>
          <w:szCs w:val="22"/>
        </w:rPr>
        <w:fldChar w:fldCharType="end"/>
      </w:r>
      <w:r w:rsidRPr="008A7446">
        <w:rPr>
          <w:rFonts w:ascii="Arial" w:hAnsi="Arial" w:cs="Arial"/>
          <w:color w:val="2E74B5" w:themeColor="accent1" w:themeShade="BF"/>
          <w:sz w:val="22"/>
          <w:szCs w:val="22"/>
        </w:rPr>
        <w:t xml:space="preserve"> </w:t>
      </w:r>
      <w:r w:rsidRPr="00A7443C">
        <w:rPr>
          <w:rFonts w:ascii="Arial" w:hAnsi="Arial" w:cs="Arial"/>
          <w:sz w:val="22"/>
          <w:szCs w:val="22"/>
        </w:rPr>
        <w:t xml:space="preserve">including all adults &gt;= 30 years by 1 March 2020 (n=54 million); the diagnoses in HES and primary care linked to ONS data since 1997 </w:t>
      </w:r>
      <w:r w:rsidR="003634E1" w:rsidRPr="00A7443C">
        <w:rPr>
          <w:rFonts w:ascii="Arial" w:hAnsi="Arial" w:cs="Arial"/>
          <w:sz w:val="22"/>
          <w:szCs w:val="22"/>
        </w:rPr>
        <w:t>will be</w:t>
      </w:r>
      <w:r w:rsidRPr="00A7443C">
        <w:rPr>
          <w:rFonts w:ascii="Arial" w:hAnsi="Arial" w:cs="Arial"/>
          <w:sz w:val="22"/>
          <w:szCs w:val="22"/>
        </w:rPr>
        <w:t xml:space="preserve"> investigated to identify CKD patients. The data </w:t>
      </w:r>
      <w:r w:rsidR="003634E1" w:rsidRPr="00A7443C">
        <w:rPr>
          <w:rFonts w:ascii="Arial" w:hAnsi="Arial" w:cs="Arial"/>
          <w:sz w:val="22"/>
          <w:szCs w:val="22"/>
        </w:rPr>
        <w:t>will be</w:t>
      </w:r>
      <w:r w:rsidRPr="00A7443C">
        <w:rPr>
          <w:rFonts w:ascii="Arial" w:hAnsi="Arial" w:cs="Arial"/>
          <w:sz w:val="22"/>
          <w:szCs w:val="22"/>
        </w:rPr>
        <w:t xml:space="preserve"> then linked to COVID-19 data ranging from 1 March 2020 to 1 March 2021.</w:t>
      </w:r>
      <w:r w:rsidR="003634E1" w:rsidRPr="00A7443C">
        <w:rPr>
          <w:rFonts w:ascii="Arial" w:hAnsi="Arial" w:cs="Arial"/>
          <w:sz w:val="22"/>
          <w:szCs w:val="22"/>
        </w:rPr>
        <w:t xml:space="preserve"> T</w:t>
      </w:r>
      <w:r w:rsidRPr="00A7443C">
        <w:rPr>
          <w:rFonts w:ascii="Arial" w:hAnsi="Arial" w:cs="Arial"/>
          <w:sz w:val="22"/>
          <w:szCs w:val="22"/>
        </w:rPr>
        <w:t>he inclusion criteria of a COVID-19 event will be defined as any of a positive test (polymerase chain reaction or lateral flow), a coded diagnosis in primary or secondary care or a COVID-19 diagnosis on a death certificate.</w:t>
      </w:r>
    </w:p>
    <w:p w14:paraId="3E85463F" w14:textId="77777777" w:rsidR="008E2C72" w:rsidRDefault="008E2C72" w:rsidP="008E2C72">
      <w:pPr>
        <w:spacing w:line="360" w:lineRule="auto"/>
        <w:jc w:val="lowKashida"/>
        <w:rPr>
          <w:rFonts w:ascii="Arial" w:hAnsi="Arial" w:cs="Arial"/>
          <w:sz w:val="22"/>
          <w:szCs w:val="22"/>
        </w:rPr>
      </w:pPr>
    </w:p>
    <w:p w14:paraId="134EF162" w14:textId="77777777" w:rsidR="007C5098" w:rsidRPr="00642821" w:rsidRDefault="007C5098" w:rsidP="00E02F24">
      <w:pPr>
        <w:jc w:val="both"/>
        <w:rPr>
          <w:rFonts w:ascii="Arial" w:hAnsi="Arial" w:cs="Arial"/>
          <w:b/>
          <w:bCs/>
          <w:sz w:val="22"/>
          <w:szCs w:val="22"/>
        </w:rPr>
      </w:pPr>
    </w:p>
    <w:p w14:paraId="331940EC" w14:textId="59481829" w:rsidR="00E531DB" w:rsidRPr="009061AE" w:rsidRDefault="00E531DB" w:rsidP="00E02F24">
      <w:pPr>
        <w:jc w:val="both"/>
        <w:rPr>
          <w:rFonts w:ascii="Arial" w:hAnsi="Arial" w:cs="Arial"/>
          <w:b/>
          <w:bCs/>
          <w:iCs/>
          <w:sz w:val="22"/>
          <w:szCs w:val="22"/>
          <w:u w:val="single"/>
        </w:rPr>
      </w:pPr>
      <w:r w:rsidRPr="009061AE">
        <w:rPr>
          <w:rFonts w:ascii="Arial" w:hAnsi="Arial" w:cs="Arial"/>
          <w:b/>
          <w:bCs/>
          <w:iCs/>
          <w:sz w:val="22"/>
          <w:szCs w:val="22"/>
          <w:u w:val="single"/>
        </w:rPr>
        <w:t>NHS England (TRE)</w:t>
      </w:r>
    </w:p>
    <w:p w14:paraId="6ADC65E3" w14:textId="77777777" w:rsidR="00E531DB" w:rsidRPr="00642821" w:rsidRDefault="00E531DB" w:rsidP="00E02F24">
      <w:pPr>
        <w:jc w:val="both"/>
        <w:rPr>
          <w:rFonts w:ascii="Arial" w:hAnsi="Arial" w:cs="Arial"/>
          <w:b/>
          <w:bCs/>
          <w:i/>
          <w:iCs/>
          <w:sz w:val="22"/>
          <w:szCs w:val="22"/>
        </w:rPr>
      </w:pPr>
      <w:r w:rsidRPr="00642821">
        <w:rPr>
          <w:rFonts w:ascii="Arial" w:hAnsi="Arial" w:cs="Arial"/>
          <w:b/>
          <w:bCs/>
          <w:i/>
          <w:iCs/>
          <w:sz w:val="22"/>
          <w:szCs w:val="22"/>
        </w:rPr>
        <w:t xml:space="preserve">HES: Hospital Episode Statistics </w:t>
      </w:r>
    </w:p>
    <w:p w14:paraId="243DB299" w14:textId="77777777" w:rsidR="00E531DB" w:rsidRPr="00642821" w:rsidRDefault="00E531DB" w:rsidP="00E02F24">
      <w:pPr>
        <w:pStyle w:val="ListParagraph"/>
        <w:numPr>
          <w:ilvl w:val="0"/>
          <w:numId w:val="2"/>
        </w:numPr>
        <w:spacing w:after="0" w:line="240" w:lineRule="auto"/>
        <w:ind w:left="0" w:firstLine="0"/>
        <w:jc w:val="both"/>
        <w:rPr>
          <w:rFonts w:ascii="Arial" w:hAnsi="Arial" w:cs="Arial"/>
          <w:bCs/>
          <w:iCs/>
        </w:rPr>
      </w:pPr>
      <w:r w:rsidRPr="00642821">
        <w:rPr>
          <w:rFonts w:ascii="Arial" w:hAnsi="Arial" w:cs="Arial"/>
          <w:bCs/>
          <w:iCs/>
        </w:rPr>
        <w:t>Admitted Patient Care</w:t>
      </w:r>
    </w:p>
    <w:p w14:paraId="6DF9583E" w14:textId="77777777" w:rsidR="00E531DB" w:rsidRPr="00642821" w:rsidRDefault="00E531DB" w:rsidP="00E02F24">
      <w:pPr>
        <w:pStyle w:val="ListParagraph"/>
        <w:numPr>
          <w:ilvl w:val="0"/>
          <w:numId w:val="2"/>
        </w:numPr>
        <w:spacing w:after="0" w:line="240" w:lineRule="auto"/>
        <w:ind w:left="0" w:firstLine="0"/>
        <w:jc w:val="both"/>
        <w:rPr>
          <w:rFonts w:ascii="Arial" w:hAnsi="Arial" w:cs="Arial"/>
          <w:bCs/>
          <w:iCs/>
        </w:rPr>
      </w:pPr>
      <w:r w:rsidRPr="00642821">
        <w:rPr>
          <w:rFonts w:ascii="Arial" w:hAnsi="Arial" w:cs="Arial"/>
          <w:bCs/>
          <w:iCs/>
        </w:rPr>
        <w:t>Adult Critical Care</w:t>
      </w:r>
    </w:p>
    <w:p w14:paraId="11BB395D" w14:textId="77777777" w:rsidR="00E531DB" w:rsidRPr="00642821" w:rsidRDefault="00E531DB" w:rsidP="00E02F24">
      <w:pPr>
        <w:pStyle w:val="ListParagraph"/>
        <w:numPr>
          <w:ilvl w:val="0"/>
          <w:numId w:val="2"/>
        </w:numPr>
        <w:spacing w:after="0" w:line="240" w:lineRule="auto"/>
        <w:ind w:left="0" w:firstLine="0"/>
        <w:jc w:val="both"/>
        <w:rPr>
          <w:rFonts w:ascii="Arial" w:hAnsi="Arial" w:cs="Arial"/>
        </w:rPr>
      </w:pPr>
      <w:r w:rsidRPr="00642821">
        <w:rPr>
          <w:rFonts w:ascii="Arial" w:hAnsi="Arial" w:cs="Arial"/>
        </w:rPr>
        <w:t>Outpatients</w:t>
      </w:r>
    </w:p>
    <w:p w14:paraId="56945B8F" w14:textId="77777777" w:rsidR="00C171E2" w:rsidRPr="00642821" w:rsidRDefault="00C171E2" w:rsidP="00E02F24">
      <w:pPr>
        <w:pStyle w:val="ListParagraph"/>
        <w:numPr>
          <w:ilvl w:val="0"/>
          <w:numId w:val="2"/>
        </w:numPr>
        <w:spacing w:after="0" w:line="240" w:lineRule="auto"/>
        <w:ind w:left="0" w:firstLine="0"/>
        <w:jc w:val="both"/>
        <w:rPr>
          <w:rFonts w:ascii="Arial" w:hAnsi="Arial" w:cs="Arial"/>
        </w:rPr>
      </w:pPr>
      <w:r w:rsidRPr="00642821">
        <w:rPr>
          <w:rFonts w:ascii="Arial" w:hAnsi="Arial" w:cs="Arial"/>
        </w:rPr>
        <w:t>Accident &amp; Emergency/ Emergency Care Data Set</w:t>
      </w:r>
    </w:p>
    <w:p w14:paraId="728E83AA" w14:textId="77777777" w:rsidR="00C171E2" w:rsidRPr="00642821" w:rsidRDefault="1FA04B48" w:rsidP="00E02F24">
      <w:pPr>
        <w:jc w:val="both"/>
        <w:rPr>
          <w:rFonts w:ascii="Arial" w:hAnsi="Arial" w:cs="Arial"/>
          <w:sz w:val="22"/>
          <w:szCs w:val="22"/>
        </w:rPr>
      </w:pPr>
      <w:r w:rsidRPr="1FA04B48">
        <w:rPr>
          <w:rFonts w:ascii="Arial" w:hAnsi="Arial" w:cs="Arial"/>
          <w:b/>
          <w:bCs/>
          <w:i/>
          <w:iCs/>
          <w:sz w:val="22"/>
          <w:szCs w:val="22"/>
        </w:rPr>
        <w:t xml:space="preserve">ONS: </w:t>
      </w:r>
      <w:r w:rsidRPr="1FA04B48">
        <w:rPr>
          <w:rFonts w:ascii="Arial" w:hAnsi="Arial" w:cs="Arial"/>
          <w:sz w:val="22"/>
          <w:szCs w:val="22"/>
        </w:rPr>
        <w:t>Deaths</w:t>
      </w:r>
    </w:p>
    <w:p w14:paraId="147856A3" w14:textId="77777777" w:rsidR="00C171E2" w:rsidRPr="00642821" w:rsidRDefault="1FA04B48" w:rsidP="00E02F24">
      <w:pPr>
        <w:jc w:val="both"/>
        <w:rPr>
          <w:rFonts w:ascii="Arial" w:hAnsi="Arial" w:cs="Arial"/>
          <w:sz w:val="22"/>
          <w:szCs w:val="22"/>
        </w:rPr>
      </w:pPr>
      <w:r w:rsidRPr="1FA04B48">
        <w:rPr>
          <w:rFonts w:ascii="Arial" w:hAnsi="Arial" w:cs="Arial"/>
          <w:b/>
          <w:bCs/>
          <w:i/>
          <w:iCs/>
          <w:sz w:val="22"/>
          <w:szCs w:val="22"/>
        </w:rPr>
        <w:t xml:space="preserve">GDPPR: </w:t>
      </w:r>
      <w:r w:rsidRPr="1FA04B48">
        <w:rPr>
          <w:rFonts w:ascii="Arial" w:hAnsi="Arial" w:cs="Arial"/>
          <w:sz w:val="22"/>
          <w:szCs w:val="22"/>
        </w:rPr>
        <w:t>GPES Data for Pandemic Planning and Research</w:t>
      </w:r>
    </w:p>
    <w:p w14:paraId="0E661D97" w14:textId="287706F8" w:rsidR="00EA543D" w:rsidRPr="00642821" w:rsidRDefault="1FA04B48" w:rsidP="00E02F24">
      <w:pPr>
        <w:jc w:val="both"/>
        <w:rPr>
          <w:rFonts w:ascii="Arial" w:hAnsi="Arial" w:cs="Arial"/>
          <w:sz w:val="22"/>
          <w:szCs w:val="22"/>
        </w:rPr>
      </w:pPr>
      <w:r w:rsidRPr="1FA04B48">
        <w:rPr>
          <w:rFonts w:ascii="Arial" w:hAnsi="Arial" w:cs="Arial"/>
          <w:b/>
          <w:bCs/>
          <w:i/>
          <w:iCs/>
          <w:sz w:val="22"/>
          <w:szCs w:val="22"/>
        </w:rPr>
        <w:t xml:space="preserve">COVID-19 SGSS: </w:t>
      </w:r>
      <w:r w:rsidRPr="1FA04B48">
        <w:rPr>
          <w:rFonts w:ascii="Arial" w:hAnsi="Arial" w:cs="Arial"/>
          <w:sz w:val="22"/>
          <w:szCs w:val="22"/>
        </w:rPr>
        <w:t>Second Generation Surveillance System (+</w:t>
      </w:r>
      <w:proofErr w:type="spellStart"/>
      <w:r w:rsidRPr="1FA04B48">
        <w:rPr>
          <w:rFonts w:ascii="Arial" w:hAnsi="Arial" w:cs="Arial"/>
          <w:sz w:val="22"/>
          <w:szCs w:val="22"/>
        </w:rPr>
        <w:t>ve</w:t>
      </w:r>
      <w:proofErr w:type="spellEnd"/>
      <w:r w:rsidRPr="1FA04B48">
        <w:rPr>
          <w:rFonts w:ascii="Arial" w:hAnsi="Arial" w:cs="Arial"/>
          <w:sz w:val="22"/>
          <w:szCs w:val="22"/>
        </w:rPr>
        <w:t xml:space="preserve"> results from pillars 1 and 2)</w:t>
      </w:r>
    </w:p>
    <w:p w14:paraId="40432CA1" w14:textId="77777777" w:rsidR="00EA543D" w:rsidRPr="00C637A3" w:rsidRDefault="00EA543D" w:rsidP="00E02F24">
      <w:pPr>
        <w:jc w:val="both"/>
        <w:rPr>
          <w:rFonts w:ascii="Arial" w:hAnsi="Arial" w:cs="Arial"/>
          <w:sz w:val="22"/>
          <w:szCs w:val="22"/>
        </w:rPr>
      </w:pPr>
    </w:p>
    <w:p w14:paraId="0D6A790E" w14:textId="77777777" w:rsidR="001A7550" w:rsidRDefault="001A7550" w:rsidP="001A7550">
      <w:pPr>
        <w:spacing w:line="360" w:lineRule="auto"/>
        <w:rPr>
          <w:rFonts w:ascii="Arial" w:hAnsi="Arial" w:cs="Arial"/>
          <w:b/>
          <w:bCs/>
          <w:sz w:val="22"/>
          <w:szCs w:val="22"/>
        </w:rPr>
      </w:pPr>
    </w:p>
    <w:p w14:paraId="492ABF24" w14:textId="49D86368" w:rsidR="00580950" w:rsidRPr="009061AE" w:rsidRDefault="001A7550" w:rsidP="001A7550">
      <w:pPr>
        <w:spacing w:line="360" w:lineRule="auto"/>
        <w:rPr>
          <w:rFonts w:ascii="Arial" w:hAnsi="Arial" w:cs="Arial"/>
        </w:rPr>
      </w:pPr>
      <w:r w:rsidRPr="009061AE">
        <w:rPr>
          <w:rFonts w:ascii="Arial" w:hAnsi="Arial" w:cs="Arial"/>
          <w:b/>
          <w:bCs/>
        </w:rPr>
        <w:t>CKD Phenotype</w:t>
      </w:r>
    </w:p>
    <w:p w14:paraId="69147C0F" w14:textId="706A1B32" w:rsidR="001A7550" w:rsidRPr="00855120" w:rsidRDefault="001A7550" w:rsidP="001A7550">
      <w:pPr>
        <w:spacing w:line="360" w:lineRule="auto"/>
        <w:jc w:val="lowKashida"/>
        <w:rPr>
          <w:rFonts w:ascii="Arial" w:hAnsi="Arial" w:cs="Arial"/>
          <w:sz w:val="22"/>
          <w:szCs w:val="22"/>
        </w:rPr>
      </w:pPr>
      <w:r w:rsidRPr="00722490">
        <w:rPr>
          <w:rFonts w:ascii="Arial" w:hAnsi="Arial" w:cs="Arial"/>
          <w:sz w:val="22"/>
          <w:szCs w:val="22"/>
        </w:rPr>
        <w:t xml:space="preserve">We </w:t>
      </w:r>
      <w:r>
        <w:rPr>
          <w:rFonts w:ascii="Arial" w:hAnsi="Arial" w:cs="Arial"/>
          <w:sz w:val="22"/>
          <w:szCs w:val="22"/>
        </w:rPr>
        <w:t>will include</w:t>
      </w:r>
      <w:r w:rsidRPr="00722490">
        <w:rPr>
          <w:rFonts w:ascii="Arial" w:hAnsi="Arial" w:cs="Arial"/>
          <w:sz w:val="22"/>
          <w:szCs w:val="22"/>
        </w:rPr>
        <w:t xml:space="preserve"> </w:t>
      </w:r>
      <w:r>
        <w:rPr>
          <w:rFonts w:ascii="Arial" w:hAnsi="Arial" w:cs="Arial"/>
          <w:sz w:val="22"/>
          <w:szCs w:val="22"/>
        </w:rPr>
        <w:t xml:space="preserve">all </w:t>
      </w:r>
      <w:r w:rsidRPr="00722490">
        <w:rPr>
          <w:rFonts w:ascii="Arial" w:hAnsi="Arial" w:cs="Arial"/>
          <w:sz w:val="22"/>
          <w:szCs w:val="22"/>
        </w:rPr>
        <w:t xml:space="preserve">individuals with incident and prevalent CKD, using International Classification of Diseases 10th edition (ICD10) and Read codes, and </w:t>
      </w:r>
      <w:r w:rsidRPr="00722490">
        <w:rPr>
          <w:rFonts w:ascii="Arial" w:hAnsi="Arial" w:cs="Arial"/>
          <w:color w:val="333333"/>
          <w:sz w:val="22"/>
          <w:szCs w:val="22"/>
          <w:shd w:val="clear" w:color="auto" w:fill="FFFFFF"/>
        </w:rPr>
        <w:t>estimated glomerular filtration rate</w:t>
      </w:r>
      <w:r w:rsidRPr="00722490" w:rsidDel="008E72B0">
        <w:rPr>
          <w:rFonts w:ascii="Arial" w:hAnsi="Arial" w:cs="Arial"/>
          <w:sz w:val="22"/>
          <w:szCs w:val="22"/>
        </w:rPr>
        <w:t xml:space="preserve"> </w:t>
      </w:r>
      <w:r w:rsidRPr="00722490">
        <w:rPr>
          <w:rFonts w:ascii="Arial" w:hAnsi="Arial" w:cs="Arial"/>
          <w:sz w:val="22"/>
          <w:szCs w:val="22"/>
        </w:rPr>
        <w:t xml:space="preserve">(eGFR) levels. </w:t>
      </w:r>
      <w:r w:rsidRPr="00722490">
        <w:rPr>
          <w:rFonts w:ascii="Arial" w:hAnsi="Arial" w:cs="Arial"/>
          <w:color w:val="333333"/>
          <w:sz w:val="22"/>
          <w:szCs w:val="22"/>
          <w:shd w:val="clear" w:color="auto" w:fill="FFFFFF"/>
        </w:rPr>
        <w:t xml:space="preserve">Based on clinical </w:t>
      </w:r>
      <w:r w:rsidRPr="00722490">
        <w:rPr>
          <w:rFonts w:ascii="Arial" w:hAnsi="Arial" w:cs="Arial"/>
          <w:color w:val="2E2E2E"/>
          <w:sz w:val="22"/>
          <w:szCs w:val="22"/>
        </w:rPr>
        <w:t>guidelines</w:t>
      </w:r>
      <w:r w:rsidR="003758F4">
        <w:rPr>
          <w:rFonts w:ascii="Arial" w:hAnsi="Arial" w:cs="Arial"/>
          <w:color w:val="2E2E2E"/>
          <w:sz w:val="22"/>
          <w:szCs w:val="22"/>
        </w:rPr>
        <w:t xml:space="preserve"> </w:t>
      </w:r>
      <w:r w:rsidRPr="008A7446">
        <w:rPr>
          <w:rFonts w:ascii="Arial" w:hAnsi="Arial" w:cs="Arial"/>
          <w:color w:val="2E74B5" w:themeColor="accent1" w:themeShade="BF"/>
          <w:sz w:val="22"/>
          <w:szCs w:val="22"/>
        </w:rPr>
        <w:fldChar w:fldCharType="begin" w:fldLock="1"/>
      </w:r>
      <w:r w:rsidR="003758F4" w:rsidRPr="008A7446">
        <w:rPr>
          <w:rFonts w:ascii="Arial" w:hAnsi="Arial" w:cs="Arial"/>
          <w:color w:val="2E74B5" w:themeColor="accent1" w:themeShade="BF"/>
          <w:sz w:val="22"/>
          <w:szCs w:val="22"/>
        </w:rPr>
        <w:instrText>ADDIN CSL_CITATION {"citationItems":[{"id":"ITEM-1","itemData":{"author":[{"dropping-particle":"","family":"Forbes","given":"Anna","non-dropping-particle":"","parse-names":false,"suffix":""},{"dropping-particle":"","family":"Gallagher","given":"Hugh","non-dropping-particle":"","parse-names":false,"suffix":""}],"container-title":"Clinical Medicine","id":"ITEM-1","issue":"2","issued":{"date-parts":[["2020"]]},"page":"128","publisher":"Royal College of Physicians","title":"Chronic kidney disease in adults: assessment and management","type":"article-journal","volume":"20"},"uris":["http://www.mendeley.com/documents/?uuid=580dc231-8ed3-438b-b0f3-fa78c2614c3f","http://www.mendeley.com/documents/?uuid=899f9d44-0485-416e-b7eb-c621d7e7792e"]}],"mendeley":{"formattedCitation":"[12]","plainTextFormattedCitation":"[12]","previouslyFormattedCitation":"[12]"},"properties":{"noteIndex":0},"schema":"https://github.com/citation-style-language/schema/raw/master/csl-citation.json"}</w:instrText>
      </w:r>
      <w:r w:rsidRPr="008A7446">
        <w:rPr>
          <w:rFonts w:ascii="Arial" w:hAnsi="Arial" w:cs="Arial"/>
          <w:color w:val="2E74B5" w:themeColor="accent1" w:themeShade="BF"/>
          <w:sz w:val="22"/>
          <w:szCs w:val="22"/>
        </w:rPr>
        <w:fldChar w:fldCharType="separate"/>
      </w:r>
      <w:r w:rsidR="003758F4" w:rsidRPr="008A7446">
        <w:rPr>
          <w:rFonts w:ascii="Arial" w:hAnsi="Arial" w:cs="Arial"/>
          <w:noProof/>
          <w:color w:val="2E74B5" w:themeColor="accent1" w:themeShade="BF"/>
          <w:sz w:val="22"/>
          <w:szCs w:val="22"/>
        </w:rPr>
        <w:t>[12]</w:t>
      </w:r>
      <w:r w:rsidRPr="008A7446">
        <w:rPr>
          <w:rFonts w:ascii="Arial" w:hAnsi="Arial" w:cs="Arial"/>
          <w:color w:val="2E74B5" w:themeColor="accent1" w:themeShade="BF"/>
          <w:sz w:val="22"/>
          <w:szCs w:val="22"/>
        </w:rPr>
        <w:fldChar w:fldCharType="end"/>
      </w:r>
      <w:r w:rsidRPr="008A7446">
        <w:rPr>
          <w:rFonts w:ascii="Arial" w:hAnsi="Arial" w:cs="Arial"/>
          <w:color w:val="2E74B5" w:themeColor="accent1" w:themeShade="BF"/>
          <w:sz w:val="22"/>
          <w:szCs w:val="22"/>
        </w:rPr>
        <w:t>,</w:t>
      </w:r>
      <w:r w:rsidRPr="00722490">
        <w:rPr>
          <w:rFonts w:ascii="Arial" w:hAnsi="Arial" w:cs="Arial"/>
          <w:color w:val="333333"/>
          <w:sz w:val="22"/>
          <w:szCs w:val="22"/>
          <w:shd w:val="clear" w:color="auto" w:fill="FFFFFF"/>
        </w:rPr>
        <w:t xml:space="preserve"> </w:t>
      </w:r>
      <w:r w:rsidRPr="00552619">
        <w:rPr>
          <w:rFonts w:ascii="Arial" w:hAnsi="Arial" w:cs="Arial"/>
          <w:color w:val="333333"/>
          <w:sz w:val="22"/>
          <w:szCs w:val="22"/>
          <w:shd w:val="clear" w:color="auto" w:fill="FFFFFF"/>
        </w:rPr>
        <w:t xml:space="preserve">patients were </w:t>
      </w:r>
      <w:r w:rsidRPr="00552619">
        <w:rPr>
          <w:rFonts w:ascii="Arial" w:hAnsi="Arial" w:cs="Arial"/>
          <w:sz w:val="22"/>
          <w:szCs w:val="22"/>
        </w:rPr>
        <w:t xml:space="preserve">mutually </w:t>
      </w:r>
      <w:r w:rsidRPr="00552619">
        <w:rPr>
          <w:rFonts w:ascii="Arial" w:hAnsi="Arial" w:cs="Arial"/>
          <w:sz w:val="22"/>
          <w:szCs w:val="22"/>
        </w:rPr>
        <w:lastRenderedPageBreak/>
        <w:t>exclusively</w:t>
      </w:r>
      <w:r w:rsidRPr="00552619">
        <w:rPr>
          <w:rFonts w:ascii="Arial" w:hAnsi="Arial" w:cs="Arial"/>
          <w:color w:val="333333"/>
          <w:sz w:val="22"/>
          <w:szCs w:val="22"/>
          <w:shd w:val="clear" w:color="auto" w:fill="FFFFFF"/>
        </w:rPr>
        <w:t xml:space="preserve"> classified i</w:t>
      </w:r>
      <w:r w:rsidRPr="00722490">
        <w:rPr>
          <w:rFonts w:ascii="Arial" w:hAnsi="Arial" w:cs="Arial"/>
          <w:color w:val="333333"/>
          <w:sz w:val="22"/>
          <w:szCs w:val="22"/>
          <w:shd w:val="clear" w:color="auto" w:fill="FFFFFF"/>
        </w:rPr>
        <w:t xml:space="preserve">nto </w:t>
      </w:r>
      <w:r>
        <w:rPr>
          <w:rFonts w:ascii="Arial" w:hAnsi="Arial" w:cs="Arial"/>
          <w:color w:val="333333"/>
          <w:sz w:val="22"/>
          <w:szCs w:val="22"/>
          <w:shd w:val="clear" w:color="auto" w:fill="FFFFFF"/>
        </w:rPr>
        <w:t xml:space="preserve">either </w:t>
      </w:r>
      <w:r w:rsidRPr="00722490">
        <w:rPr>
          <w:rFonts w:ascii="Arial" w:hAnsi="Arial" w:cs="Arial"/>
          <w:color w:val="333333"/>
          <w:sz w:val="22"/>
          <w:szCs w:val="22"/>
          <w:shd w:val="clear" w:color="auto" w:fill="FFFFFF"/>
        </w:rPr>
        <w:t>CKD Stages 3 (eGFR 30-60) , 4 (eGFR 15-29)</w:t>
      </w:r>
      <w:r>
        <w:rPr>
          <w:rFonts w:ascii="Arial" w:hAnsi="Arial" w:cs="Arial"/>
          <w:color w:val="333333"/>
          <w:sz w:val="22"/>
          <w:szCs w:val="22"/>
          <w:shd w:val="clear" w:color="auto" w:fill="FFFFFF"/>
        </w:rPr>
        <w:t xml:space="preserve">, </w:t>
      </w:r>
      <w:r w:rsidRPr="00722490">
        <w:rPr>
          <w:rFonts w:ascii="Arial" w:hAnsi="Arial" w:cs="Arial"/>
          <w:color w:val="333333"/>
          <w:sz w:val="22"/>
          <w:szCs w:val="22"/>
          <w:shd w:val="clear" w:color="auto" w:fill="FFFFFF"/>
        </w:rPr>
        <w:t>5 (eGFR&lt;15 mL/min/1.73 m</w:t>
      </w:r>
      <w:r w:rsidRPr="00722490">
        <w:rPr>
          <w:rFonts w:ascii="Arial" w:hAnsi="Arial" w:cs="Arial"/>
          <w:color w:val="333333"/>
          <w:sz w:val="22"/>
          <w:szCs w:val="22"/>
          <w:bdr w:val="none" w:sz="0" w:space="0" w:color="auto" w:frame="1"/>
          <w:shd w:val="clear" w:color="auto" w:fill="FFFFFF"/>
          <w:vertAlign w:val="superscript"/>
        </w:rPr>
        <w:t>2</w:t>
      </w:r>
      <w:r w:rsidRPr="00722490">
        <w:rPr>
          <w:rFonts w:ascii="Arial" w:hAnsi="Arial" w:cs="Arial"/>
          <w:color w:val="333333"/>
          <w:sz w:val="22"/>
          <w:szCs w:val="22"/>
          <w:shd w:val="clear" w:color="auto" w:fill="FFFFFF"/>
        </w:rPr>
        <w:t xml:space="preserve">), </w:t>
      </w:r>
      <w:r w:rsidRPr="00722490">
        <w:rPr>
          <w:rFonts w:ascii="Arial" w:hAnsi="Arial" w:cs="Arial"/>
          <w:sz w:val="22"/>
          <w:szCs w:val="22"/>
        </w:rPr>
        <w:t xml:space="preserve">Stages 1 </w:t>
      </w:r>
      <w:r>
        <w:rPr>
          <w:rFonts w:ascii="Arial" w:hAnsi="Arial" w:cs="Arial"/>
          <w:sz w:val="22"/>
          <w:szCs w:val="22"/>
        </w:rPr>
        <w:t xml:space="preserve">or </w:t>
      </w:r>
      <w:r w:rsidRPr="00722490">
        <w:rPr>
          <w:rFonts w:ascii="Arial" w:hAnsi="Arial" w:cs="Arial"/>
          <w:sz w:val="22"/>
          <w:szCs w:val="22"/>
        </w:rPr>
        <w:t>2</w:t>
      </w:r>
      <w:r w:rsidR="003758F4">
        <w:rPr>
          <w:rFonts w:ascii="Arial" w:hAnsi="Arial" w:cs="Arial"/>
          <w:sz w:val="22"/>
          <w:szCs w:val="22"/>
        </w:rPr>
        <w:t xml:space="preserve"> </w:t>
      </w:r>
      <w:r w:rsidRPr="008A7446">
        <w:rPr>
          <w:rFonts w:ascii="Arial" w:hAnsi="Arial" w:cs="Arial"/>
          <w:color w:val="2E74B5" w:themeColor="accent1" w:themeShade="BF"/>
          <w:sz w:val="22"/>
          <w:szCs w:val="22"/>
        </w:rPr>
        <w:fldChar w:fldCharType="begin" w:fldLock="1"/>
      </w:r>
      <w:r w:rsidR="003758F4" w:rsidRPr="008A7446">
        <w:rPr>
          <w:rFonts w:ascii="Arial" w:hAnsi="Arial" w:cs="Arial"/>
          <w:color w:val="2E74B5" w:themeColor="accent1" w:themeShade="BF"/>
          <w:sz w:val="22"/>
          <w:szCs w:val="22"/>
        </w:rPr>
        <w:instrText>ADDIN CSL_CITATION {"citationItems":[{"id":"ITEM-1","itemData":{"ISSN":"1527-974X","author":[{"dropping-particle":"","family":"Denaxas","given":"Spiros","non-dropping-particle":"","parse-names":false,"suffix":""},{"dropping-particle":"","family":"Gonzalez-Izquierdo","given":"Arturo","non-dropping-particle":"","parse-names":false,"suffix":""},{"dropping-particle":"","family":"Direk","given":"Kenan","non-dropping-particle":"","parse-names":false,"suffix":""},{"dropping-particle":"","family":"Fitzpatrick","given":"Natalie K","non-dropping-particle":"","parse-names":false,"suffix":""},{"dropping-particle":"","family":"Fatemifar","given":"Ghazaleh","non-dropping-particle":"","parse-names":false,"suffix":""},{"dropping-particle":"","family":"Banerjee","given":"Amitava","non-dropping-particle":"","parse-names":false,"suffix":""},{"dropping-particle":"","family":"Dobson","given":"Richard J B","non-dropping-particle":"","parse-names":false,"suffix":""},{"dropping-particle":"","family":"Howe","given":"Laurence J","non-dropping-particle":"","parse-names":false,"suffix":""},{"dropping-particle":"","family":"Kuan","given":"Valerie","non-dropping-particle":"","parse-names":false,"suffix":""},{"dropping-particle":"","family":"Lumbers","given":"R Tom","non-dropping-particle":"","parse-names":false,"suffix":""}],"container-title":"Journal of the American Medical Informatics Association","id":"ITEM-1","issue":"12","issued":{"date-parts":[["2019"]]},"page":"1545-1559","publisher":"Oxford University Press","title":"UK phenomics platform for developing and validating electronic health record phenotypes: CALIBER","type":"article-journal","volume":"26"},"uris":["http://www.mendeley.com/documents/?uuid=03b7b050-12a6-45a9-ad87-51202c2b5935","http://www.mendeley.com/documents/?uuid=ccc4038b-4e9d-49ea-b934-2b4929396fd4"]}],"mendeley":{"formattedCitation":"[10]","plainTextFormattedCitation":"[10]","previouslyFormattedCitation":"[10]"},"properties":{"noteIndex":0},"schema":"https://github.com/citation-style-language/schema/raw/master/csl-citation.json"}</w:instrText>
      </w:r>
      <w:r w:rsidRPr="008A7446">
        <w:rPr>
          <w:rFonts w:ascii="Arial" w:hAnsi="Arial" w:cs="Arial"/>
          <w:color w:val="2E74B5" w:themeColor="accent1" w:themeShade="BF"/>
          <w:sz w:val="22"/>
          <w:szCs w:val="22"/>
        </w:rPr>
        <w:fldChar w:fldCharType="separate"/>
      </w:r>
      <w:r w:rsidR="00D34E41" w:rsidRPr="008A7446">
        <w:rPr>
          <w:rFonts w:ascii="Arial" w:hAnsi="Arial" w:cs="Arial"/>
          <w:noProof/>
          <w:color w:val="2E74B5" w:themeColor="accent1" w:themeShade="BF"/>
          <w:sz w:val="22"/>
          <w:szCs w:val="22"/>
        </w:rPr>
        <w:t>[10]</w:t>
      </w:r>
      <w:r w:rsidRPr="008A7446">
        <w:rPr>
          <w:rFonts w:ascii="Arial" w:hAnsi="Arial" w:cs="Arial"/>
          <w:color w:val="2E74B5" w:themeColor="accent1" w:themeShade="BF"/>
          <w:sz w:val="22"/>
          <w:szCs w:val="22"/>
        </w:rPr>
        <w:fldChar w:fldCharType="end"/>
      </w:r>
      <w:r w:rsidRPr="00722490">
        <w:rPr>
          <w:rFonts w:ascii="Arial" w:hAnsi="Arial" w:cs="Arial"/>
          <w:color w:val="333333"/>
          <w:sz w:val="22"/>
          <w:szCs w:val="22"/>
          <w:shd w:val="clear" w:color="auto" w:fill="FFFFFF"/>
        </w:rPr>
        <w:t xml:space="preserve">, using a validated </w:t>
      </w:r>
      <w:r w:rsidRPr="00722490">
        <w:rPr>
          <w:rFonts w:ascii="Arial" w:hAnsi="Arial" w:cs="Arial"/>
          <w:sz w:val="22"/>
          <w:szCs w:val="22"/>
        </w:rPr>
        <w:t>CALIBER phenotype. We defined incident cases of stages of CKD by first incident of a highe</w:t>
      </w:r>
      <w:r>
        <w:rPr>
          <w:rFonts w:ascii="Arial" w:hAnsi="Arial" w:cs="Arial"/>
          <w:sz w:val="22"/>
          <w:szCs w:val="22"/>
        </w:rPr>
        <w:t>st</w:t>
      </w:r>
      <w:r w:rsidRPr="00722490">
        <w:rPr>
          <w:rFonts w:ascii="Arial" w:hAnsi="Arial" w:cs="Arial"/>
          <w:sz w:val="22"/>
          <w:szCs w:val="22"/>
        </w:rPr>
        <w:t xml:space="preserve"> stage since individuals could have multiple records and disease progression could occur over time.</w:t>
      </w:r>
      <w:r w:rsidRPr="001263D7">
        <w:rPr>
          <w:rFonts w:ascii="Arial" w:hAnsi="Arial" w:cs="Arial"/>
          <w:sz w:val="22"/>
          <w:szCs w:val="22"/>
        </w:rPr>
        <w:t xml:space="preserve"> </w:t>
      </w:r>
    </w:p>
    <w:p w14:paraId="2875D87D" w14:textId="77777777" w:rsidR="003758F4" w:rsidRDefault="003758F4" w:rsidP="003758F4">
      <w:pPr>
        <w:jc w:val="both"/>
        <w:rPr>
          <w:rFonts w:ascii="Arial" w:hAnsi="Arial" w:cs="Arial"/>
          <w:sz w:val="22"/>
          <w:szCs w:val="22"/>
        </w:rPr>
      </w:pPr>
    </w:p>
    <w:p w14:paraId="5D8F54F7" w14:textId="4BFEF7AB" w:rsidR="003758F4" w:rsidRPr="009061AE" w:rsidRDefault="003758F4" w:rsidP="003758F4">
      <w:pPr>
        <w:spacing w:after="120"/>
        <w:jc w:val="both"/>
        <w:rPr>
          <w:rFonts w:ascii="Arial" w:hAnsi="Arial" w:cs="Arial"/>
          <w:b/>
          <w:bCs/>
        </w:rPr>
      </w:pPr>
      <w:r w:rsidRPr="009061AE">
        <w:rPr>
          <w:rFonts w:ascii="Arial" w:hAnsi="Arial" w:cs="Arial"/>
          <w:b/>
          <w:bCs/>
        </w:rPr>
        <w:t>COVID phenotype</w:t>
      </w:r>
    </w:p>
    <w:p w14:paraId="5EBB670A" w14:textId="77777777" w:rsidR="003758F4" w:rsidRPr="00642821" w:rsidRDefault="003758F4" w:rsidP="003758F4">
      <w:pPr>
        <w:jc w:val="both"/>
        <w:rPr>
          <w:rFonts w:ascii="Arial" w:hAnsi="Arial" w:cs="Arial"/>
          <w:i/>
          <w:iCs/>
          <w:sz w:val="22"/>
          <w:szCs w:val="22"/>
        </w:rPr>
      </w:pPr>
      <w:r w:rsidRPr="643B577A">
        <w:rPr>
          <w:rFonts w:ascii="Arial" w:hAnsi="Arial" w:cs="Arial"/>
          <w:i/>
          <w:iCs/>
          <w:sz w:val="22"/>
          <w:szCs w:val="22"/>
        </w:rPr>
        <w:t xml:space="preserve">PRIMARY </w:t>
      </w:r>
    </w:p>
    <w:p w14:paraId="566CC645" w14:textId="77777777" w:rsidR="003758F4" w:rsidRPr="00642821" w:rsidRDefault="003758F4" w:rsidP="003758F4">
      <w:pPr>
        <w:jc w:val="both"/>
        <w:rPr>
          <w:rFonts w:ascii="Arial" w:hAnsi="Arial" w:cs="Arial"/>
          <w:sz w:val="22"/>
          <w:szCs w:val="22"/>
        </w:rPr>
      </w:pPr>
      <w:r w:rsidRPr="00642821">
        <w:rPr>
          <w:rFonts w:ascii="Arial" w:hAnsi="Arial" w:cs="Arial"/>
          <w:sz w:val="22"/>
          <w:szCs w:val="22"/>
        </w:rPr>
        <w:t>•</w:t>
      </w:r>
      <w:r w:rsidRPr="00642821">
        <w:rPr>
          <w:rFonts w:ascii="Arial" w:hAnsi="Arial" w:cs="Arial"/>
          <w:sz w:val="22"/>
          <w:szCs w:val="22"/>
        </w:rPr>
        <w:tab/>
        <w:t>A positive PCR test and date of test available in testing data.</w:t>
      </w:r>
    </w:p>
    <w:p w14:paraId="25FF2487" w14:textId="77777777" w:rsidR="003758F4" w:rsidRPr="00642821" w:rsidRDefault="003758F4" w:rsidP="003758F4">
      <w:pPr>
        <w:jc w:val="both"/>
        <w:rPr>
          <w:rFonts w:ascii="Arial" w:hAnsi="Arial" w:cs="Arial"/>
          <w:i/>
          <w:sz w:val="22"/>
          <w:szCs w:val="22"/>
        </w:rPr>
      </w:pPr>
      <w:r w:rsidRPr="00642821">
        <w:rPr>
          <w:rFonts w:ascii="Arial" w:hAnsi="Arial" w:cs="Arial"/>
          <w:i/>
          <w:sz w:val="22"/>
          <w:szCs w:val="22"/>
        </w:rPr>
        <w:t>SECONDARY</w:t>
      </w:r>
    </w:p>
    <w:p w14:paraId="48291241" w14:textId="77777777" w:rsidR="003758F4" w:rsidRPr="00642821" w:rsidRDefault="003758F4" w:rsidP="003758F4">
      <w:pPr>
        <w:jc w:val="both"/>
        <w:rPr>
          <w:rFonts w:ascii="Arial" w:hAnsi="Arial" w:cs="Arial"/>
          <w:sz w:val="22"/>
          <w:szCs w:val="22"/>
        </w:rPr>
      </w:pPr>
      <w:r w:rsidRPr="00642821">
        <w:rPr>
          <w:rFonts w:ascii="Arial" w:hAnsi="Arial" w:cs="Arial"/>
          <w:sz w:val="22"/>
          <w:szCs w:val="22"/>
        </w:rPr>
        <w:t>•</w:t>
      </w:r>
      <w:r w:rsidRPr="00642821">
        <w:rPr>
          <w:rFonts w:ascii="Arial" w:hAnsi="Arial" w:cs="Arial"/>
          <w:sz w:val="22"/>
          <w:szCs w:val="22"/>
        </w:rPr>
        <w:tab/>
        <w:t>Everyone with a positive PCR test or hospitalisation, or primary care record of COVID taking first positive test or first hospital or primary care record coded as COVID from any source</w:t>
      </w:r>
    </w:p>
    <w:p w14:paraId="0F6D69E0" w14:textId="77777777" w:rsidR="002C76C9" w:rsidRDefault="002C76C9" w:rsidP="00E02F24">
      <w:pPr>
        <w:jc w:val="both"/>
        <w:rPr>
          <w:rFonts w:ascii="Arial" w:hAnsi="Arial" w:cs="Arial"/>
          <w:b/>
          <w:sz w:val="22"/>
          <w:szCs w:val="22"/>
        </w:rPr>
      </w:pPr>
    </w:p>
    <w:p w14:paraId="3C89ABAD" w14:textId="77777777" w:rsidR="001A7550" w:rsidRPr="009061AE" w:rsidRDefault="001A7550" w:rsidP="001A7550">
      <w:pPr>
        <w:spacing w:before="120" w:line="360" w:lineRule="auto"/>
        <w:rPr>
          <w:rFonts w:ascii="Arial" w:hAnsi="Arial" w:cs="Arial"/>
        </w:rPr>
      </w:pPr>
      <w:r w:rsidRPr="009061AE">
        <w:rPr>
          <w:rFonts w:ascii="Arial" w:hAnsi="Arial" w:cs="Arial"/>
          <w:b/>
          <w:bCs/>
        </w:rPr>
        <w:t>Underlying Conditions</w:t>
      </w:r>
    </w:p>
    <w:p w14:paraId="3368C23D" w14:textId="0E634344" w:rsidR="0040517C" w:rsidRPr="009061AE" w:rsidRDefault="001A7550" w:rsidP="009061AE">
      <w:pPr>
        <w:spacing w:line="360" w:lineRule="auto"/>
        <w:jc w:val="both"/>
        <w:rPr>
          <w:rFonts w:ascii="Arial" w:hAnsi="Arial" w:cs="Arial"/>
          <w:color w:val="00B0F0"/>
          <w:sz w:val="22"/>
          <w:szCs w:val="22"/>
        </w:rPr>
      </w:pPr>
      <w:r w:rsidRPr="00722490">
        <w:rPr>
          <w:rFonts w:ascii="Arial" w:hAnsi="Arial" w:cs="Arial"/>
          <w:sz w:val="22"/>
          <w:szCs w:val="22"/>
        </w:rPr>
        <w:t xml:space="preserve">Definitions of comorbid conditions and risk factors </w:t>
      </w:r>
      <w:r>
        <w:rPr>
          <w:rFonts w:ascii="Arial" w:hAnsi="Arial" w:cs="Arial"/>
          <w:sz w:val="22"/>
          <w:szCs w:val="22"/>
        </w:rPr>
        <w:t>will be</w:t>
      </w:r>
      <w:r w:rsidRPr="00722490">
        <w:rPr>
          <w:rFonts w:ascii="Arial" w:hAnsi="Arial" w:cs="Arial"/>
          <w:sz w:val="22"/>
          <w:szCs w:val="22"/>
        </w:rPr>
        <w:t xml:space="preserve"> derived from Health Data Research (HDR) UK–CALIBER</w:t>
      </w:r>
      <w:r w:rsidR="003758F4">
        <w:rPr>
          <w:rFonts w:ascii="Arial" w:hAnsi="Arial" w:cs="Arial"/>
          <w:sz w:val="22"/>
          <w:szCs w:val="22"/>
        </w:rPr>
        <w:t xml:space="preserve"> </w:t>
      </w:r>
      <w:r w:rsidRPr="008A7446">
        <w:rPr>
          <w:rFonts w:ascii="Arial" w:hAnsi="Arial" w:cs="Arial"/>
          <w:color w:val="2E74B5" w:themeColor="accent1" w:themeShade="BF"/>
          <w:sz w:val="22"/>
          <w:szCs w:val="22"/>
        </w:rPr>
        <w:fldChar w:fldCharType="begin" w:fldLock="1"/>
      </w:r>
      <w:r w:rsidR="003758F4" w:rsidRPr="008A7446">
        <w:rPr>
          <w:rFonts w:ascii="Arial" w:hAnsi="Arial" w:cs="Arial"/>
          <w:color w:val="2E74B5" w:themeColor="accent1" w:themeShade="BF"/>
          <w:sz w:val="22"/>
          <w:szCs w:val="22"/>
        </w:rPr>
        <w:instrText>ADDIN CSL_CITATION {"citationItems":[{"id":"ITEM-1","itemData":{"ISSN":"2589-7500","author":[{"dropping-particle":"","family":"Kuan","given":"Valerie","non-dropping-particle":"","parse-names":false,"suffix":""},{"dropping-particle":"","family":"Denaxas","given":"Spiros","non-dropping-particle":"","parse-names":false,"suffix":""},{"dropping-particle":"","family":"Gonzalez-Izquierdo","given":"Arturo","non-dropping-particle":"","parse-names":false,"suffix":""},{"dropping-particle":"","family":"Direk","given":"Kenan","non-dropping-particle":"","parse-names":false,"suffix":""},{"dropping-particle":"","family":"Bhatti","given":"Osman","non-dropping-particle":"","parse-names":false,"suffix":""},{"dropping-particle":"","family":"Husain","given":"Shanaz","non-dropping-particle":"","parse-names":false,"suffix":""},{"dropping-particle":"","family":"Sutaria","given":"Shailen","non-dropping-particle":"","parse-names":false,"suffix":""},{"dropping-particle":"","family":"Hingorani","given":"Melanie","non-dropping-particle":"","parse-names":false,"suffix":""},{"dropping-particle":"","family":"Nitsch","given":"Dorothea","non-dropping-particle":"","parse-names":false,"suffix":""},{"dropping-particle":"","family":"Parisinos","given":"Constantinos A","non-dropping-particle":"","parse-names":false,"suffix":""}],"container-title":"The Lancet Digital Health","id":"ITEM-1","issue":"2","issued":{"date-parts":[["2019"]]},"page":"e63-e77","publisher":"Elsevier","title":"A chronological map of 308 physical and mental health conditions from 4 million individuals in the English National Health Service","type":"article-journal","volume":"1"},"uris":["http://www.mendeley.com/documents/?uuid=e2ef4bb3-10d0-499c-8ff9-8f137fff6871","http://www.mendeley.com/documents/?uuid=51f20e3e-21ca-4dbf-88a0-e258822403ca"]}],"mendeley":{"formattedCitation":"[13]","plainTextFormattedCitation":"[13]","previouslyFormattedCitation":"[13]"},"properties":{"noteIndex":0},"schema":"https://github.com/citation-style-language/schema/raw/master/csl-citation.json"}</w:instrText>
      </w:r>
      <w:r w:rsidRPr="008A7446">
        <w:rPr>
          <w:rFonts w:ascii="Arial" w:hAnsi="Arial" w:cs="Arial"/>
          <w:color w:val="2E74B5" w:themeColor="accent1" w:themeShade="BF"/>
          <w:sz w:val="22"/>
          <w:szCs w:val="22"/>
        </w:rPr>
        <w:fldChar w:fldCharType="separate"/>
      </w:r>
      <w:r w:rsidR="003758F4" w:rsidRPr="008A7446">
        <w:rPr>
          <w:rFonts w:ascii="Arial" w:hAnsi="Arial" w:cs="Arial"/>
          <w:noProof/>
          <w:color w:val="2E74B5" w:themeColor="accent1" w:themeShade="BF"/>
          <w:sz w:val="22"/>
          <w:szCs w:val="22"/>
        </w:rPr>
        <w:t>[13]</w:t>
      </w:r>
      <w:r w:rsidRPr="008A7446">
        <w:rPr>
          <w:rFonts w:ascii="Arial" w:hAnsi="Arial" w:cs="Arial"/>
          <w:color w:val="2E74B5" w:themeColor="accent1" w:themeShade="BF"/>
          <w:sz w:val="22"/>
          <w:szCs w:val="22"/>
        </w:rPr>
        <w:fldChar w:fldCharType="end"/>
      </w:r>
      <w:r w:rsidRPr="008A7446">
        <w:rPr>
          <w:rFonts w:ascii="Arial" w:hAnsi="Arial" w:cs="Arial"/>
          <w:color w:val="2E74B5" w:themeColor="accent1" w:themeShade="BF"/>
          <w:sz w:val="22"/>
          <w:szCs w:val="22"/>
        </w:rPr>
        <w:t xml:space="preserve"> </w:t>
      </w:r>
      <w:r w:rsidRPr="001A7550">
        <w:rPr>
          <w:rFonts w:ascii="Arial" w:hAnsi="Arial" w:cs="Arial"/>
          <w:color w:val="000000" w:themeColor="text1"/>
          <w:sz w:val="22"/>
          <w:szCs w:val="22"/>
        </w:rPr>
        <w:t>and the latest validated COPD phenotype</w:t>
      </w:r>
      <w:r w:rsidR="003758F4">
        <w:rPr>
          <w:rFonts w:ascii="Arial" w:hAnsi="Arial" w:cs="Arial"/>
          <w:color w:val="000000" w:themeColor="text1"/>
          <w:sz w:val="22"/>
          <w:szCs w:val="22"/>
        </w:rPr>
        <w:t xml:space="preserve"> </w:t>
      </w:r>
      <w:r w:rsidRPr="008A7446">
        <w:rPr>
          <w:rFonts w:ascii="Arial" w:hAnsi="Arial" w:cs="Arial"/>
          <w:color w:val="2E74B5" w:themeColor="accent1" w:themeShade="BF"/>
          <w:sz w:val="22"/>
          <w:szCs w:val="22"/>
        </w:rPr>
        <w:fldChar w:fldCharType="begin" w:fldLock="1"/>
      </w:r>
      <w:r w:rsidR="003758F4" w:rsidRPr="008A7446">
        <w:rPr>
          <w:rFonts w:ascii="Arial" w:hAnsi="Arial" w:cs="Arial"/>
          <w:color w:val="2E74B5" w:themeColor="accent1" w:themeShade="BF"/>
          <w:sz w:val="22"/>
          <w:szCs w:val="22"/>
        </w:rPr>
        <w:instrText>ADDIN CSL_CITATION {"citationItems":[{"id":"ITEM-1","itemData":{"ISSN":"2044-6055","author":[{"dropping-particle":"","family":"Quint","given":"Jennifer K","non-dropping-particle":"","parse-names":false,"suffix":""},{"dropping-particle":"","family":"Müllerova","given":"Hana","non-dropping-particle":"","parse-names":false,"suffix":""},{"dropping-particle":"","family":"DiSantostefano","given":"Rachael L","non-dropping-particle":"","parse-names":false,"suffix":""},{"dropping-particle":"","family":"Forbes","given":"Harriet","non-dropping-particle":"","parse-names":false,"suffix":""},{"dropping-particle":"","family":"Eaton","given":"Susan","non-dropping-particle":"","parse-names":false,"suffix":""},{"dropping-particle":"","family":"Hurst","given":"John R","non-dropping-particle":"","parse-names":false,"suffix":""},{"dropping-particle":"","family":"Davis","given":"Kourtney","non-dropping-particle":"","parse-names":false,"suffix":""},{"dropping-particle":"","family":"Smeeth","given":"Liam","non-dropping-particle":"","parse-names":false,"suffix":""}],"container-title":"BMJ open","id":"ITEM-1","issue":"7","issued":{"date-parts":[["2014"]]},"page":"e005540","publisher":"British Medical Journal Publishing Group","title":"Validation of chronic obstructive pulmonary disease recording in the Clinical Practice Research Datalink (CPRD-GOLD)","type":"article-journal","volume":"4"},"uris":["http://www.mendeley.com/documents/?uuid=e77c50d8-b102-422a-bb4c-a391a0b196c7"]}],"mendeley":{"formattedCitation":"[14]","plainTextFormattedCitation":"[14]","previouslyFormattedCitation":"[14]"},"properties":{"noteIndex":0},"schema":"https://github.com/citation-style-language/schema/raw/master/csl-citation.json"}</w:instrText>
      </w:r>
      <w:r w:rsidRPr="008A7446">
        <w:rPr>
          <w:rFonts w:ascii="Arial" w:hAnsi="Arial" w:cs="Arial"/>
          <w:color w:val="2E74B5" w:themeColor="accent1" w:themeShade="BF"/>
          <w:sz w:val="22"/>
          <w:szCs w:val="22"/>
        </w:rPr>
        <w:fldChar w:fldCharType="separate"/>
      </w:r>
      <w:r w:rsidR="00D34E41" w:rsidRPr="008A7446">
        <w:rPr>
          <w:rFonts w:ascii="Arial" w:hAnsi="Arial" w:cs="Arial"/>
          <w:noProof/>
          <w:color w:val="2E74B5" w:themeColor="accent1" w:themeShade="BF"/>
          <w:sz w:val="22"/>
          <w:szCs w:val="22"/>
        </w:rPr>
        <w:t>[14]</w:t>
      </w:r>
      <w:r w:rsidRPr="008A7446">
        <w:rPr>
          <w:rFonts w:ascii="Arial" w:hAnsi="Arial" w:cs="Arial"/>
          <w:color w:val="2E74B5" w:themeColor="accent1" w:themeShade="BF"/>
          <w:sz w:val="22"/>
          <w:szCs w:val="22"/>
        </w:rPr>
        <w:fldChar w:fldCharType="end"/>
      </w:r>
      <w:r w:rsidRPr="008A7446">
        <w:rPr>
          <w:rFonts w:ascii="Arial" w:hAnsi="Arial" w:cs="Arial"/>
          <w:color w:val="2E74B5" w:themeColor="accent1" w:themeShade="BF"/>
          <w:sz w:val="22"/>
          <w:szCs w:val="22"/>
        </w:rPr>
        <w:t>.</w:t>
      </w:r>
      <w:r w:rsidRPr="00722490">
        <w:rPr>
          <w:rFonts w:ascii="Arial" w:hAnsi="Arial" w:cs="Arial"/>
          <w:sz w:val="22"/>
          <w:szCs w:val="22"/>
        </w:rPr>
        <w:t xml:space="preserve"> Phenotypes were defined using Read and ICD-10 codes from hospital and primary care information recorded in primary care</w:t>
      </w:r>
      <w:r w:rsidR="003758F4">
        <w:rPr>
          <w:rFonts w:ascii="Arial" w:hAnsi="Arial" w:cs="Arial"/>
          <w:sz w:val="22"/>
          <w:szCs w:val="22"/>
        </w:rPr>
        <w:t xml:space="preserve"> </w:t>
      </w:r>
      <w:r w:rsidRPr="008A7446">
        <w:rPr>
          <w:rFonts w:ascii="Arial" w:hAnsi="Arial" w:cs="Arial"/>
          <w:color w:val="2E74B5" w:themeColor="accent1" w:themeShade="BF"/>
          <w:sz w:val="22"/>
          <w:szCs w:val="22"/>
        </w:rPr>
        <w:fldChar w:fldCharType="begin" w:fldLock="1"/>
      </w:r>
      <w:r w:rsidR="003758F4" w:rsidRPr="008A7446">
        <w:rPr>
          <w:rFonts w:ascii="Arial" w:hAnsi="Arial" w:cs="Arial"/>
          <w:color w:val="2E74B5" w:themeColor="accent1" w:themeShade="BF"/>
          <w:sz w:val="22"/>
          <w:szCs w:val="22"/>
        </w:rPr>
        <w:instrText>ADDIN CSL_CITATION {"citationItems":[{"id":"ITEM-1","itemData":{"ISSN":"1527-974X","author":[{"dropping-particle":"","family":"Denaxas","given":"Spiros","non-dropping-particle":"","parse-names":false,"suffix":""},{"dropping-particle":"","family":"Gonzalez-Izquierdo","given":"Arturo","non-dropping-particle":"","parse-names":false,"suffix":""},{"dropping-particle":"","family":"Direk","given":"Kenan","non-dropping-particle":"","parse-names":false,"suffix":""},{"dropping-particle":"","family":"Fitzpatrick","given":"Natalie K","non-dropping-particle":"","parse-names":false,"suffix":""},{"dropping-particle":"","family":"Fatemifar","given":"Ghazaleh","non-dropping-particle":"","parse-names":false,"suffix":""},{"dropping-particle":"","family":"Banerjee","given":"Amitava","non-dropping-particle":"","parse-names":false,"suffix":""},{"dropping-particle":"","family":"Dobson","given":"Richard J B","non-dropping-particle":"","parse-names":false,"suffix":""},{"dropping-particle":"","family":"Howe","given":"Laurence J","non-dropping-particle":"","parse-names":false,"suffix":""},{"dropping-particle":"","family":"Kuan","given":"Valerie","non-dropping-particle":"","parse-names":false,"suffix":""},{"dropping-particle":"","family":"Lumbers","given":"R Tom","non-dropping-particle":"","parse-names":false,"suffix":""}],"container-title":"Journal of the American Medical Informatics Association","id":"ITEM-1","issue":"12","issued":{"date-parts":[["2019"]]},"page":"1545-1559","publisher":"Oxford University Press","title":"UK phenomics platform for developing and validating electronic health record phenotypes: CALIBER","type":"article-journal","volume":"26"},"uris":["http://www.mendeley.com/documents/?uuid=03b7b050-12a6-45a9-ad87-51202c2b5935","http://www.mendeley.com/documents/?uuid=ccc4038b-4e9d-49ea-b934-2b4929396fd4"]}],"mendeley":{"formattedCitation":"[10]","plainTextFormattedCitation":"[10]","previouslyFormattedCitation":"[10]"},"properties":{"noteIndex":0},"schema":"https://github.com/citation-style-language/schema/raw/master/csl-citation.json"}</w:instrText>
      </w:r>
      <w:r w:rsidRPr="008A7446">
        <w:rPr>
          <w:rFonts w:ascii="Arial" w:hAnsi="Arial" w:cs="Arial"/>
          <w:color w:val="2E74B5" w:themeColor="accent1" w:themeShade="BF"/>
          <w:sz w:val="22"/>
          <w:szCs w:val="22"/>
        </w:rPr>
        <w:fldChar w:fldCharType="separate"/>
      </w:r>
      <w:r w:rsidR="00D34E41" w:rsidRPr="008A7446">
        <w:rPr>
          <w:rFonts w:ascii="Arial" w:hAnsi="Arial" w:cs="Arial"/>
          <w:noProof/>
          <w:color w:val="2E74B5" w:themeColor="accent1" w:themeShade="BF"/>
          <w:sz w:val="22"/>
          <w:szCs w:val="22"/>
        </w:rPr>
        <w:t>[10]</w:t>
      </w:r>
      <w:r w:rsidRPr="008A7446">
        <w:rPr>
          <w:rFonts w:ascii="Arial" w:hAnsi="Arial" w:cs="Arial"/>
          <w:color w:val="2E74B5" w:themeColor="accent1" w:themeShade="BF"/>
          <w:sz w:val="22"/>
          <w:szCs w:val="22"/>
        </w:rPr>
        <w:fldChar w:fldCharType="end"/>
      </w:r>
      <w:r w:rsidRPr="008A7446">
        <w:rPr>
          <w:rFonts w:ascii="Arial" w:hAnsi="Arial" w:cs="Arial"/>
          <w:color w:val="2E74B5" w:themeColor="accent1" w:themeShade="BF"/>
          <w:sz w:val="22"/>
          <w:szCs w:val="22"/>
        </w:rPr>
        <w:t>.</w:t>
      </w:r>
      <w:r w:rsidRPr="001A7550">
        <w:rPr>
          <w:rFonts w:ascii="Arial" w:hAnsi="Arial" w:cs="Arial"/>
          <w:color w:val="000000" w:themeColor="text1"/>
          <w:sz w:val="22"/>
          <w:szCs w:val="22"/>
        </w:rPr>
        <w:t xml:space="preserve"> IN NHSD TRE, we will employ mapped SNOWMED Concept IDs from Caliber library and we will extract relevant concepts to our CKD code list using code browser.</w:t>
      </w:r>
    </w:p>
    <w:p w14:paraId="61D19676" w14:textId="77777777" w:rsidR="000535C1" w:rsidRPr="00642821" w:rsidRDefault="000535C1" w:rsidP="00E02F24">
      <w:pPr>
        <w:jc w:val="both"/>
        <w:rPr>
          <w:rFonts w:ascii="Arial" w:hAnsi="Arial" w:cs="Arial"/>
          <w:sz w:val="22"/>
          <w:szCs w:val="22"/>
        </w:rPr>
      </w:pPr>
    </w:p>
    <w:p w14:paraId="76631291" w14:textId="77777777" w:rsidR="007305C4" w:rsidRPr="009061AE" w:rsidRDefault="1FA04B48" w:rsidP="00E02F24">
      <w:pPr>
        <w:jc w:val="both"/>
        <w:rPr>
          <w:rFonts w:ascii="Arial" w:hAnsi="Arial" w:cs="Arial"/>
          <w:b/>
          <w:bCs/>
        </w:rPr>
      </w:pPr>
      <w:r w:rsidRPr="009061AE">
        <w:rPr>
          <w:rFonts w:ascii="Arial" w:hAnsi="Arial" w:cs="Arial"/>
          <w:b/>
          <w:bCs/>
        </w:rPr>
        <w:t>Outcomes</w:t>
      </w:r>
    </w:p>
    <w:p w14:paraId="218FDF1D" w14:textId="77777777" w:rsidR="007305C4" w:rsidRDefault="007305C4" w:rsidP="00E02F24">
      <w:pPr>
        <w:jc w:val="both"/>
        <w:rPr>
          <w:rFonts w:ascii="Arial" w:hAnsi="Arial" w:cs="Arial"/>
          <w:sz w:val="22"/>
          <w:szCs w:val="22"/>
          <w:u w:val="single"/>
        </w:rPr>
      </w:pPr>
    </w:p>
    <w:p w14:paraId="3EDA1ECB" w14:textId="2613C3FE" w:rsidR="007305C4" w:rsidRPr="007305C4" w:rsidRDefault="007305C4" w:rsidP="003758F4">
      <w:pPr>
        <w:pStyle w:val="ListParagraph"/>
        <w:numPr>
          <w:ilvl w:val="0"/>
          <w:numId w:val="9"/>
        </w:numPr>
        <w:spacing w:line="360" w:lineRule="auto"/>
        <w:jc w:val="both"/>
        <w:rPr>
          <w:rFonts w:ascii="Arial" w:hAnsi="Arial" w:cs="Arial"/>
        </w:rPr>
      </w:pPr>
      <w:r>
        <w:rPr>
          <w:rFonts w:ascii="Arial" w:hAnsi="Arial" w:cs="Arial"/>
          <w:bCs/>
        </w:rPr>
        <w:t>Prevalence of u</w:t>
      </w:r>
      <w:r w:rsidRPr="00722490">
        <w:rPr>
          <w:rFonts w:ascii="Arial" w:hAnsi="Arial" w:cs="Arial"/>
          <w:bCs/>
        </w:rPr>
        <w:t>nderlying conditions in individuals with prevalent and incident (chronic kidney disease</w:t>
      </w:r>
      <w:r>
        <w:rPr>
          <w:rFonts w:ascii="Arial" w:hAnsi="Arial" w:cs="Arial"/>
          <w:bCs/>
        </w:rPr>
        <w:t xml:space="preserve"> </w:t>
      </w:r>
      <w:r w:rsidRPr="007305C4">
        <w:rPr>
          <w:rFonts w:ascii="Arial" w:hAnsi="Arial" w:cs="Arial"/>
          <w:bCs/>
        </w:rPr>
        <w:t>using CPRD data</w:t>
      </w:r>
      <w:r w:rsidRPr="00722490">
        <w:rPr>
          <w:rFonts w:ascii="Arial" w:hAnsi="Arial" w:cs="Arial"/>
          <w:bCs/>
        </w:rPr>
        <w:t>.</w:t>
      </w:r>
    </w:p>
    <w:p w14:paraId="27562420" w14:textId="000FFD87" w:rsidR="007305C4" w:rsidRPr="007305C4" w:rsidRDefault="007305C4" w:rsidP="003758F4">
      <w:pPr>
        <w:pStyle w:val="ListParagraph"/>
        <w:numPr>
          <w:ilvl w:val="0"/>
          <w:numId w:val="9"/>
        </w:numPr>
        <w:spacing w:line="360" w:lineRule="auto"/>
        <w:jc w:val="both"/>
        <w:rPr>
          <w:rFonts w:ascii="Arial" w:hAnsi="Arial" w:cs="Arial"/>
        </w:rPr>
      </w:pPr>
      <w:r w:rsidRPr="006F7CC2">
        <w:rPr>
          <w:rFonts w:ascii="Arial" w:hAnsi="Arial" w:cs="Arial"/>
          <w:bCs/>
        </w:rPr>
        <w:t>Prevalence of underlying conditions in individuals with incident chronic kidney disease (CKD), by sex, ethnicity, age category and CKD stage</w:t>
      </w:r>
      <w:r>
        <w:rPr>
          <w:rFonts w:ascii="Arial" w:hAnsi="Arial" w:cs="Arial"/>
          <w:bCs/>
        </w:rPr>
        <w:t xml:space="preserve"> </w:t>
      </w:r>
      <w:r w:rsidRPr="00BA0CBB">
        <w:rPr>
          <w:rFonts w:ascii="Arial" w:hAnsi="Arial" w:cs="Arial"/>
          <w:bCs/>
        </w:rPr>
        <w:t>using CPRD data</w:t>
      </w:r>
    </w:p>
    <w:p w14:paraId="54E8377B" w14:textId="63B552DF" w:rsidR="007305C4" w:rsidRDefault="007305C4" w:rsidP="003758F4">
      <w:pPr>
        <w:pStyle w:val="ListParagraph"/>
        <w:numPr>
          <w:ilvl w:val="0"/>
          <w:numId w:val="9"/>
        </w:numPr>
        <w:spacing w:line="360" w:lineRule="auto"/>
        <w:jc w:val="both"/>
        <w:rPr>
          <w:rFonts w:ascii="Arial" w:hAnsi="Arial" w:cs="Arial"/>
        </w:rPr>
      </w:pPr>
      <w:r w:rsidRPr="007305C4">
        <w:rPr>
          <w:rFonts w:ascii="Arial" w:hAnsi="Arial" w:cs="Arial"/>
        </w:rPr>
        <w:t xml:space="preserve"> </w:t>
      </w:r>
      <w:r w:rsidRPr="0081770B">
        <w:rPr>
          <w:rFonts w:ascii="Arial" w:hAnsi="Arial" w:cs="Arial"/>
          <w:bCs/>
        </w:rPr>
        <w:t xml:space="preserve">One-year all-cause mortality </w:t>
      </w:r>
      <w:r>
        <w:rPr>
          <w:rFonts w:ascii="Arial" w:hAnsi="Arial" w:cs="Arial"/>
          <w:bCs/>
        </w:rPr>
        <w:t xml:space="preserve">(%) </w:t>
      </w:r>
      <w:r w:rsidRPr="0081770B">
        <w:rPr>
          <w:rFonts w:ascii="Arial" w:hAnsi="Arial" w:cs="Arial"/>
          <w:bCs/>
        </w:rPr>
        <w:t xml:space="preserve">in individuals with incident </w:t>
      </w:r>
      <w:r>
        <w:rPr>
          <w:rFonts w:ascii="Arial" w:hAnsi="Arial" w:cs="Arial"/>
          <w:bCs/>
        </w:rPr>
        <w:t xml:space="preserve">and prevalent </w:t>
      </w:r>
      <w:r w:rsidRPr="0081770B">
        <w:rPr>
          <w:rFonts w:ascii="Arial" w:hAnsi="Arial" w:cs="Arial"/>
          <w:bCs/>
        </w:rPr>
        <w:t>chronic kidney disease (n=294381) by number of underlying conditions, age, sex, CKD stage and deprivation</w:t>
      </w:r>
      <w:r>
        <w:rPr>
          <w:rFonts w:ascii="Arial" w:hAnsi="Arial" w:cs="Arial"/>
          <w:bCs/>
        </w:rPr>
        <w:t xml:space="preserve"> </w:t>
      </w:r>
      <w:r w:rsidRPr="00BA0CBB">
        <w:rPr>
          <w:rFonts w:ascii="Arial" w:hAnsi="Arial" w:cs="Arial"/>
          <w:bCs/>
        </w:rPr>
        <w:t>using CPRD data</w:t>
      </w:r>
      <w:r w:rsidRPr="0081770B">
        <w:rPr>
          <w:rFonts w:ascii="Arial" w:hAnsi="Arial" w:cs="Arial"/>
          <w:bCs/>
        </w:rPr>
        <w:t>.</w:t>
      </w:r>
    </w:p>
    <w:p w14:paraId="1890F3A6" w14:textId="62167D25" w:rsidR="007305C4" w:rsidRDefault="007305C4" w:rsidP="003758F4">
      <w:pPr>
        <w:pStyle w:val="ListParagraph"/>
        <w:numPr>
          <w:ilvl w:val="0"/>
          <w:numId w:val="9"/>
        </w:numPr>
        <w:spacing w:line="360" w:lineRule="auto"/>
        <w:jc w:val="both"/>
        <w:rPr>
          <w:rFonts w:ascii="Arial" w:hAnsi="Arial" w:cs="Arial"/>
        </w:rPr>
      </w:pPr>
      <w:r w:rsidRPr="00FA09E7">
        <w:rPr>
          <w:rFonts w:ascii="Arial" w:hAnsi="Arial" w:cs="Arial"/>
        </w:rPr>
        <w:t xml:space="preserve">One-year </w:t>
      </w:r>
      <w:r>
        <w:rPr>
          <w:rFonts w:ascii="Arial" w:hAnsi="Arial" w:cs="Arial"/>
        </w:rPr>
        <w:t xml:space="preserve">(pre-pandemic) </w:t>
      </w:r>
      <w:r w:rsidRPr="00FA09E7">
        <w:rPr>
          <w:rFonts w:ascii="Arial" w:hAnsi="Arial" w:cs="Arial"/>
        </w:rPr>
        <w:t>risk of mortality for moderate-risk conditions in individuals with chronic kidney disease using CPRD data.</w:t>
      </w:r>
    </w:p>
    <w:p w14:paraId="13CBE057" w14:textId="0F6A32AA" w:rsidR="007305C4" w:rsidRDefault="007305C4" w:rsidP="003758F4">
      <w:pPr>
        <w:pStyle w:val="ListParagraph"/>
        <w:numPr>
          <w:ilvl w:val="0"/>
          <w:numId w:val="9"/>
        </w:numPr>
        <w:spacing w:line="360" w:lineRule="auto"/>
        <w:jc w:val="both"/>
        <w:rPr>
          <w:rFonts w:ascii="Arial" w:hAnsi="Arial" w:cs="Arial"/>
        </w:rPr>
      </w:pPr>
      <w:r w:rsidRPr="002437DE">
        <w:rPr>
          <w:rFonts w:ascii="Arial" w:hAnsi="Arial" w:cs="Arial"/>
          <w:iCs/>
          <w:color w:val="0A0A0A"/>
        </w:rPr>
        <w:t>Estimated one-year excess mortality by population infection rate and relative impact of the pandemic using Lancet 2020 model.</w:t>
      </w:r>
    </w:p>
    <w:p w14:paraId="58AAFF82" w14:textId="1CC94227" w:rsidR="007305C4" w:rsidRDefault="007305C4" w:rsidP="003758F4">
      <w:pPr>
        <w:pStyle w:val="ListParagraph"/>
        <w:numPr>
          <w:ilvl w:val="0"/>
          <w:numId w:val="9"/>
        </w:numPr>
        <w:spacing w:line="360" w:lineRule="auto"/>
        <w:jc w:val="both"/>
        <w:rPr>
          <w:rFonts w:ascii="Arial" w:hAnsi="Arial" w:cs="Arial"/>
        </w:rPr>
      </w:pPr>
      <w:r w:rsidRPr="00597773">
        <w:rPr>
          <w:rFonts w:ascii="Arial" w:hAnsi="Arial" w:cs="Arial"/>
        </w:rPr>
        <w:t>Absolute number and age distribution of excess deaths over 1 year of the pandemic in individuals with chronic kidney disease: (a) predicted using Lancet 2020 model1; (b) observed2; and (c) predicted using Lancet 2020 model, assuming observed infection rate and relative risk3.</w:t>
      </w:r>
    </w:p>
    <w:p w14:paraId="6FFB868A" w14:textId="11184200" w:rsidR="009061AE" w:rsidRDefault="009061AE" w:rsidP="009061AE">
      <w:pPr>
        <w:pStyle w:val="ListParagraph"/>
        <w:spacing w:line="360" w:lineRule="auto"/>
        <w:ind w:left="780"/>
        <w:jc w:val="both"/>
        <w:rPr>
          <w:rFonts w:ascii="Arial" w:hAnsi="Arial" w:cs="Arial"/>
        </w:rPr>
      </w:pPr>
    </w:p>
    <w:p w14:paraId="6AA8B99D" w14:textId="65E59E0A" w:rsidR="009061AE" w:rsidRDefault="009061AE" w:rsidP="009061AE">
      <w:pPr>
        <w:pStyle w:val="ListParagraph"/>
        <w:spacing w:line="360" w:lineRule="auto"/>
        <w:ind w:left="780"/>
        <w:jc w:val="both"/>
        <w:rPr>
          <w:rFonts w:ascii="Arial" w:hAnsi="Arial" w:cs="Arial"/>
        </w:rPr>
      </w:pPr>
    </w:p>
    <w:p w14:paraId="34ECD5F4" w14:textId="77777777" w:rsidR="009061AE" w:rsidRDefault="009061AE" w:rsidP="009061AE">
      <w:pPr>
        <w:pStyle w:val="ListParagraph"/>
        <w:spacing w:line="360" w:lineRule="auto"/>
        <w:ind w:left="780"/>
        <w:jc w:val="both"/>
        <w:rPr>
          <w:rFonts w:ascii="Arial" w:hAnsi="Arial" w:cs="Arial"/>
        </w:rPr>
      </w:pPr>
    </w:p>
    <w:p w14:paraId="25612A65" w14:textId="77777777" w:rsidR="00642821" w:rsidRPr="00642821" w:rsidRDefault="00642821" w:rsidP="00E02F24">
      <w:pPr>
        <w:jc w:val="both"/>
        <w:rPr>
          <w:rFonts w:ascii="Arial" w:hAnsi="Arial" w:cs="Arial"/>
          <w:b/>
          <w:sz w:val="22"/>
          <w:szCs w:val="22"/>
        </w:rPr>
      </w:pPr>
    </w:p>
    <w:p w14:paraId="4049B75E" w14:textId="77777777" w:rsidR="009061AE" w:rsidRDefault="009061AE" w:rsidP="00E02F24">
      <w:pPr>
        <w:jc w:val="both"/>
        <w:rPr>
          <w:rFonts w:ascii="Arial" w:hAnsi="Arial" w:cs="Arial"/>
          <w:b/>
          <w:sz w:val="22"/>
          <w:szCs w:val="22"/>
        </w:rPr>
      </w:pPr>
    </w:p>
    <w:p w14:paraId="1BA41E8A" w14:textId="4BA97DBE" w:rsidR="00745C67" w:rsidRPr="009061AE" w:rsidRDefault="00D57B33" w:rsidP="00E02F24">
      <w:pPr>
        <w:jc w:val="both"/>
        <w:rPr>
          <w:rFonts w:ascii="Arial" w:hAnsi="Arial" w:cs="Arial"/>
          <w:b/>
        </w:rPr>
      </w:pPr>
      <w:r w:rsidRPr="009061AE">
        <w:rPr>
          <w:rFonts w:ascii="Arial" w:hAnsi="Arial" w:cs="Arial"/>
          <w:b/>
        </w:rPr>
        <w:t xml:space="preserve">Statistical </w:t>
      </w:r>
      <w:r w:rsidR="00745C67" w:rsidRPr="009061AE">
        <w:rPr>
          <w:rFonts w:ascii="Arial" w:hAnsi="Arial" w:cs="Arial"/>
          <w:b/>
        </w:rPr>
        <w:t xml:space="preserve">Analysis </w:t>
      </w:r>
    </w:p>
    <w:p w14:paraId="3B9E3C00" w14:textId="77777777" w:rsidR="002C76C9" w:rsidRDefault="002C76C9" w:rsidP="00E02F24">
      <w:pPr>
        <w:jc w:val="both"/>
        <w:rPr>
          <w:rFonts w:ascii="Arial" w:hAnsi="Arial" w:cs="Arial"/>
          <w:sz w:val="22"/>
          <w:szCs w:val="22"/>
          <w:u w:val="single"/>
        </w:rPr>
      </w:pPr>
    </w:p>
    <w:p w14:paraId="701B89E4" w14:textId="22ADA354" w:rsidR="00D57B33" w:rsidRDefault="0014648E" w:rsidP="0014648E">
      <w:pPr>
        <w:spacing w:line="360" w:lineRule="auto"/>
        <w:jc w:val="lowKashida"/>
        <w:rPr>
          <w:rFonts w:ascii="Arial" w:hAnsi="Arial" w:cs="Arial"/>
          <w:sz w:val="22"/>
          <w:szCs w:val="22"/>
        </w:rPr>
      </w:pPr>
      <w:r w:rsidRPr="00663B05">
        <w:rPr>
          <w:rFonts w:ascii="Arial" w:hAnsi="Arial" w:cs="Arial"/>
          <w:color w:val="000000" w:themeColor="text1"/>
          <w:sz w:val="22"/>
          <w:szCs w:val="22"/>
        </w:rPr>
        <w:t xml:space="preserve">We </w:t>
      </w:r>
      <w:r>
        <w:rPr>
          <w:rFonts w:ascii="Arial" w:hAnsi="Arial" w:cs="Arial"/>
          <w:color w:val="000000" w:themeColor="text1"/>
          <w:sz w:val="22"/>
          <w:szCs w:val="22"/>
        </w:rPr>
        <w:t xml:space="preserve">will </w:t>
      </w:r>
      <w:r w:rsidRPr="00663B05">
        <w:rPr>
          <w:rFonts w:ascii="Arial" w:hAnsi="Arial" w:cs="Arial"/>
          <w:color w:val="000000" w:themeColor="text1"/>
          <w:sz w:val="22"/>
          <w:szCs w:val="22"/>
        </w:rPr>
        <w:t>identif</w:t>
      </w:r>
      <w:r>
        <w:rPr>
          <w:rFonts w:ascii="Arial" w:hAnsi="Arial" w:cs="Arial"/>
          <w:color w:val="000000" w:themeColor="text1"/>
          <w:sz w:val="22"/>
          <w:szCs w:val="22"/>
        </w:rPr>
        <w:t>y</w:t>
      </w:r>
      <w:r w:rsidRPr="00663B05">
        <w:rPr>
          <w:rFonts w:ascii="Arial" w:hAnsi="Arial" w:cs="Arial"/>
          <w:color w:val="000000" w:themeColor="text1"/>
          <w:sz w:val="22"/>
          <w:szCs w:val="22"/>
        </w:rPr>
        <w:t xml:space="preserve"> the most prevalent comorbidities in incidence and prevalence cohorts</w:t>
      </w:r>
      <w:r>
        <w:rPr>
          <w:rFonts w:ascii="Arial" w:hAnsi="Arial" w:cs="Arial"/>
          <w:color w:val="000000" w:themeColor="text1"/>
          <w:sz w:val="22"/>
          <w:szCs w:val="22"/>
        </w:rPr>
        <w:t xml:space="preserve"> using CPRD GOLD </w:t>
      </w:r>
      <w:r w:rsidR="00D57B33">
        <w:rPr>
          <w:rFonts w:ascii="Arial" w:hAnsi="Arial" w:cs="Arial"/>
          <w:color w:val="000000" w:themeColor="text1"/>
          <w:sz w:val="22"/>
          <w:szCs w:val="22"/>
        </w:rPr>
        <w:t>(linked to HES/ONS) and</w:t>
      </w:r>
      <w:r w:rsidRPr="00663B05">
        <w:rPr>
          <w:rFonts w:ascii="Arial" w:hAnsi="Arial" w:cs="Arial"/>
          <w:color w:val="000000" w:themeColor="text1"/>
          <w:sz w:val="22"/>
          <w:szCs w:val="22"/>
        </w:rPr>
        <w:t xml:space="preserve"> estimate the impact of each condition (as well as co-existing pair of conditions at baseline date) on mortality using </w:t>
      </w:r>
      <w:r>
        <w:rPr>
          <w:rFonts w:ascii="Arial" w:hAnsi="Arial" w:cs="Arial"/>
          <w:color w:val="000000" w:themeColor="text1"/>
          <w:sz w:val="22"/>
          <w:szCs w:val="22"/>
        </w:rPr>
        <w:t>odds ratio (Wald method), relative risk, and proportional hazard models</w:t>
      </w:r>
      <w:r w:rsidRPr="00663B05">
        <w:rPr>
          <w:rFonts w:ascii="Arial" w:hAnsi="Arial" w:cs="Arial"/>
          <w:color w:val="000000" w:themeColor="text1"/>
          <w:sz w:val="22"/>
          <w:szCs w:val="22"/>
        </w:rPr>
        <w:t>.</w:t>
      </w:r>
      <w:r>
        <w:rPr>
          <w:rFonts w:ascii="Arial" w:hAnsi="Arial" w:cs="Arial"/>
          <w:color w:val="000000" w:themeColor="text1"/>
          <w:sz w:val="22"/>
          <w:szCs w:val="22"/>
        </w:rPr>
        <w:t xml:space="preserve"> </w:t>
      </w:r>
      <w:r w:rsidRPr="00722490">
        <w:rPr>
          <w:rFonts w:ascii="Arial" w:hAnsi="Arial" w:cs="Arial"/>
          <w:sz w:val="22"/>
          <w:szCs w:val="22"/>
        </w:rPr>
        <w:t xml:space="preserve">We </w:t>
      </w:r>
      <w:r w:rsidR="00D57B33">
        <w:rPr>
          <w:rFonts w:ascii="Arial" w:hAnsi="Arial" w:cs="Arial"/>
          <w:sz w:val="22"/>
          <w:szCs w:val="22"/>
        </w:rPr>
        <w:t>utilise</w:t>
      </w:r>
      <w:r w:rsidRPr="00722490">
        <w:rPr>
          <w:rFonts w:ascii="Arial" w:hAnsi="Arial" w:cs="Arial"/>
          <w:sz w:val="22"/>
          <w:szCs w:val="22"/>
        </w:rPr>
        <w:t xml:space="preserve"> Kaplan-Meier 1-year all-cause mortality estimates by age bands, sex, ethnicity, deprivation (most deprived vs least deprived), CKD stage, and underlying conditions listed by the NHS as moderate- or high-risk</w:t>
      </w:r>
      <w:r w:rsidR="003758F4">
        <w:rPr>
          <w:rFonts w:ascii="Arial" w:hAnsi="Arial" w:cs="Arial"/>
          <w:sz w:val="22"/>
          <w:szCs w:val="22"/>
        </w:rPr>
        <w:t xml:space="preserve"> </w:t>
      </w:r>
      <w:r w:rsidRPr="00E60704">
        <w:rPr>
          <w:rFonts w:ascii="Arial" w:hAnsi="Arial" w:cs="Arial"/>
          <w:color w:val="2E74B5" w:themeColor="accent1" w:themeShade="BF"/>
          <w:sz w:val="22"/>
          <w:szCs w:val="22"/>
        </w:rPr>
        <w:fldChar w:fldCharType="begin" w:fldLock="1"/>
      </w:r>
      <w:r w:rsidR="003758F4" w:rsidRPr="00E60704">
        <w:rPr>
          <w:rFonts w:ascii="Arial" w:hAnsi="Arial" w:cs="Arial"/>
          <w:color w:val="2E74B5" w:themeColor="accent1" w:themeShade="BF"/>
          <w:sz w:val="22"/>
          <w:szCs w:val="22"/>
        </w:rPr>
        <w:instrText>ADDIN CSL_CITATION {"citationItems":[{"id":"ITEM-1","itemData":{"container-title":"NHS Digital England","id":"ITEM-1","issued":{"date-parts":[["2020"]]},"page":"version 9","title":"Methodology, COVID-19 – high risk shielded patient list identification","type":"article-journal"},"uris":["http://www.mendeley.com/documents/?uuid=72dc3c27-2981-4f56-b1a9-f655401e1ba3","http://www.mendeley.com/documents/?uuid=433eee83-9f43-47d9-a28e-8163e383c004"]}],"mendeley":{"formattedCitation":"[15]","plainTextFormattedCitation":"[15]","previouslyFormattedCitation":"[15]"},"properties":{"noteIndex":0},"schema":"https://github.com/citation-style-language/schema/raw/master/csl-citation.json"}</w:instrText>
      </w:r>
      <w:r w:rsidRPr="00E60704">
        <w:rPr>
          <w:rFonts w:ascii="Arial" w:hAnsi="Arial" w:cs="Arial"/>
          <w:color w:val="2E74B5" w:themeColor="accent1" w:themeShade="BF"/>
          <w:sz w:val="22"/>
          <w:szCs w:val="22"/>
        </w:rPr>
        <w:fldChar w:fldCharType="separate"/>
      </w:r>
      <w:r w:rsidR="00D34E41" w:rsidRPr="00E60704">
        <w:rPr>
          <w:rFonts w:ascii="Arial" w:hAnsi="Arial" w:cs="Arial"/>
          <w:noProof/>
          <w:color w:val="2E74B5" w:themeColor="accent1" w:themeShade="BF"/>
          <w:sz w:val="22"/>
          <w:szCs w:val="22"/>
        </w:rPr>
        <w:t>[15]</w:t>
      </w:r>
      <w:r w:rsidRPr="00E60704">
        <w:rPr>
          <w:rFonts w:ascii="Arial" w:hAnsi="Arial" w:cs="Arial"/>
          <w:color w:val="2E74B5" w:themeColor="accent1" w:themeShade="BF"/>
          <w:sz w:val="22"/>
          <w:szCs w:val="22"/>
        </w:rPr>
        <w:fldChar w:fldCharType="end"/>
      </w:r>
      <w:r w:rsidRPr="00722490">
        <w:rPr>
          <w:rFonts w:ascii="Arial" w:hAnsi="Arial" w:cs="Arial"/>
          <w:sz w:val="22"/>
          <w:szCs w:val="22"/>
        </w:rPr>
        <w:t xml:space="preserve">. </w:t>
      </w:r>
    </w:p>
    <w:p w14:paraId="2BB6DA0C" w14:textId="057BE4DC" w:rsidR="0014648E" w:rsidRDefault="0014648E" w:rsidP="00D57B33">
      <w:pPr>
        <w:spacing w:line="360" w:lineRule="auto"/>
        <w:jc w:val="lowKashida"/>
        <w:rPr>
          <w:rFonts w:ascii="Arial" w:hAnsi="Arial" w:cs="Arial"/>
          <w:sz w:val="22"/>
          <w:szCs w:val="22"/>
        </w:rPr>
      </w:pPr>
      <w:r w:rsidRPr="00722490">
        <w:rPr>
          <w:rFonts w:ascii="Arial" w:hAnsi="Arial" w:cs="Arial"/>
          <w:sz w:val="22"/>
          <w:szCs w:val="22"/>
        </w:rPr>
        <w:t xml:space="preserve">We </w:t>
      </w:r>
      <w:r w:rsidR="00D57B33">
        <w:rPr>
          <w:rFonts w:ascii="Arial" w:hAnsi="Arial" w:cs="Arial"/>
          <w:sz w:val="22"/>
          <w:szCs w:val="22"/>
        </w:rPr>
        <w:t>estimate</w:t>
      </w:r>
      <w:r w:rsidRPr="00722490">
        <w:rPr>
          <w:rFonts w:ascii="Arial" w:hAnsi="Arial" w:cs="Arial"/>
          <w:sz w:val="22"/>
          <w:szCs w:val="22"/>
        </w:rPr>
        <w:t xml:space="preserve"> excess mortality </w:t>
      </w:r>
      <w:r>
        <w:rPr>
          <w:rFonts w:ascii="Arial" w:hAnsi="Arial" w:cs="Arial"/>
          <w:sz w:val="22"/>
          <w:szCs w:val="22"/>
        </w:rPr>
        <w:t>using</w:t>
      </w:r>
      <w:r w:rsidRPr="00722490">
        <w:rPr>
          <w:rFonts w:ascii="Arial" w:hAnsi="Arial" w:cs="Arial"/>
          <w:sz w:val="22"/>
          <w:szCs w:val="22"/>
        </w:rPr>
        <w:t xml:space="preserve"> </w:t>
      </w:r>
      <w:r>
        <w:rPr>
          <w:rFonts w:ascii="Arial" w:hAnsi="Arial" w:cs="Arial"/>
          <w:sz w:val="22"/>
          <w:szCs w:val="22"/>
        </w:rPr>
        <w:t>recently</w:t>
      </w:r>
      <w:r w:rsidRPr="00722490">
        <w:rPr>
          <w:rFonts w:ascii="Arial" w:hAnsi="Arial" w:cs="Arial"/>
          <w:sz w:val="22"/>
          <w:szCs w:val="22"/>
        </w:rPr>
        <w:t xml:space="preserve"> published</w:t>
      </w:r>
      <w:r w:rsidR="003758F4">
        <w:rPr>
          <w:rFonts w:ascii="Arial" w:hAnsi="Arial" w:cs="Arial"/>
          <w:sz w:val="22"/>
          <w:szCs w:val="22"/>
        </w:rPr>
        <w:t xml:space="preserve"> </w:t>
      </w:r>
      <w:r w:rsidRPr="00E60704">
        <w:rPr>
          <w:rFonts w:ascii="Arial" w:hAnsi="Arial" w:cs="Arial"/>
          <w:color w:val="2E74B5" w:themeColor="accent1" w:themeShade="BF"/>
          <w:sz w:val="22"/>
          <w:szCs w:val="22"/>
        </w:rPr>
        <w:fldChar w:fldCharType="begin" w:fldLock="1"/>
      </w:r>
      <w:r w:rsidR="003758F4" w:rsidRPr="00E60704">
        <w:rPr>
          <w:rFonts w:ascii="Arial" w:hAnsi="Arial" w:cs="Arial"/>
          <w:color w:val="2E74B5" w:themeColor="accent1" w:themeShade="BF"/>
          <w:sz w:val="22"/>
          <w:szCs w:val="22"/>
        </w:rPr>
        <w:instrText>ADDIN CSL_CITATION {"citationItems":[{"id":"ITEM-1","itemData":{"ISSN":"0140-6736","author":[{"dropping-particle":"","family":"Banerjee","given":"Amitava","non-dropping-particle":"","parse-names":false,"suffix":""},{"dropping-particle":"","family":"Pasea","given":"Laura","non-dropping-particle":"","parse-names":false,"suffix":""},{"dropping-particle":"","family":"Harris","given":"Steve","non-dropping-particle":"","parse-names":false,"suffix":""},{"dropping-particle":"","family":"Gonzalez-Izquierdo","given":"Arturo","non-dropping-particle":"","parse-names":false,"suffix":""},{"dropping-particle":"","family":"Torralbo","given":"Ana","non-dropping-particle":"","parse-names":false,"suffix":""},{"dropping-particle":"","family":"Shallcross","given":"Laura","non-dropping-particle":"","parse-names":false,"suffix":""},{"dropping-particle":"","family":"Noursadeghi","given":"Mahdad","non-dropping-particle":"","parse-names":false,"suffix":""},{"dropping-particle":"","family":"Pillay","given":"Deenan","non-dropping-particle":"","parse-names":false,"suffix":""},{"dropping-particle":"","family":"Sebire","given":"Neil","non-dropping-particle":"","parse-names":false,"suffix":""},{"dropping-particle":"","family":"Holmes","given":"Chris","non-dropping-particle":"","parse-names":false,"suffix":""}],"container-title":"The Lancet","id":"ITEM-1","issued":{"date-parts":[["2020"]]},"publisher":"Elsevier","title":"Estimating excess 1-year mortality associated with the COVID-19 pandemic according to underlying conditions and age: a population-based cohort study","type":"article-journal"},"uris":["http://www.mendeley.com/documents/?uuid=0e0d6b94-a37c-4328-8615-7fce0f6b909e","http://www.mendeley.com/documents/?uuid=49057ea7-e423-4121-bf02-a379040cb63b"]},{"id":"ITEM-2","itemData":{"author":[{"dropping-particle":"","family":"Lai","given":"Alvina G","non-dropping-particle":"","parse-names":false,"suffix":""},{"dropping-particle":"","family":"Pasea","given":"Laura","non-dropping-particle":"","parse-names":false,"suffix":""},{"dropping-particle":"","family":"Banerjee","given":"Amitava","non-dropping-particle":"","parse-names":false,"suffix":""},{"dropping-particle":"","family":"Denaxas","given":"Spiros","non-dropping-particle":"","parse-names":false,"suffix":""},{"dropping-particle":"","family":"Katsoulis","given":"Michail","non-dropping-particle":"","parse-names":false,"suffix":""},{"dropping-particle":"","family":"Chang","given":"Wai Hoong","non-dropping-particle":"","parse-names":false,"suffix":""},{"dropping-particle":"","family":"Williams","given":"Bryan","non-dropping-particle":"","parse-names":false,"suffix":""},{"dropping-particle":"","family":"Pillay","given":"Deenan","non-dropping-particle":"","parse-names":false,"suffix":""},{"dropping-particle":"","family":"Noursadeghi","given":"Mahdad","non-dropping-particle":"","parse-names":false,"suffix":""},{"dropping-particle":"","family":"Linch","given":"David","non-dropping-particle":"","parse-names":false,"suffix":""}],"container-title":"medRxiv","id":"ITEM-2","issued":{"date-parts":[["2020"]]},"publisher":"Cold Spring Harbor Laboratory Press","title":"Estimating excess mortality in people with cancer and multimorbidity in the COVID-19 emergency","type":"article-journal"},"uris":["http://www.mendeley.com/documents/?uuid=60926802-58d6-4abc-a347-4eb340ff03b7","http://www.mendeley.com/documents/?uuid=03a772e7-3609-4615-8721-653908b870ce","http://www.mendeley.com/documents/?uuid=f0d4b135-8502-4e9f-99a8-037f60dfa200"]}],"mendeley":{"formattedCitation":"[16], [17]","plainTextFormattedCitation":"[16], [17]","previouslyFormattedCitation":"[16], [17]"},"properties":{"noteIndex":0},"schema":"https://github.com/citation-style-language/schema/raw/master/csl-citation.json"}</w:instrText>
      </w:r>
      <w:r w:rsidRPr="00E60704">
        <w:rPr>
          <w:rFonts w:ascii="Arial" w:hAnsi="Arial" w:cs="Arial"/>
          <w:color w:val="2E74B5" w:themeColor="accent1" w:themeShade="BF"/>
          <w:sz w:val="22"/>
          <w:szCs w:val="22"/>
        </w:rPr>
        <w:fldChar w:fldCharType="separate"/>
      </w:r>
      <w:r w:rsidR="00D34E41" w:rsidRPr="00E60704">
        <w:rPr>
          <w:rFonts w:ascii="Arial" w:hAnsi="Arial" w:cs="Arial"/>
          <w:noProof/>
          <w:color w:val="2E74B5" w:themeColor="accent1" w:themeShade="BF"/>
          <w:sz w:val="22"/>
          <w:szCs w:val="22"/>
        </w:rPr>
        <w:t>[16], [17]</w:t>
      </w:r>
      <w:r w:rsidRPr="00E60704">
        <w:rPr>
          <w:rFonts w:ascii="Arial" w:hAnsi="Arial" w:cs="Arial"/>
          <w:color w:val="2E74B5" w:themeColor="accent1" w:themeShade="BF"/>
          <w:sz w:val="22"/>
          <w:szCs w:val="22"/>
        </w:rPr>
        <w:fldChar w:fldCharType="end"/>
      </w:r>
      <w:r w:rsidRPr="00E60704">
        <w:rPr>
          <w:rFonts w:ascii="Arial" w:hAnsi="Arial" w:cs="Arial"/>
          <w:color w:val="2E74B5" w:themeColor="accent1" w:themeShade="BF"/>
          <w:sz w:val="22"/>
          <w:szCs w:val="22"/>
        </w:rPr>
        <w:t xml:space="preserve"> </w:t>
      </w:r>
      <w:r w:rsidRPr="00722490">
        <w:rPr>
          <w:rFonts w:ascii="Arial" w:hAnsi="Arial" w:cs="Arial"/>
          <w:sz w:val="22"/>
          <w:szCs w:val="22"/>
        </w:rPr>
        <w:t xml:space="preserve">model, </w:t>
      </w:r>
      <w:r>
        <w:rPr>
          <w:rFonts w:ascii="Arial" w:hAnsi="Arial" w:cs="Arial"/>
          <w:sz w:val="22"/>
          <w:szCs w:val="22"/>
        </w:rPr>
        <w:t>incorporating</w:t>
      </w:r>
      <w:r w:rsidRPr="00722490">
        <w:rPr>
          <w:rFonts w:ascii="Arial" w:hAnsi="Arial" w:cs="Arial"/>
          <w:sz w:val="22"/>
          <w:szCs w:val="22"/>
        </w:rPr>
        <w:t xml:space="preserve"> relative impact of mortality (compared with </w:t>
      </w:r>
      <w:r>
        <w:rPr>
          <w:rFonts w:ascii="Arial" w:hAnsi="Arial" w:cs="Arial"/>
          <w:sz w:val="22"/>
          <w:szCs w:val="22"/>
        </w:rPr>
        <w:t xml:space="preserve">pre-pandemic </w:t>
      </w:r>
      <w:r w:rsidRPr="00722490">
        <w:rPr>
          <w:rFonts w:ascii="Arial" w:hAnsi="Arial" w:cs="Arial"/>
          <w:sz w:val="22"/>
          <w:szCs w:val="22"/>
        </w:rPr>
        <w:t xml:space="preserve"> mortality)</w:t>
      </w:r>
      <w:r>
        <w:rPr>
          <w:rFonts w:ascii="Arial" w:hAnsi="Arial" w:cs="Arial"/>
          <w:sz w:val="22"/>
          <w:szCs w:val="22"/>
        </w:rPr>
        <w:t>: relative risk (RR)</w:t>
      </w:r>
      <w:r w:rsidRPr="00722490">
        <w:rPr>
          <w:rFonts w:ascii="Arial" w:hAnsi="Arial" w:cs="Arial"/>
          <w:sz w:val="22"/>
          <w:szCs w:val="22"/>
        </w:rPr>
        <w:t xml:space="preserve"> 2·0</w:t>
      </w:r>
      <w:r>
        <w:rPr>
          <w:rFonts w:ascii="Arial" w:hAnsi="Arial" w:cs="Arial"/>
          <w:sz w:val="22"/>
          <w:szCs w:val="22"/>
        </w:rPr>
        <w:t xml:space="preserve"> and 3.0</w:t>
      </w:r>
      <w:r w:rsidR="003758F4">
        <w:rPr>
          <w:rFonts w:ascii="Arial" w:hAnsi="Arial" w:cs="Arial"/>
          <w:sz w:val="22"/>
          <w:szCs w:val="22"/>
        </w:rPr>
        <w:t xml:space="preserve"> </w:t>
      </w:r>
      <w:r w:rsidRPr="00E60704">
        <w:rPr>
          <w:rFonts w:ascii="Arial" w:hAnsi="Arial" w:cs="Arial"/>
          <w:color w:val="2E74B5" w:themeColor="accent1" w:themeShade="BF"/>
          <w:sz w:val="22"/>
          <w:szCs w:val="22"/>
        </w:rPr>
        <w:fldChar w:fldCharType="begin" w:fldLock="1"/>
      </w:r>
      <w:r w:rsidR="003758F4" w:rsidRPr="00E60704">
        <w:rPr>
          <w:rFonts w:ascii="Arial" w:hAnsi="Arial" w:cs="Arial"/>
          <w:color w:val="2E74B5" w:themeColor="accent1" w:themeShade="BF"/>
          <w:sz w:val="22"/>
          <w:szCs w:val="22"/>
        </w:rPr>
        <w:instrText>ADDIN CSL_CITATION {"citationItems":[{"id":"ITEM-1","itemData":{"author":[{"dropping-particle":"","family":"Spychalski","given":"Piotr","non-dropping-particle":"","parse-names":false,"suffix":""},{"dropping-particle":"","family":"Błażyńska-Spychalska","given":"Agata","non-dropping-particle":"","parse-names":false,"suffix":""},{"dropping-particle":"","family":"Kobiela","given":"Jarek","non-dropping-particle":"","parse-names":false,"suffix":""}],"container-title":"The Lancet. Infectious Diseases","id":"ITEM-1","issued":{"date-parts":[["2020"]]},"publisher":"Elsevier","title":"Estimating case fatality rates of COVID-19","type":"article-journal"},"uris":["http://www.mendeley.com/documents/?uuid=ea8b9361-5207-4c78-923a-541de0baca3c","http://www.mendeley.com/documents/?uuid=cf8420a2-8960-4f68-85a9-70e51d816fa9"]}],"mendeley":{"formattedCitation":"[18]","plainTextFormattedCitation":"[18]","previouslyFormattedCitation":"[18]"},"properties":{"noteIndex":0},"schema":"https://github.com/citation-style-language/schema/raw/master/csl-citation.json"}</w:instrText>
      </w:r>
      <w:r w:rsidRPr="00E60704">
        <w:rPr>
          <w:rFonts w:ascii="Arial" w:hAnsi="Arial" w:cs="Arial"/>
          <w:color w:val="2E74B5" w:themeColor="accent1" w:themeShade="BF"/>
          <w:sz w:val="22"/>
          <w:szCs w:val="22"/>
        </w:rPr>
        <w:fldChar w:fldCharType="separate"/>
      </w:r>
      <w:r w:rsidR="003758F4" w:rsidRPr="00E60704">
        <w:rPr>
          <w:rFonts w:ascii="Arial" w:hAnsi="Arial" w:cs="Arial"/>
          <w:noProof/>
          <w:color w:val="2E74B5" w:themeColor="accent1" w:themeShade="BF"/>
          <w:sz w:val="22"/>
          <w:szCs w:val="22"/>
        </w:rPr>
        <w:t>[18]</w:t>
      </w:r>
      <w:r w:rsidRPr="00E60704">
        <w:rPr>
          <w:rFonts w:ascii="Arial" w:hAnsi="Arial" w:cs="Arial"/>
          <w:color w:val="2E74B5" w:themeColor="accent1" w:themeShade="BF"/>
          <w:sz w:val="22"/>
          <w:szCs w:val="22"/>
        </w:rPr>
        <w:fldChar w:fldCharType="end"/>
      </w:r>
      <w:r w:rsidRPr="00E60704">
        <w:rPr>
          <w:rFonts w:ascii="Arial" w:hAnsi="Arial" w:cs="Arial"/>
          <w:color w:val="2E74B5" w:themeColor="accent1" w:themeShade="BF"/>
          <w:sz w:val="22"/>
          <w:szCs w:val="22"/>
        </w:rPr>
        <w:t xml:space="preserve"> </w:t>
      </w:r>
      <w:r w:rsidRPr="00722490">
        <w:rPr>
          <w:rFonts w:ascii="Arial" w:hAnsi="Arial" w:cs="Arial"/>
          <w:sz w:val="22"/>
          <w:szCs w:val="22"/>
        </w:rPr>
        <w:t xml:space="preserve">under different </w:t>
      </w:r>
      <w:r>
        <w:rPr>
          <w:rFonts w:ascii="Arial" w:hAnsi="Arial" w:cs="Arial"/>
          <w:sz w:val="22"/>
          <w:szCs w:val="22"/>
        </w:rPr>
        <w:t xml:space="preserve">population </w:t>
      </w:r>
      <w:r w:rsidRPr="00722490">
        <w:rPr>
          <w:rFonts w:ascii="Arial" w:hAnsi="Arial" w:cs="Arial"/>
          <w:sz w:val="22"/>
          <w:szCs w:val="22"/>
        </w:rPr>
        <w:t>infection rates</w:t>
      </w:r>
      <w:r>
        <w:rPr>
          <w:rFonts w:ascii="Arial" w:hAnsi="Arial" w:cs="Arial"/>
          <w:sz w:val="22"/>
          <w:szCs w:val="22"/>
        </w:rPr>
        <w:t xml:space="preserve"> (IR)</w:t>
      </w:r>
      <w:r w:rsidRPr="00722490">
        <w:rPr>
          <w:rFonts w:ascii="Arial" w:hAnsi="Arial" w:cs="Arial"/>
          <w:sz w:val="22"/>
          <w:szCs w:val="22"/>
        </w:rPr>
        <w:t xml:space="preserve"> of 10%, 40% and 80%. </w:t>
      </w:r>
      <w:r>
        <w:rPr>
          <w:rFonts w:ascii="Arial" w:hAnsi="Arial" w:cs="Arial"/>
          <w:sz w:val="22"/>
          <w:szCs w:val="22"/>
        </w:rPr>
        <w:t xml:space="preserve">Our validation </w:t>
      </w:r>
      <w:r w:rsidR="00D57B33">
        <w:rPr>
          <w:rFonts w:ascii="Arial" w:hAnsi="Arial" w:cs="Arial"/>
          <w:sz w:val="22"/>
          <w:szCs w:val="22"/>
        </w:rPr>
        <w:t>will involve</w:t>
      </w:r>
      <w:r>
        <w:rPr>
          <w:rFonts w:ascii="Arial" w:hAnsi="Arial" w:cs="Arial"/>
          <w:sz w:val="22"/>
          <w:szCs w:val="22"/>
        </w:rPr>
        <w:t xml:space="preserve"> analysis of the actual observed COVID-19 mortality in individuals with CKD in the NHSD TRE, and calculation of actual IR, </w:t>
      </w:r>
      <w:proofErr w:type="gramStart"/>
      <w:r>
        <w:rPr>
          <w:rFonts w:ascii="Arial" w:hAnsi="Arial" w:cs="Arial"/>
          <w:sz w:val="22"/>
          <w:szCs w:val="22"/>
        </w:rPr>
        <w:t>RR</w:t>
      </w:r>
      <w:proofErr w:type="gramEnd"/>
      <w:r>
        <w:rPr>
          <w:rFonts w:ascii="Arial" w:hAnsi="Arial" w:cs="Arial"/>
          <w:sz w:val="22"/>
          <w:szCs w:val="22"/>
        </w:rPr>
        <w:t xml:space="preserve"> and age distribution. </w:t>
      </w:r>
      <w:r w:rsidRPr="00722490">
        <w:rPr>
          <w:rFonts w:ascii="Arial" w:hAnsi="Arial" w:cs="Arial"/>
          <w:sz w:val="22"/>
          <w:szCs w:val="22"/>
        </w:rPr>
        <w:t xml:space="preserve">We </w:t>
      </w:r>
      <w:r w:rsidR="00D57B33">
        <w:rPr>
          <w:rFonts w:ascii="Arial" w:hAnsi="Arial" w:cs="Arial"/>
          <w:sz w:val="22"/>
          <w:szCs w:val="22"/>
        </w:rPr>
        <w:t>use</w:t>
      </w:r>
      <w:r w:rsidRPr="00722490">
        <w:rPr>
          <w:rFonts w:ascii="Arial" w:hAnsi="Arial" w:cs="Arial"/>
          <w:sz w:val="22"/>
          <w:szCs w:val="22"/>
        </w:rPr>
        <w:t xml:space="preserve"> R, version 3.4 in the University College London ISO27001 </w:t>
      </w:r>
      <w:r>
        <w:rPr>
          <w:rFonts w:ascii="Arial" w:hAnsi="Arial" w:cs="Arial"/>
          <w:sz w:val="22"/>
          <w:szCs w:val="22"/>
        </w:rPr>
        <w:t>S</w:t>
      </w:r>
      <w:r w:rsidRPr="00722490">
        <w:rPr>
          <w:rFonts w:ascii="Arial" w:hAnsi="Arial" w:cs="Arial"/>
          <w:sz w:val="22"/>
          <w:szCs w:val="22"/>
        </w:rPr>
        <w:t xml:space="preserve">afe </w:t>
      </w:r>
      <w:r>
        <w:rPr>
          <w:rFonts w:ascii="Arial" w:hAnsi="Arial" w:cs="Arial"/>
          <w:sz w:val="22"/>
          <w:szCs w:val="22"/>
        </w:rPr>
        <w:t>H</w:t>
      </w:r>
      <w:r w:rsidRPr="00722490">
        <w:rPr>
          <w:rFonts w:ascii="Arial" w:hAnsi="Arial" w:cs="Arial"/>
          <w:sz w:val="22"/>
          <w:szCs w:val="22"/>
        </w:rPr>
        <w:t>aven for all analyses</w:t>
      </w:r>
      <w:r>
        <w:rPr>
          <w:rFonts w:ascii="Arial" w:hAnsi="Arial" w:cs="Arial"/>
          <w:sz w:val="22"/>
          <w:szCs w:val="22"/>
        </w:rPr>
        <w:t>, except for external validation</w:t>
      </w:r>
      <w:r w:rsidR="00D57B33">
        <w:rPr>
          <w:rFonts w:ascii="Arial" w:hAnsi="Arial" w:cs="Arial"/>
          <w:sz w:val="22"/>
          <w:szCs w:val="22"/>
        </w:rPr>
        <w:t xml:space="preserve"> in NHSD TRE</w:t>
      </w:r>
      <w:r>
        <w:rPr>
          <w:rFonts w:ascii="Arial" w:hAnsi="Arial" w:cs="Arial"/>
          <w:sz w:val="22"/>
          <w:szCs w:val="22"/>
        </w:rPr>
        <w:t>.</w:t>
      </w:r>
    </w:p>
    <w:p w14:paraId="52ABB8E6" w14:textId="77777777" w:rsidR="002C76C9" w:rsidRPr="00642821" w:rsidRDefault="002C76C9" w:rsidP="00E02F24">
      <w:pPr>
        <w:jc w:val="both"/>
        <w:rPr>
          <w:rFonts w:ascii="Arial" w:hAnsi="Arial" w:cs="Arial"/>
          <w:sz w:val="22"/>
          <w:szCs w:val="22"/>
        </w:rPr>
      </w:pPr>
    </w:p>
    <w:p w14:paraId="0B1A3448" w14:textId="77777777" w:rsidR="005912D8" w:rsidRPr="009E13EE" w:rsidRDefault="005912D8" w:rsidP="00E02F24">
      <w:pPr>
        <w:jc w:val="both"/>
        <w:rPr>
          <w:rFonts w:ascii="Arial" w:hAnsi="Arial" w:cs="Arial"/>
          <w:sz w:val="22"/>
          <w:szCs w:val="22"/>
        </w:rPr>
      </w:pPr>
    </w:p>
    <w:p w14:paraId="07546442" w14:textId="77777777" w:rsidR="005A2DE2" w:rsidRPr="009061AE" w:rsidRDefault="005A2DE2" w:rsidP="009061AE">
      <w:pPr>
        <w:spacing w:before="120" w:after="120"/>
        <w:jc w:val="both"/>
        <w:rPr>
          <w:rFonts w:ascii="Arial" w:hAnsi="Arial" w:cs="Arial"/>
          <w:b/>
        </w:rPr>
      </w:pPr>
      <w:r w:rsidRPr="009061AE">
        <w:rPr>
          <w:rFonts w:ascii="Arial" w:hAnsi="Arial" w:cs="Arial"/>
          <w:b/>
        </w:rPr>
        <w:t>References</w:t>
      </w:r>
    </w:p>
    <w:p w14:paraId="34A8F24B" w14:textId="6D7564D0" w:rsidR="009061AE" w:rsidRPr="009061AE" w:rsidRDefault="00D34E41"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sz w:val="22"/>
          <w:szCs w:val="22"/>
        </w:rPr>
        <w:fldChar w:fldCharType="begin" w:fldLock="1"/>
      </w:r>
      <w:r w:rsidRPr="009061AE">
        <w:rPr>
          <w:rFonts w:ascii="Arial" w:hAnsi="Arial" w:cs="Arial"/>
          <w:sz w:val="22"/>
          <w:szCs w:val="22"/>
        </w:rPr>
        <w:instrText xml:space="preserve">ADDIN Mendeley Bibliography CSL_BIBLIOGRAPHY </w:instrText>
      </w:r>
      <w:r w:rsidRPr="009061AE">
        <w:rPr>
          <w:rFonts w:ascii="Arial" w:hAnsi="Arial" w:cs="Arial"/>
          <w:sz w:val="22"/>
          <w:szCs w:val="22"/>
        </w:rPr>
        <w:fldChar w:fldCharType="separate"/>
      </w:r>
      <w:r w:rsidR="009061AE" w:rsidRPr="009061AE">
        <w:rPr>
          <w:rFonts w:ascii="Arial" w:hAnsi="Arial" w:cs="Arial"/>
          <w:noProof/>
          <w:sz w:val="22"/>
          <w:szCs w:val="22"/>
        </w:rPr>
        <w:t>[1]</w:t>
      </w:r>
      <w:r w:rsidR="009061AE" w:rsidRPr="009061AE">
        <w:rPr>
          <w:rFonts w:ascii="Arial" w:hAnsi="Arial" w:cs="Arial"/>
          <w:noProof/>
          <w:sz w:val="22"/>
          <w:szCs w:val="22"/>
        </w:rPr>
        <w:tab/>
        <w:t xml:space="preserve">H. Yao, J.-H. Chen, and Y.-F. Xu, “Patients with mental health disorders in the COVID-19 epidemic,” </w:t>
      </w:r>
      <w:r w:rsidR="009061AE" w:rsidRPr="009061AE">
        <w:rPr>
          <w:rFonts w:ascii="Arial" w:hAnsi="Arial" w:cs="Arial"/>
          <w:i/>
          <w:iCs/>
          <w:noProof/>
          <w:sz w:val="22"/>
          <w:szCs w:val="22"/>
        </w:rPr>
        <w:t>The Lancet Psychiatry</w:t>
      </w:r>
      <w:r w:rsidR="009061AE" w:rsidRPr="009061AE">
        <w:rPr>
          <w:rFonts w:ascii="Arial" w:hAnsi="Arial" w:cs="Arial"/>
          <w:noProof/>
          <w:sz w:val="22"/>
          <w:szCs w:val="22"/>
        </w:rPr>
        <w:t>, vol. 7, no. 4, p. e21, 2020.</w:t>
      </w:r>
    </w:p>
    <w:p w14:paraId="50640162" w14:textId="77777777" w:rsidR="009061AE" w:rsidRPr="009061AE" w:rsidRDefault="009061AE"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noProof/>
          <w:sz w:val="22"/>
          <w:szCs w:val="22"/>
        </w:rPr>
        <w:t>[2]</w:t>
      </w:r>
      <w:r w:rsidRPr="009061AE">
        <w:rPr>
          <w:rFonts w:ascii="Arial" w:hAnsi="Arial" w:cs="Arial"/>
          <w:noProof/>
          <w:sz w:val="22"/>
          <w:szCs w:val="22"/>
        </w:rPr>
        <w:tab/>
        <w:t xml:space="preserve">V. Pereira-Sanchez </w:t>
      </w:r>
      <w:r w:rsidRPr="009061AE">
        <w:rPr>
          <w:rFonts w:ascii="Arial" w:hAnsi="Arial" w:cs="Arial"/>
          <w:i/>
          <w:iCs/>
          <w:noProof/>
          <w:sz w:val="22"/>
          <w:szCs w:val="22"/>
        </w:rPr>
        <w:t>et al.</w:t>
      </w:r>
      <w:r w:rsidRPr="009061AE">
        <w:rPr>
          <w:rFonts w:ascii="Arial" w:hAnsi="Arial" w:cs="Arial"/>
          <w:noProof/>
          <w:sz w:val="22"/>
          <w:szCs w:val="22"/>
        </w:rPr>
        <w:t xml:space="preserve">, “COVID-19 effect on mental health: patients and workforce,” </w:t>
      </w:r>
      <w:r w:rsidRPr="009061AE">
        <w:rPr>
          <w:rFonts w:ascii="Arial" w:hAnsi="Arial" w:cs="Arial"/>
          <w:i/>
          <w:iCs/>
          <w:noProof/>
          <w:sz w:val="22"/>
          <w:szCs w:val="22"/>
        </w:rPr>
        <w:t>The Lancet Psychiatry</w:t>
      </w:r>
      <w:r w:rsidRPr="009061AE">
        <w:rPr>
          <w:rFonts w:ascii="Arial" w:hAnsi="Arial" w:cs="Arial"/>
          <w:noProof/>
          <w:sz w:val="22"/>
          <w:szCs w:val="22"/>
        </w:rPr>
        <w:t>, vol. 7, no. 6, pp. e29–e30, 2020.</w:t>
      </w:r>
    </w:p>
    <w:p w14:paraId="2795FA26" w14:textId="77777777" w:rsidR="009061AE" w:rsidRPr="009061AE" w:rsidRDefault="009061AE"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noProof/>
          <w:sz w:val="22"/>
          <w:szCs w:val="22"/>
        </w:rPr>
        <w:t>[3]</w:t>
      </w:r>
      <w:r w:rsidRPr="009061AE">
        <w:rPr>
          <w:rFonts w:ascii="Arial" w:hAnsi="Arial" w:cs="Arial"/>
          <w:noProof/>
          <w:sz w:val="22"/>
          <w:szCs w:val="22"/>
        </w:rPr>
        <w:tab/>
        <w:t xml:space="preserve">P. Cockwell and L.-A. Fisher, “The global burden of chronic kidney disease,” </w:t>
      </w:r>
      <w:r w:rsidRPr="009061AE">
        <w:rPr>
          <w:rFonts w:ascii="Arial" w:hAnsi="Arial" w:cs="Arial"/>
          <w:i/>
          <w:iCs/>
          <w:noProof/>
          <w:sz w:val="22"/>
          <w:szCs w:val="22"/>
        </w:rPr>
        <w:t>Lancet</w:t>
      </w:r>
      <w:r w:rsidRPr="009061AE">
        <w:rPr>
          <w:rFonts w:ascii="Arial" w:hAnsi="Arial" w:cs="Arial"/>
          <w:noProof/>
          <w:sz w:val="22"/>
          <w:szCs w:val="22"/>
        </w:rPr>
        <w:t>, vol. 395, no. 10225, pp. 662–664, 2020.</w:t>
      </w:r>
    </w:p>
    <w:p w14:paraId="3FAA4CB6" w14:textId="77777777" w:rsidR="009061AE" w:rsidRPr="009061AE" w:rsidRDefault="009061AE"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noProof/>
          <w:sz w:val="22"/>
          <w:szCs w:val="22"/>
        </w:rPr>
        <w:t>[4]</w:t>
      </w:r>
      <w:r w:rsidRPr="009061AE">
        <w:rPr>
          <w:rFonts w:ascii="Arial" w:hAnsi="Arial" w:cs="Arial"/>
          <w:noProof/>
          <w:sz w:val="22"/>
          <w:szCs w:val="22"/>
        </w:rPr>
        <w:tab/>
        <w:t xml:space="preserve">B. Bikbov </w:t>
      </w:r>
      <w:r w:rsidRPr="009061AE">
        <w:rPr>
          <w:rFonts w:ascii="Arial" w:hAnsi="Arial" w:cs="Arial"/>
          <w:i/>
          <w:iCs/>
          <w:noProof/>
          <w:sz w:val="22"/>
          <w:szCs w:val="22"/>
        </w:rPr>
        <w:t>et al.</w:t>
      </w:r>
      <w:r w:rsidRPr="009061AE">
        <w:rPr>
          <w:rFonts w:ascii="Arial" w:hAnsi="Arial" w:cs="Arial"/>
          <w:noProof/>
          <w:sz w:val="22"/>
          <w:szCs w:val="22"/>
        </w:rPr>
        <w:t xml:space="preserve">, “Global, regional, and national burden of chronic kidney disease, 1990–2017: a systematic analysis for the Global Burden of Disease Study 2017,” </w:t>
      </w:r>
      <w:r w:rsidRPr="009061AE">
        <w:rPr>
          <w:rFonts w:ascii="Arial" w:hAnsi="Arial" w:cs="Arial"/>
          <w:i/>
          <w:iCs/>
          <w:noProof/>
          <w:sz w:val="22"/>
          <w:szCs w:val="22"/>
        </w:rPr>
        <w:t>Lancet</w:t>
      </w:r>
      <w:r w:rsidRPr="009061AE">
        <w:rPr>
          <w:rFonts w:ascii="Arial" w:hAnsi="Arial" w:cs="Arial"/>
          <w:noProof/>
          <w:sz w:val="22"/>
          <w:szCs w:val="22"/>
        </w:rPr>
        <w:t>, vol. 395, no. 10225, pp. 709–733, 2020.</w:t>
      </w:r>
    </w:p>
    <w:p w14:paraId="034DB1D8" w14:textId="77777777" w:rsidR="009061AE" w:rsidRPr="009061AE" w:rsidRDefault="009061AE"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noProof/>
          <w:sz w:val="22"/>
          <w:szCs w:val="22"/>
        </w:rPr>
        <w:t>[5]</w:t>
      </w:r>
      <w:r w:rsidRPr="009061AE">
        <w:rPr>
          <w:rFonts w:ascii="Arial" w:hAnsi="Arial" w:cs="Arial"/>
          <w:noProof/>
          <w:sz w:val="22"/>
          <w:szCs w:val="22"/>
        </w:rPr>
        <w:tab/>
        <w:t xml:space="preserve">B. Stengel, “Chronic kidney disease and cancer: a troubling connection,” </w:t>
      </w:r>
      <w:r w:rsidRPr="009061AE">
        <w:rPr>
          <w:rFonts w:ascii="Arial" w:hAnsi="Arial" w:cs="Arial"/>
          <w:i/>
          <w:iCs/>
          <w:noProof/>
          <w:sz w:val="22"/>
          <w:szCs w:val="22"/>
        </w:rPr>
        <w:t>J. Nephrol.</w:t>
      </w:r>
      <w:r w:rsidRPr="009061AE">
        <w:rPr>
          <w:rFonts w:ascii="Arial" w:hAnsi="Arial" w:cs="Arial"/>
          <w:noProof/>
          <w:sz w:val="22"/>
          <w:szCs w:val="22"/>
        </w:rPr>
        <w:t>, vol. 23, no. 3, p. 253, 2010.</w:t>
      </w:r>
    </w:p>
    <w:p w14:paraId="56AC6922" w14:textId="77777777" w:rsidR="009061AE" w:rsidRPr="009061AE" w:rsidRDefault="009061AE"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noProof/>
          <w:sz w:val="22"/>
          <w:szCs w:val="22"/>
        </w:rPr>
        <w:t>[6]</w:t>
      </w:r>
      <w:r w:rsidRPr="009061AE">
        <w:rPr>
          <w:rFonts w:ascii="Arial" w:hAnsi="Arial" w:cs="Arial"/>
          <w:noProof/>
          <w:sz w:val="22"/>
          <w:szCs w:val="22"/>
        </w:rPr>
        <w:tab/>
        <w:t xml:space="preserve">R. T. Gansevoort </w:t>
      </w:r>
      <w:r w:rsidRPr="009061AE">
        <w:rPr>
          <w:rFonts w:ascii="Arial" w:hAnsi="Arial" w:cs="Arial"/>
          <w:i/>
          <w:iCs/>
          <w:noProof/>
          <w:sz w:val="22"/>
          <w:szCs w:val="22"/>
        </w:rPr>
        <w:t>et al.</w:t>
      </w:r>
      <w:r w:rsidRPr="009061AE">
        <w:rPr>
          <w:rFonts w:ascii="Arial" w:hAnsi="Arial" w:cs="Arial"/>
          <w:noProof/>
          <w:sz w:val="22"/>
          <w:szCs w:val="22"/>
        </w:rPr>
        <w:t xml:space="preserve">, “Chronic kidney disease and cardiovascular risk: epidemiology, mechanisms, and prevention,” </w:t>
      </w:r>
      <w:r w:rsidRPr="009061AE">
        <w:rPr>
          <w:rFonts w:ascii="Arial" w:hAnsi="Arial" w:cs="Arial"/>
          <w:i/>
          <w:iCs/>
          <w:noProof/>
          <w:sz w:val="22"/>
          <w:szCs w:val="22"/>
        </w:rPr>
        <w:t>Lancet</w:t>
      </w:r>
      <w:r w:rsidRPr="009061AE">
        <w:rPr>
          <w:rFonts w:ascii="Arial" w:hAnsi="Arial" w:cs="Arial"/>
          <w:noProof/>
          <w:sz w:val="22"/>
          <w:szCs w:val="22"/>
        </w:rPr>
        <w:t>, vol. 382, no. 9889, pp. 339–352, 2013.</w:t>
      </w:r>
    </w:p>
    <w:p w14:paraId="2F4A2A00" w14:textId="77777777" w:rsidR="009061AE" w:rsidRPr="009061AE" w:rsidRDefault="009061AE"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noProof/>
          <w:sz w:val="22"/>
          <w:szCs w:val="22"/>
        </w:rPr>
        <w:t>[7]</w:t>
      </w:r>
      <w:r w:rsidRPr="009061AE">
        <w:rPr>
          <w:rFonts w:ascii="Arial" w:hAnsi="Arial" w:cs="Arial"/>
          <w:noProof/>
          <w:sz w:val="22"/>
          <w:szCs w:val="22"/>
        </w:rPr>
        <w:tab/>
        <w:t xml:space="preserve">B. M. Henry and G. Lippi, “Chronic kidney disease is associated with severe coronavirus disease 2019 (COVID-19) infection,” </w:t>
      </w:r>
      <w:r w:rsidRPr="009061AE">
        <w:rPr>
          <w:rFonts w:ascii="Arial" w:hAnsi="Arial" w:cs="Arial"/>
          <w:i/>
          <w:iCs/>
          <w:noProof/>
          <w:sz w:val="22"/>
          <w:szCs w:val="22"/>
        </w:rPr>
        <w:t>Int. Urol. Nephrol.</w:t>
      </w:r>
      <w:r w:rsidRPr="009061AE">
        <w:rPr>
          <w:rFonts w:ascii="Arial" w:hAnsi="Arial" w:cs="Arial"/>
          <w:noProof/>
          <w:sz w:val="22"/>
          <w:szCs w:val="22"/>
        </w:rPr>
        <w:t>, pp. 1–2, 2020.</w:t>
      </w:r>
    </w:p>
    <w:p w14:paraId="4B3A1B04" w14:textId="77777777" w:rsidR="009061AE" w:rsidRPr="009061AE" w:rsidRDefault="009061AE"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noProof/>
          <w:sz w:val="22"/>
          <w:szCs w:val="22"/>
        </w:rPr>
        <w:t>[8]</w:t>
      </w:r>
      <w:r w:rsidRPr="009061AE">
        <w:rPr>
          <w:rFonts w:ascii="Arial" w:hAnsi="Arial" w:cs="Arial"/>
          <w:noProof/>
          <w:sz w:val="22"/>
          <w:szCs w:val="22"/>
        </w:rPr>
        <w:tab/>
        <w:t xml:space="preserve">A. Extance, “Covid-19 and long term conditions: what if you have cancer, diabetes, or chronic kidney disease?,” </w:t>
      </w:r>
      <w:r w:rsidRPr="009061AE">
        <w:rPr>
          <w:rFonts w:ascii="Arial" w:hAnsi="Arial" w:cs="Arial"/>
          <w:i/>
          <w:iCs/>
          <w:noProof/>
          <w:sz w:val="22"/>
          <w:szCs w:val="22"/>
        </w:rPr>
        <w:t>BMJ</w:t>
      </w:r>
      <w:r w:rsidRPr="009061AE">
        <w:rPr>
          <w:rFonts w:ascii="Arial" w:hAnsi="Arial" w:cs="Arial"/>
          <w:noProof/>
          <w:sz w:val="22"/>
          <w:szCs w:val="22"/>
        </w:rPr>
        <w:t>, vol. 368, 2020.</w:t>
      </w:r>
    </w:p>
    <w:p w14:paraId="0F2B3A34" w14:textId="77777777" w:rsidR="009061AE" w:rsidRPr="009061AE" w:rsidRDefault="009061AE"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noProof/>
          <w:sz w:val="22"/>
          <w:szCs w:val="22"/>
        </w:rPr>
        <w:t>[9]</w:t>
      </w:r>
      <w:r w:rsidRPr="009061AE">
        <w:rPr>
          <w:rFonts w:ascii="Arial" w:hAnsi="Arial" w:cs="Arial"/>
          <w:noProof/>
          <w:sz w:val="22"/>
          <w:szCs w:val="22"/>
        </w:rPr>
        <w:tab/>
        <w:t xml:space="preserve">R. Saran </w:t>
      </w:r>
      <w:r w:rsidRPr="009061AE">
        <w:rPr>
          <w:rFonts w:ascii="Arial" w:hAnsi="Arial" w:cs="Arial"/>
          <w:i/>
          <w:iCs/>
          <w:noProof/>
          <w:sz w:val="22"/>
          <w:szCs w:val="22"/>
        </w:rPr>
        <w:t>et al.</w:t>
      </w:r>
      <w:r w:rsidRPr="009061AE">
        <w:rPr>
          <w:rFonts w:ascii="Arial" w:hAnsi="Arial" w:cs="Arial"/>
          <w:noProof/>
          <w:sz w:val="22"/>
          <w:szCs w:val="22"/>
        </w:rPr>
        <w:t xml:space="preserve">, “US renal data system 2017 annual data report: epidemiology of kidney disease in the United States,” </w:t>
      </w:r>
      <w:r w:rsidRPr="009061AE">
        <w:rPr>
          <w:rFonts w:ascii="Arial" w:hAnsi="Arial" w:cs="Arial"/>
          <w:i/>
          <w:iCs/>
          <w:noProof/>
          <w:sz w:val="22"/>
          <w:szCs w:val="22"/>
        </w:rPr>
        <w:t>Am. J. kidney Dis. Off. J. Natl. Kidney Found.</w:t>
      </w:r>
      <w:r w:rsidRPr="009061AE">
        <w:rPr>
          <w:rFonts w:ascii="Arial" w:hAnsi="Arial" w:cs="Arial"/>
          <w:noProof/>
          <w:sz w:val="22"/>
          <w:szCs w:val="22"/>
        </w:rPr>
        <w:t>, vol. 71, no. 3 Suppl 1, p. A7, 2018.</w:t>
      </w:r>
    </w:p>
    <w:p w14:paraId="086496E4" w14:textId="77777777" w:rsidR="009061AE" w:rsidRPr="009061AE" w:rsidRDefault="009061AE"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noProof/>
          <w:sz w:val="22"/>
          <w:szCs w:val="22"/>
        </w:rPr>
        <w:t>[10]</w:t>
      </w:r>
      <w:r w:rsidRPr="009061AE">
        <w:rPr>
          <w:rFonts w:ascii="Arial" w:hAnsi="Arial" w:cs="Arial"/>
          <w:noProof/>
          <w:sz w:val="22"/>
          <w:szCs w:val="22"/>
        </w:rPr>
        <w:tab/>
        <w:t xml:space="preserve">S. Denaxas </w:t>
      </w:r>
      <w:r w:rsidRPr="009061AE">
        <w:rPr>
          <w:rFonts w:ascii="Arial" w:hAnsi="Arial" w:cs="Arial"/>
          <w:i/>
          <w:iCs/>
          <w:noProof/>
          <w:sz w:val="22"/>
          <w:szCs w:val="22"/>
        </w:rPr>
        <w:t>et al.</w:t>
      </w:r>
      <w:r w:rsidRPr="009061AE">
        <w:rPr>
          <w:rFonts w:ascii="Arial" w:hAnsi="Arial" w:cs="Arial"/>
          <w:noProof/>
          <w:sz w:val="22"/>
          <w:szCs w:val="22"/>
        </w:rPr>
        <w:t xml:space="preserve">, “UK phenomics platform for developing and validating electronic health record phenotypes: CALIBER,” </w:t>
      </w:r>
      <w:r w:rsidRPr="009061AE">
        <w:rPr>
          <w:rFonts w:ascii="Arial" w:hAnsi="Arial" w:cs="Arial"/>
          <w:i/>
          <w:iCs/>
          <w:noProof/>
          <w:sz w:val="22"/>
          <w:szCs w:val="22"/>
        </w:rPr>
        <w:t>J. Am. Med. Informatics Assoc.</w:t>
      </w:r>
      <w:r w:rsidRPr="009061AE">
        <w:rPr>
          <w:rFonts w:ascii="Arial" w:hAnsi="Arial" w:cs="Arial"/>
          <w:noProof/>
          <w:sz w:val="22"/>
          <w:szCs w:val="22"/>
        </w:rPr>
        <w:t>, vol. 26, no. 12, pp. 1545–1559, 2019.</w:t>
      </w:r>
    </w:p>
    <w:p w14:paraId="15FD4C92" w14:textId="77777777" w:rsidR="009061AE" w:rsidRPr="009061AE" w:rsidRDefault="009061AE"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noProof/>
          <w:sz w:val="22"/>
          <w:szCs w:val="22"/>
        </w:rPr>
        <w:lastRenderedPageBreak/>
        <w:t>[11]</w:t>
      </w:r>
      <w:r w:rsidRPr="009061AE">
        <w:rPr>
          <w:rFonts w:ascii="Arial" w:hAnsi="Arial" w:cs="Arial"/>
          <w:noProof/>
          <w:sz w:val="22"/>
          <w:szCs w:val="22"/>
        </w:rPr>
        <w:tab/>
        <w:t xml:space="preserve">“Trusted Research Environment service for England,” </w:t>
      </w:r>
      <w:r w:rsidRPr="009061AE">
        <w:rPr>
          <w:rFonts w:ascii="Arial" w:hAnsi="Arial" w:cs="Arial"/>
          <w:i/>
          <w:iCs/>
          <w:noProof/>
          <w:sz w:val="22"/>
          <w:szCs w:val="22"/>
        </w:rPr>
        <w:t>May 2021</w:t>
      </w:r>
      <w:r w:rsidRPr="009061AE">
        <w:rPr>
          <w:rFonts w:ascii="Arial" w:hAnsi="Arial" w:cs="Arial"/>
          <w:noProof/>
          <w:sz w:val="22"/>
          <w:szCs w:val="22"/>
        </w:rPr>
        <w:t>. https://digital.nhs.uk/coronavirus/coronavirus-data-services-updates/trusted-research-environment-service-for-england.</w:t>
      </w:r>
    </w:p>
    <w:p w14:paraId="316F492B" w14:textId="77777777" w:rsidR="009061AE" w:rsidRPr="009061AE" w:rsidRDefault="009061AE"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noProof/>
          <w:sz w:val="22"/>
          <w:szCs w:val="22"/>
        </w:rPr>
        <w:t>[12]</w:t>
      </w:r>
      <w:r w:rsidRPr="009061AE">
        <w:rPr>
          <w:rFonts w:ascii="Arial" w:hAnsi="Arial" w:cs="Arial"/>
          <w:noProof/>
          <w:sz w:val="22"/>
          <w:szCs w:val="22"/>
        </w:rPr>
        <w:tab/>
        <w:t xml:space="preserve">A. Forbes and H. Gallagher, “Chronic kidney disease in adults: assessment and management,” </w:t>
      </w:r>
      <w:r w:rsidRPr="009061AE">
        <w:rPr>
          <w:rFonts w:ascii="Arial" w:hAnsi="Arial" w:cs="Arial"/>
          <w:i/>
          <w:iCs/>
          <w:noProof/>
          <w:sz w:val="22"/>
          <w:szCs w:val="22"/>
        </w:rPr>
        <w:t>Clin. Med. (Northfield. Il).</w:t>
      </w:r>
      <w:r w:rsidRPr="009061AE">
        <w:rPr>
          <w:rFonts w:ascii="Arial" w:hAnsi="Arial" w:cs="Arial"/>
          <w:noProof/>
          <w:sz w:val="22"/>
          <w:szCs w:val="22"/>
        </w:rPr>
        <w:t>, vol. 20, no. 2, p. 128, 2020.</w:t>
      </w:r>
    </w:p>
    <w:p w14:paraId="1556BF14" w14:textId="77777777" w:rsidR="009061AE" w:rsidRPr="009061AE" w:rsidRDefault="009061AE"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noProof/>
          <w:sz w:val="22"/>
          <w:szCs w:val="22"/>
        </w:rPr>
        <w:t>[13]</w:t>
      </w:r>
      <w:r w:rsidRPr="009061AE">
        <w:rPr>
          <w:rFonts w:ascii="Arial" w:hAnsi="Arial" w:cs="Arial"/>
          <w:noProof/>
          <w:sz w:val="22"/>
          <w:szCs w:val="22"/>
        </w:rPr>
        <w:tab/>
        <w:t xml:space="preserve">V. Kuan </w:t>
      </w:r>
      <w:r w:rsidRPr="009061AE">
        <w:rPr>
          <w:rFonts w:ascii="Arial" w:hAnsi="Arial" w:cs="Arial"/>
          <w:i/>
          <w:iCs/>
          <w:noProof/>
          <w:sz w:val="22"/>
          <w:szCs w:val="22"/>
        </w:rPr>
        <w:t>et al.</w:t>
      </w:r>
      <w:r w:rsidRPr="009061AE">
        <w:rPr>
          <w:rFonts w:ascii="Arial" w:hAnsi="Arial" w:cs="Arial"/>
          <w:noProof/>
          <w:sz w:val="22"/>
          <w:szCs w:val="22"/>
        </w:rPr>
        <w:t xml:space="preserve">, “A chronological map of 308 physical and mental health conditions from 4 million individuals in the English National Health Service,” </w:t>
      </w:r>
      <w:r w:rsidRPr="009061AE">
        <w:rPr>
          <w:rFonts w:ascii="Arial" w:hAnsi="Arial" w:cs="Arial"/>
          <w:i/>
          <w:iCs/>
          <w:noProof/>
          <w:sz w:val="22"/>
          <w:szCs w:val="22"/>
        </w:rPr>
        <w:t>Lancet Digit. Heal.</w:t>
      </w:r>
      <w:r w:rsidRPr="009061AE">
        <w:rPr>
          <w:rFonts w:ascii="Arial" w:hAnsi="Arial" w:cs="Arial"/>
          <w:noProof/>
          <w:sz w:val="22"/>
          <w:szCs w:val="22"/>
        </w:rPr>
        <w:t>, vol. 1, no. 2, pp. e63–e77, 2019.</w:t>
      </w:r>
    </w:p>
    <w:p w14:paraId="3BED2E8B" w14:textId="77777777" w:rsidR="009061AE" w:rsidRPr="009061AE" w:rsidRDefault="009061AE"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noProof/>
          <w:sz w:val="22"/>
          <w:szCs w:val="22"/>
        </w:rPr>
        <w:t>[14]</w:t>
      </w:r>
      <w:r w:rsidRPr="009061AE">
        <w:rPr>
          <w:rFonts w:ascii="Arial" w:hAnsi="Arial" w:cs="Arial"/>
          <w:noProof/>
          <w:sz w:val="22"/>
          <w:szCs w:val="22"/>
        </w:rPr>
        <w:tab/>
        <w:t xml:space="preserve">J. K. Quint </w:t>
      </w:r>
      <w:r w:rsidRPr="009061AE">
        <w:rPr>
          <w:rFonts w:ascii="Arial" w:hAnsi="Arial" w:cs="Arial"/>
          <w:i/>
          <w:iCs/>
          <w:noProof/>
          <w:sz w:val="22"/>
          <w:szCs w:val="22"/>
        </w:rPr>
        <w:t>et al.</w:t>
      </w:r>
      <w:r w:rsidRPr="009061AE">
        <w:rPr>
          <w:rFonts w:ascii="Arial" w:hAnsi="Arial" w:cs="Arial"/>
          <w:noProof/>
          <w:sz w:val="22"/>
          <w:szCs w:val="22"/>
        </w:rPr>
        <w:t xml:space="preserve">, “Validation of chronic obstructive pulmonary disease recording in the Clinical Practice Research Datalink (CPRD-GOLD),” </w:t>
      </w:r>
      <w:r w:rsidRPr="009061AE">
        <w:rPr>
          <w:rFonts w:ascii="Arial" w:hAnsi="Arial" w:cs="Arial"/>
          <w:i/>
          <w:iCs/>
          <w:noProof/>
          <w:sz w:val="22"/>
          <w:szCs w:val="22"/>
        </w:rPr>
        <w:t>BMJ Open</w:t>
      </w:r>
      <w:r w:rsidRPr="009061AE">
        <w:rPr>
          <w:rFonts w:ascii="Arial" w:hAnsi="Arial" w:cs="Arial"/>
          <w:noProof/>
          <w:sz w:val="22"/>
          <w:szCs w:val="22"/>
        </w:rPr>
        <w:t>, vol. 4, no. 7, p. e005540, 2014.</w:t>
      </w:r>
    </w:p>
    <w:p w14:paraId="151F60E4" w14:textId="77777777" w:rsidR="009061AE" w:rsidRPr="009061AE" w:rsidRDefault="009061AE"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noProof/>
          <w:sz w:val="22"/>
          <w:szCs w:val="22"/>
        </w:rPr>
        <w:t>[15]</w:t>
      </w:r>
      <w:r w:rsidRPr="009061AE">
        <w:rPr>
          <w:rFonts w:ascii="Arial" w:hAnsi="Arial" w:cs="Arial"/>
          <w:noProof/>
          <w:sz w:val="22"/>
          <w:szCs w:val="22"/>
        </w:rPr>
        <w:tab/>
        <w:t xml:space="preserve">“Methodology, COVID-19 – high risk shielded patient list identification,” </w:t>
      </w:r>
      <w:r w:rsidRPr="009061AE">
        <w:rPr>
          <w:rFonts w:ascii="Arial" w:hAnsi="Arial" w:cs="Arial"/>
          <w:i/>
          <w:iCs/>
          <w:noProof/>
          <w:sz w:val="22"/>
          <w:szCs w:val="22"/>
        </w:rPr>
        <w:t>NHS Digit. Engl.</w:t>
      </w:r>
      <w:r w:rsidRPr="009061AE">
        <w:rPr>
          <w:rFonts w:ascii="Arial" w:hAnsi="Arial" w:cs="Arial"/>
          <w:noProof/>
          <w:sz w:val="22"/>
          <w:szCs w:val="22"/>
        </w:rPr>
        <w:t>, p. version 9, 2020.</w:t>
      </w:r>
    </w:p>
    <w:p w14:paraId="6FD4CEDC" w14:textId="77777777" w:rsidR="009061AE" w:rsidRPr="009061AE" w:rsidRDefault="009061AE"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noProof/>
          <w:sz w:val="22"/>
          <w:szCs w:val="22"/>
        </w:rPr>
        <w:t>[16]</w:t>
      </w:r>
      <w:r w:rsidRPr="009061AE">
        <w:rPr>
          <w:rFonts w:ascii="Arial" w:hAnsi="Arial" w:cs="Arial"/>
          <w:noProof/>
          <w:sz w:val="22"/>
          <w:szCs w:val="22"/>
        </w:rPr>
        <w:tab/>
        <w:t xml:space="preserve">A. Banerjee </w:t>
      </w:r>
      <w:r w:rsidRPr="009061AE">
        <w:rPr>
          <w:rFonts w:ascii="Arial" w:hAnsi="Arial" w:cs="Arial"/>
          <w:i/>
          <w:iCs/>
          <w:noProof/>
          <w:sz w:val="22"/>
          <w:szCs w:val="22"/>
        </w:rPr>
        <w:t>et al.</w:t>
      </w:r>
      <w:r w:rsidRPr="009061AE">
        <w:rPr>
          <w:rFonts w:ascii="Arial" w:hAnsi="Arial" w:cs="Arial"/>
          <w:noProof/>
          <w:sz w:val="22"/>
          <w:szCs w:val="22"/>
        </w:rPr>
        <w:t xml:space="preserve">, “Estimating excess 1-year mortality associated with the COVID-19 pandemic according to underlying conditions and age: a population-based cohort study,” </w:t>
      </w:r>
      <w:r w:rsidRPr="009061AE">
        <w:rPr>
          <w:rFonts w:ascii="Arial" w:hAnsi="Arial" w:cs="Arial"/>
          <w:i/>
          <w:iCs/>
          <w:noProof/>
          <w:sz w:val="22"/>
          <w:szCs w:val="22"/>
        </w:rPr>
        <w:t>Lancet</w:t>
      </w:r>
      <w:r w:rsidRPr="009061AE">
        <w:rPr>
          <w:rFonts w:ascii="Arial" w:hAnsi="Arial" w:cs="Arial"/>
          <w:noProof/>
          <w:sz w:val="22"/>
          <w:szCs w:val="22"/>
        </w:rPr>
        <w:t>, 2020.</w:t>
      </w:r>
    </w:p>
    <w:p w14:paraId="5210CB6D" w14:textId="77777777" w:rsidR="009061AE" w:rsidRPr="009061AE" w:rsidRDefault="009061AE"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noProof/>
          <w:sz w:val="22"/>
          <w:szCs w:val="22"/>
        </w:rPr>
        <w:t>[17]</w:t>
      </w:r>
      <w:r w:rsidRPr="009061AE">
        <w:rPr>
          <w:rFonts w:ascii="Arial" w:hAnsi="Arial" w:cs="Arial"/>
          <w:noProof/>
          <w:sz w:val="22"/>
          <w:szCs w:val="22"/>
        </w:rPr>
        <w:tab/>
        <w:t xml:space="preserve">A. G. Lai </w:t>
      </w:r>
      <w:r w:rsidRPr="009061AE">
        <w:rPr>
          <w:rFonts w:ascii="Arial" w:hAnsi="Arial" w:cs="Arial"/>
          <w:i/>
          <w:iCs/>
          <w:noProof/>
          <w:sz w:val="22"/>
          <w:szCs w:val="22"/>
        </w:rPr>
        <w:t>et al.</w:t>
      </w:r>
      <w:r w:rsidRPr="009061AE">
        <w:rPr>
          <w:rFonts w:ascii="Arial" w:hAnsi="Arial" w:cs="Arial"/>
          <w:noProof/>
          <w:sz w:val="22"/>
          <w:szCs w:val="22"/>
        </w:rPr>
        <w:t xml:space="preserve">, “Estimating excess mortality in people with cancer and multimorbidity in the COVID-19 emergency,” </w:t>
      </w:r>
      <w:r w:rsidRPr="009061AE">
        <w:rPr>
          <w:rFonts w:ascii="Arial" w:hAnsi="Arial" w:cs="Arial"/>
          <w:i/>
          <w:iCs/>
          <w:noProof/>
          <w:sz w:val="22"/>
          <w:szCs w:val="22"/>
        </w:rPr>
        <w:t>medRxiv</w:t>
      </w:r>
      <w:r w:rsidRPr="009061AE">
        <w:rPr>
          <w:rFonts w:ascii="Arial" w:hAnsi="Arial" w:cs="Arial"/>
          <w:noProof/>
          <w:sz w:val="22"/>
          <w:szCs w:val="22"/>
        </w:rPr>
        <w:t>, 2020.</w:t>
      </w:r>
    </w:p>
    <w:p w14:paraId="6958F806" w14:textId="77777777" w:rsidR="009061AE" w:rsidRPr="009061AE" w:rsidRDefault="009061AE" w:rsidP="009061AE">
      <w:pPr>
        <w:widowControl w:val="0"/>
        <w:autoSpaceDE w:val="0"/>
        <w:autoSpaceDN w:val="0"/>
        <w:adjustRightInd w:val="0"/>
        <w:spacing w:line="276" w:lineRule="auto"/>
        <w:ind w:left="640" w:hanging="640"/>
        <w:rPr>
          <w:rFonts w:ascii="Arial" w:hAnsi="Arial" w:cs="Arial"/>
          <w:noProof/>
          <w:sz w:val="22"/>
          <w:szCs w:val="22"/>
        </w:rPr>
      </w:pPr>
      <w:r w:rsidRPr="009061AE">
        <w:rPr>
          <w:rFonts w:ascii="Arial" w:hAnsi="Arial" w:cs="Arial"/>
          <w:noProof/>
          <w:sz w:val="22"/>
          <w:szCs w:val="22"/>
        </w:rPr>
        <w:t>[18]</w:t>
      </w:r>
      <w:r w:rsidRPr="009061AE">
        <w:rPr>
          <w:rFonts w:ascii="Arial" w:hAnsi="Arial" w:cs="Arial"/>
          <w:noProof/>
          <w:sz w:val="22"/>
          <w:szCs w:val="22"/>
        </w:rPr>
        <w:tab/>
        <w:t xml:space="preserve">P. Spychalski, A. Błażyńska-Spychalska, and J. Kobiela, “Estimating case fatality rates of COVID-19,” </w:t>
      </w:r>
      <w:r w:rsidRPr="009061AE">
        <w:rPr>
          <w:rFonts w:ascii="Arial" w:hAnsi="Arial" w:cs="Arial"/>
          <w:i/>
          <w:iCs/>
          <w:noProof/>
          <w:sz w:val="22"/>
          <w:szCs w:val="22"/>
        </w:rPr>
        <w:t>Lancet. Infect. Dis.</w:t>
      </w:r>
      <w:r w:rsidRPr="009061AE">
        <w:rPr>
          <w:rFonts w:ascii="Arial" w:hAnsi="Arial" w:cs="Arial"/>
          <w:noProof/>
          <w:sz w:val="22"/>
          <w:szCs w:val="22"/>
        </w:rPr>
        <w:t>, 2020.</w:t>
      </w:r>
    </w:p>
    <w:p w14:paraId="6A302DFF" w14:textId="152FFFCF" w:rsidR="003B083E" w:rsidRPr="009061AE" w:rsidRDefault="00D34E41" w:rsidP="009061AE">
      <w:pPr>
        <w:widowControl w:val="0"/>
        <w:autoSpaceDE w:val="0"/>
        <w:autoSpaceDN w:val="0"/>
        <w:adjustRightInd w:val="0"/>
        <w:spacing w:line="276" w:lineRule="auto"/>
        <w:ind w:left="640" w:hanging="640"/>
        <w:rPr>
          <w:rFonts w:ascii="Arial" w:hAnsi="Arial" w:cs="Arial"/>
          <w:sz w:val="22"/>
          <w:szCs w:val="22"/>
        </w:rPr>
      </w:pPr>
      <w:r w:rsidRPr="009061AE">
        <w:rPr>
          <w:rFonts w:ascii="Arial" w:hAnsi="Arial" w:cs="Arial"/>
          <w:sz w:val="22"/>
          <w:szCs w:val="22"/>
        </w:rPr>
        <w:fldChar w:fldCharType="end"/>
      </w:r>
    </w:p>
    <w:sectPr w:rsidR="003B083E" w:rsidRPr="009061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090D8" w14:textId="77777777" w:rsidR="008570E4" w:rsidRDefault="008570E4" w:rsidP="00C23043">
      <w:r>
        <w:separator/>
      </w:r>
    </w:p>
  </w:endnote>
  <w:endnote w:type="continuationSeparator" w:id="0">
    <w:p w14:paraId="693CF578" w14:textId="77777777" w:rsidR="008570E4" w:rsidRDefault="008570E4" w:rsidP="00C2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C69E7" w14:textId="77777777" w:rsidR="008570E4" w:rsidRDefault="008570E4" w:rsidP="00C23043">
      <w:r>
        <w:separator/>
      </w:r>
    </w:p>
  </w:footnote>
  <w:footnote w:type="continuationSeparator" w:id="0">
    <w:p w14:paraId="112016E0" w14:textId="77777777" w:rsidR="008570E4" w:rsidRDefault="008570E4" w:rsidP="00C23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517F5"/>
    <w:multiLevelType w:val="hybridMultilevel"/>
    <w:tmpl w:val="B1BE51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AB95913"/>
    <w:multiLevelType w:val="hybridMultilevel"/>
    <w:tmpl w:val="7534DFC8"/>
    <w:lvl w:ilvl="0" w:tplc="8EF847EC">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33AC1BCA"/>
    <w:multiLevelType w:val="hybridMultilevel"/>
    <w:tmpl w:val="AC70C4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2B48D8"/>
    <w:multiLevelType w:val="hybridMultilevel"/>
    <w:tmpl w:val="8514D4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A51B34"/>
    <w:multiLevelType w:val="hybridMultilevel"/>
    <w:tmpl w:val="82C64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94746B"/>
    <w:multiLevelType w:val="hybridMultilevel"/>
    <w:tmpl w:val="AC70C4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B32E89"/>
    <w:multiLevelType w:val="hybridMultilevel"/>
    <w:tmpl w:val="DA80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710B7E"/>
    <w:multiLevelType w:val="hybridMultilevel"/>
    <w:tmpl w:val="701C3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AE22E8"/>
    <w:multiLevelType w:val="hybridMultilevel"/>
    <w:tmpl w:val="4658EA4A"/>
    <w:lvl w:ilvl="0" w:tplc="D3669C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2"/>
  </w:num>
  <w:num w:numId="5">
    <w:abstractNumId w:val="5"/>
  </w:num>
  <w:num w:numId="6">
    <w:abstractNumId w:val="8"/>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301"/>
    <w:rsid w:val="000513FC"/>
    <w:rsid w:val="00053043"/>
    <w:rsid w:val="000535C1"/>
    <w:rsid w:val="000B7B60"/>
    <w:rsid w:val="000D6ABD"/>
    <w:rsid w:val="000E5B74"/>
    <w:rsid w:val="001175A4"/>
    <w:rsid w:val="00121A49"/>
    <w:rsid w:val="0014648E"/>
    <w:rsid w:val="00184EE6"/>
    <w:rsid w:val="001A7550"/>
    <w:rsid w:val="001C2E6A"/>
    <w:rsid w:val="001E59CE"/>
    <w:rsid w:val="001F66DE"/>
    <w:rsid w:val="00241D7F"/>
    <w:rsid w:val="00244956"/>
    <w:rsid w:val="002B60D3"/>
    <w:rsid w:val="002C76C9"/>
    <w:rsid w:val="002E0E30"/>
    <w:rsid w:val="002E306C"/>
    <w:rsid w:val="003532E4"/>
    <w:rsid w:val="00355502"/>
    <w:rsid w:val="003634E1"/>
    <w:rsid w:val="003758F4"/>
    <w:rsid w:val="003B083E"/>
    <w:rsid w:val="003C74BC"/>
    <w:rsid w:val="003D5C47"/>
    <w:rsid w:val="003F027F"/>
    <w:rsid w:val="00402FE4"/>
    <w:rsid w:val="0040517C"/>
    <w:rsid w:val="004327C0"/>
    <w:rsid w:val="00440EC7"/>
    <w:rsid w:val="004874CF"/>
    <w:rsid w:val="004934DC"/>
    <w:rsid w:val="0049508E"/>
    <w:rsid w:val="004C194C"/>
    <w:rsid w:val="004C7E5B"/>
    <w:rsid w:val="004E3171"/>
    <w:rsid w:val="00512981"/>
    <w:rsid w:val="00542AF0"/>
    <w:rsid w:val="005608DC"/>
    <w:rsid w:val="00580950"/>
    <w:rsid w:val="005912D8"/>
    <w:rsid w:val="00595B73"/>
    <w:rsid w:val="005A2DE2"/>
    <w:rsid w:val="005C5EA8"/>
    <w:rsid w:val="00642821"/>
    <w:rsid w:val="0064677B"/>
    <w:rsid w:val="006657CB"/>
    <w:rsid w:val="00672F9C"/>
    <w:rsid w:val="00681769"/>
    <w:rsid w:val="006A759A"/>
    <w:rsid w:val="0070560F"/>
    <w:rsid w:val="007305C4"/>
    <w:rsid w:val="007314EA"/>
    <w:rsid w:val="00745C67"/>
    <w:rsid w:val="007622B5"/>
    <w:rsid w:val="00795A0D"/>
    <w:rsid w:val="007A5AAB"/>
    <w:rsid w:val="007C28A5"/>
    <w:rsid w:val="007C5098"/>
    <w:rsid w:val="007D47FC"/>
    <w:rsid w:val="007E797F"/>
    <w:rsid w:val="00804C55"/>
    <w:rsid w:val="00820377"/>
    <w:rsid w:val="008570E4"/>
    <w:rsid w:val="0088053C"/>
    <w:rsid w:val="008A7446"/>
    <w:rsid w:val="008C411C"/>
    <w:rsid w:val="008E0AD0"/>
    <w:rsid w:val="008E2C72"/>
    <w:rsid w:val="009061AE"/>
    <w:rsid w:val="00921A8A"/>
    <w:rsid w:val="0093133F"/>
    <w:rsid w:val="009A0301"/>
    <w:rsid w:val="009C1130"/>
    <w:rsid w:val="009E13EE"/>
    <w:rsid w:val="009E6CDC"/>
    <w:rsid w:val="00A30729"/>
    <w:rsid w:val="00A7443C"/>
    <w:rsid w:val="00A7683B"/>
    <w:rsid w:val="00A96E60"/>
    <w:rsid w:val="00AD54E5"/>
    <w:rsid w:val="00B0164F"/>
    <w:rsid w:val="00B03070"/>
    <w:rsid w:val="00B137DF"/>
    <w:rsid w:val="00B2184B"/>
    <w:rsid w:val="00B4463C"/>
    <w:rsid w:val="00B52E05"/>
    <w:rsid w:val="00B53C21"/>
    <w:rsid w:val="00C0120D"/>
    <w:rsid w:val="00C146F3"/>
    <w:rsid w:val="00C171E2"/>
    <w:rsid w:val="00C23043"/>
    <w:rsid w:val="00C41395"/>
    <w:rsid w:val="00C637A3"/>
    <w:rsid w:val="00CC7742"/>
    <w:rsid w:val="00CD1568"/>
    <w:rsid w:val="00CD3AED"/>
    <w:rsid w:val="00D3325D"/>
    <w:rsid w:val="00D34E41"/>
    <w:rsid w:val="00D57B33"/>
    <w:rsid w:val="00D973E1"/>
    <w:rsid w:val="00DD2E0A"/>
    <w:rsid w:val="00E02F24"/>
    <w:rsid w:val="00E531DB"/>
    <w:rsid w:val="00E60704"/>
    <w:rsid w:val="00EA543D"/>
    <w:rsid w:val="00EA5713"/>
    <w:rsid w:val="00EC5171"/>
    <w:rsid w:val="00EE4C12"/>
    <w:rsid w:val="00EE7C94"/>
    <w:rsid w:val="00F45BDF"/>
    <w:rsid w:val="00F50EE1"/>
    <w:rsid w:val="00FC6646"/>
    <w:rsid w:val="00FE4AB4"/>
    <w:rsid w:val="1FA04B48"/>
    <w:rsid w:val="20B30983"/>
    <w:rsid w:val="43F7D24E"/>
    <w:rsid w:val="581A07E0"/>
    <w:rsid w:val="643B577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683A57"/>
  <w15:docId w15:val="{20254752-AA05-0746-B127-29EC55E7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0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30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23043"/>
    <w:rPr>
      <w:sz w:val="20"/>
      <w:szCs w:val="20"/>
    </w:rPr>
  </w:style>
  <w:style w:type="character" w:customStyle="1" w:styleId="FootnoteTextChar">
    <w:name w:val="Footnote Text Char"/>
    <w:basedOn w:val="DefaultParagraphFont"/>
    <w:link w:val="FootnoteText"/>
    <w:uiPriority w:val="99"/>
    <w:semiHidden/>
    <w:rsid w:val="00C23043"/>
    <w:rPr>
      <w:sz w:val="20"/>
      <w:szCs w:val="20"/>
    </w:rPr>
  </w:style>
  <w:style w:type="character" w:styleId="FootnoteReference">
    <w:name w:val="footnote reference"/>
    <w:basedOn w:val="DefaultParagraphFont"/>
    <w:uiPriority w:val="99"/>
    <w:semiHidden/>
    <w:unhideWhenUsed/>
    <w:rsid w:val="00C23043"/>
    <w:rPr>
      <w:vertAlign w:val="superscript"/>
    </w:rPr>
  </w:style>
  <w:style w:type="paragraph" w:styleId="ListParagraph">
    <w:name w:val="List Paragraph"/>
    <w:basedOn w:val="Normal"/>
    <w:uiPriority w:val="34"/>
    <w:qFormat/>
    <w:rsid w:val="00C23043"/>
    <w:pPr>
      <w:spacing w:after="160" w:line="259" w:lineRule="auto"/>
      <w:ind w:left="720"/>
      <w:contextualSpacing/>
    </w:pPr>
    <w:rPr>
      <w:sz w:val="22"/>
      <w:szCs w:val="22"/>
    </w:rPr>
  </w:style>
  <w:style w:type="character" w:styleId="Hyperlink">
    <w:name w:val="Hyperlink"/>
    <w:basedOn w:val="DefaultParagraphFont"/>
    <w:uiPriority w:val="99"/>
    <w:unhideWhenUsed/>
    <w:rsid w:val="00C23043"/>
    <w:rPr>
      <w:color w:val="0563C1" w:themeColor="hyperlink"/>
      <w:u w:val="single"/>
    </w:rPr>
  </w:style>
  <w:style w:type="character" w:styleId="CommentReference">
    <w:name w:val="annotation reference"/>
    <w:basedOn w:val="DefaultParagraphFont"/>
    <w:uiPriority w:val="99"/>
    <w:semiHidden/>
    <w:unhideWhenUsed/>
    <w:rsid w:val="008E0AD0"/>
    <w:rPr>
      <w:sz w:val="16"/>
      <w:szCs w:val="16"/>
    </w:rPr>
  </w:style>
  <w:style w:type="paragraph" w:styleId="CommentText">
    <w:name w:val="annotation text"/>
    <w:basedOn w:val="Normal"/>
    <w:link w:val="CommentTextChar"/>
    <w:uiPriority w:val="99"/>
    <w:semiHidden/>
    <w:unhideWhenUsed/>
    <w:rsid w:val="008E0AD0"/>
    <w:rPr>
      <w:sz w:val="20"/>
      <w:szCs w:val="20"/>
    </w:rPr>
  </w:style>
  <w:style w:type="character" w:customStyle="1" w:styleId="CommentTextChar">
    <w:name w:val="Comment Text Char"/>
    <w:basedOn w:val="DefaultParagraphFont"/>
    <w:link w:val="CommentText"/>
    <w:uiPriority w:val="99"/>
    <w:semiHidden/>
    <w:rsid w:val="008E0AD0"/>
    <w:rPr>
      <w:sz w:val="20"/>
      <w:szCs w:val="20"/>
    </w:rPr>
  </w:style>
  <w:style w:type="paragraph" w:styleId="BalloonText">
    <w:name w:val="Balloon Text"/>
    <w:basedOn w:val="Normal"/>
    <w:link w:val="BalloonTextChar"/>
    <w:uiPriority w:val="99"/>
    <w:semiHidden/>
    <w:unhideWhenUsed/>
    <w:rsid w:val="008E0A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AD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42821"/>
    <w:rPr>
      <w:b/>
      <w:bCs/>
    </w:rPr>
  </w:style>
  <w:style w:type="character" w:customStyle="1" w:styleId="CommentSubjectChar">
    <w:name w:val="Comment Subject Char"/>
    <w:basedOn w:val="CommentTextChar"/>
    <w:link w:val="CommentSubject"/>
    <w:uiPriority w:val="99"/>
    <w:semiHidden/>
    <w:rsid w:val="00642821"/>
    <w:rPr>
      <w:b/>
      <w:bCs/>
      <w:sz w:val="20"/>
      <w:szCs w:val="20"/>
    </w:rPr>
  </w:style>
  <w:style w:type="paragraph" w:styleId="Revision">
    <w:name w:val="Revision"/>
    <w:hidden/>
    <w:uiPriority w:val="99"/>
    <w:semiHidden/>
    <w:rsid w:val="00CD3AED"/>
    <w:pPr>
      <w:spacing w:after="0" w:line="240" w:lineRule="auto"/>
    </w:pPr>
    <w:rPr>
      <w:sz w:val="24"/>
      <w:szCs w:val="24"/>
    </w:rPr>
  </w:style>
  <w:style w:type="character" w:styleId="FollowedHyperlink">
    <w:name w:val="FollowedHyperlink"/>
    <w:basedOn w:val="DefaultParagraphFont"/>
    <w:uiPriority w:val="99"/>
    <w:semiHidden/>
    <w:unhideWhenUsed/>
    <w:rsid w:val="00595B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264874">
      <w:bodyDiv w:val="1"/>
      <w:marLeft w:val="0"/>
      <w:marRight w:val="0"/>
      <w:marTop w:val="0"/>
      <w:marBottom w:val="0"/>
      <w:divBdr>
        <w:top w:val="none" w:sz="0" w:space="0" w:color="auto"/>
        <w:left w:val="none" w:sz="0" w:space="0" w:color="auto"/>
        <w:bottom w:val="none" w:sz="0" w:space="0" w:color="auto"/>
        <w:right w:val="none" w:sz="0" w:space="0" w:color="auto"/>
      </w:divBdr>
    </w:div>
    <w:div w:id="1490753747">
      <w:bodyDiv w:val="1"/>
      <w:marLeft w:val="0"/>
      <w:marRight w:val="0"/>
      <w:marTop w:val="0"/>
      <w:marBottom w:val="0"/>
      <w:divBdr>
        <w:top w:val="none" w:sz="0" w:space="0" w:color="auto"/>
        <w:left w:val="none" w:sz="0" w:space="0" w:color="auto"/>
        <w:bottom w:val="none" w:sz="0" w:space="0" w:color="auto"/>
        <w:right w:val="none" w:sz="0" w:space="0" w:color="auto"/>
      </w:divBdr>
    </w:div>
    <w:div w:id="15895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druk.ac.uk/projects/cvd-covid-uk-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C46DE-D03A-AB43-9662-DA8755F16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5940</Words>
  <Characters>33861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39722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Amitava Banerjee</dc:creator>
  <cp:keywords/>
  <dc:description/>
  <cp:lastModifiedBy>Ashkan (M Dashtban)</cp:lastModifiedBy>
  <cp:revision>17</cp:revision>
  <dcterms:created xsi:type="dcterms:W3CDTF">2021-10-21T18:21:00Z</dcterms:created>
  <dcterms:modified xsi:type="dcterms:W3CDTF">2021-10-22T14:12:00Z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1bd6b949-0973-396a-a416-c4145683c884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