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38A2D" w14:textId="1DA2A9BC" w:rsidR="00473156" w:rsidRPr="00E12651" w:rsidRDefault="00DF463E">
      <w:pPr>
        <w:rPr>
          <w:b/>
          <w:bCs/>
        </w:rPr>
      </w:pPr>
      <w:r w:rsidRPr="00E12651">
        <w:rPr>
          <w:b/>
          <w:bCs/>
        </w:rPr>
        <w:t>Planned output 1</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E12651" w:rsidRPr="000721D9" w14:paraId="0300F278" w14:textId="77777777" w:rsidTr="0078732F">
        <w:tc>
          <w:tcPr>
            <w:tcW w:w="9016" w:type="dxa"/>
            <w:shd w:val="clear" w:color="auto" w:fill="D9D9D9" w:themeFill="background1" w:themeFillShade="D9"/>
          </w:tcPr>
          <w:p w14:paraId="10AE1FA7" w14:textId="77777777" w:rsidR="00E12651" w:rsidRPr="000721D9" w:rsidRDefault="00E12651" w:rsidP="0078732F">
            <w:bookmarkStart w:id="0" w:name="_Hlk104559520"/>
            <w:r w:rsidRPr="000721D9">
              <w:rPr>
                <w:b/>
                <w:bCs/>
              </w:rPr>
              <w:t xml:space="preserve">Research </w:t>
            </w:r>
            <w:r>
              <w:rPr>
                <w:b/>
                <w:bCs/>
              </w:rPr>
              <w:t>q</w:t>
            </w:r>
            <w:r w:rsidRPr="000721D9">
              <w:rPr>
                <w:b/>
                <w:bCs/>
              </w:rPr>
              <w:t>uestion(s)</w:t>
            </w:r>
          </w:p>
        </w:tc>
      </w:tr>
    </w:tbl>
    <w:bookmarkEnd w:id="0"/>
    <w:p w14:paraId="3A3B2E00" w14:textId="77777777" w:rsidR="00DF463E" w:rsidRDefault="00DF463E" w:rsidP="00DF463E">
      <w:pPr>
        <w:pStyle w:val="ListParagraph"/>
        <w:numPr>
          <w:ilvl w:val="0"/>
          <w:numId w:val="1"/>
        </w:numPr>
        <w:spacing w:before="240" w:after="120" w:line="240" w:lineRule="auto"/>
        <w:ind w:left="714" w:hanging="357"/>
        <w:contextualSpacing w:val="0"/>
        <w:jc w:val="both"/>
      </w:pPr>
      <w:r>
        <w:t xml:space="preserve">To follow up patients with and without prevalent CVD who have previously had COVID-19 (severe and non-severe) and calculate incident diabetes following </w:t>
      </w:r>
      <w:proofErr w:type="gramStart"/>
      <w:r>
        <w:t>infection, and</w:t>
      </w:r>
      <w:proofErr w:type="gramEnd"/>
      <w:r>
        <w:t xml:space="preserve"> compare these estimates to incident diabetes in people post-influenza over the same time period.</w:t>
      </w:r>
    </w:p>
    <w:p w14:paraId="0B6077F1" w14:textId="77777777" w:rsidR="00DF463E" w:rsidRDefault="00DF463E" w:rsidP="00DF463E">
      <w:pPr>
        <w:pStyle w:val="ListParagraph"/>
        <w:numPr>
          <w:ilvl w:val="0"/>
          <w:numId w:val="1"/>
        </w:numPr>
        <w:spacing w:after="120" w:line="240" w:lineRule="auto"/>
        <w:ind w:left="714" w:hanging="357"/>
        <w:contextualSpacing w:val="0"/>
        <w:jc w:val="both"/>
      </w:pPr>
      <w:r>
        <w:t>In those who were alive at Nov 2019, to investigate incident diabetes in those with and without prevalent CVD in people post-influenza in the three previous years before the pandemic (31</w:t>
      </w:r>
      <w:r w:rsidRPr="63B9F810">
        <w:rPr>
          <w:vertAlign w:val="superscript"/>
        </w:rPr>
        <w:t>st</w:t>
      </w:r>
      <w:r>
        <w:t xml:space="preserve"> January 2016</w:t>
      </w:r>
      <w:proofErr w:type="gramStart"/>
      <w:r>
        <w:t>), and</w:t>
      </w:r>
      <w:proofErr w:type="gramEnd"/>
      <w:r>
        <w:t xml:space="preserve"> compare this to current levels seen in those with </w:t>
      </w:r>
      <w:r>
        <w:br/>
        <w:t>COVID-19.</w:t>
      </w:r>
    </w:p>
    <w:p w14:paraId="0EE60609" w14:textId="77777777" w:rsidR="00DF463E" w:rsidRDefault="00DF463E" w:rsidP="00DF463E">
      <w:pPr>
        <w:pStyle w:val="ListParagraph"/>
        <w:numPr>
          <w:ilvl w:val="0"/>
          <w:numId w:val="1"/>
        </w:numPr>
        <w:spacing w:after="120" w:line="240" w:lineRule="auto"/>
        <w:ind w:left="714" w:hanging="357"/>
        <w:contextualSpacing w:val="0"/>
        <w:jc w:val="both"/>
      </w:pPr>
      <w:r>
        <w:t>Examine potential differences in outcomes in people with incident diabetes (with and without prevalent CVD) post-COVID-19, post-</w:t>
      </w:r>
      <w:proofErr w:type="gramStart"/>
      <w:r>
        <w:t>influenza</w:t>
      </w:r>
      <w:proofErr w:type="gramEnd"/>
      <w:r>
        <w:t xml:space="preserve"> and people with prevalent diabetes.</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F76E0C" w:rsidRPr="000721D9" w14:paraId="16C43E7F" w14:textId="77777777" w:rsidTr="0078732F">
        <w:tc>
          <w:tcPr>
            <w:tcW w:w="9016" w:type="dxa"/>
            <w:shd w:val="clear" w:color="auto" w:fill="D9D9D9" w:themeFill="background1" w:themeFillShade="D9"/>
          </w:tcPr>
          <w:p w14:paraId="486B6701" w14:textId="77777777" w:rsidR="00F76E0C" w:rsidRPr="00F76E0C" w:rsidRDefault="00F76E0C" w:rsidP="00F76E0C">
            <w:pPr>
              <w:rPr>
                <w:b/>
                <w:bCs/>
              </w:rPr>
            </w:pPr>
            <w:r w:rsidRPr="00F76E0C">
              <w:rPr>
                <w:b/>
                <w:bCs/>
              </w:rPr>
              <w:t>Methods</w:t>
            </w:r>
          </w:p>
          <w:p w14:paraId="5B5B5DA4" w14:textId="77777777" w:rsidR="00F76E0C" w:rsidRDefault="00F76E0C" w:rsidP="00F76E0C">
            <w:r w:rsidRPr="00F76E0C">
              <w:rPr>
                <w:i/>
                <w:iCs/>
                <w:sz w:val="18"/>
                <w:szCs w:val="18"/>
              </w:rPr>
              <w:t xml:space="preserve">Provide a </w:t>
            </w:r>
            <w:r w:rsidRPr="00F76E0C">
              <w:rPr>
                <w:b/>
                <w:i/>
                <w:iCs/>
                <w:sz w:val="18"/>
                <w:szCs w:val="18"/>
              </w:rPr>
              <w:t>brief overview</w:t>
            </w:r>
            <w:r w:rsidRPr="00F76E0C">
              <w:rPr>
                <w:i/>
                <w:iCs/>
                <w:sz w:val="18"/>
                <w:szCs w:val="18"/>
              </w:rPr>
              <w:t xml:space="preserve"> of methods to be used - a detailed plan is not required.</w:t>
            </w:r>
          </w:p>
          <w:p w14:paraId="5B2432F8" w14:textId="77777777" w:rsidR="00F76E0C" w:rsidRPr="000721D9" w:rsidRDefault="00F76E0C" w:rsidP="00F76E0C">
            <w:r w:rsidRPr="00F76E0C">
              <w:rPr>
                <w:i/>
                <w:iCs/>
                <w:sz w:val="18"/>
                <w:szCs w:val="18"/>
              </w:rPr>
              <w:t>Please also complete the table on the next page for information on TRE(s), datasets and years of data required and the analyst(s) who you propose will work with the data in the TRE(s)</w:t>
            </w:r>
          </w:p>
        </w:tc>
      </w:tr>
    </w:tbl>
    <w:p w14:paraId="019E3EEB" w14:textId="77777777" w:rsidR="00F76E0C" w:rsidRPr="002C2B52" w:rsidRDefault="00F76E0C" w:rsidP="00F76E0C">
      <w:pPr>
        <w:spacing w:after="0" w:line="240" w:lineRule="auto"/>
        <w:jc w:val="both"/>
      </w:pPr>
    </w:p>
    <w:p w14:paraId="2EE07A5D" w14:textId="77777777" w:rsidR="00F76E0C" w:rsidRDefault="00F76E0C" w:rsidP="00F76E0C">
      <w:pPr>
        <w:spacing w:after="0" w:line="240" w:lineRule="auto"/>
        <w:rPr>
          <w:b/>
          <w:bCs/>
        </w:rPr>
      </w:pPr>
      <w:r>
        <w:rPr>
          <w:b/>
          <w:bCs/>
        </w:rPr>
        <w:t>Research question 1, 2 and 3</w:t>
      </w:r>
    </w:p>
    <w:p w14:paraId="74C31614" w14:textId="77777777" w:rsidR="00F76E0C" w:rsidRDefault="00F76E0C" w:rsidP="00F76E0C">
      <w:pPr>
        <w:spacing w:after="0" w:line="240" w:lineRule="auto"/>
        <w:rPr>
          <w:u w:val="single"/>
        </w:rPr>
      </w:pPr>
      <w:r w:rsidRPr="00080E77">
        <w:rPr>
          <w:u w:val="single"/>
        </w:rPr>
        <w:t>Study design</w:t>
      </w:r>
    </w:p>
    <w:p w14:paraId="7B32EFDD" w14:textId="77777777" w:rsidR="00F76E0C" w:rsidRDefault="00F76E0C" w:rsidP="00F76E0C">
      <w:pPr>
        <w:spacing w:after="0" w:line="240" w:lineRule="auto"/>
      </w:pPr>
      <w:r>
        <w:t>Observational retrospective cohort.</w:t>
      </w:r>
    </w:p>
    <w:p w14:paraId="6C28FDC6" w14:textId="77777777" w:rsidR="00F76E0C" w:rsidRDefault="00F76E0C" w:rsidP="00F76E0C">
      <w:pPr>
        <w:spacing w:after="0" w:line="240" w:lineRule="auto"/>
      </w:pPr>
    </w:p>
    <w:p w14:paraId="7B9C84F2" w14:textId="77777777" w:rsidR="00F76E0C" w:rsidRPr="006F193F" w:rsidRDefault="00F76E0C" w:rsidP="00F76E0C">
      <w:pPr>
        <w:spacing w:after="0" w:line="240" w:lineRule="auto"/>
        <w:jc w:val="both"/>
        <w:rPr>
          <w:u w:val="single"/>
        </w:rPr>
      </w:pPr>
      <w:r w:rsidRPr="006F193F">
        <w:rPr>
          <w:u w:val="single"/>
        </w:rPr>
        <w:t>Time period</w:t>
      </w:r>
    </w:p>
    <w:p w14:paraId="3EA52708" w14:textId="77777777" w:rsidR="00F76E0C" w:rsidRPr="0081048A" w:rsidRDefault="00F76E0C" w:rsidP="00F76E0C">
      <w:pPr>
        <w:spacing w:after="0" w:line="240" w:lineRule="auto"/>
        <w:jc w:val="both"/>
      </w:pPr>
      <w:r>
        <w:t>We will compare current (31.01.2020 – 31.01.2022) and previous (31.01.2016 – 11.2019) trends in incident of new onset of diabetes in those with and without prevalent CVD in our selected study populations, which are detailed below. 31.01.2020 is used as index date as it is the date of first case of COVID-19 identified in UK.</w:t>
      </w:r>
    </w:p>
    <w:p w14:paraId="60D74621" w14:textId="77777777" w:rsidR="00F76E0C" w:rsidRDefault="00F76E0C" w:rsidP="00F76E0C">
      <w:pPr>
        <w:spacing w:after="0" w:line="240" w:lineRule="auto"/>
        <w:rPr>
          <w:u w:val="single"/>
        </w:rPr>
      </w:pPr>
    </w:p>
    <w:p w14:paraId="3DAA533A" w14:textId="77777777" w:rsidR="00F76E0C" w:rsidRPr="00080E77" w:rsidRDefault="00F76E0C" w:rsidP="00F76E0C">
      <w:pPr>
        <w:spacing w:after="0" w:line="240" w:lineRule="auto"/>
        <w:rPr>
          <w:u w:val="single"/>
        </w:rPr>
      </w:pPr>
      <w:r w:rsidRPr="00080E77">
        <w:rPr>
          <w:u w:val="single"/>
        </w:rPr>
        <w:t xml:space="preserve">Study population </w:t>
      </w:r>
    </w:p>
    <w:p w14:paraId="4A47BFD8" w14:textId="77777777" w:rsidR="00F76E0C" w:rsidRDefault="00F76E0C" w:rsidP="00F76E0C">
      <w:pPr>
        <w:spacing w:after="0" w:line="240" w:lineRule="auto"/>
        <w:jc w:val="both"/>
      </w:pPr>
      <w:r>
        <w:t>All individuals ≥18 years of age with incident or prevalent diabetes with and without CVD linked across the databases between 31.01.2016 – 11.2019 and 31.01.2020 – 31.01.2022 (or the latest data capture) who have had a diagnosis of COVID-19.</w:t>
      </w:r>
    </w:p>
    <w:p w14:paraId="3D97B143" w14:textId="77777777" w:rsidR="00F76E0C" w:rsidRDefault="00F76E0C" w:rsidP="00F76E0C">
      <w:pPr>
        <w:spacing w:after="0" w:line="240" w:lineRule="auto"/>
      </w:pPr>
    </w:p>
    <w:p w14:paraId="7F78317A" w14:textId="77777777" w:rsidR="00F76E0C" w:rsidRPr="00A472FF" w:rsidRDefault="00F76E0C" w:rsidP="00F76E0C">
      <w:pPr>
        <w:spacing w:after="0" w:line="240" w:lineRule="auto"/>
      </w:pPr>
      <w:r w:rsidRPr="00A472FF">
        <w:rPr>
          <w:u w:val="single"/>
        </w:rPr>
        <w:t>Control individuals</w:t>
      </w:r>
    </w:p>
    <w:p w14:paraId="410F02DE" w14:textId="77777777" w:rsidR="00F76E0C" w:rsidRDefault="00F76E0C" w:rsidP="00F76E0C">
      <w:pPr>
        <w:spacing w:after="0" w:line="240" w:lineRule="auto"/>
        <w:jc w:val="both"/>
      </w:pPr>
      <w:r w:rsidRPr="00A472FF">
        <w:t>All individuals ≥18 years of age with incident or prevalent</w:t>
      </w:r>
      <w:r>
        <w:t xml:space="preserve"> diabetes</w:t>
      </w:r>
      <w:r w:rsidRPr="00A472FF">
        <w:t xml:space="preserve"> </w:t>
      </w:r>
      <w:r>
        <w:t>with and without CVD who have had a previous diagnosis of influenza</w:t>
      </w:r>
      <w:r w:rsidRPr="00A472FF">
        <w:t xml:space="preserve"> linked across the databases</w:t>
      </w:r>
      <w:r>
        <w:t xml:space="preserve"> across the same time periods.</w:t>
      </w:r>
      <w:r w:rsidDel="000A7FB8">
        <w:t xml:space="preserve"> </w:t>
      </w:r>
    </w:p>
    <w:p w14:paraId="77EDC7B3" w14:textId="77777777" w:rsidR="00F76E0C" w:rsidRDefault="00F76E0C" w:rsidP="00F76E0C">
      <w:pPr>
        <w:spacing w:after="0" w:line="240" w:lineRule="auto"/>
        <w:jc w:val="both"/>
        <w:rPr>
          <w:u w:val="single"/>
        </w:rPr>
      </w:pPr>
    </w:p>
    <w:p w14:paraId="7813220C" w14:textId="77777777" w:rsidR="00F76E0C" w:rsidRPr="001D2623" w:rsidRDefault="00F76E0C" w:rsidP="00F76E0C">
      <w:pPr>
        <w:spacing w:after="0" w:line="240" w:lineRule="auto"/>
        <w:rPr>
          <w:u w:val="single"/>
        </w:rPr>
      </w:pPr>
      <w:r w:rsidRPr="001D2623">
        <w:rPr>
          <w:u w:val="single"/>
        </w:rPr>
        <w:t>Exposures</w:t>
      </w:r>
    </w:p>
    <w:p w14:paraId="110E28AA" w14:textId="77777777" w:rsidR="00F76E0C" w:rsidRDefault="00F76E0C" w:rsidP="00F76E0C">
      <w:pPr>
        <w:spacing w:after="0" w:line="240" w:lineRule="auto"/>
        <w:jc w:val="both"/>
      </w:pPr>
      <w:r>
        <w:t>Pre-existing diabetes status (type 1 or 2) will be clinically defined from clinical records. An HbA1c or glucose measurement ≤3 months prior to hospital admission (if admitted) will be used to identify potentially undiagnosed type 2 diabetes prior to hospital admission.</w:t>
      </w:r>
    </w:p>
    <w:p w14:paraId="673AB070" w14:textId="77777777" w:rsidR="00F76E0C" w:rsidRDefault="00F76E0C" w:rsidP="00F76E0C">
      <w:pPr>
        <w:spacing w:after="0" w:line="240" w:lineRule="auto"/>
        <w:jc w:val="both"/>
      </w:pPr>
    </w:p>
    <w:p w14:paraId="518F98BF" w14:textId="77777777" w:rsidR="00F76E0C" w:rsidRDefault="00F76E0C" w:rsidP="00F76E0C">
      <w:pPr>
        <w:spacing w:after="0" w:line="240" w:lineRule="auto"/>
        <w:jc w:val="both"/>
      </w:pPr>
      <w:r>
        <w:t xml:space="preserve">Prevalent CVD will further be used as an exposure. Subtypes of CVD identified and to be used in this study will </w:t>
      </w:r>
      <w:proofErr w:type="gramStart"/>
      <w:r>
        <w:t>be:</w:t>
      </w:r>
      <w:proofErr w:type="gramEnd"/>
      <w:r>
        <w:t xml:space="preserve"> </w:t>
      </w:r>
      <w:r>
        <w:rPr>
          <w:rFonts w:cstheme="minorHAnsi"/>
        </w:rPr>
        <w:t>myocardial infarction, heart failure, stroke/transient ischaemic attack, venous thromboembolism, peripheral arterial disease, aortic aneurysm. These will be identified using previously validated CALIBER phenotypes*.</w:t>
      </w:r>
    </w:p>
    <w:p w14:paraId="0CE3ABFC" w14:textId="77777777" w:rsidR="00F76E0C" w:rsidRDefault="00F76E0C" w:rsidP="00F76E0C">
      <w:pPr>
        <w:spacing w:after="0" w:line="240" w:lineRule="auto"/>
        <w:jc w:val="both"/>
      </w:pPr>
    </w:p>
    <w:p w14:paraId="154998CC" w14:textId="77777777" w:rsidR="00F76E0C" w:rsidRDefault="00F76E0C" w:rsidP="00F76E0C">
      <w:pPr>
        <w:spacing w:after="0" w:line="240" w:lineRule="auto"/>
        <w:jc w:val="both"/>
      </w:pPr>
      <w:r>
        <w:t>A</w:t>
      </w:r>
      <w:r w:rsidRPr="00A472FF">
        <w:t xml:space="preserve"> positive COVID-19 diagnosis and date during the study time window (a positive PCR test in pillar 1 or 2 or coded diagnosis in GDPPR or HES)</w:t>
      </w:r>
      <w:r>
        <w:t xml:space="preserve"> will be used to identity individuals with previous COVID-19 diagnosis</w:t>
      </w:r>
      <w:r w:rsidRPr="00A472FF">
        <w:t xml:space="preserve">. </w:t>
      </w:r>
      <w:r>
        <w:t>First occurrence of infection will be used, rather than accounting for multiple infections/events.</w:t>
      </w:r>
    </w:p>
    <w:p w14:paraId="43779111" w14:textId="77777777" w:rsidR="00F76E0C" w:rsidRDefault="00F76E0C" w:rsidP="00F76E0C">
      <w:pPr>
        <w:spacing w:after="0" w:line="240" w:lineRule="auto"/>
      </w:pPr>
      <w:r w:rsidRPr="00A472FF">
        <w:lastRenderedPageBreak/>
        <w:t xml:space="preserve"> </w:t>
      </w:r>
    </w:p>
    <w:p w14:paraId="5D05138A" w14:textId="77777777" w:rsidR="00F76E0C" w:rsidRPr="001D2623" w:rsidRDefault="00F76E0C" w:rsidP="00F76E0C">
      <w:pPr>
        <w:spacing w:after="0" w:line="240" w:lineRule="auto"/>
        <w:rPr>
          <w:u w:val="single"/>
        </w:rPr>
      </w:pPr>
      <w:r w:rsidRPr="001D2623">
        <w:rPr>
          <w:u w:val="single"/>
        </w:rPr>
        <w:t>Covariates</w:t>
      </w:r>
    </w:p>
    <w:p w14:paraId="26CB7139" w14:textId="77777777" w:rsidR="00F76E0C" w:rsidRDefault="00F76E0C" w:rsidP="00F76E0C">
      <w:pPr>
        <w:spacing w:after="0" w:line="240" w:lineRule="auto"/>
        <w:jc w:val="both"/>
      </w:pPr>
      <w:r>
        <w:t xml:space="preserve">Sociodemographic factors (age, sex, ethnicity, deprivation, region, smoking status), clinical factors (prevalent diabetes, obesity, respiratory disease (including asthma), renal disease and cancer), medications and COVID-19 infection. </w:t>
      </w:r>
    </w:p>
    <w:p w14:paraId="65C3543F" w14:textId="77777777" w:rsidR="00F76E0C" w:rsidRDefault="00F76E0C" w:rsidP="00F76E0C">
      <w:pPr>
        <w:spacing w:after="0" w:line="240" w:lineRule="auto"/>
        <w:rPr>
          <w:u w:val="single"/>
        </w:rPr>
      </w:pPr>
    </w:p>
    <w:p w14:paraId="1183EC1A" w14:textId="77777777" w:rsidR="00F76E0C" w:rsidRPr="001D2623" w:rsidRDefault="00F76E0C" w:rsidP="00F76E0C">
      <w:pPr>
        <w:spacing w:after="0" w:line="240" w:lineRule="auto"/>
        <w:rPr>
          <w:u w:val="single"/>
        </w:rPr>
      </w:pPr>
      <w:r w:rsidRPr="001D2623">
        <w:rPr>
          <w:u w:val="single"/>
        </w:rPr>
        <w:t>Outcomes</w:t>
      </w:r>
    </w:p>
    <w:p w14:paraId="0D05548D" w14:textId="77777777" w:rsidR="00F76E0C" w:rsidRDefault="00F76E0C" w:rsidP="00F76E0C">
      <w:pPr>
        <w:spacing w:after="0" w:line="240" w:lineRule="auto"/>
        <w:jc w:val="both"/>
      </w:pPr>
      <w:r>
        <w:t xml:space="preserve">The main outcome for research question 1 and 2 will be: incidence (in those without pre-existing diabetes). This outcome will be assessed over the latest data capture </w:t>
      </w:r>
      <w:proofErr w:type="gramStart"/>
      <w:r>
        <w:t>time period</w:t>
      </w:r>
      <w:proofErr w:type="gramEnd"/>
      <w:r>
        <w:t xml:space="preserve"> available.</w:t>
      </w:r>
    </w:p>
    <w:p w14:paraId="2089540E" w14:textId="77777777" w:rsidR="00F76E0C" w:rsidRDefault="00F76E0C" w:rsidP="00F76E0C">
      <w:pPr>
        <w:spacing w:after="0" w:line="240" w:lineRule="auto"/>
        <w:jc w:val="both"/>
      </w:pPr>
    </w:p>
    <w:p w14:paraId="4F6A64B7" w14:textId="77777777" w:rsidR="00F76E0C" w:rsidRDefault="00F76E0C" w:rsidP="00F76E0C">
      <w:pPr>
        <w:spacing w:after="0" w:line="240" w:lineRule="auto"/>
        <w:jc w:val="both"/>
      </w:pPr>
      <w:r>
        <w:t xml:space="preserve">The main outcomes for research question 3 will be: 1) all-cause mortality; 2) non-COVID-19 mortality; 3) CVD mortality; 4) COVID-19 mortality; 5) non-fatal (alive for </w:t>
      </w:r>
      <w:r w:rsidRPr="006005D3">
        <w:t>≥30</w:t>
      </w:r>
      <w:r>
        <w:t xml:space="preserve"> days post-diagnosis) CVD*; 6) hospital admission; 7) ICU/ITU admission; and 8) hospital re-admission.</w:t>
      </w:r>
    </w:p>
    <w:p w14:paraId="3FA6B332" w14:textId="77777777" w:rsidR="00F76E0C" w:rsidRDefault="00F76E0C" w:rsidP="00F76E0C">
      <w:pPr>
        <w:spacing w:after="0" w:line="240" w:lineRule="auto"/>
        <w:jc w:val="both"/>
      </w:pPr>
    </w:p>
    <w:p w14:paraId="79356286" w14:textId="77777777" w:rsidR="00F76E0C" w:rsidRDefault="00F76E0C" w:rsidP="00F76E0C">
      <w:pPr>
        <w:spacing w:after="0" w:line="240" w:lineRule="auto"/>
        <w:jc w:val="both"/>
      </w:pPr>
      <w:r>
        <w:t xml:space="preserve">*non-fatal CVD will be defined using 16 previously validated CALIBER phenotypes </w:t>
      </w:r>
      <w:r w:rsidRPr="006005D3">
        <w:t xml:space="preserve">available at </w:t>
      </w:r>
      <w:hyperlink r:id="rId5" w:history="1">
        <w:r w:rsidRPr="00113947">
          <w:rPr>
            <w:rStyle w:val="Hyperlink"/>
          </w:rPr>
          <w:t>https://caliberresearch.org/portal</w:t>
        </w:r>
      </w:hyperlink>
      <w:r>
        <w:t xml:space="preserve">. </w:t>
      </w:r>
    </w:p>
    <w:p w14:paraId="101194F6" w14:textId="77777777" w:rsidR="00F76E0C" w:rsidRDefault="00F76E0C" w:rsidP="00F76E0C">
      <w:pPr>
        <w:spacing w:after="0" w:line="240" w:lineRule="auto"/>
      </w:pPr>
    </w:p>
    <w:p w14:paraId="0D8C5299" w14:textId="77777777" w:rsidR="00F76E0C" w:rsidRPr="001D2623" w:rsidRDefault="00F76E0C" w:rsidP="00F76E0C">
      <w:pPr>
        <w:spacing w:after="0" w:line="240" w:lineRule="auto"/>
        <w:rPr>
          <w:u w:val="single"/>
        </w:rPr>
      </w:pPr>
      <w:r w:rsidRPr="001D2623">
        <w:rPr>
          <w:u w:val="single"/>
        </w:rPr>
        <w:t>Analysis</w:t>
      </w:r>
    </w:p>
    <w:p w14:paraId="5B497805" w14:textId="77777777" w:rsidR="00F76E0C" w:rsidRDefault="00F76E0C" w:rsidP="00F76E0C">
      <w:pPr>
        <w:spacing w:after="0" w:line="240" w:lineRule="auto"/>
      </w:pPr>
    </w:p>
    <w:p w14:paraId="2C8E39C0" w14:textId="77777777" w:rsidR="00F76E0C" w:rsidRDefault="00F76E0C" w:rsidP="00F76E0C">
      <w:pPr>
        <w:spacing w:after="0" w:line="240" w:lineRule="auto"/>
        <w:jc w:val="both"/>
      </w:pPr>
      <w:r>
        <w:t xml:space="preserve">We will quantify new onset diabetes incidence rates with Poisson/negative binomial regressions in those with and without prevalent CVD and a previous diagnosis of COVID-19 and influenza between 31.01.2016–11.2019 and 31.01.2020–31.01.2022 and estimate their differences and ratios. </w:t>
      </w:r>
      <w:r w:rsidRPr="00506633">
        <w:t>Regression models will be used to compare the rate ratios (</w:t>
      </w:r>
      <w:r>
        <w:t xml:space="preserve">and </w:t>
      </w:r>
      <w:r w:rsidRPr="00506633">
        <w:t xml:space="preserve">rate difference) for </w:t>
      </w:r>
      <w:r>
        <w:t>new onset diabetes</w:t>
      </w:r>
      <w:r w:rsidRPr="00506633">
        <w:t xml:space="preserve"> before</w:t>
      </w:r>
      <w:r>
        <w:t xml:space="preserve"> and</w:t>
      </w:r>
      <w:r w:rsidRPr="00506633">
        <w:t xml:space="preserve"> during</w:t>
      </w:r>
      <w:r>
        <w:t>/</w:t>
      </w:r>
      <w:r w:rsidRPr="00506633">
        <w:t>after the pandemic to assess for any differences during these periods</w:t>
      </w:r>
      <w:r>
        <w:t xml:space="preserve"> and diseases</w:t>
      </w:r>
      <w:r w:rsidRPr="00506633">
        <w:t>.</w:t>
      </w:r>
      <w:r w:rsidRPr="005251E5">
        <w:t xml:space="preserve"> Investigation of factors that may explain the change in rates of </w:t>
      </w:r>
      <w:r>
        <w:t>new onset diabetes</w:t>
      </w:r>
      <w:r w:rsidRPr="005251E5">
        <w:t xml:space="preserve"> pre- and post-</w:t>
      </w:r>
      <w:r>
        <w:t>pandemic and between CVD subtypes and wider diseases</w:t>
      </w:r>
      <w:r w:rsidRPr="005251E5">
        <w:t xml:space="preserve"> will be further explored</w:t>
      </w:r>
      <w:r>
        <w:t>.</w:t>
      </w:r>
      <w:r w:rsidRPr="00506633">
        <w:t xml:space="preserve"> </w:t>
      </w:r>
      <w:r>
        <w:t xml:space="preserve">Calculation of </w:t>
      </w:r>
      <w:r w:rsidRPr="00506633">
        <w:t>prevalence of diabetes in individuals with pre-existing diabetes in the same groups and time periods as above</w:t>
      </w:r>
      <w:r>
        <w:t xml:space="preserve"> will also be undertaken</w:t>
      </w:r>
      <w:r w:rsidRPr="00506633">
        <w:t>.</w:t>
      </w:r>
    </w:p>
    <w:p w14:paraId="674A3DBC" w14:textId="77777777" w:rsidR="00F76E0C" w:rsidRDefault="00F76E0C" w:rsidP="00F76E0C">
      <w:pPr>
        <w:spacing w:after="0" w:line="240" w:lineRule="auto"/>
        <w:jc w:val="both"/>
      </w:pPr>
    </w:p>
    <w:p w14:paraId="262F3DF9" w14:textId="77777777" w:rsidR="00F76E0C" w:rsidRDefault="00F76E0C" w:rsidP="00F76E0C">
      <w:pPr>
        <w:spacing w:after="0" w:line="240" w:lineRule="auto"/>
        <w:jc w:val="both"/>
      </w:pPr>
      <w:r w:rsidRPr="005251E5">
        <w:t xml:space="preserve">Uni- and multivariable regression models will be </w:t>
      </w:r>
      <w:r>
        <w:t>explored</w:t>
      </w:r>
      <w:r w:rsidRPr="005251E5">
        <w:t xml:space="preserve"> to estimate differences in outcomes (</w:t>
      </w:r>
      <w:proofErr w:type="gramStart"/>
      <w:r>
        <w:t>i.e.</w:t>
      </w:r>
      <w:proofErr w:type="gramEnd"/>
      <w:r>
        <w:t xml:space="preserve"> </w:t>
      </w:r>
      <w:r w:rsidRPr="005251E5">
        <w:t>all-cause and cause-specific mortality, non-fatal CVD, hospital re/admission and ICU/ITU admission) between individuals with new onset diabetes or pre-existing diabetes</w:t>
      </w:r>
      <w:r>
        <w:t xml:space="preserve"> (with and without CVD)</w:t>
      </w:r>
      <w:r w:rsidRPr="005251E5">
        <w:t xml:space="preserve"> post-COVID-19 and post-influenza. Interactions and stratified analysis will be used to investigate potential interactions between exposures. Possible non-linearity in the associations will be explored based on information criteria.  </w:t>
      </w:r>
    </w:p>
    <w:p w14:paraId="7D6949C7" w14:textId="77777777" w:rsidR="00F76E0C" w:rsidRDefault="00F76E0C" w:rsidP="00F76E0C">
      <w:pPr>
        <w:spacing w:after="0" w:line="240" w:lineRule="auto"/>
        <w:jc w:val="both"/>
      </w:pPr>
      <w:r w:rsidRPr="005251E5">
        <w:t xml:space="preserve"> </w:t>
      </w:r>
    </w:p>
    <w:p w14:paraId="4B404CB5" w14:textId="40CA5378" w:rsidR="00F76E0C" w:rsidRDefault="00F76E0C" w:rsidP="00F76E0C">
      <w:pPr>
        <w:spacing w:after="0" w:line="240" w:lineRule="auto"/>
        <w:jc w:val="both"/>
      </w:pPr>
      <w:r>
        <w:t xml:space="preserve">As absence of coding does not necessarily equate to absence of the disease in electronic health records, a sensitivity analyses will be undertaken which excludes people without </w:t>
      </w:r>
      <w:r w:rsidRPr="00007D87">
        <w:t>an HbA1c measurement ≤3 months prior to hospital admission or infection</w:t>
      </w:r>
      <w:r>
        <w:t xml:space="preserve"> to ensure people who unknowingly had diabetes are excluded</w:t>
      </w:r>
      <w:r w:rsidR="00132A71">
        <w:t>. Further exploration of this cohort will be undertaken to assess differences to the main analysis.</w:t>
      </w:r>
    </w:p>
    <w:p w14:paraId="04566359" w14:textId="77777777" w:rsidR="00DF463E" w:rsidRDefault="00DF463E"/>
    <w:sectPr w:rsidR="00DF4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03F66"/>
    <w:multiLevelType w:val="hybridMultilevel"/>
    <w:tmpl w:val="C61481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632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3E"/>
    <w:rsid w:val="00132A71"/>
    <w:rsid w:val="001F2A34"/>
    <w:rsid w:val="00213474"/>
    <w:rsid w:val="002710D4"/>
    <w:rsid w:val="00405C28"/>
    <w:rsid w:val="00473156"/>
    <w:rsid w:val="00492712"/>
    <w:rsid w:val="00531457"/>
    <w:rsid w:val="00560F19"/>
    <w:rsid w:val="005F492D"/>
    <w:rsid w:val="005F67D9"/>
    <w:rsid w:val="006F4E5E"/>
    <w:rsid w:val="007E066A"/>
    <w:rsid w:val="00873E7F"/>
    <w:rsid w:val="009442C2"/>
    <w:rsid w:val="009E3338"/>
    <w:rsid w:val="00A36BB9"/>
    <w:rsid w:val="00AE18E1"/>
    <w:rsid w:val="00B951DF"/>
    <w:rsid w:val="00BD0B6B"/>
    <w:rsid w:val="00C50A0A"/>
    <w:rsid w:val="00DF463E"/>
    <w:rsid w:val="00E12651"/>
    <w:rsid w:val="00F6733C"/>
    <w:rsid w:val="00F76E0C"/>
    <w:rsid w:val="00F94A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D8A9"/>
  <w15:chartTrackingRefBased/>
  <w15:docId w15:val="{FE771FD7-52FB-4FD3-91AD-9B86B4DB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63E"/>
    <w:pPr>
      <w:ind w:left="720"/>
      <w:contextualSpacing/>
    </w:pPr>
  </w:style>
  <w:style w:type="character" w:styleId="Hyperlink">
    <w:name w:val="Hyperlink"/>
    <w:basedOn w:val="DefaultParagraphFont"/>
    <w:uiPriority w:val="99"/>
    <w:unhideWhenUsed/>
    <w:rsid w:val="00F76E0C"/>
    <w:rPr>
      <w:color w:val="0563C1" w:themeColor="hyperlink"/>
      <w:u w:val="single"/>
    </w:rPr>
  </w:style>
  <w:style w:type="table" w:styleId="TableGrid">
    <w:name w:val="Table Grid"/>
    <w:basedOn w:val="TableNormal"/>
    <w:uiPriority w:val="39"/>
    <w:rsid w:val="00F76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6E0C"/>
    <w:rPr>
      <w:sz w:val="16"/>
      <w:szCs w:val="16"/>
    </w:rPr>
  </w:style>
  <w:style w:type="paragraph" w:styleId="CommentText">
    <w:name w:val="annotation text"/>
    <w:basedOn w:val="Normal"/>
    <w:link w:val="CommentTextChar"/>
    <w:uiPriority w:val="99"/>
    <w:unhideWhenUsed/>
    <w:rsid w:val="00F76E0C"/>
    <w:pPr>
      <w:spacing w:line="240" w:lineRule="auto"/>
    </w:pPr>
    <w:rPr>
      <w:sz w:val="20"/>
      <w:szCs w:val="20"/>
    </w:rPr>
  </w:style>
  <w:style w:type="character" w:customStyle="1" w:styleId="CommentTextChar">
    <w:name w:val="Comment Text Char"/>
    <w:basedOn w:val="DefaultParagraphFont"/>
    <w:link w:val="CommentText"/>
    <w:uiPriority w:val="99"/>
    <w:rsid w:val="00F76E0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liberresearch.org/port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Razieh</dc:creator>
  <cp:keywords/>
  <dc:description/>
  <cp:lastModifiedBy>Cameron Razieh</cp:lastModifiedBy>
  <cp:revision>2</cp:revision>
  <dcterms:created xsi:type="dcterms:W3CDTF">2022-05-27T11:45:00Z</dcterms:created>
  <dcterms:modified xsi:type="dcterms:W3CDTF">2022-05-27T15:30:00Z</dcterms:modified>
</cp:coreProperties>
</file>