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9315E8" w14:textId="77777777" w:rsidR="00753809" w:rsidRPr="00753809" w:rsidRDefault="00102301" w:rsidP="00753809">
      <w:pPr>
        <w:rPr>
          <w:b/>
          <w:bCs/>
          <w:sz w:val="28"/>
          <w:szCs w:val="28"/>
        </w:rPr>
      </w:pPr>
      <w:r w:rsidRPr="006334DA">
        <w:rPr>
          <w:b/>
          <w:bCs/>
          <w:sz w:val="28"/>
          <w:szCs w:val="28"/>
        </w:rPr>
        <w:t xml:space="preserve">#CCU064 </w:t>
      </w:r>
      <w:r w:rsidR="005D5D7B">
        <w:rPr>
          <w:b/>
          <w:bCs/>
          <w:sz w:val="28"/>
          <w:szCs w:val="28"/>
        </w:rPr>
        <w:t xml:space="preserve">Protocol </w:t>
      </w:r>
      <w:r w:rsidR="00A27F27" w:rsidRPr="006334DA">
        <w:rPr>
          <w:b/>
          <w:bCs/>
          <w:sz w:val="28"/>
          <w:szCs w:val="28"/>
        </w:rPr>
        <w:t>–</w:t>
      </w:r>
      <w:r w:rsidRPr="006334DA">
        <w:rPr>
          <w:b/>
          <w:bCs/>
          <w:sz w:val="28"/>
          <w:szCs w:val="28"/>
        </w:rPr>
        <w:t xml:space="preserve"> </w:t>
      </w:r>
      <w:r w:rsidR="00753809" w:rsidRPr="00753809">
        <w:rPr>
          <w:b/>
          <w:bCs/>
          <w:sz w:val="28"/>
          <w:szCs w:val="28"/>
        </w:rPr>
        <w:t>Impact of Covid-19 Clinical Care Pathway Changes on Gestational Diabetes Incidence and Pregnancy Outcomes in England</w:t>
      </w:r>
    </w:p>
    <w:p w14:paraId="5C6AB8FC" w14:textId="77777777" w:rsidR="00753809" w:rsidRDefault="00753809" w:rsidP="006334DA">
      <w:pPr>
        <w:spacing w:after="0"/>
        <w:jc w:val="both"/>
        <w:rPr>
          <w:sz w:val="22"/>
          <w:szCs w:val="22"/>
        </w:rPr>
      </w:pPr>
    </w:p>
    <w:p w14:paraId="6C8169A5" w14:textId="734CDCD3" w:rsidR="00CC3F2D" w:rsidRPr="0095231F" w:rsidRDefault="0032609B" w:rsidP="006334DA">
      <w:pPr>
        <w:spacing w:after="0"/>
        <w:jc w:val="both"/>
        <w:rPr>
          <w:b/>
          <w:bCs/>
        </w:rPr>
      </w:pPr>
      <w:r>
        <w:rPr>
          <w:b/>
          <w:bCs/>
        </w:rPr>
        <w:t>B</w:t>
      </w:r>
      <w:r w:rsidR="00CC3F2D">
        <w:rPr>
          <w:b/>
          <w:bCs/>
        </w:rPr>
        <w:t>ACKGROUND</w:t>
      </w:r>
    </w:p>
    <w:p w14:paraId="16228D02" w14:textId="7337B4B9" w:rsidR="0095231F" w:rsidRPr="00026FB8" w:rsidRDefault="0095231F" w:rsidP="0095231F">
      <w:pPr>
        <w:spacing w:after="0"/>
        <w:jc w:val="both"/>
        <w:rPr>
          <w:sz w:val="22"/>
          <w:szCs w:val="22"/>
        </w:rPr>
      </w:pPr>
      <w:r w:rsidRPr="00026FB8">
        <w:rPr>
          <w:sz w:val="22"/>
          <w:szCs w:val="22"/>
        </w:rPr>
        <w:t>Gestational diabetes (GDM) is defined as glucose intolerance that first develops during pregnancy. In the UK</w:t>
      </w:r>
      <w:r w:rsidR="003325B7" w:rsidRPr="00026FB8">
        <w:rPr>
          <w:sz w:val="22"/>
          <w:szCs w:val="22"/>
        </w:rPr>
        <w:t>,</w:t>
      </w:r>
      <w:r w:rsidRPr="00026FB8">
        <w:rPr>
          <w:sz w:val="22"/>
          <w:szCs w:val="22"/>
        </w:rPr>
        <w:t xml:space="preserve"> women with GDM are the largest high-risk group accessing antenatal care with prevalence of up to 25%. Categories of women at greatest risk are those with body mass index (BMI) &gt;25, women from Black, Asian and ethnic minority backgrounds</w:t>
      </w:r>
      <w:r w:rsidR="003325B7" w:rsidRPr="00026FB8">
        <w:rPr>
          <w:sz w:val="22"/>
          <w:szCs w:val="22"/>
        </w:rPr>
        <w:t>,</w:t>
      </w:r>
      <w:r w:rsidRPr="00026FB8">
        <w:rPr>
          <w:sz w:val="22"/>
          <w:szCs w:val="22"/>
        </w:rPr>
        <w:t xml:space="preserve"> and women from the lowest sociodemographic groupings. GDM is associated with an increased risk of cardiometabolic complications during the pregnancy (including hypertensive disorders) as well as long term complications. For mothers, these include development of type 2 diabetes and, for offspring, increased rates of childhood and adulthood obesity and an increased cardiometabolic risk</w:t>
      </w:r>
      <w:r w:rsidR="003E2938" w:rsidRPr="00026FB8">
        <w:rPr>
          <w:sz w:val="22"/>
          <w:szCs w:val="22"/>
        </w:rPr>
        <w:t>,</w:t>
      </w:r>
      <w:r w:rsidRPr="00026FB8">
        <w:rPr>
          <w:sz w:val="22"/>
          <w:szCs w:val="22"/>
        </w:rPr>
        <w:t xml:space="preserve"> including subsequent development of type 2 diabetes. </w:t>
      </w:r>
    </w:p>
    <w:p w14:paraId="46884E7B" w14:textId="77777777" w:rsidR="0095231F" w:rsidRPr="00026FB8" w:rsidRDefault="0095231F" w:rsidP="0095231F">
      <w:pPr>
        <w:spacing w:after="0"/>
        <w:jc w:val="both"/>
        <w:rPr>
          <w:sz w:val="22"/>
          <w:szCs w:val="22"/>
        </w:rPr>
      </w:pPr>
    </w:p>
    <w:p w14:paraId="7637ACD5" w14:textId="3F6AB203" w:rsidR="0095231F" w:rsidRPr="00026FB8" w:rsidRDefault="0095231F" w:rsidP="0095231F">
      <w:pPr>
        <w:spacing w:after="0"/>
        <w:jc w:val="both"/>
        <w:rPr>
          <w:sz w:val="22"/>
          <w:szCs w:val="22"/>
        </w:rPr>
      </w:pPr>
      <w:r w:rsidRPr="00026FB8">
        <w:rPr>
          <w:sz w:val="22"/>
          <w:szCs w:val="22"/>
        </w:rPr>
        <w:t>At the start of the COVID-19 pandemic</w:t>
      </w:r>
      <w:r w:rsidR="003E2938" w:rsidRPr="00026FB8">
        <w:rPr>
          <w:sz w:val="22"/>
          <w:szCs w:val="22"/>
        </w:rPr>
        <w:t>,</w:t>
      </w:r>
      <w:r w:rsidRPr="00026FB8">
        <w:rPr>
          <w:sz w:val="22"/>
          <w:szCs w:val="22"/>
        </w:rPr>
        <w:t xml:space="preserve"> the UK Royal College of Obstetricians and </w:t>
      </w:r>
      <w:proofErr w:type="spellStart"/>
      <w:r w:rsidRPr="00026FB8">
        <w:rPr>
          <w:sz w:val="22"/>
          <w:szCs w:val="22"/>
        </w:rPr>
        <w:t>Gynaecologists</w:t>
      </w:r>
      <w:proofErr w:type="spellEnd"/>
      <w:r w:rsidRPr="00026FB8">
        <w:rPr>
          <w:sz w:val="22"/>
          <w:szCs w:val="22"/>
        </w:rPr>
        <w:t xml:space="preserve"> (</w:t>
      </w:r>
      <w:proofErr w:type="spellStart"/>
      <w:r w:rsidRPr="00026FB8">
        <w:rPr>
          <w:sz w:val="22"/>
          <w:szCs w:val="22"/>
        </w:rPr>
        <w:t>RCOG</w:t>
      </w:r>
      <w:proofErr w:type="spellEnd"/>
      <w:r w:rsidRPr="00026FB8">
        <w:rPr>
          <w:sz w:val="22"/>
          <w:szCs w:val="22"/>
        </w:rPr>
        <w:t>) issued guidance on ‘service modifications’ that included GDM diagnosis to protect the maternity population. Implementing these guidelines led to changes in biochemical tests and glucose thresholds for screening, diagnosis</w:t>
      </w:r>
      <w:r w:rsidR="003E2938" w:rsidRPr="00026FB8">
        <w:rPr>
          <w:sz w:val="22"/>
          <w:szCs w:val="22"/>
        </w:rPr>
        <w:t>,</w:t>
      </w:r>
      <w:r w:rsidRPr="00026FB8">
        <w:rPr>
          <w:sz w:val="22"/>
          <w:szCs w:val="22"/>
        </w:rPr>
        <w:t xml:space="preserve"> and management of GDM. New pathways included use of HbA1c, fasting blood glucose and random plasma glucose rather than traditional oral glucose tolerance test (</w:t>
      </w:r>
      <w:proofErr w:type="spellStart"/>
      <w:r w:rsidRPr="00026FB8">
        <w:rPr>
          <w:sz w:val="22"/>
          <w:szCs w:val="22"/>
        </w:rPr>
        <w:t>OGTT</w:t>
      </w:r>
      <w:proofErr w:type="spellEnd"/>
      <w:r w:rsidRPr="00026FB8">
        <w:rPr>
          <w:sz w:val="22"/>
          <w:szCs w:val="22"/>
        </w:rPr>
        <w:t>) for screening and diagnosing GDM. In addition to changes in diagnostic testing</w:t>
      </w:r>
      <w:r w:rsidR="003E1108" w:rsidRPr="00026FB8">
        <w:rPr>
          <w:sz w:val="22"/>
          <w:szCs w:val="22"/>
        </w:rPr>
        <w:t>,</w:t>
      </w:r>
      <w:r w:rsidRPr="00026FB8">
        <w:rPr>
          <w:sz w:val="22"/>
          <w:szCs w:val="22"/>
        </w:rPr>
        <w:t xml:space="preserve"> a large emphasis was placed on reducing face-to-face consultations with the multidisciplinary team</w:t>
      </w:r>
      <w:r w:rsidR="003E1108" w:rsidRPr="00026FB8">
        <w:rPr>
          <w:sz w:val="22"/>
          <w:szCs w:val="22"/>
        </w:rPr>
        <w:t>,</w:t>
      </w:r>
      <w:r w:rsidRPr="00026FB8">
        <w:rPr>
          <w:sz w:val="22"/>
          <w:szCs w:val="22"/>
        </w:rPr>
        <w:t xml:space="preserve"> with the introduction of remote education and monitoring of </w:t>
      </w:r>
      <w:proofErr w:type="spellStart"/>
      <w:r w:rsidRPr="00026FB8">
        <w:rPr>
          <w:sz w:val="22"/>
          <w:szCs w:val="22"/>
        </w:rPr>
        <w:t>glycaemic</w:t>
      </w:r>
      <w:proofErr w:type="spellEnd"/>
      <w:r w:rsidRPr="00026FB8">
        <w:rPr>
          <w:sz w:val="22"/>
          <w:szCs w:val="22"/>
        </w:rPr>
        <w:t xml:space="preserve"> control. </w:t>
      </w:r>
    </w:p>
    <w:p w14:paraId="50EE53A6" w14:textId="77777777" w:rsidR="0095231F" w:rsidRPr="00026FB8" w:rsidRDefault="0095231F" w:rsidP="0095231F">
      <w:pPr>
        <w:spacing w:after="0"/>
        <w:jc w:val="both"/>
        <w:rPr>
          <w:sz w:val="22"/>
          <w:szCs w:val="22"/>
        </w:rPr>
      </w:pPr>
    </w:p>
    <w:p w14:paraId="620BF346" w14:textId="585B0F3F" w:rsidR="0095231F" w:rsidRPr="00026FB8" w:rsidRDefault="0095231F" w:rsidP="0095231F">
      <w:pPr>
        <w:spacing w:after="0"/>
        <w:jc w:val="both"/>
        <w:rPr>
          <w:sz w:val="22"/>
          <w:szCs w:val="22"/>
        </w:rPr>
      </w:pPr>
      <w:r w:rsidRPr="00026FB8">
        <w:rPr>
          <w:sz w:val="22"/>
          <w:szCs w:val="22"/>
        </w:rPr>
        <w:t>These pandemic-related changes to standard antenatal care led to concerns about potential indirect harms of COVID-19 on pregnancy outcomes for women with GDM. Small studies using retrospective data reported the potential for a decrease in the prevalence of GDM and poorer pregnancy outcomes. In the general population, the pandemic exposed the extent of pre-existing ethnic inequalities in the health outcomes, access to, and experiences of care for people from other non-White ethnic backgrounds. Of particular concern is the effect changes in GDM care pathways may have had on widening existing health disparities for women and their offspring from Black, Asian</w:t>
      </w:r>
      <w:r w:rsidR="00BD7E23" w:rsidRPr="00026FB8">
        <w:rPr>
          <w:sz w:val="22"/>
          <w:szCs w:val="22"/>
        </w:rPr>
        <w:t>,</w:t>
      </w:r>
      <w:r w:rsidRPr="00026FB8">
        <w:rPr>
          <w:sz w:val="22"/>
          <w:szCs w:val="22"/>
        </w:rPr>
        <w:t xml:space="preserve"> and minority ethnic groups. This is a priority area identified in the recently commissioned Women’s Health Strategy. On the other hand, it is possible that the new pathway may be associated with benefits, such as detection of pre-diabetes and type 2 diabetes in early pregnancy by HbA1c testing (as opposed to deferral of testing and diagnosis until 28 weeks’ gestation).</w:t>
      </w:r>
    </w:p>
    <w:p w14:paraId="7F80BAD0" w14:textId="77777777" w:rsidR="0095231F" w:rsidRPr="00026FB8" w:rsidRDefault="0095231F" w:rsidP="0095231F">
      <w:pPr>
        <w:spacing w:after="0"/>
        <w:jc w:val="both"/>
        <w:rPr>
          <w:sz w:val="22"/>
          <w:szCs w:val="22"/>
        </w:rPr>
      </w:pPr>
    </w:p>
    <w:p w14:paraId="088BBD78" w14:textId="1E89BD4F" w:rsidR="0095231F" w:rsidRPr="00026FB8" w:rsidRDefault="0095231F" w:rsidP="0095231F">
      <w:pPr>
        <w:spacing w:after="0"/>
        <w:jc w:val="both"/>
        <w:rPr>
          <w:sz w:val="22"/>
          <w:szCs w:val="22"/>
        </w:rPr>
      </w:pPr>
      <w:r w:rsidRPr="00026FB8">
        <w:rPr>
          <w:sz w:val="22"/>
          <w:szCs w:val="22"/>
        </w:rPr>
        <w:t xml:space="preserve">Our objective is to determine the impact of changes in antenatal care delivery during COVID-19 pathway on the incidence of GDM and clinical outcomes in </w:t>
      </w:r>
      <w:proofErr w:type="gramStart"/>
      <w:r w:rsidRPr="00026FB8">
        <w:rPr>
          <w:sz w:val="22"/>
          <w:szCs w:val="22"/>
        </w:rPr>
        <w:t>England, and</w:t>
      </w:r>
      <w:proofErr w:type="gramEnd"/>
      <w:r w:rsidRPr="00026FB8">
        <w:rPr>
          <w:sz w:val="22"/>
          <w:szCs w:val="22"/>
        </w:rPr>
        <w:t xml:space="preserve"> specifically identify the impact this may have had on women from minority ethnic groups and the lowest socioeconomic groups.</w:t>
      </w:r>
    </w:p>
    <w:p w14:paraId="73F05A77" w14:textId="77777777" w:rsidR="0095231F" w:rsidRPr="00026FB8" w:rsidRDefault="0095231F" w:rsidP="0095231F">
      <w:pPr>
        <w:spacing w:after="0"/>
        <w:jc w:val="both"/>
        <w:rPr>
          <w:sz w:val="22"/>
          <w:szCs w:val="22"/>
        </w:rPr>
      </w:pPr>
    </w:p>
    <w:p w14:paraId="2491BF78" w14:textId="00CDBF03" w:rsidR="00CC3F2D" w:rsidRPr="00026FB8" w:rsidRDefault="0095231F" w:rsidP="0095231F">
      <w:pPr>
        <w:spacing w:after="0"/>
        <w:jc w:val="both"/>
        <w:rPr>
          <w:sz w:val="22"/>
          <w:szCs w:val="22"/>
        </w:rPr>
      </w:pPr>
      <w:r w:rsidRPr="00026FB8">
        <w:rPr>
          <w:sz w:val="22"/>
          <w:szCs w:val="22"/>
        </w:rPr>
        <w:lastRenderedPageBreak/>
        <w:t xml:space="preserve">Identifying women and offspring at greatest risk of long-term cardiovascular disease, </w:t>
      </w:r>
      <w:proofErr w:type="gramStart"/>
      <w:r w:rsidRPr="00026FB8">
        <w:rPr>
          <w:sz w:val="22"/>
          <w:szCs w:val="22"/>
        </w:rPr>
        <w:t>in particular</w:t>
      </w:r>
      <w:proofErr w:type="gramEnd"/>
      <w:r w:rsidRPr="00026FB8">
        <w:rPr>
          <w:sz w:val="22"/>
          <w:szCs w:val="22"/>
        </w:rPr>
        <w:t xml:space="preserve"> those who have been negatively impacted by changes during COVID-19 will allow us to target those at greatest benefit of enhanced surveillance during pregnancy and beyond. This study will gather information to target future obesity, diabetes</w:t>
      </w:r>
      <w:r w:rsidR="00482C8B" w:rsidRPr="00026FB8">
        <w:rPr>
          <w:sz w:val="22"/>
          <w:szCs w:val="22"/>
        </w:rPr>
        <w:t>,</w:t>
      </w:r>
      <w:r w:rsidRPr="00026FB8">
        <w:rPr>
          <w:sz w:val="22"/>
          <w:szCs w:val="22"/>
        </w:rPr>
        <w:t xml:space="preserve"> and cardiovascular risk for both mothers and babies. This study could identify if tailored clinical approaches might be effective in reducing adverse outcomes in GDM. This aligns with the key aim of COVID-IMPACT, as well as those of the nationwide Diabetes Prevention Programs and Women’s Health Strategy.</w:t>
      </w:r>
    </w:p>
    <w:p w14:paraId="57391056" w14:textId="77777777" w:rsidR="00CC3F2D" w:rsidRDefault="00CC3F2D" w:rsidP="006334DA">
      <w:pPr>
        <w:spacing w:after="0"/>
        <w:jc w:val="both"/>
        <w:rPr>
          <w:sz w:val="22"/>
          <w:szCs w:val="22"/>
        </w:rPr>
      </w:pPr>
    </w:p>
    <w:p w14:paraId="42386458" w14:textId="77777777" w:rsidR="006858F4" w:rsidRDefault="006858F4" w:rsidP="006334DA">
      <w:pPr>
        <w:spacing w:after="0"/>
        <w:jc w:val="both"/>
        <w:rPr>
          <w:sz w:val="22"/>
          <w:szCs w:val="22"/>
        </w:rPr>
      </w:pPr>
    </w:p>
    <w:p w14:paraId="4EF417F3" w14:textId="6808D4C4" w:rsidR="00482C8B" w:rsidRDefault="00993008" w:rsidP="00482C8B">
      <w:pPr>
        <w:spacing w:after="0"/>
        <w:jc w:val="both"/>
        <w:rPr>
          <w:b/>
          <w:bCs/>
        </w:rPr>
      </w:pPr>
      <w:r>
        <w:rPr>
          <w:b/>
          <w:bCs/>
        </w:rPr>
        <w:t xml:space="preserve">RESEARCH </w:t>
      </w:r>
      <w:r w:rsidR="00EB3DA5">
        <w:rPr>
          <w:b/>
          <w:bCs/>
        </w:rPr>
        <w:t>OBJECTIVES</w:t>
      </w:r>
      <w:r w:rsidR="00C67E68">
        <w:rPr>
          <w:b/>
          <w:bCs/>
        </w:rPr>
        <w:t xml:space="preserve"> AND HYPOTHESES</w:t>
      </w:r>
    </w:p>
    <w:p w14:paraId="2ED019B6" w14:textId="2FAA3465" w:rsidR="00EB3DA5" w:rsidRPr="00026FB8" w:rsidRDefault="00C525EA" w:rsidP="00EB3DA5">
      <w:pPr>
        <w:spacing w:after="0" w:line="240" w:lineRule="auto"/>
        <w:jc w:val="both"/>
        <w:rPr>
          <w:sz w:val="22"/>
          <w:szCs w:val="22"/>
        </w:rPr>
      </w:pPr>
      <w:r w:rsidRPr="00026FB8">
        <w:rPr>
          <w:b/>
          <w:bCs/>
          <w:sz w:val="22"/>
          <w:szCs w:val="22"/>
        </w:rPr>
        <w:t>A</w:t>
      </w:r>
      <w:r w:rsidR="007C5FBE" w:rsidRPr="00026FB8">
        <w:rPr>
          <w:b/>
          <w:bCs/>
          <w:sz w:val="22"/>
          <w:szCs w:val="22"/>
        </w:rPr>
        <w:t>IM</w:t>
      </w:r>
      <w:r w:rsidRPr="00026FB8">
        <w:rPr>
          <w:b/>
          <w:bCs/>
          <w:sz w:val="22"/>
          <w:szCs w:val="22"/>
        </w:rPr>
        <w:t xml:space="preserve"> </w:t>
      </w:r>
      <w:r w:rsidR="00EB3DA5" w:rsidRPr="00026FB8">
        <w:rPr>
          <w:b/>
          <w:bCs/>
          <w:sz w:val="22"/>
          <w:szCs w:val="22"/>
        </w:rPr>
        <w:t>1</w:t>
      </w:r>
      <w:r w:rsidR="007C5FBE" w:rsidRPr="00026FB8">
        <w:rPr>
          <w:b/>
          <w:bCs/>
          <w:sz w:val="22"/>
          <w:szCs w:val="22"/>
        </w:rPr>
        <w:t>:</w:t>
      </w:r>
      <w:r w:rsidR="00EB3DA5" w:rsidRPr="00026FB8">
        <w:rPr>
          <w:sz w:val="22"/>
          <w:szCs w:val="22"/>
        </w:rPr>
        <w:t xml:space="preserve"> </w:t>
      </w:r>
      <w:r w:rsidR="00BA756E" w:rsidRPr="00026FB8">
        <w:rPr>
          <w:sz w:val="22"/>
          <w:szCs w:val="22"/>
        </w:rPr>
        <w:t>To u</w:t>
      </w:r>
      <w:r w:rsidR="00EB3DA5" w:rsidRPr="00026FB8">
        <w:rPr>
          <w:sz w:val="22"/>
          <w:szCs w:val="22"/>
        </w:rPr>
        <w:t xml:space="preserve">nderstand </w:t>
      </w:r>
      <w:r w:rsidR="00EB3DA5" w:rsidRPr="00026FB8">
        <w:rPr>
          <w:sz w:val="22"/>
          <w:szCs w:val="22"/>
        </w:rPr>
        <w:t xml:space="preserve">disease incidence and estimate the burden of GDM before and during COVID-19 across different geographical regions of England. </w:t>
      </w:r>
    </w:p>
    <w:p w14:paraId="6BC9A400" w14:textId="77777777" w:rsidR="00EB3DA5" w:rsidRPr="00026FB8" w:rsidRDefault="00EB3DA5" w:rsidP="00EB3DA5">
      <w:pPr>
        <w:spacing w:after="0" w:line="240" w:lineRule="auto"/>
        <w:jc w:val="both"/>
        <w:rPr>
          <w:sz w:val="22"/>
          <w:szCs w:val="22"/>
        </w:rPr>
      </w:pPr>
    </w:p>
    <w:p w14:paraId="31A57987" w14:textId="77777777" w:rsidR="00EB3DA5" w:rsidRPr="00026FB8" w:rsidRDefault="00EB3DA5" w:rsidP="00EB3DA5">
      <w:pPr>
        <w:spacing w:after="0" w:line="240" w:lineRule="auto"/>
        <w:jc w:val="both"/>
        <w:rPr>
          <w:sz w:val="22"/>
          <w:szCs w:val="22"/>
        </w:rPr>
      </w:pPr>
      <w:r w:rsidRPr="00026FB8">
        <w:rPr>
          <w:i/>
          <w:sz w:val="22"/>
          <w:szCs w:val="22"/>
        </w:rPr>
        <w:t>Rationale</w:t>
      </w:r>
      <w:r w:rsidRPr="00026FB8">
        <w:rPr>
          <w:sz w:val="22"/>
          <w:szCs w:val="22"/>
        </w:rPr>
        <w:t xml:space="preserve">: Significant changes to care pathways during 2020-2021 may have led to a change in the detection of GDM and in the demographics of the GDM population. Understanding how these changes have affected the population of women with GDM will allow us to inform future practice for screening and diagnosing GDM. </w:t>
      </w:r>
    </w:p>
    <w:p w14:paraId="34340EAE" w14:textId="77777777" w:rsidR="00EB3DA5" w:rsidRPr="00026FB8" w:rsidRDefault="00EB3DA5" w:rsidP="00EB3DA5">
      <w:pPr>
        <w:spacing w:after="0" w:line="240" w:lineRule="auto"/>
        <w:jc w:val="both"/>
        <w:rPr>
          <w:sz w:val="22"/>
          <w:szCs w:val="22"/>
        </w:rPr>
      </w:pPr>
    </w:p>
    <w:p w14:paraId="344025D3" w14:textId="096CEC15" w:rsidR="00EB3DA5" w:rsidRPr="00026FB8" w:rsidRDefault="00EB3DA5" w:rsidP="00EB3DA5">
      <w:pPr>
        <w:spacing w:after="0" w:line="240" w:lineRule="auto"/>
        <w:jc w:val="both"/>
        <w:rPr>
          <w:sz w:val="22"/>
          <w:szCs w:val="22"/>
        </w:rPr>
      </w:pPr>
      <w:r w:rsidRPr="00026FB8">
        <w:rPr>
          <w:b/>
          <w:sz w:val="22"/>
          <w:szCs w:val="22"/>
        </w:rPr>
        <w:t>A</w:t>
      </w:r>
      <w:r w:rsidR="007C5FBE" w:rsidRPr="00026FB8">
        <w:rPr>
          <w:b/>
          <w:sz w:val="22"/>
          <w:szCs w:val="22"/>
        </w:rPr>
        <w:t>IM</w:t>
      </w:r>
      <w:r w:rsidR="00C525EA" w:rsidRPr="00026FB8">
        <w:rPr>
          <w:b/>
          <w:sz w:val="22"/>
          <w:szCs w:val="22"/>
        </w:rPr>
        <w:t xml:space="preserve"> </w:t>
      </w:r>
      <w:r w:rsidRPr="00026FB8">
        <w:rPr>
          <w:b/>
          <w:sz w:val="22"/>
          <w:szCs w:val="22"/>
        </w:rPr>
        <w:t>2</w:t>
      </w:r>
      <w:r w:rsidR="007C5FBE" w:rsidRPr="00026FB8">
        <w:rPr>
          <w:b/>
          <w:sz w:val="22"/>
          <w:szCs w:val="22"/>
        </w:rPr>
        <w:t>:</w:t>
      </w:r>
      <w:r w:rsidRPr="00026FB8">
        <w:rPr>
          <w:sz w:val="22"/>
          <w:szCs w:val="22"/>
        </w:rPr>
        <w:t xml:space="preserve"> To assess maternity and neonatal outcomes on a national level for women with GDM in England</w:t>
      </w:r>
      <w:r w:rsidR="00BA756E" w:rsidRPr="00026FB8">
        <w:rPr>
          <w:sz w:val="22"/>
          <w:szCs w:val="22"/>
        </w:rPr>
        <w:t>.</w:t>
      </w:r>
    </w:p>
    <w:p w14:paraId="24159002" w14:textId="77777777" w:rsidR="00BA756E" w:rsidRPr="00026FB8" w:rsidRDefault="00BA756E" w:rsidP="00EB3DA5">
      <w:pPr>
        <w:spacing w:after="0" w:line="240" w:lineRule="auto"/>
        <w:jc w:val="both"/>
        <w:rPr>
          <w:sz w:val="22"/>
          <w:szCs w:val="22"/>
        </w:rPr>
      </w:pPr>
    </w:p>
    <w:p w14:paraId="1BF7CD3F" w14:textId="77777777" w:rsidR="00EB3DA5" w:rsidRPr="00026FB8" w:rsidRDefault="00EB3DA5" w:rsidP="00EB3DA5">
      <w:pPr>
        <w:spacing w:after="0" w:line="240" w:lineRule="auto"/>
        <w:jc w:val="both"/>
        <w:rPr>
          <w:sz w:val="22"/>
          <w:szCs w:val="22"/>
        </w:rPr>
      </w:pPr>
      <w:r w:rsidRPr="00026FB8">
        <w:rPr>
          <w:i/>
          <w:sz w:val="22"/>
          <w:szCs w:val="22"/>
        </w:rPr>
        <w:t>Rationale</w:t>
      </w:r>
      <w:r w:rsidRPr="00026FB8">
        <w:rPr>
          <w:sz w:val="22"/>
          <w:szCs w:val="22"/>
        </w:rPr>
        <w:t xml:space="preserve">: Screening of women for GDM was streamlined during COVID-19 and a large proportion of clinical management was conducted remotely through remote </w:t>
      </w:r>
      <w:proofErr w:type="spellStart"/>
      <w:r w:rsidRPr="00026FB8">
        <w:rPr>
          <w:sz w:val="22"/>
          <w:szCs w:val="22"/>
        </w:rPr>
        <w:t>glycaemic</w:t>
      </w:r>
      <w:proofErr w:type="spellEnd"/>
      <w:r w:rsidRPr="00026FB8">
        <w:rPr>
          <w:sz w:val="22"/>
          <w:szCs w:val="22"/>
        </w:rPr>
        <w:t xml:space="preserve"> control and virtual consultations. Pressures on the NHS have led to many of these practices continuing into the post pandemic era without an evidence base. Information on whether changes in care pathways, during COVID-19, have had an impact on short term clinical outcomes will be beneficial in establishing how these interventions could be best evaluated in the future. In addition, this study will give us new insights into evaluating population level interventions in high-risk maternity populations. </w:t>
      </w:r>
    </w:p>
    <w:p w14:paraId="0C89A934" w14:textId="77777777" w:rsidR="00EB3DA5" w:rsidRPr="00026FB8" w:rsidRDefault="00EB3DA5" w:rsidP="00EB3DA5">
      <w:pPr>
        <w:spacing w:after="0" w:line="240" w:lineRule="auto"/>
        <w:jc w:val="both"/>
        <w:rPr>
          <w:sz w:val="22"/>
          <w:szCs w:val="22"/>
        </w:rPr>
      </w:pPr>
    </w:p>
    <w:p w14:paraId="182CF607" w14:textId="0C4922BC" w:rsidR="00EB3DA5" w:rsidRPr="00026FB8" w:rsidRDefault="00EB3DA5" w:rsidP="00EB3DA5">
      <w:pPr>
        <w:spacing w:after="0" w:line="240" w:lineRule="auto"/>
        <w:jc w:val="both"/>
        <w:rPr>
          <w:sz w:val="22"/>
          <w:szCs w:val="22"/>
        </w:rPr>
      </w:pPr>
      <w:r w:rsidRPr="00026FB8">
        <w:rPr>
          <w:b/>
          <w:sz w:val="22"/>
          <w:szCs w:val="22"/>
        </w:rPr>
        <w:t>A</w:t>
      </w:r>
      <w:r w:rsidR="007C5FBE" w:rsidRPr="00026FB8">
        <w:rPr>
          <w:b/>
          <w:sz w:val="22"/>
          <w:szCs w:val="22"/>
        </w:rPr>
        <w:t>IM</w:t>
      </w:r>
      <w:r w:rsidR="004172F6" w:rsidRPr="00026FB8">
        <w:rPr>
          <w:b/>
          <w:sz w:val="22"/>
          <w:szCs w:val="22"/>
        </w:rPr>
        <w:t xml:space="preserve"> </w:t>
      </w:r>
      <w:r w:rsidRPr="00026FB8">
        <w:rPr>
          <w:b/>
          <w:sz w:val="22"/>
          <w:szCs w:val="22"/>
        </w:rPr>
        <w:t>3</w:t>
      </w:r>
      <w:r w:rsidR="007C5FBE" w:rsidRPr="00026FB8">
        <w:rPr>
          <w:b/>
          <w:sz w:val="22"/>
          <w:szCs w:val="22"/>
        </w:rPr>
        <w:t>:</w:t>
      </w:r>
      <w:r w:rsidRPr="00026FB8">
        <w:rPr>
          <w:sz w:val="22"/>
          <w:szCs w:val="22"/>
        </w:rPr>
        <w:t xml:space="preserve"> </w:t>
      </w:r>
      <w:r w:rsidR="004172F6" w:rsidRPr="00026FB8">
        <w:rPr>
          <w:sz w:val="22"/>
          <w:szCs w:val="22"/>
        </w:rPr>
        <w:t>T</w:t>
      </w:r>
      <w:r w:rsidRPr="00026FB8">
        <w:rPr>
          <w:sz w:val="22"/>
          <w:szCs w:val="22"/>
        </w:rPr>
        <w:t>o identify women at greater risk of adverse pregnancy outcomes.</w:t>
      </w:r>
    </w:p>
    <w:p w14:paraId="64631EEC" w14:textId="77777777" w:rsidR="00EB3DA5" w:rsidRPr="00026FB8" w:rsidRDefault="00EB3DA5" w:rsidP="00EB3DA5">
      <w:pPr>
        <w:spacing w:after="0" w:line="240" w:lineRule="auto"/>
        <w:jc w:val="both"/>
        <w:rPr>
          <w:sz w:val="22"/>
          <w:szCs w:val="22"/>
        </w:rPr>
      </w:pPr>
    </w:p>
    <w:p w14:paraId="49A63B52" w14:textId="77777777" w:rsidR="00EB3DA5" w:rsidRPr="00026FB8" w:rsidRDefault="00EB3DA5" w:rsidP="00EB3DA5">
      <w:pPr>
        <w:spacing w:after="0" w:line="240" w:lineRule="auto"/>
        <w:jc w:val="both"/>
        <w:rPr>
          <w:sz w:val="22"/>
          <w:szCs w:val="22"/>
        </w:rPr>
      </w:pPr>
      <w:r w:rsidRPr="00026FB8">
        <w:rPr>
          <w:i/>
          <w:sz w:val="22"/>
          <w:szCs w:val="22"/>
        </w:rPr>
        <w:t>Rationale</w:t>
      </w:r>
      <w:r w:rsidRPr="00026FB8">
        <w:rPr>
          <w:sz w:val="22"/>
          <w:szCs w:val="22"/>
        </w:rPr>
        <w:t xml:space="preserve">: COVID-19 led to </w:t>
      </w:r>
      <w:proofErr w:type="gramStart"/>
      <w:r w:rsidRPr="00026FB8">
        <w:rPr>
          <w:sz w:val="22"/>
          <w:szCs w:val="22"/>
        </w:rPr>
        <w:t>wide spread</w:t>
      </w:r>
      <w:proofErr w:type="gramEnd"/>
      <w:r w:rsidRPr="00026FB8">
        <w:rPr>
          <w:sz w:val="22"/>
          <w:szCs w:val="22"/>
        </w:rPr>
        <w:t xml:space="preserve"> disruption to maternity services, many of which have continued without a strong evidence base. This may affect known disparities in maternity health care outcomes for women from the lowest socioeconomic groupings and those from ethnic minority groups. This will allow us to identify the degree of health disparities in </w:t>
      </w:r>
      <w:proofErr w:type="gramStart"/>
      <w:r w:rsidRPr="00026FB8">
        <w:rPr>
          <w:sz w:val="22"/>
          <w:szCs w:val="22"/>
        </w:rPr>
        <w:t>high risk</w:t>
      </w:r>
      <w:proofErr w:type="gramEnd"/>
      <w:r w:rsidRPr="00026FB8">
        <w:rPr>
          <w:sz w:val="22"/>
          <w:szCs w:val="22"/>
        </w:rPr>
        <w:t xml:space="preserve"> maternity populations who receive intensive medical management throughout pregnancy. This information will accurately identify the at risks groups and provide new insights into interventions to target such groups.</w:t>
      </w:r>
    </w:p>
    <w:p w14:paraId="3FF07657" w14:textId="77777777" w:rsidR="007C5FBE" w:rsidRPr="00026FB8" w:rsidRDefault="007C5FBE" w:rsidP="00EB3DA5">
      <w:pPr>
        <w:spacing w:after="0" w:line="240" w:lineRule="auto"/>
        <w:jc w:val="both"/>
        <w:rPr>
          <w:sz w:val="22"/>
          <w:szCs w:val="22"/>
        </w:rPr>
      </w:pPr>
    </w:p>
    <w:p w14:paraId="7A7BACF1" w14:textId="44DE354D" w:rsidR="007C5FBE" w:rsidRPr="00026FB8" w:rsidRDefault="007C5FBE" w:rsidP="007C5FBE">
      <w:pPr>
        <w:spacing w:after="0" w:line="240" w:lineRule="auto"/>
        <w:jc w:val="both"/>
        <w:rPr>
          <w:sz w:val="22"/>
          <w:szCs w:val="22"/>
        </w:rPr>
      </w:pPr>
      <w:r w:rsidRPr="00026FB8">
        <w:rPr>
          <w:b/>
          <w:bCs/>
          <w:sz w:val="22"/>
          <w:szCs w:val="22"/>
        </w:rPr>
        <w:t>HYPOTHESES:</w:t>
      </w:r>
      <w:r w:rsidRPr="00026FB8">
        <w:rPr>
          <w:i/>
          <w:iCs/>
          <w:sz w:val="22"/>
          <w:szCs w:val="22"/>
        </w:rPr>
        <w:t xml:space="preserve"> </w:t>
      </w:r>
      <w:r w:rsidRPr="00026FB8">
        <w:rPr>
          <w:sz w:val="22"/>
          <w:szCs w:val="22"/>
        </w:rPr>
        <w:t>Following the change in care pathways implemented during the pandemic, there will be a change in the incidence of GDM and an increase in the rates of adverse pregnancy complications associated with GDM.</w:t>
      </w:r>
      <w:r w:rsidR="00C4473D" w:rsidRPr="00026FB8">
        <w:rPr>
          <w:sz w:val="22"/>
          <w:szCs w:val="22"/>
        </w:rPr>
        <w:t xml:space="preserve"> Women from Black, Asian, and other minority groups will be more likely to have adverse pregnancy outcomes than women from White ethnicit</w:t>
      </w:r>
      <w:r w:rsidR="00254139" w:rsidRPr="00026FB8">
        <w:rPr>
          <w:sz w:val="22"/>
          <w:szCs w:val="22"/>
        </w:rPr>
        <w:t>y, as will women from the more deprived backgrounds compared to women from less deprived backgrounds.</w:t>
      </w:r>
    </w:p>
    <w:p w14:paraId="3EA2B698" w14:textId="77777777" w:rsidR="00254139" w:rsidRDefault="00254139" w:rsidP="007C5FBE">
      <w:pPr>
        <w:spacing w:after="0" w:line="240" w:lineRule="auto"/>
        <w:jc w:val="both"/>
      </w:pPr>
    </w:p>
    <w:p w14:paraId="214437A6" w14:textId="77777777" w:rsidR="00254139" w:rsidRDefault="00254139" w:rsidP="007C5FBE">
      <w:pPr>
        <w:spacing w:after="0" w:line="240" w:lineRule="auto"/>
        <w:jc w:val="both"/>
      </w:pPr>
    </w:p>
    <w:p w14:paraId="37CAF5F4" w14:textId="77777777" w:rsidR="00026FB8" w:rsidRDefault="00026FB8" w:rsidP="007C5FBE">
      <w:pPr>
        <w:spacing w:after="0" w:line="240" w:lineRule="auto"/>
        <w:jc w:val="both"/>
      </w:pPr>
    </w:p>
    <w:p w14:paraId="0DE31DF4" w14:textId="198CC055" w:rsidR="007C5FBE" w:rsidRPr="007C5FBE" w:rsidRDefault="00254139" w:rsidP="00EB3DA5">
      <w:pPr>
        <w:spacing w:after="0" w:line="240" w:lineRule="auto"/>
        <w:jc w:val="both"/>
        <w:rPr>
          <w:b/>
          <w:bCs/>
        </w:rPr>
      </w:pPr>
      <w:r w:rsidRPr="00254139">
        <w:rPr>
          <w:b/>
          <w:bCs/>
        </w:rPr>
        <w:lastRenderedPageBreak/>
        <w:t>STUDY DESIGN AND POPULATION</w:t>
      </w:r>
    </w:p>
    <w:p w14:paraId="1991B8A6" w14:textId="74558AF1" w:rsidR="004A6081" w:rsidRPr="00026FB8" w:rsidRDefault="004A6081" w:rsidP="004A6081">
      <w:pPr>
        <w:spacing w:after="0" w:line="240" w:lineRule="auto"/>
        <w:jc w:val="both"/>
        <w:rPr>
          <w:sz w:val="22"/>
          <w:szCs w:val="22"/>
        </w:rPr>
      </w:pPr>
      <w:r w:rsidRPr="00026FB8">
        <w:rPr>
          <w:sz w:val="22"/>
          <w:szCs w:val="22"/>
        </w:rPr>
        <w:t>We will conduct a cross section observational cohort study of pregnant women using data from routinely collected maternity datasets in England. We will seek to extract data on 140,000 to 240,000 GDM pregnancy episodes (based on ~2,800,000 pregnancies in England (2017-2022) and GDM incidence of 5-8.8%). The COVID cohort will start from 1st April 2020 (after implementation of new care pathways) and include all women with ongoing pregnancies &lt;23 weeks gestation at that date (as GDM is usually diagnosed at 24-28 weeks gestation) as well as all new pregnancies from that date. We will include singleton live births to pregnant women with a diagnosis of GDM, aged between 16-50. Women with a diagnosis of pre-gestational diabetes (type 1 or 2) will be excluded. The pre COVID cohort will include all GDM pregnancies with a date of conception from January 2018 and delivered by 1st April 2020, to act as historical controls and allow quasi-experimental analyses.</w:t>
      </w:r>
    </w:p>
    <w:p w14:paraId="2D63CEB1" w14:textId="77777777" w:rsidR="00026FB8" w:rsidRPr="00026FB8" w:rsidRDefault="00026FB8" w:rsidP="004A6081">
      <w:pPr>
        <w:spacing w:after="0" w:line="240" w:lineRule="auto"/>
        <w:jc w:val="both"/>
        <w:rPr>
          <w:sz w:val="22"/>
          <w:szCs w:val="22"/>
        </w:rPr>
      </w:pPr>
    </w:p>
    <w:p w14:paraId="093E8EBC" w14:textId="68FD31DE" w:rsidR="00EB3DA5" w:rsidRPr="00026FB8" w:rsidRDefault="004A6081" w:rsidP="004A6081">
      <w:pPr>
        <w:spacing w:after="0" w:line="240" w:lineRule="auto"/>
        <w:jc w:val="both"/>
        <w:rPr>
          <w:sz w:val="22"/>
          <w:szCs w:val="22"/>
        </w:rPr>
      </w:pPr>
      <w:r w:rsidRPr="00026FB8">
        <w:rPr>
          <w:sz w:val="22"/>
          <w:szCs w:val="22"/>
        </w:rPr>
        <w:t>We will specifically compare pregnancy outcomes among women with GDM from Black, Asian</w:t>
      </w:r>
      <w:r w:rsidR="00026FB8" w:rsidRPr="00026FB8">
        <w:rPr>
          <w:sz w:val="22"/>
          <w:szCs w:val="22"/>
        </w:rPr>
        <w:t>,</w:t>
      </w:r>
      <w:r w:rsidRPr="00026FB8">
        <w:rPr>
          <w:sz w:val="22"/>
          <w:szCs w:val="22"/>
        </w:rPr>
        <w:t xml:space="preserve"> and minority ethnic pregnant individuals with GDM and women from the lowest sociodemographic groupings. To report and meaningfully compare ethnic group–specific outcome rates and associations we will include individuals who identified as biracial or multiracial. We will exclude women with unknown or missing ethnicity.</w:t>
      </w:r>
    </w:p>
    <w:p w14:paraId="6533F888" w14:textId="77777777" w:rsidR="00EB3DA5" w:rsidRPr="0095231F" w:rsidRDefault="00EB3DA5" w:rsidP="00482C8B">
      <w:pPr>
        <w:spacing w:after="0"/>
        <w:jc w:val="both"/>
        <w:rPr>
          <w:b/>
          <w:bCs/>
        </w:rPr>
      </w:pPr>
    </w:p>
    <w:p w14:paraId="0D341E53" w14:textId="6C3314C4" w:rsidR="006858F4" w:rsidRDefault="006858F4" w:rsidP="006334DA">
      <w:pPr>
        <w:spacing w:after="0"/>
        <w:jc w:val="both"/>
        <w:rPr>
          <w:sz w:val="22"/>
          <w:szCs w:val="22"/>
        </w:rPr>
      </w:pPr>
    </w:p>
    <w:p w14:paraId="52577E43" w14:textId="3A69AFC7" w:rsidR="00C962BE" w:rsidRPr="007C5FBE" w:rsidRDefault="00C962BE" w:rsidP="00C962BE">
      <w:pPr>
        <w:spacing w:after="0" w:line="240" w:lineRule="auto"/>
        <w:jc w:val="both"/>
        <w:rPr>
          <w:b/>
          <w:bCs/>
        </w:rPr>
      </w:pPr>
      <w:r>
        <w:rPr>
          <w:b/>
          <w:bCs/>
        </w:rPr>
        <w:t xml:space="preserve">DATA SOURCES AND </w:t>
      </w:r>
      <w:r w:rsidR="00266C7B">
        <w:rPr>
          <w:b/>
          <w:bCs/>
        </w:rPr>
        <w:t>LINKAGE</w:t>
      </w:r>
    </w:p>
    <w:p w14:paraId="0942586F" w14:textId="5C60306B" w:rsidR="0040671C" w:rsidRDefault="00215C74" w:rsidP="006334DA">
      <w:pPr>
        <w:spacing w:after="0"/>
        <w:jc w:val="both"/>
        <w:rPr>
          <w:sz w:val="22"/>
          <w:szCs w:val="22"/>
        </w:rPr>
      </w:pPr>
      <w:r>
        <w:rPr>
          <w:sz w:val="22"/>
          <w:szCs w:val="22"/>
        </w:rPr>
        <w:t xml:space="preserve">Data will be </w:t>
      </w:r>
      <w:r w:rsidR="006B1D84">
        <w:rPr>
          <w:sz w:val="22"/>
          <w:szCs w:val="22"/>
        </w:rPr>
        <w:t>sourced</w:t>
      </w:r>
      <w:r>
        <w:rPr>
          <w:sz w:val="22"/>
          <w:szCs w:val="22"/>
        </w:rPr>
        <w:t xml:space="preserve"> </w:t>
      </w:r>
      <w:r w:rsidR="006B1D84">
        <w:rPr>
          <w:sz w:val="22"/>
          <w:szCs w:val="22"/>
        </w:rPr>
        <w:t>from NHS England</w:t>
      </w:r>
      <w:r w:rsidR="0040671C">
        <w:rPr>
          <w:sz w:val="22"/>
          <w:szCs w:val="22"/>
        </w:rPr>
        <w:t xml:space="preserve"> and linked through the anonymized NHS identifier:</w:t>
      </w:r>
    </w:p>
    <w:p w14:paraId="0F60A1A9" w14:textId="70FC0D17" w:rsidR="0040671C" w:rsidRDefault="0040671C" w:rsidP="006334DA">
      <w:pPr>
        <w:spacing w:after="0"/>
        <w:jc w:val="both"/>
        <w:rPr>
          <w:sz w:val="22"/>
          <w:szCs w:val="22"/>
        </w:rPr>
      </w:pPr>
      <w:r>
        <w:rPr>
          <w:sz w:val="22"/>
          <w:szCs w:val="22"/>
        </w:rPr>
        <w:t xml:space="preserve">· </w:t>
      </w:r>
      <w:r w:rsidR="007F3455" w:rsidRPr="000C75E7">
        <w:rPr>
          <w:sz w:val="22"/>
          <w:szCs w:val="22"/>
        </w:rPr>
        <w:t>Hospital Episode Statistics Admitted Patient Care (</w:t>
      </w:r>
      <w:proofErr w:type="spellStart"/>
      <w:r w:rsidR="007F3455">
        <w:rPr>
          <w:sz w:val="22"/>
          <w:szCs w:val="22"/>
        </w:rPr>
        <w:t>HES</w:t>
      </w:r>
      <w:proofErr w:type="spellEnd"/>
      <w:r w:rsidR="007F3455">
        <w:rPr>
          <w:sz w:val="22"/>
          <w:szCs w:val="22"/>
        </w:rPr>
        <w:t xml:space="preserve"> </w:t>
      </w:r>
      <w:r w:rsidR="007F3455" w:rsidRPr="000C75E7">
        <w:rPr>
          <w:sz w:val="22"/>
          <w:szCs w:val="22"/>
        </w:rPr>
        <w:t>APC)</w:t>
      </w:r>
    </w:p>
    <w:p w14:paraId="37C27BF6" w14:textId="1CCE17C3" w:rsidR="0040671C" w:rsidRDefault="0040671C" w:rsidP="006334DA">
      <w:pPr>
        <w:spacing w:after="0"/>
        <w:jc w:val="both"/>
        <w:rPr>
          <w:sz w:val="22"/>
          <w:szCs w:val="22"/>
        </w:rPr>
      </w:pPr>
      <w:r>
        <w:rPr>
          <w:sz w:val="22"/>
          <w:szCs w:val="22"/>
        </w:rPr>
        <w:t>· Maternity</w:t>
      </w:r>
      <w:r w:rsidR="007F3455">
        <w:rPr>
          <w:sz w:val="22"/>
          <w:szCs w:val="22"/>
        </w:rPr>
        <w:t xml:space="preserve"> extension of </w:t>
      </w:r>
      <w:proofErr w:type="spellStart"/>
      <w:r w:rsidR="007F3455">
        <w:rPr>
          <w:sz w:val="22"/>
          <w:szCs w:val="22"/>
        </w:rPr>
        <w:t>HES</w:t>
      </w:r>
      <w:proofErr w:type="spellEnd"/>
      <w:r w:rsidR="003D3405">
        <w:rPr>
          <w:sz w:val="22"/>
          <w:szCs w:val="22"/>
        </w:rPr>
        <w:t xml:space="preserve"> (</w:t>
      </w:r>
      <w:proofErr w:type="spellStart"/>
      <w:r w:rsidR="003D3405">
        <w:rPr>
          <w:sz w:val="22"/>
          <w:szCs w:val="22"/>
        </w:rPr>
        <w:t>HES</w:t>
      </w:r>
      <w:proofErr w:type="spellEnd"/>
      <w:r w:rsidR="003D3405">
        <w:rPr>
          <w:sz w:val="22"/>
          <w:szCs w:val="22"/>
        </w:rPr>
        <w:t xml:space="preserve"> MAT)</w:t>
      </w:r>
    </w:p>
    <w:p w14:paraId="66CF8B13" w14:textId="712E6B0F" w:rsidR="006858F4" w:rsidRDefault="0040671C" w:rsidP="006334DA">
      <w:pPr>
        <w:spacing w:after="0"/>
        <w:jc w:val="both"/>
        <w:rPr>
          <w:sz w:val="22"/>
          <w:szCs w:val="22"/>
        </w:rPr>
      </w:pPr>
      <w:r>
        <w:rPr>
          <w:sz w:val="22"/>
          <w:szCs w:val="22"/>
        </w:rPr>
        <w:t>· P</w:t>
      </w:r>
      <w:r w:rsidR="003D3405">
        <w:rPr>
          <w:sz w:val="22"/>
          <w:szCs w:val="22"/>
        </w:rPr>
        <w:t>rimary care dataset (</w:t>
      </w:r>
      <w:proofErr w:type="spellStart"/>
      <w:r w:rsidR="003D3405">
        <w:rPr>
          <w:sz w:val="22"/>
          <w:szCs w:val="22"/>
        </w:rPr>
        <w:t>GDPPR</w:t>
      </w:r>
      <w:proofErr w:type="spellEnd"/>
      <w:r w:rsidR="003D3405">
        <w:rPr>
          <w:sz w:val="22"/>
          <w:szCs w:val="22"/>
        </w:rPr>
        <w:t>)</w:t>
      </w:r>
    </w:p>
    <w:p w14:paraId="20765DA2" w14:textId="64DD4600" w:rsidR="00266C7B" w:rsidRDefault="00266C7B" w:rsidP="006334DA">
      <w:pPr>
        <w:spacing w:after="0"/>
        <w:jc w:val="both"/>
        <w:rPr>
          <w:b/>
          <w:bCs/>
        </w:rPr>
      </w:pPr>
    </w:p>
    <w:p w14:paraId="4524F78E" w14:textId="108D7C97" w:rsidR="00986361" w:rsidRPr="00266C7B" w:rsidRDefault="00986361" w:rsidP="006334DA">
      <w:pPr>
        <w:spacing w:after="0"/>
        <w:jc w:val="both"/>
        <w:rPr>
          <w:b/>
          <w:bCs/>
        </w:rPr>
      </w:pPr>
      <w:r>
        <w:rPr>
          <w:b/>
          <w:bCs/>
        </w:rPr>
        <w:t>EXPOSURES</w:t>
      </w:r>
      <w:r w:rsidR="00C96FE3">
        <w:rPr>
          <w:b/>
          <w:bCs/>
        </w:rPr>
        <w:t xml:space="preserve">, </w:t>
      </w:r>
      <w:r>
        <w:rPr>
          <w:b/>
          <w:bCs/>
        </w:rPr>
        <w:t>OUTCOMES</w:t>
      </w:r>
      <w:r w:rsidR="00C96FE3">
        <w:rPr>
          <w:b/>
          <w:bCs/>
        </w:rPr>
        <w:t xml:space="preserve"> AND CONFOUNDERS</w:t>
      </w:r>
    </w:p>
    <w:p w14:paraId="2A89AC27" w14:textId="72761D91" w:rsidR="00A506E4" w:rsidRDefault="00A506E4" w:rsidP="006334DA">
      <w:pPr>
        <w:spacing w:after="0"/>
        <w:jc w:val="both"/>
        <w:rPr>
          <w:b/>
          <w:bCs/>
          <w:sz w:val="22"/>
          <w:szCs w:val="22"/>
        </w:rPr>
      </w:pPr>
      <w:r>
        <w:rPr>
          <w:b/>
          <w:bCs/>
          <w:sz w:val="22"/>
          <w:szCs w:val="22"/>
        </w:rPr>
        <w:t>E</w:t>
      </w:r>
      <w:r w:rsidR="0030773B">
        <w:rPr>
          <w:b/>
          <w:bCs/>
          <w:sz w:val="22"/>
          <w:szCs w:val="22"/>
        </w:rPr>
        <w:t>XPOSURES:</w:t>
      </w:r>
    </w:p>
    <w:p w14:paraId="4FD94B29" w14:textId="4534133E" w:rsidR="0030773B" w:rsidRDefault="0030773B" w:rsidP="006334DA">
      <w:pPr>
        <w:spacing w:after="0"/>
        <w:jc w:val="both"/>
        <w:rPr>
          <w:sz w:val="22"/>
          <w:szCs w:val="22"/>
        </w:rPr>
      </w:pPr>
      <w:r>
        <w:rPr>
          <w:sz w:val="22"/>
          <w:szCs w:val="22"/>
        </w:rPr>
        <w:t>· Diagnosis of GDM</w:t>
      </w:r>
      <w:r w:rsidR="001A39ED">
        <w:rPr>
          <w:sz w:val="22"/>
          <w:szCs w:val="22"/>
        </w:rPr>
        <w:t xml:space="preserve">, as recorded in the </w:t>
      </w:r>
      <w:proofErr w:type="spellStart"/>
      <w:r w:rsidR="001A39ED">
        <w:rPr>
          <w:sz w:val="22"/>
          <w:szCs w:val="22"/>
        </w:rPr>
        <w:t>HES</w:t>
      </w:r>
      <w:proofErr w:type="spellEnd"/>
      <w:r w:rsidR="001A39ED">
        <w:rPr>
          <w:sz w:val="22"/>
          <w:szCs w:val="22"/>
        </w:rPr>
        <w:t xml:space="preserve"> diagnosis fields of the birth episode (ICD-10 coding).</w:t>
      </w:r>
    </w:p>
    <w:p w14:paraId="2E3459CE" w14:textId="5DA70ED7" w:rsidR="001A39ED" w:rsidRDefault="001A39ED" w:rsidP="006334DA">
      <w:pPr>
        <w:spacing w:after="0"/>
        <w:jc w:val="both"/>
        <w:rPr>
          <w:sz w:val="22"/>
          <w:szCs w:val="22"/>
        </w:rPr>
      </w:pPr>
      <w:r>
        <w:rPr>
          <w:sz w:val="22"/>
          <w:szCs w:val="22"/>
        </w:rPr>
        <w:t xml:space="preserve">· Timing of </w:t>
      </w:r>
      <w:r w:rsidR="00EB38D2">
        <w:rPr>
          <w:sz w:val="22"/>
          <w:szCs w:val="22"/>
        </w:rPr>
        <w:t>pregnancy episode</w:t>
      </w:r>
      <w:r w:rsidR="009D353E">
        <w:rPr>
          <w:sz w:val="22"/>
          <w:szCs w:val="22"/>
        </w:rPr>
        <w:t>/birth</w:t>
      </w:r>
      <w:r w:rsidR="00EB38D2">
        <w:rPr>
          <w:sz w:val="22"/>
          <w:szCs w:val="22"/>
        </w:rPr>
        <w:t xml:space="preserve">, obtained through </w:t>
      </w:r>
      <w:proofErr w:type="spellStart"/>
      <w:r w:rsidR="00EB38D2">
        <w:rPr>
          <w:sz w:val="22"/>
          <w:szCs w:val="22"/>
        </w:rPr>
        <w:t>HES</w:t>
      </w:r>
      <w:proofErr w:type="spellEnd"/>
      <w:r w:rsidR="00EB38D2">
        <w:rPr>
          <w:sz w:val="22"/>
          <w:szCs w:val="22"/>
        </w:rPr>
        <w:t xml:space="preserve"> episode dating fields</w:t>
      </w:r>
      <w:r w:rsidR="009D353E">
        <w:rPr>
          <w:sz w:val="22"/>
          <w:szCs w:val="22"/>
        </w:rPr>
        <w:t xml:space="preserve"> and allocated to pre COVID or COVID cohorts.</w:t>
      </w:r>
    </w:p>
    <w:p w14:paraId="42F61EFC" w14:textId="2A29160B" w:rsidR="00BB54D8" w:rsidRDefault="00BB54D8" w:rsidP="006334DA">
      <w:pPr>
        <w:spacing w:after="0"/>
        <w:jc w:val="both"/>
        <w:rPr>
          <w:sz w:val="22"/>
          <w:szCs w:val="22"/>
        </w:rPr>
      </w:pPr>
      <w:r>
        <w:rPr>
          <w:sz w:val="22"/>
          <w:szCs w:val="22"/>
        </w:rPr>
        <w:t>· Ethnicity</w:t>
      </w:r>
      <w:r w:rsidR="00986361">
        <w:rPr>
          <w:sz w:val="22"/>
          <w:szCs w:val="22"/>
        </w:rPr>
        <w:t>.</w:t>
      </w:r>
    </w:p>
    <w:p w14:paraId="6CA0B0E2" w14:textId="52936C8C" w:rsidR="00986361" w:rsidRPr="0030773B" w:rsidRDefault="00986361" w:rsidP="006334DA">
      <w:pPr>
        <w:spacing w:after="0"/>
        <w:jc w:val="both"/>
        <w:rPr>
          <w:sz w:val="22"/>
          <w:szCs w:val="22"/>
        </w:rPr>
      </w:pPr>
      <w:r>
        <w:rPr>
          <w:sz w:val="22"/>
          <w:szCs w:val="22"/>
        </w:rPr>
        <w:t>· Socioeconomic deprivation.</w:t>
      </w:r>
    </w:p>
    <w:p w14:paraId="5D4DDCD6" w14:textId="77777777" w:rsidR="0030773B" w:rsidRDefault="0030773B" w:rsidP="006334DA">
      <w:pPr>
        <w:spacing w:after="0"/>
        <w:jc w:val="both"/>
        <w:rPr>
          <w:b/>
          <w:bCs/>
          <w:sz w:val="22"/>
          <w:szCs w:val="22"/>
        </w:rPr>
      </w:pPr>
    </w:p>
    <w:p w14:paraId="0BC9886B" w14:textId="79B3C14C" w:rsidR="0030773B" w:rsidRDefault="006E5666" w:rsidP="006334DA">
      <w:pPr>
        <w:spacing w:after="0"/>
        <w:jc w:val="both"/>
        <w:rPr>
          <w:b/>
          <w:bCs/>
          <w:sz w:val="22"/>
          <w:szCs w:val="22"/>
        </w:rPr>
      </w:pPr>
      <w:r>
        <w:rPr>
          <w:b/>
          <w:bCs/>
          <w:sz w:val="22"/>
          <w:szCs w:val="22"/>
        </w:rPr>
        <w:t xml:space="preserve">KEY </w:t>
      </w:r>
      <w:r w:rsidR="0030773B">
        <w:rPr>
          <w:b/>
          <w:bCs/>
          <w:sz w:val="22"/>
          <w:szCs w:val="22"/>
        </w:rPr>
        <w:t>OUTCOMES:</w:t>
      </w:r>
    </w:p>
    <w:p w14:paraId="11D13D03" w14:textId="78212AE6" w:rsidR="00A506E4" w:rsidRDefault="006E5666" w:rsidP="006334DA">
      <w:pPr>
        <w:spacing w:after="0"/>
        <w:jc w:val="both"/>
        <w:rPr>
          <w:sz w:val="22"/>
          <w:szCs w:val="22"/>
        </w:rPr>
      </w:pPr>
      <w:r>
        <w:rPr>
          <w:sz w:val="22"/>
          <w:szCs w:val="22"/>
        </w:rPr>
        <w:t>· Incidence of GDM</w:t>
      </w:r>
    </w:p>
    <w:p w14:paraId="285AF90A" w14:textId="452DE385" w:rsidR="006E5666" w:rsidRDefault="006E5666" w:rsidP="006334DA">
      <w:pPr>
        <w:spacing w:after="0"/>
        <w:jc w:val="both"/>
        <w:rPr>
          <w:sz w:val="22"/>
          <w:szCs w:val="22"/>
        </w:rPr>
      </w:pPr>
      <w:r>
        <w:rPr>
          <w:sz w:val="22"/>
          <w:szCs w:val="22"/>
        </w:rPr>
        <w:t>· Pregnancy outcomes such as small for gestational age (SGA) child, large for gestational age (LGA) child</w:t>
      </w:r>
      <w:r w:rsidR="00937638">
        <w:rPr>
          <w:sz w:val="22"/>
          <w:szCs w:val="22"/>
        </w:rPr>
        <w:t>, preterm birth</w:t>
      </w:r>
      <w:r w:rsidR="001A766F">
        <w:rPr>
          <w:sz w:val="22"/>
          <w:szCs w:val="22"/>
        </w:rPr>
        <w:t>.</w:t>
      </w:r>
    </w:p>
    <w:p w14:paraId="7AA0E7AE" w14:textId="77777777" w:rsidR="001A766F" w:rsidRDefault="001A766F" w:rsidP="006334DA">
      <w:pPr>
        <w:spacing w:after="0"/>
        <w:jc w:val="both"/>
        <w:rPr>
          <w:sz w:val="22"/>
          <w:szCs w:val="22"/>
        </w:rPr>
      </w:pPr>
    </w:p>
    <w:p w14:paraId="2F26AFAB" w14:textId="3CD61974" w:rsidR="001A766F" w:rsidRDefault="001A766F" w:rsidP="006334DA">
      <w:pPr>
        <w:spacing w:after="0"/>
        <w:jc w:val="both"/>
        <w:rPr>
          <w:b/>
          <w:bCs/>
          <w:sz w:val="22"/>
          <w:szCs w:val="22"/>
        </w:rPr>
      </w:pPr>
      <w:r>
        <w:rPr>
          <w:b/>
          <w:bCs/>
          <w:sz w:val="22"/>
          <w:szCs w:val="22"/>
        </w:rPr>
        <w:t>SECONDARY OUTCOMES:</w:t>
      </w:r>
    </w:p>
    <w:p w14:paraId="6D64A004" w14:textId="34FC0E28" w:rsidR="001A766F" w:rsidRDefault="001A766F" w:rsidP="006334DA">
      <w:pPr>
        <w:spacing w:after="0"/>
        <w:jc w:val="both"/>
        <w:rPr>
          <w:sz w:val="22"/>
          <w:szCs w:val="22"/>
        </w:rPr>
      </w:pPr>
      <w:r>
        <w:rPr>
          <w:sz w:val="22"/>
          <w:szCs w:val="22"/>
        </w:rPr>
        <w:t xml:space="preserve">· </w:t>
      </w:r>
      <w:r w:rsidR="00303BDD">
        <w:rPr>
          <w:sz w:val="22"/>
          <w:szCs w:val="22"/>
        </w:rPr>
        <w:t>Mode of delivery</w:t>
      </w:r>
    </w:p>
    <w:p w14:paraId="149FFC94" w14:textId="25303A12" w:rsidR="00303BDD" w:rsidRDefault="00303BDD" w:rsidP="006334DA">
      <w:pPr>
        <w:spacing w:after="0"/>
        <w:jc w:val="both"/>
        <w:rPr>
          <w:sz w:val="22"/>
          <w:szCs w:val="22"/>
        </w:rPr>
      </w:pPr>
      <w:r>
        <w:rPr>
          <w:sz w:val="22"/>
          <w:szCs w:val="22"/>
        </w:rPr>
        <w:t xml:space="preserve">· Induction of </w:t>
      </w:r>
      <w:proofErr w:type="spellStart"/>
      <w:r w:rsidR="00412482">
        <w:rPr>
          <w:sz w:val="22"/>
          <w:szCs w:val="22"/>
        </w:rPr>
        <w:t>labour</w:t>
      </w:r>
      <w:proofErr w:type="spellEnd"/>
    </w:p>
    <w:p w14:paraId="0EFC898E" w14:textId="02453B2E" w:rsidR="00303BDD" w:rsidRPr="001A766F" w:rsidRDefault="00303BDD" w:rsidP="006334DA">
      <w:pPr>
        <w:spacing w:after="0"/>
        <w:jc w:val="both"/>
        <w:rPr>
          <w:sz w:val="22"/>
          <w:szCs w:val="22"/>
        </w:rPr>
      </w:pPr>
      <w:r>
        <w:rPr>
          <w:sz w:val="22"/>
          <w:szCs w:val="22"/>
        </w:rPr>
        <w:t>· Perineal trauma</w:t>
      </w:r>
    </w:p>
    <w:p w14:paraId="44A4E419" w14:textId="319D3622" w:rsidR="0040671C" w:rsidRDefault="00303BDD" w:rsidP="006334DA">
      <w:pPr>
        <w:spacing w:after="0"/>
        <w:jc w:val="both"/>
        <w:rPr>
          <w:sz w:val="22"/>
          <w:szCs w:val="22"/>
        </w:rPr>
      </w:pPr>
      <w:r>
        <w:rPr>
          <w:sz w:val="22"/>
          <w:szCs w:val="22"/>
        </w:rPr>
        <w:t xml:space="preserve">· Post-partum </w:t>
      </w:r>
      <w:proofErr w:type="spellStart"/>
      <w:r w:rsidR="00412482">
        <w:rPr>
          <w:sz w:val="22"/>
          <w:szCs w:val="22"/>
        </w:rPr>
        <w:t>haemorrhage</w:t>
      </w:r>
      <w:proofErr w:type="spellEnd"/>
    </w:p>
    <w:p w14:paraId="64A55914" w14:textId="4F08AF10" w:rsidR="0030665E" w:rsidRDefault="008C6A41" w:rsidP="006334DA">
      <w:pPr>
        <w:spacing w:after="0"/>
        <w:jc w:val="both"/>
        <w:rPr>
          <w:sz w:val="22"/>
          <w:szCs w:val="22"/>
        </w:rPr>
      </w:pPr>
      <w:r>
        <w:rPr>
          <w:sz w:val="22"/>
          <w:szCs w:val="22"/>
        </w:rPr>
        <w:lastRenderedPageBreak/>
        <w:t>· Gestational hypertension of pre-eclampsia</w:t>
      </w:r>
    </w:p>
    <w:p w14:paraId="3C197650" w14:textId="75D55E89" w:rsidR="008C6A41" w:rsidRDefault="008C6A41" w:rsidP="006334DA">
      <w:pPr>
        <w:spacing w:after="0"/>
        <w:jc w:val="both"/>
        <w:rPr>
          <w:sz w:val="22"/>
          <w:szCs w:val="22"/>
        </w:rPr>
      </w:pPr>
      <w:r>
        <w:rPr>
          <w:sz w:val="22"/>
          <w:szCs w:val="22"/>
        </w:rPr>
        <w:t>· Maternal death</w:t>
      </w:r>
    </w:p>
    <w:p w14:paraId="1B5A322C" w14:textId="09873850" w:rsidR="008C6A41" w:rsidRDefault="008C6A41" w:rsidP="006334DA">
      <w:pPr>
        <w:spacing w:after="0"/>
        <w:jc w:val="both"/>
        <w:rPr>
          <w:sz w:val="22"/>
          <w:szCs w:val="22"/>
        </w:rPr>
      </w:pPr>
      <w:r>
        <w:rPr>
          <w:sz w:val="22"/>
          <w:szCs w:val="22"/>
        </w:rPr>
        <w:t>· Length of stay</w:t>
      </w:r>
    </w:p>
    <w:p w14:paraId="33E7B160" w14:textId="75FF7759" w:rsidR="008C6A41" w:rsidRDefault="008C6A41" w:rsidP="006334DA">
      <w:pPr>
        <w:spacing w:after="0"/>
        <w:jc w:val="both"/>
        <w:rPr>
          <w:sz w:val="22"/>
          <w:szCs w:val="22"/>
        </w:rPr>
      </w:pPr>
      <w:r>
        <w:rPr>
          <w:sz w:val="22"/>
          <w:szCs w:val="22"/>
        </w:rPr>
        <w:t>· Readmission within 6 weeks of giving birth</w:t>
      </w:r>
    </w:p>
    <w:p w14:paraId="650E7024" w14:textId="51B40BDC" w:rsidR="008C6A41" w:rsidRDefault="00C96FE3" w:rsidP="006334DA">
      <w:pPr>
        <w:spacing w:after="0"/>
        <w:jc w:val="both"/>
        <w:rPr>
          <w:sz w:val="22"/>
          <w:szCs w:val="22"/>
        </w:rPr>
      </w:pPr>
      <w:r>
        <w:rPr>
          <w:sz w:val="22"/>
          <w:szCs w:val="22"/>
        </w:rPr>
        <w:t>· Macrosomia</w:t>
      </w:r>
    </w:p>
    <w:p w14:paraId="0EACC1E3" w14:textId="7A8E83F7" w:rsidR="00C96FE3" w:rsidRDefault="00C96FE3" w:rsidP="006334DA">
      <w:pPr>
        <w:spacing w:after="0"/>
        <w:jc w:val="both"/>
        <w:rPr>
          <w:sz w:val="22"/>
          <w:szCs w:val="22"/>
        </w:rPr>
      </w:pPr>
      <w:r>
        <w:rPr>
          <w:sz w:val="22"/>
          <w:szCs w:val="22"/>
        </w:rPr>
        <w:t>· Neonatal unit admission</w:t>
      </w:r>
    </w:p>
    <w:p w14:paraId="15A33D93" w14:textId="43636D5B" w:rsidR="00C96FE3" w:rsidRDefault="00C96FE3" w:rsidP="006334DA">
      <w:pPr>
        <w:spacing w:after="0"/>
        <w:jc w:val="both"/>
        <w:rPr>
          <w:sz w:val="22"/>
          <w:szCs w:val="22"/>
        </w:rPr>
      </w:pPr>
      <w:r>
        <w:rPr>
          <w:sz w:val="22"/>
          <w:szCs w:val="22"/>
        </w:rPr>
        <w:t>· Birth outcome</w:t>
      </w:r>
    </w:p>
    <w:p w14:paraId="562E97BC" w14:textId="77777777" w:rsidR="00303BDD" w:rsidRDefault="00303BDD" w:rsidP="006334DA">
      <w:pPr>
        <w:spacing w:after="0"/>
        <w:jc w:val="both"/>
        <w:rPr>
          <w:sz w:val="22"/>
          <w:szCs w:val="22"/>
        </w:rPr>
      </w:pPr>
    </w:p>
    <w:p w14:paraId="2DE6C498" w14:textId="4C0CDD3C" w:rsidR="00C96FE3" w:rsidRDefault="00C96FE3" w:rsidP="006334DA">
      <w:pPr>
        <w:spacing w:after="0"/>
        <w:jc w:val="both"/>
        <w:rPr>
          <w:b/>
          <w:bCs/>
          <w:sz w:val="22"/>
          <w:szCs w:val="22"/>
        </w:rPr>
      </w:pPr>
      <w:r>
        <w:rPr>
          <w:b/>
          <w:bCs/>
          <w:sz w:val="22"/>
          <w:szCs w:val="22"/>
        </w:rPr>
        <w:t>CONFOUNDING VARIABLES</w:t>
      </w:r>
    </w:p>
    <w:p w14:paraId="628DB5CA" w14:textId="62D0F91A" w:rsidR="00C96FE3" w:rsidRDefault="00C96FE3" w:rsidP="006334DA">
      <w:pPr>
        <w:spacing w:after="0"/>
        <w:jc w:val="both"/>
        <w:rPr>
          <w:sz w:val="22"/>
          <w:szCs w:val="22"/>
        </w:rPr>
      </w:pPr>
      <w:r>
        <w:rPr>
          <w:sz w:val="22"/>
          <w:szCs w:val="22"/>
        </w:rPr>
        <w:t>· Maternal age</w:t>
      </w:r>
    </w:p>
    <w:p w14:paraId="12303D88" w14:textId="1170FEE1" w:rsidR="00C96FE3" w:rsidRDefault="00C96FE3" w:rsidP="006334DA">
      <w:pPr>
        <w:spacing w:after="0"/>
        <w:jc w:val="both"/>
        <w:rPr>
          <w:sz w:val="22"/>
          <w:szCs w:val="22"/>
        </w:rPr>
      </w:pPr>
      <w:r>
        <w:rPr>
          <w:sz w:val="22"/>
          <w:szCs w:val="22"/>
        </w:rPr>
        <w:t>· Ethnicity</w:t>
      </w:r>
    </w:p>
    <w:p w14:paraId="0D4FCA6C" w14:textId="6A45A76C" w:rsidR="0042428B" w:rsidRDefault="0042428B" w:rsidP="006334DA">
      <w:pPr>
        <w:spacing w:after="0"/>
        <w:jc w:val="both"/>
        <w:rPr>
          <w:sz w:val="22"/>
          <w:szCs w:val="22"/>
        </w:rPr>
      </w:pPr>
      <w:r>
        <w:rPr>
          <w:sz w:val="22"/>
          <w:szCs w:val="22"/>
        </w:rPr>
        <w:t>· Socioeconomic deprivation</w:t>
      </w:r>
    </w:p>
    <w:p w14:paraId="3F6D8F34" w14:textId="750AA459" w:rsidR="0042428B" w:rsidRDefault="0042428B" w:rsidP="006334DA">
      <w:pPr>
        <w:spacing w:after="0"/>
        <w:jc w:val="both"/>
        <w:rPr>
          <w:sz w:val="22"/>
          <w:szCs w:val="22"/>
        </w:rPr>
      </w:pPr>
      <w:r>
        <w:rPr>
          <w:sz w:val="22"/>
          <w:szCs w:val="22"/>
        </w:rPr>
        <w:t>· Smoking status</w:t>
      </w:r>
    </w:p>
    <w:p w14:paraId="79FF0ED7" w14:textId="5B6D1571" w:rsidR="0042428B" w:rsidRDefault="0042428B" w:rsidP="006334DA">
      <w:pPr>
        <w:spacing w:after="0"/>
        <w:jc w:val="both"/>
        <w:rPr>
          <w:sz w:val="22"/>
          <w:szCs w:val="22"/>
        </w:rPr>
      </w:pPr>
      <w:r>
        <w:rPr>
          <w:sz w:val="22"/>
          <w:szCs w:val="22"/>
        </w:rPr>
        <w:t>· Year of delivery</w:t>
      </w:r>
    </w:p>
    <w:p w14:paraId="5DA33851" w14:textId="5C905D3C" w:rsidR="0042428B" w:rsidRDefault="0042428B" w:rsidP="006334DA">
      <w:pPr>
        <w:spacing w:after="0"/>
        <w:jc w:val="both"/>
        <w:rPr>
          <w:sz w:val="22"/>
          <w:szCs w:val="22"/>
        </w:rPr>
      </w:pPr>
      <w:r>
        <w:rPr>
          <w:sz w:val="22"/>
          <w:szCs w:val="22"/>
        </w:rPr>
        <w:t>· Body mass index</w:t>
      </w:r>
    </w:p>
    <w:p w14:paraId="559B97E7" w14:textId="70ECAE03" w:rsidR="0042428B" w:rsidRDefault="0042428B" w:rsidP="006334DA">
      <w:pPr>
        <w:spacing w:after="0"/>
        <w:jc w:val="both"/>
        <w:rPr>
          <w:sz w:val="22"/>
          <w:szCs w:val="22"/>
        </w:rPr>
      </w:pPr>
      <w:r>
        <w:rPr>
          <w:sz w:val="22"/>
          <w:szCs w:val="22"/>
        </w:rPr>
        <w:t>· Parity</w:t>
      </w:r>
    </w:p>
    <w:p w14:paraId="221604EF" w14:textId="29175D97" w:rsidR="0042428B" w:rsidRDefault="0042428B" w:rsidP="006334DA">
      <w:pPr>
        <w:spacing w:after="0"/>
        <w:jc w:val="both"/>
        <w:rPr>
          <w:sz w:val="22"/>
          <w:szCs w:val="22"/>
        </w:rPr>
      </w:pPr>
      <w:r>
        <w:rPr>
          <w:sz w:val="22"/>
          <w:szCs w:val="22"/>
        </w:rPr>
        <w:t>· Chronic hypertension</w:t>
      </w:r>
    </w:p>
    <w:p w14:paraId="1F9E070E" w14:textId="6CDD1A36" w:rsidR="0042428B" w:rsidRDefault="0042428B" w:rsidP="006334DA">
      <w:pPr>
        <w:spacing w:after="0"/>
        <w:jc w:val="both"/>
        <w:rPr>
          <w:sz w:val="22"/>
          <w:szCs w:val="22"/>
        </w:rPr>
      </w:pPr>
      <w:r>
        <w:rPr>
          <w:sz w:val="22"/>
          <w:szCs w:val="22"/>
        </w:rPr>
        <w:t>· Offspring sex</w:t>
      </w:r>
    </w:p>
    <w:p w14:paraId="2B4AFA3B" w14:textId="17D0A812" w:rsidR="0042428B" w:rsidRPr="00C96FE3" w:rsidRDefault="0042428B" w:rsidP="006334DA">
      <w:pPr>
        <w:spacing w:after="0"/>
        <w:jc w:val="both"/>
        <w:rPr>
          <w:sz w:val="22"/>
          <w:szCs w:val="22"/>
        </w:rPr>
      </w:pPr>
      <w:r>
        <w:rPr>
          <w:sz w:val="22"/>
          <w:szCs w:val="22"/>
        </w:rPr>
        <w:t>· Offspring birth weight</w:t>
      </w:r>
    </w:p>
    <w:p w14:paraId="6429A4DF" w14:textId="77777777" w:rsidR="00C96FE3" w:rsidRDefault="00C96FE3" w:rsidP="006334DA">
      <w:pPr>
        <w:spacing w:after="0"/>
        <w:jc w:val="both"/>
        <w:rPr>
          <w:sz w:val="22"/>
          <w:szCs w:val="22"/>
        </w:rPr>
      </w:pPr>
    </w:p>
    <w:p w14:paraId="2513C597" w14:textId="77777777" w:rsidR="0040671C" w:rsidRDefault="0040671C" w:rsidP="006334DA">
      <w:pPr>
        <w:spacing w:after="0"/>
        <w:jc w:val="both"/>
        <w:rPr>
          <w:sz w:val="22"/>
          <w:szCs w:val="22"/>
        </w:rPr>
      </w:pPr>
    </w:p>
    <w:p w14:paraId="7522B9DF" w14:textId="6919DF6A" w:rsidR="00C962BE" w:rsidRPr="007C5FBE" w:rsidRDefault="00266C7B" w:rsidP="00C962BE">
      <w:pPr>
        <w:spacing w:after="0" w:line="240" w:lineRule="auto"/>
        <w:jc w:val="both"/>
        <w:rPr>
          <w:b/>
          <w:bCs/>
        </w:rPr>
      </w:pPr>
      <w:r>
        <w:rPr>
          <w:b/>
          <w:bCs/>
        </w:rPr>
        <w:t>STATISTICAL ANALYSIS</w:t>
      </w:r>
    </w:p>
    <w:p w14:paraId="613C7BA8" w14:textId="6D7E2572" w:rsidR="008F4DEF" w:rsidRDefault="008F4DEF" w:rsidP="008F4DEF">
      <w:pPr>
        <w:spacing w:after="0"/>
        <w:jc w:val="both"/>
        <w:rPr>
          <w:sz w:val="22"/>
          <w:szCs w:val="22"/>
        </w:rPr>
      </w:pPr>
      <w:r w:rsidRPr="008F4DEF">
        <w:rPr>
          <w:sz w:val="22"/>
          <w:szCs w:val="22"/>
        </w:rPr>
        <w:t>The characteristics of women pre and post implementation will be described in relation to GDM status and the primary and secondary outcomes of interest</w:t>
      </w:r>
      <w:r>
        <w:rPr>
          <w:sz w:val="22"/>
          <w:szCs w:val="22"/>
        </w:rPr>
        <w:t>, focusing on:</w:t>
      </w:r>
    </w:p>
    <w:p w14:paraId="27CC45EF" w14:textId="77777777" w:rsidR="00C921E1" w:rsidRPr="008F4DEF" w:rsidRDefault="00C921E1" w:rsidP="008F4DEF">
      <w:pPr>
        <w:spacing w:after="0"/>
        <w:jc w:val="both"/>
        <w:rPr>
          <w:sz w:val="22"/>
          <w:szCs w:val="22"/>
        </w:rPr>
      </w:pPr>
    </w:p>
    <w:p w14:paraId="6860D56A" w14:textId="7733E504" w:rsidR="008F4DEF" w:rsidRPr="008F4DEF" w:rsidRDefault="008F4DEF" w:rsidP="008F4DEF">
      <w:pPr>
        <w:spacing w:after="0"/>
        <w:jc w:val="both"/>
        <w:rPr>
          <w:sz w:val="22"/>
          <w:szCs w:val="22"/>
        </w:rPr>
      </w:pPr>
      <w:r w:rsidRPr="008F4DEF">
        <w:rPr>
          <w:sz w:val="22"/>
          <w:szCs w:val="22"/>
        </w:rPr>
        <w:t>1</w:t>
      </w:r>
      <w:r w:rsidR="00C921E1">
        <w:rPr>
          <w:sz w:val="22"/>
          <w:szCs w:val="22"/>
        </w:rPr>
        <w:t xml:space="preserve">) </w:t>
      </w:r>
      <w:r w:rsidRPr="008F4DEF">
        <w:rPr>
          <w:sz w:val="22"/>
          <w:szCs w:val="22"/>
        </w:rPr>
        <w:t>Any change in GDM incidence between the before and during COVID-19. Incidence will be determined by the number of pregnancy episodes recorded with GDM per total live births per year (2017-2021) for the total population and by ethnicity and socioeconomic subgroups. This will also be presented by Cohort (pre COVID and COVID)</w:t>
      </w:r>
    </w:p>
    <w:p w14:paraId="65E8273C" w14:textId="77777777" w:rsidR="008F4DEF" w:rsidRPr="008F4DEF" w:rsidRDefault="008F4DEF" w:rsidP="008F4DEF">
      <w:pPr>
        <w:spacing w:after="0"/>
        <w:jc w:val="both"/>
        <w:rPr>
          <w:sz w:val="22"/>
          <w:szCs w:val="22"/>
        </w:rPr>
      </w:pPr>
    </w:p>
    <w:p w14:paraId="16361FF0" w14:textId="5702C76C" w:rsidR="008F4DEF" w:rsidRPr="008F4DEF" w:rsidRDefault="008F4DEF" w:rsidP="008F4DEF">
      <w:pPr>
        <w:spacing w:after="0"/>
        <w:jc w:val="both"/>
        <w:rPr>
          <w:sz w:val="22"/>
          <w:szCs w:val="22"/>
        </w:rPr>
      </w:pPr>
      <w:r w:rsidRPr="008F4DEF">
        <w:rPr>
          <w:sz w:val="22"/>
          <w:szCs w:val="22"/>
        </w:rPr>
        <w:t>2</w:t>
      </w:r>
      <w:r w:rsidR="00C921E1">
        <w:rPr>
          <w:sz w:val="22"/>
          <w:szCs w:val="22"/>
        </w:rPr>
        <w:t xml:space="preserve">) </w:t>
      </w:r>
      <w:r w:rsidRPr="008F4DEF">
        <w:rPr>
          <w:sz w:val="22"/>
          <w:szCs w:val="22"/>
        </w:rPr>
        <w:t xml:space="preserve">The number of events (maternal and neonatal outcomes) per 1000 live births among individuals with GDM per year for the total population and per Cohort. We will also report the number of events by ethnicity and socioeconomic subgroups per year and Cohort. </w:t>
      </w:r>
    </w:p>
    <w:p w14:paraId="51322011" w14:textId="77777777" w:rsidR="008F4DEF" w:rsidRPr="008F4DEF" w:rsidRDefault="008F4DEF" w:rsidP="008F4DEF">
      <w:pPr>
        <w:spacing w:after="0"/>
        <w:jc w:val="both"/>
        <w:rPr>
          <w:sz w:val="22"/>
          <w:szCs w:val="22"/>
        </w:rPr>
      </w:pPr>
    </w:p>
    <w:p w14:paraId="0B04FC0E" w14:textId="1F947255" w:rsidR="008F4DEF" w:rsidRPr="008F4DEF" w:rsidRDefault="008F4DEF" w:rsidP="008F4DEF">
      <w:pPr>
        <w:spacing w:after="0"/>
        <w:jc w:val="both"/>
        <w:rPr>
          <w:sz w:val="22"/>
          <w:szCs w:val="22"/>
        </w:rPr>
      </w:pPr>
      <w:r w:rsidRPr="008F4DEF">
        <w:rPr>
          <w:sz w:val="22"/>
          <w:szCs w:val="22"/>
        </w:rPr>
        <w:t>3</w:t>
      </w:r>
      <w:r w:rsidR="00C921E1">
        <w:rPr>
          <w:sz w:val="22"/>
          <w:szCs w:val="22"/>
        </w:rPr>
        <w:t xml:space="preserve">) </w:t>
      </w:r>
      <w:r w:rsidRPr="008F4DEF">
        <w:rPr>
          <w:sz w:val="22"/>
          <w:szCs w:val="22"/>
        </w:rPr>
        <w:t xml:space="preserve">To estimate the differences in obstetric intervention and pregnancy outcome rates between the pandemic and the corresponding pre-pandemic period we will use modified Poisson regression with robust error variance. Multi-level logistic regression models will be used in terms of odds ratios (ORs) and their 95% confidence intervals (CIs). </w:t>
      </w:r>
    </w:p>
    <w:p w14:paraId="59464A53" w14:textId="77777777" w:rsidR="008F4DEF" w:rsidRPr="008F4DEF" w:rsidRDefault="008F4DEF" w:rsidP="008F4DEF">
      <w:pPr>
        <w:spacing w:after="0"/>
        <w:jc w:val="both"/>
        <w:rPr>
          <w:sz w:val="22"/>
          <w:szCs w:val="22"/>
        </w:rPr>
      </w:pPr>
    </w:p>
    <w:p w14:paraId="789E368E" w14:textId="126FF1DF" w:rsidR="008F4DEF" w:rsidRPr="008F4DEF" w:rsidRDefault="008F4DEF" w:rsidP="008F4DEF">
      <w:pPr>
        <w:spacing w:after="0"/>
        <w:jc w:val="both"/>
        <w:rPr>
          <w:sz w:val="22"/>
          <w:szCs w:val="22"/>
        </w:rPr>
      </w:pPr>
      <w:r w:rsidRPr="008F4DEF">
        <w:rPr>
          <w:sz w:val="22"/>
          <w:szCs w:val="22"/>
        </w:rPr>
        <w:t>4</w:t>
      </w:r>
      <w:r w:rsidR="00461A8E">
        <w:rPr>
          <w:sz w:val="22"/>
          <w:szCs w:val="22"/>
        </w:rPr>
        <w:t xml:space="preserve">) </w:t>
      </w:r>
      <w:r w:rsidRPr="008F4DEF">
        <w:rPr>
          <w:sz w:val="22"/>
          <w:szCs w:val="22"/>
        </w:rPr>
        <w:t>To assess changes in ethnic and sociodemographic disparities over time we will calculate health disparity ratio</w:t>
      </w:r>
      <w:r w:rsidR="001E223D">
        <w:rPr>
          <w:sz w:val="22"/>
          <w:szCs w:val="22"/>
        </w:rPr>
        <w:t>s</w:t>
      </w:r>
      <w:r w:rsidRPr="008F4DEF">
        <w:rPr>
          <w:sz w:val="22"/>
          <w:szCs w:val="22"/>
        </w:rPr>
        <w:t xml:space="preserve"> for the </w:t>
      </w:r>
      <w:r w:rsidR="00461A8E">
        <w:rPr>
          <w:sz w:val="22"/>
          <w:szCs w:val="22"/>
        </w:rPr>
        <w:t>pre</w:t>
      </w:r>
      <w:r w:rsidRPr="008F4DEF">
        <w:rPr>
          <w:sz w:val="22"/>
          <w:szCs w:val="22"/>
        </w:rPr>
        <w:t xml:space="preserve"> COVID and COVID cohorts, which is the relative risk between each ethnic </w:t>
      </w:r>
      <w:r w:rsidRPr="008F4DEF">
        <w:rPr>
          <w:sz w:val="22"/>
          <w:szCs w:val="22"/>
        </w:rPr>
        <w:lastRenderedPageBreak/>
        <w:t xml:space="preserve">group and white individuals and between the lowest and highest socioeconomic groups for key obstetric interventions and pregnancy outcomes. </w:t>
      </w:r>
    </w:p>
    <w:p w14:paraId="689FCEB5" w14:textId="77777777" w:rsidR="008F4DEF" w:rsidRPr="008F4DEF" w:rsidRDefault="008F4DEF" w:rsidP="008F4DEF">
      <w:pPr>
        <w:spacing w:after="0"/>
        <w:jc w:val="both"/>
        <w:rPr>
          <w:sz w:val="22"/>
          <w:szCs w:val="22"/>
        </w:rPr>
      </w:pPr>
    </w:p>
    <w:p w14:paraId="55C9EFF6" w14:textId="77777777" w:rsidR="008F4DEF" w:rsidRPr="008F4DEF" w:rsidRDefault="008F4DEF" w:rsidP="008F4DEF">
      <w:pPr>
        <w:spacing w:after="0"/>
        <w:jc w:val="both"/>
        <w:rPr>
          <w:sz w:val="22"/>
          <w:szCs w:val="22"/>
        </w:rPr>
      </w:pPr>
      <w:r w:rsidRPr="008F4DEF">
        <w:rPr>
          <w:sz w:val="22"/>
          <w:szCs w:val="22"/>
        </w:rPr>
        <w:t xml:space="preserve">Missing data for covariates will be represented in the model with a categorical-variable term given the low frequency of missing values, rather than as imputed values. </w:t>
      </w:r>
    </w:p>
    <w:p w14:paraId="3F079406" w14:textId="77777777" w:rsidR="008F4DEF" w:rsidRPr="008F4DEF" w:rsidRDefault="008F4DEF" w:rsidP="008F4DEF">
      <w:pPr>
        <w:spacing w:after="0"/>
        <w:jc w:val="both"/>
        <w:rPr>
          <w:sz w:val="22"/>
          <w:szCs w:val="22"/>
        </w:rPr>
      </w:pPr>
    </w:p>
    <w:p w14:paraId="5CB3B48F" w14:textId="6B9EBCA5" w:rsidR="00C962BE" w:rsidRDefault="008F4DEF" w:rsidP="008F4DEF">
      <w:pPr>
        <w:spacing w:after="0"/>
        <w:jc w:val="both"/>
        <w:rPr>
          <w:sz w:val="22"/>
          <w:szCs w:val="22"/>
        </w:rPr>
      </w:pPr>
      <w:r w:rsidRPr="008F4DEF">
        <w:rPr>
          <w:sz w:val="22"/>
          <w:szCs w:val="22"/>
        </w:rPr>
        <w:t>We note that data for BMI and smoking status may not be available for all the pre-pandemic cohort as the GP records dataset from which these data will be extracted only includes patients alive as at or born after 1 Nov 2019.</w:t>
      </w:r>
    </w:p>
    <w:p w14:paraId="2BB12EBC" w14:textId="77777777" w:rsidR="008F4DEF" w:rsidRDefault="008F4DEF" w:rsidP="006334DA">
      <w:pPr>
        <w:spacing w:after="0"/>
        <w:jc w:val="both"/>
        <w:rPr>
          <w:sz w:val="22"/>
          <w:szCs w:val="22"/>
        </w:rPr>
      </w:pPr>
    </w:p>
    <w:p w14:paraId="6EE9F484" w14:textId="77777777" w:rsidR="006858F4" w:rsidRDefault="006858F4" w:rsidP="006334DA">
      <w:pPr>
        <w:spacing w:after="0"/>
        <w:jc w:val="both"/>
        <w:rPr>
          <w:sz w:val="22"/>
          <w:szCs w:val="22"/>
        </w:rPr>
      </w:pPr>
    </w:p>
    <w:p w14:paraId="007AB454" w14:textId="7960B848" w:rsidR="004141E4" w:rsidRPr="007C5FBE" w:rsidRDefault="004141E4" w:rsidP="004141E4">
      <w:pPr>
        <w:spacing w:after="0" w:line="240" w:lineRule="auto"/>
        <w:jc w:val="both"/>
        <w:rPr>
          <w:b/>
          <w:bCs/>
        </w:rPr>
      </w:pPr>
      <w:r>
        <w:rPr>
          <w:b/>
          <w:bCs/>
        </w:rPr>
        <w:t>DISSEMINATION</w:t>
      </w:r>
    </w:p>
    <w:p w14:paraId="6A6E0A58" w14:textId="710B23F6" w:rsidR="006858F4" w:rsidRDefault="0040671C" w:rsidP="006334DA">
      <w:pPr>
        <w:spacing w:after="0"/>
        <w:jc w:val="both"/>
        <w:rPr>
          <w:sz w:val="22"/>
          <w:szCs w:val="22"/>
        </w:rPr>
      </w:pPr>
      <w:r w:rsidRPr="0040671C">
        <w:rPr>
          <w:sz w:val="22"/>
          <w:szCs w:val="22"/>
        </w:rPr>
        <w:t xml:space="preserve">Findings will be submitted for rapid scientific peer-review, and be disseminated through professional </w:t>
      </w:r>
      <w:proofErr w:type="spellStart"/>
      <w:r w:rsidRPr="0040671C">
        <w:rPr>
          <w:sz w:val="22"/>
          <w:szCs w:val="22"/>
        </w:rPr>
        <w:t>organisations</w:t>
      </w:r>
      <w:proofErr w:type="spellEnd"/>
      <w:r w:rsidRPr="0040671C">
        <w:rPr>
          <w:sz w:val="22"/>
          <w:szCs w:val="22"/>
        </w:rPr>
        <w:t xml:space="preserve"> e.g. </w:t>
      </w:r>
      <w:proofErr w:type="spellStart"/>
      <w:r w:rsidRPr="0040671C">
        <w:rPr>
          <w:sz w:val="22"/>
          <w:szCs w:val="22"/>
        </w:rPr>
        <w:t>RCOG</w:t>
      </w:r>
      <w:proofErr w:type="spellEnd"/>
      <w:r w:rsidRPr="0040671C">
        <w:rPr>
          <w:sz w:val="22"/>
          <w:szCs w:val="22"/>
        </w:rPr>
        <w:t xml:space="preserve">, RCP and guideline committees (including NICE and SIGN committees on which our research team have representation) to ensure that clinical guidance is updated accordingly, </w:t>
      </w:r>
      <w:proofErr w:type="gramStart"/>
      <w:r w:rsidRPr="0040671C">
        <w:rPr>
          <w:sz w:val="22"/>
          <w:szCs w:val="22"/>
        </w:rPr>
        <w:t>and also</w:t>
      </w:r>
      <w:proofErr w:type="gramEnd"/>
      <w:r w:rsidRPr="0040671C">
        <w:rPr>
          <w:sz w:val="22"/>
          <w:szCs w:val="22"/>
        </w:rPr>
        <w:t xml:space="preserve"> through Diabetes UK social media channels to reach pregnant women directly.  </w:t>
      </w:r>
    </w:p>
    <w:sectPr w:rsidR="006858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F443F"/>
    <w:multiLevelType w:val="hybridMultilevel"/>
    <w:tmpl w:val="E70650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214490"/>
    <w:multiLevelType w:val="hybridMultilevel"/>
    <w:tmpl w:val="5C328878"/>
    <w:lvl w:ilvl="0" w:tplc="DC367FFC">
      <w:start w:val="1"/>
      <w:numFmt w:val="bullet"/>
      <w:lvlText w:val="-"/>
      <w:lvlJc w:val="left"/>
      <w:pPr>
        <w:ind w:left="720" w:hanging="360"/>
      </w:pPr>
      <w:rPr>
        <w:rFonts w:ascii="Aptos" w:hAnsi="Aptos" w:hint="default"/>
      </w:rPr>
    </w:lvl>
    <w:lvl w:ilvl="1" w:tplc="757C903C">
      <w:start w:val="1"/>
      <w:numFmt w:val="bullet"/>
      <w:lvlText w:val="o"/>
      <w:lvlJc w:val="left"/>
      <w:pPr>
        <w:ind w:left="1440" w:hanging="360"/>
      </w:pPr>
      <w:rPr>
        <w:rFonts w:ascii="Courier New" w:hAnsi="Courier New" w:hint="default"/>
      </w:rPr>
    </w:lvl>
    <w:lvl w:ilvl="2" w:tplc="C062E538">
      <w:start w:val="1"/>
      <w:numFmt w:val="bullet"/>
      <w:lvlText w:val=""/>
      <w:lvlJc w:val="left"/>
      <w:pPr>
        <w:ind w:left="2160" w:hanging="360"/>
      </w:pPr>
      <w:rPr>
        <w:rFonts w:ascii="Wingdings" w:hAnsi="Wingdings" w:hint="default"/>
      </w:rPr>
    </w:lvl>
    <w:lvl w:ilvl="3" w:tplc="2D822C14">
      <w:start w:val="1"/>
      <w:numFmt w:val="bullet"/>
      <w:lvlText w:val=""/>
      <w:lvlJc w:val="left"/>
      <w:pPr>
        <w:ind w:left="2880" w:hanging="360"/>
      </w:pPr>
      <w:rPr>
        <w:rFonts w:ascii="Symbol" w:hAnsi="Symbol" w:hint="default"/>
      </w:rPr>
    </w:lvl>
    <w:lvl w:ilvl="4" w:tplc="640CB070">
      <w:start w:val="1"/>
      <w:numFmt w:val="bullet"/>
      <w:lvlText w:val="o"/>
      <w:lvlJc w:val="left"/>
      <w:pPr>
        <w:ind w:left="3600" w:hanging="360"/>
      </w:pPr>
      <w:rPr>
        <w:rFonts w:ascii="Courier New" w:hAnsi="Courier New" w:hint="default"/>
      </w:rPr>
    </w:lvl>
    <w:lvl w:ilvl="5" w:tplc="6FD4A806">
      <w:start w:val="1"/>
      <w:numFmt w:val="bullet"/>
      <w:lvlText w:val=""/>
      <w:lvlJc w:val="left"/>
      <w:pPr>
        <w:ind w:left="4320" w:hanging="360"/>
      </w:pPr>
      <w:rPr>
        <w:rFonts w:ascii="Wingdings" w:hAnsi="Wingdings" w:hint="default"/>
      </w:rPr>
    </w:lvl>
    <w:lvl w:ilvl="6" w:tplc="5A087332">
      <w:start w:val="1"/>
      <w:numFmt w:val="bullet"/>
      <w:lvlText w:val=""/>
      <w:lvlJc w:val="left"/>
      <w:pPr>
        <w:ind w:left="5040" w:hanging="360"/>
      </w:pPr>
      <w:rPr>
        <w:rFonts w:ascii="Symbol" w:hAnsi="Symbol" w:hint="default"/>
      </w:rPr>
    </w:lvl>
    <w:lvl w:ilvl="7" w:tplc="C0C84FB8">
      <w:start w:val="1"/>
      <w:numFmt w:val="bullet"/>
      <w:lvlText w:val="o"/>
      <w:lvlJc w:val="left"/>
      <w:pPr>
        <w:ind w:left="5760" w:hanging="360"/>
      </w:pPr>
      <w:rPr>
        <w:rFonts w:ascii="Courier New" w:hAnsi="Courier New" w:hint="default"/>
      </w:rPr>
    </w:lvl>
    <w:lvl w:ilvl="8" w:tplc="9AA682B4">
      <w:start w:val="1"/>
      <w:numFmt w:val="bullet"/>
      <w:lvlText w:val=""/>
      <w:lvlJc w:val="left"/>
      <w:pPr>
        <w:ind w:left="6480" w:hanging="360"/>
      </w:pPr>
      <w:rPr>
        <w:rFonts w:ascii="Wingdings" w:hAnsi="Wingdings" w:hint="default"/>
      </w:rPr>
    </w:lvl>
  </w:abstractNum>
  <w:abstractNum w:abstractNumId="2" w15:restartNumberingAfterBreak="0">
    <w:nsid w:val="237065C9"/>
    <w:multiLevelType w:val="hybridMultilevel"/>
    <w:tmpl w:val="19E6FAD6"/>
    <w:lvl w:ilvl="0" w:tplc="A4F26C18">
      <w:start w:val="1"/>
      <w:numFmt w:val="bullet"/>
      <w:lvlText w:val="-"/>
      <w:lvlJc w:val="left"/>
      <w:pPr>
        <w:ind w:left="720" w:hanging="360"/>
      </w:pPr>
      <w:rPr>
        <w:rFonts w:ascii="Aptos" w:hAnsi="Aptos" w:hint="default"/>
      </w:rPr>
    </w:lvl>
    <w:lvl w:ilvl="1" w:tplc="3CB2FFB6">
      <w:start w:val="1"/>
      <w:numFmt w:val="bullet"/>
      <w:lvlText w:val="o"/>
      <w:lvlJc w:val="left"/>
      <w:pPr>
        <w:ind w:left="1440" w:hanging="360"/>
      </w:pPr>
      <w:rPr>
        <w:rFonts w:ascii="Courier New" w:hAnsi="Courier New" w:hint="default"/>
      </w:rPr>
    </w:lvl>
    <w:lvl w:ilvl="2" w:tplc="9EC6B7B8">
      <w:start w:val="1"/>
      <w:numFmt w:val="bullet"/>
      <w:lvlText w:val=""/>
      <w:lvlJc w:val="left"/>
      <w:pPr>
        <w:ind w:left="2160" w:hanging="360"/>
      </w:pPr>
      <w:rPr>
        <w:rFonts w:ascii="Wingdings" w:hAnsi="Wingdings" w:hint="default"/>
      </w:rPr>
    </w:lvl>
    <w:lvl w:ilvl="3" w:tplc="9C26F79A">
      <w:start w:val="1"/>
      <w:numFmt w:val="bullet"/>
      <w:lvlText w:val=""/>
      <w:lvlJc w:val="left"/>
      <w:pPr>
        <w:ind w:left="2880" w:hanging="360"/>
      </w:pPr>
      <w:rPr>
        <w:rFonts w:ascii="Symbol" w:hAnsi="Symbol" w:hint="default"/>
      </w:rPr>
    </w:lvl>
    <w:lvl w:ilvl="4" w:tplc="52609872">
      <w:start w:val="1"/>
      <w:numFmt w:val="bullet"/>
      <w:lvlText w:val="o"/>
      <w:lvlJc w:val="left"/>
      <w:pPr>
        <w:ind w:left="3600" w:hanging="360"/>
      </w:pPr>
      <w:rPr>
        <w:rFonts w:ascii="Courier New" w:hAnsi="Courier New" w:hint="default"/>
      </w:rPr>
    </w:lvl>
    <w:lvl w:ilvl="5" w:tplc="EDA20A14">
      <w:start w:val="1"/>
      <w:numFmt w:val="bullet"/>
      <w:lvlText w:val=""/>
      <w:lvlJc w:val="left"/>
      <w:pPr>
        <w:ind w:left="4320" w:hanging="360"/>
      </w:pPr>
      <w:rPr>
        <w:rFonts w:ascii="Wingdings" w:hAnsi="Wingdings" w:hint="default"/>
      </w:rPr>
    </w:lvl>
    <w:lvl w:ilvl="6" w:tplc="F8708416">
      <w:start w:val="1"/>
      <w:numFmt w:val="bullet"/>
      <w:lvlText w:val=""/>
      <w:lvlJc w:val="left"/>
      <w:pPr>
        <w:ind w:left="5040" w:hanging="360"/>
      </w:pPr>
      <w:rPr>
        <w:rFonts w:ascii="Symbol" w:hAnsi="Symbol" w:hint="default"/>
      </w:rPr>
    </w:lvl>
    <w:lvl w:ilvl="7" w:tplc="D73498F2">
      <w:start w:val="1"/>
      <w:numFmt w:val="bullet"/>
      <w:lvlText w:val="o"/>
      <w:lvlJc w:val="left"/>
      <w:pPr>
        <w:ind w:left="5760" w:hanging="360"/>
      </w:pPr>
      <w:rPr>
        <w:rFonts w:ascii="Courier New" w:hAnsi="Courier New" w:hint="default"/>
      </w:rPr>
    </w:lvl>
    <w:lvl w:ilvl="8" w:tplc="E6306846">
      <w:start w:val="1"/>
      <w:numFmt w:val="bullet"/>
      <w:lvlText w:val=""/>
      <w:lvlJc w:val="left"/>
      <w:pPr>
        <w:ind w:left="6480" w:hanging="360"/>
      </w:pPr>
      <w:rPr>
        <w:rFonts w:ascii="Wingdings" w:hAnsi="Wingdings" w:hint="default"/>
      </w:rPr>
    </w:lvl>
  </w:abstractNum>
  <w:abstractNum w:abstractNumId="3" w15:restartNumberingAfterBreak="0">
    <w:nsid w:val="3ADB2234"/>
    <w:multiLevelType w:val="hybridMultilevel"/>
    <w:tmpl w:val="B8D6746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4152F5D0"/>
    <w:multiLevelType w:val="hybridMultilevel"/>
    <w:tmpl w:val="2278B472"/>
    <w:lvl w:ilvl="0" w:tplc="F8B27B42">
      <w:start w:val="1"/>
      <w:numFmt w:val="decimal"/>
      <w:lvlText w:val="%1)"/>
      <w:lvlJc w:val="left"/>
      <w:pPr>
        <w:ind w:left="720" w:hanging="360"/>
      </w:pPr>
    </w:lvl>
    <w:lvl w:ilvl="1" w:tplc="38406BB8">
      <w:start w:val="1"/>
      <w:numFmt w:val="lowerLetter"/>
      <w:lvlText w:val="%2."/>
      <w:lvlJc w:val="left"/>
      <w:pPr>
        <w:ind w:left="1440" w:hanging="360"/>
      </w:pPr>
    </w:lvl>
    <w:lvl w:ilvl="2" w:tplc="EA6A8A0E">
      <w:start w:val="1"/>
      <w:numFmt w:val="lowerRoman"/>
      <w:lvlText w:val="%3."/>
      <w:lvlJc w:val="right"/>
      <w:pPr>
        <w:ind w:left="2160" w:hanging="180"/>
      </w:pPr>
    </w:lvl>
    <w:lvl w:ilvl="3" w:tplc="B172E2E6">
      <w:start w:val="1"/>
      <w:numFmt w:val="decimal"/>
      <w:lvlText w:val="%4."/>
      <w:lvlJc w:val="left"/>
      <w:pPr>
        <w:ind w:left="2880" w:hanging="360"/>
      </w:pPr>
    </w:lvl>
    <w:lvl w:ilvl="4" w:tplc="448C4316">
      <w:start w:val="1"/>
      <w:numFmt w:val="lowerLetter"/>
      <w:lvlText w:val="%5."/>
      <w:lvlJc w:val="left"/>
      <w:pPr>
        <w:ind w:left="3600" w:hanging="360"/>
      </w:pPr>
    </w:lvl>
    <w:lvl w:ilvl="5" w:tplc="FE440B8E">
      <w:start w:val="1"/>
      <w:numFmt w:val="lowerRoman"/>
      <w:lvlText w:val="%6."/>
      <w:lvlJc w:val="right"/>
      <w:pPr>
        <w:ind w:left="4320" w:hanging="180"/>
      </w:pPr>
    </w:lvl>
    <w:lvl w:ilvl="6" w:tplc="821CD1D4">
      <w:start w:val="1"/>
      <w:numFmt w:val="decimal"/>
      <w:lvlText w:val="%7."/>
      <w:lvlJc w:val="left"/>
      <w:pPr>
        <w:ind w:left="5040" w:hanging="360"/>
      </w:pPr>
    </w:lvl>
    <w:lvl w:ilvl="7" w:tplc="445A8F6A">
      <w:start w:val="1"/>
      <w:numFmt w:val="lowerLetter"/>
      <w:lvlText w:val="%8."/>
      <w:lvlJc w:val="left"/>
      <w:pPr>
        <w:ind w:left="5760" w:hanging="360"/>
      </w:pPr>
    </w:lvl>
    <w:lvl w:ilvl="8" w:tplc="4CB2AACC">
      <w:start w:val="1"/>
      <w:numFmt w:val="lowerRoman"/>
      <w:lvlText w:val="%9."/>
      <w:lvlJc w:val="right"/>
      <w:pPr>
        <w:ind w:left="6480" w:hanging="180"/>
      </w:pPr>
    </w:lvl>
  </w:abstractNum>
  <w:abstractNum w:abstractNumId="5" w15:restartNumberingAfterBreak="0">
    <w:nsid w:val="4909157F"/>
    <w:multiLevelType w:val="hybridMultilevel"/>
    <w:tmpl w:val="A62460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029306D"/>
    <w:multiLevelType w:val="hybridMultilevel"/>
    <w:tmpl w:val="B8D67468"/>
    <w:lvl w:ilvl="0" w:tplc="2F448E08">
      <w:start w:val="1"/>
      <w:numFmt w:val="decimal"/>
      <w:lvlText w:val="%1)"/>
      <w:lvlJc w:val="left"/>
      <w:pPr>
        <w:ind w:left="720" w:hanging="360"/>
      </w:pPr>
    </w:lvl>
    <w:lvl w:ilvl="1" w:tplc="4E3CE826">
      <w:start w:val="1"/>
      <w:numFmt w:val="lowerLetter"/>
      <w:lvlText w:val="%2."/>
      <w:lvlJc w:val="left"/>
      <w:pPr>
        <w:ind w:left="1440" w:hanging="360"/>
      </w:pPr>
    </w:lvl>
    <w:lvl w:ilvl="2" w:tplc="B9EC0A18">
      <w:start w:val="1"/>
      <w:numFmt w:val="lowerRoman"/>
      <w:lvlText w:val="%3."/>
      <w:lvlJc w:val="right"/>
      <w:pPr>
        <w:ind w:left="2160" w:hanging="180"/>
      </w:pPr>
    </w:lvl>
    <w:lvl w:ilvl="3" w:tplc="7776578E">
      <w:start w:val="1"/>
      <w:numFmt w:val="decimal"/>
      <w:lvlText w:val="%4."/>
      <w:lvlJc w:val="left"/>
      <w:pPr>
        <w:ind w:left="2880" w:hanging="360"/>
      </w:pPr>
    </w:lvl>
    <w:lvl w:ilvl="4" w:tplc="36B65246">
      <w:start w:val="1"/>
      <w:numFmt w:val="lowerLetter"/>
      <w:lvlText w:val="%5."/>
      <w:lvlJc w:val="left"/>
      <w:pPr>
        <w:ind w:left="3600" w:hanging="360"/>
      </w:pPr>
    </w:lvl>
    <w:lvl w:ilvl="5" w:tplc="DBA4CA2A">
      <w:start w:val="1"/>
      <w:numFmt w:val="lowerRoman"/>
      <w:lvlText w:val="%6."/>
      <w:lvlJc w:val="right"/>
      <w:pPr>
        <w:ind w:left="4320" w:hanging="180"/>
      </w:pPr>
    </w:lvl>
    <w:lvl w:ilvl="6" w:tplc="4A900B0C">
      <w:start w:val="1"/>
      <w:numFmt w:val="decimal"/>
      <w:lvlText w:val="%7."/>
      <w:lvlJc w:val="left"/>
      <w:pPr>
        <w:ind w:left="5040" w:hanging="360"/>
      </w:pPr>
    </w:lvl>
    <w:lvl w:ilvl="7" w:tplc="1B3AFD46">
      <w:start w:val="1"/>
      <w:numFmt w:val="lowerLetter"/>
      <w:lvlText w:val="%8."/>
      <w:lvlJc w:val="left"/>
      <w:pPr>
        <w:ind w:left="5760" w:hanging="360"/>
      </w:pPr>
    </w:lvl>
    <w:lvl w:ilvl="8" w:tplc="1D780B8C">
      <w:start w:val="1"/>
      <w:numFmt w:val="lowerRoman"/>
      <w:lvlText w:val="%9."/>
      <w:lvlJc w:val="right"/>
      <w:pPr>
        <w:ind w:left="6480" w:hanging="180"/>
      </w:pPr>
    </w:lvl>
  </w:abstractNum>
  <w:abstractNum w:abstractNumId="7" w15:restartNumberingAfterBreak="0">
    <w:nsid w:val="5266D7CC"/>
    <w:multiLevelType w:val="hybridMultilevel"/>
    <w:tmpl w:val="F8FC5D28"/>
    <w:lvl w:ilvl="0" w:tplc="55CC004A">
      <w:start w:val="1"/>
      <w:numFmt w:val="bullet"/>
      <w:lvlText w:val="-"/>
      <w:lvlJc w:val="left"/>
      <w:pPr>
        <w:ind w:left="720" w:hanging="360"/>
      </w:pPr>
      <w:rPr>
        <w:rFonts w:ascii="Aptos" w:hAnsi="Aptos" w:hint="default"/>
      </w:rPr>
    </w:lvl>
    <w:lvl w:ilvl="1" w:tplc="76EE12FC">
      <w:start w:val="1"/>
      <w:numFmt w:val="bullet"/>
      <w:lvlText w:val="o"/>
      <w:lvlJc w:val="left"/>
      <w:pPr>
        <w:ind w:left="1440" w:hanging="360"/>
      </w:pPr>
      <w:rPr>
        <w:rFonts w:ascii="Courier New" w:hAnsi="Courier New" w:hint="default"/>
      </w:rPr>
    </w:lvl>
    <w:lvl w:ilvl="2" w:tplc="9E1AD56E">
      <w:start w:val="1"/>
      <w:numFmt w:val="bullet"/>
      <w:lvlText w:val=""/>
      <w:lvlJc w:val="left"/>
      <w:pPr>
        <w:ind w:left="2160" w:hanging="360"/>
      </w:pPr>
      <w:rPr>
        <w:rFonts w:ascii="Wingdings" w:hAnsi="Wingdings" w:hint="default"/>
      </w:rPr>
    </w:lvl>
    <w:lvl w:ilvl="3" w:tplc="99BEB314">
      <w:start w:val="1"/>
      <w:numFmt w:val="bullet"/>
      <w:lvlText w:val=""/>
      <w:lvlJc w:val="left"/>
      <w:pPr>
        <w:ind w:left="2880" w:hanging="360"/>
      </w:pPr>
      <w:rPr>
        <w:rFonts w:ascii="Symbol" w:hAnsi="Symbol" w:hint="default"/>
      </w:rPr>
    </w:lvl>
    <w:lvl w:ilvl="4" w:tplc="BD862D14">
      <w:start w:val="1"/>
      <w:numFmt w:val="bullet"/>
      <w:lvlText w:val="o"/>
      <w:lvlJc w:val="left"/>
      <w:pPr>
        <w:ind w:left="3600" w:hanging="360"/>
      </w:pPr>
      <w:rPr>
        <w:rFonts w:ascii="Courier New" w:hAnsi="Courier New" w:hint="default"/>
      </w:rPr>
    </w:lvl>
    <w:lvl w:ilvl="5" w:tplc="D4E4ADF0">
      <w:start w:val="1"/>
      <w:numFmt w:val="bullet"/>
      <w:lvlText w:val=""/>
      <w:lvlJc w:val="left"/>
      <w:pPr>
        <w:ind w:left="4320" w:hanging="360"/>
      </w:pPr>
      <w:rPr>
        <w:rFonts w:ascii="Wingdings" w:hAnsi="Wingdings" w:hint="default"/>
      </w:rPr>
    </w:lvl>
    <w:lvl w:ilvl="6" w:tplc="4C280964">
      <w:start w:val="1"/>
      <w:numFmt w:val="bullet"/>
      <w:lvlText w:val=""/>
      <w:lvlJc w:val="left"/>
      <w:pPr>
        <w:ind w:left="5040" w:hanging="360"/>
      </w:pPr>
      <w:rPr>
        <w:rFonts w:ascii="Symbol" w:hAnsi="Symbol" w:hint="default"/>
      </w:rPr>
    </w:lvl>
    <w:lvl w:ilvl="7" w:tplc="C4E64C38">
      <w:start w:val="1"/>
      <w:numFmt w:val="bullet"/>
      <w:lvlText w:val="o"/>
      <w:lvlJc w:val="left"/>
      <w:pPr>
        <w:ind w:left="5760" w:hanging="360"/>
      </w:pPr>
      <w:rPr>
        <w:rFonts w:ascii="Courier New" w:hAnsi="Courier New" w:hint="default"/>
      </w:rPr>
    </w:lvl>
    <w:lvl w:ilvl="8" w:tplc="96085AF4">
      <w:start w:val="1"/>
      <w:numFmt w:val="bullet"/>
      <w:lvlText w:val=""/>
      <w:lvlJc w:val="left"/>
      <w:pPr>
        <w:ind w:left="6480" w:hanging="360"/>
      </w:pPr>
      <w:rPr>
        <w:rFonts w:ascii="Wingdings" w:hAnsi="Wingdings" w:hint="default"/>
      </w:rPr>
    </w:lvl>
  </w:abstractNum>
  <w:abstractNum w:abstractNumId="8" w15:restartNumberingAfterBreak="0">
    <w:nsid w:val="56E34B9A"/>
    <w:multiLevelType w:val="hybridMultilevel"/>
    <w:tmpl w:val="61A2EA7C"/>
    <w:lvl w:ilvl="0" w:tplc="4F5AC000">
      <w:start w:val="1"/>
      <w:numFmt w:val="bullet"/>
      <w:lvlText w:val="-"/>
      <w:lvlJc w:val="left"/>
      <w:pPr>
        <w:ind w:left="720" w:hanging="360"/>
      </w:pPr>
      <w:rPr>
        <w:rFonts w:ascii="Aptos" w:hAnsi="Aptos" w:hint="default"/>
      </w:rPr>
    </w:lvl>
    <w:lvl w:ilvl="1" w:tplc="745EDDFC">
      <w:start w:val="1"/>
      <w:numFmt w:val="bullet"/>
      <w:lvlText w:val="o"/>
      <w:lvlJc w:val="left"/>
      <w:pPr>
        <w:ind w:left="1440" w:hanging="360"/>
      </w:pPr>
      <w:rPr>
        <w:rFonts w:ascii="Courier New" w:hAnsi="Courier New" w:hint="default"/>
      </w:rPr>
    </w:lvl>
    <w:lvl w:ilvl="2" w:tplc="A13CF64E">
      <w:start w:val="1"/>
      <w:numFmt w:val="bullet"/>
      <w:lvlText w:val=""/>
      <w:lvlJc w:val="left"/>
      <w:pPr>
        <w:ind w:left="2160" w:hanging="360"/>
      </w:pPr>
      <w:rPr>
        <w:rFonts w:ascii="Wingdings" w:hAnsi="Wingdings" w:hint="default"/>
      </w:rPr>
    </w:lvl>
    <w:lvl w:ilvl="3" w:tplc="CE9CCD98">
      <w:start w:val="1"/>
      <w:numFmt w:val="bullet"/>
      <w:lvlText w:val=""/>
      <w:lvlJc w:val="left"/>
      <w:pPr>
        <w:ind w:left="2880" w:hanging="360"/>
      </w:pPr>
      <w:rPr>
        <w:rFonts w:ascii="Symbol" w:hAnsi="Symbol" w:hint="default"/>
      </w:rPr>
    </w:lvl>
    <w:lvl w:ilvl="4" w:tplc="F19C9CEE">
      <w:start w:val="1"/>
      <w:numFmt w:val="bullet"/>
      <w:lvlText w:val="o"/>
      <w:lvlJc w:val="left"/>
      <w:pPr>
        <w:ind w:left="3600" w:hanging="360"/>
      </w:pPr>
      <w:rPr>
        <w:rFonts w:ascii="Courier New" w:hAnsi="Courier New" w:hint="default"/>
      </w:rPr>
    </w:lvl>
    <w:lvl w:ilvl="5" w:tplc="05CA9194">
      <w:start w:val="1"/>
      <w:numFmt w:val="bullet"/>
      <w:lvlText w:val=""/>
      <w:lvlJc w:val="left"/>
      <w:pPr>
        <w:ind w:left="4320" w:hanging="360"/>
      </w:pPr>
      <w:rPr>
        <w:rFonts w:ascii="Wingdings" w:hAnsi="Wingdings" w:hint="default"/>
      </w:rPr>
    </w:lvl>
    <w:lvl w:ilvl="6" w:tplc="6096DCB0">
      <w:start w:val="1"/>
      <w:numFmt w:val="bullet"/>
      <w:lvlText w:val=""/>
      <w:lvlJc w:val="left"/>
      <w:pPr>
        <w:ind w:left="5040" w:hanging="360"/>
      </w:pPr>
      <w:rPr>
        <w:rFonts w:ascii="Symbol" w:hAnsi="Symbol" w:hint="default"/>
      </w:rPr>
    </w:lvl>
    <w:lvl w:ilvl="7" w:tplc="C9BE0518">
      <w:start w:val="1"/>
      <w:numFmt w:val="bullet"/>
      <w:lvlText w:val="o"/>
      <w:lvlJc w:val="left"/>
      <w:pPr>
        <w:ind w:left="5760" w:hanging="360"/>
      </w:pPr>
      <w:rPr>
        <w:rFonts w:ascii="Courier New" w:hAnsi="Courier New" w:hint="default"/>
      </w:rPr>
    </w:lvl>
    <w:lvl w:ilvl="8" w:tplc="C4BE5B52">
      <w:start w:val="1"/>
      <w:numFmt w:val="bullet"/>
      <w:lvlText w:val=""/>
      <w:lvlJc w:val="left"/>
      <w:pPr>
        <w:ind w:left="6480" w:hanging="360"/>
      </w:pPr>
      <w:rPr>
        <w:rFonts w:ascii="Wingdings" w:hAnsi="Wingdings" w:hint="default"/>
      </w:rPr>
    </w:lvl>
  </w:abstractNum>
  <w:abstractNum w:abstractNumId="9" w15:restartNumberingAfterBreak="0">
    <w:nsid w:val="5D873DC0"/>
    <w:multiLevelType w:val="hybridMultilevel"/>
    <w:tmpl w:val="AD60F228"/>
    <w:lvl w:ilvl="0" w:tplc="62527EE6">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FC78A26"/>
    <w:multiLevelType w:val="hybridMultilevel"/>
    <w:tmpl w:val="6B76FBBA"/>
    <w:lvl w:ilvl="0" w:tplc="DAD4AE1A">
      <w:start w:val="1"/>
      <w:numFmt w:val="bullet"/>
      <w:lvlText w:val="-"/>
      <w:lvlJc w:val="left"/>
      <w:pPr>
        <w:ind w:left="720" w:hanging="360"/>
      </w:pPr>
      <w:rPr>
        <w:rFonts w:ascii="Aptos" w:hAnsi="Aptos" w:hint="default"/>
      </w:rPr>
    </w:lvl>
    <w:lvl w:ilvl="1" w:tplc="A484E3AC">
      <w:start w:val="1"/>
      <w:numFmt w:val="bullet"/>
      <w:lvlText w:val="o"/>
      <w:lvlJc w:val="left"/>
      <w:pPr>
        <w:ind w:left="1440" w:hanging="360"/>
      </w:pPr>
      <w:rPr>
        <w:rFonts w:ascii="Courier New" w:hAnsi="Courier New" w:hint="default"/>
      </w:rPr>
    </w:lvl>
    <w:lvl w:ilvl="2" w:tplc="F67E017E">
      <w:start w:val="1"/>
      <w:numFmt w:val="bullet"/>
      <w:lvlText w:val=""/>
      <w:lvlJc w:val="left"/>
      <w:pPr>
        <w:ind w:left="2160" w:hanging="360"/>
      </w:pPr>
      <w:rPr>
        <w:rFonts w:ascii="Wingdings" w:hAnsi="Wingdings" w:hint="default"/>
      </w:rPr>
    </w:lvl>
    <w:lvl w:ilvl="3" w:tplc="97005104">
      <w:start w:val="1"/>
      <w:numFmt w:val="bullet"/>
      <w:lvlText w:val=""/>
      <w:lvlJc w:val="left"/>
      <w:pPr>
        <w:ind w:left="2880" w:hanging="360"/>
      </w:pPr>
      <w:rPr>
        <w:rFonts w:ascii="Symbol" w:hAnsi="Symbol" w:hint="default"/>
      </w:rPr>
    </w:lvl>
    <w:lvl w:ilvl="4" w:tplc="7832B1C6">
      <w:start w:val="1"/>
      <w:numFmt w:val="bullet"/>
      <w:lvlText w:val="o"/>
      <w:lvlJc w:val="left"/>
      <w:pPr>
        <w:ind w:left="3600" w:hanging="360"/>
      </w:pPr>
      <w:rPr>
        <w:rFonts w:ascii="Courier New" w:hAnsi="Courier New" w:hint="default"/>
      </w:rPr>
    </w:lvl>
    <w:lvl w:ilvl="5" w:tplc="9EBC0164">
      <w:start w:val="1"/>
      <w:numFmt w:val="bullet"/>
      <w:lvlText w:val=""/>
      <w:lvlJc w:val="left"/>
      <w:pPr>
        <w:ind w:left="4320" w:hanging="360"/>
      </w:pPr>
      <w:rPr>
        <w:rFonts w:ascii="Wingdings" w:hAnsi="Wingdings" w:hint="default"/>
      </w:rPr>
    </w:lvl>
    <w:lvl w:ilvl="6" w:tplc="9CD4147A">
      <w:start w:val="1"/>
      <w:numFmt w:val="bullet"/>
      <w:lvlText w:val=""/>
      <w:lvlJc w:val="left"/>
      <w:pPr>
        <w:ind w:left="5040" w:hanging="360"/>
      </w:pPr>
      <w:rPr>
        <w:rFonts w:ascii="Symbol" w:hAnsi="Symbol" w:hint="default"/>
      </w:rPr>
    </w:lvl>
    <w:lvl w:ilvl="7" w:tplc="0AFA7894">
      <w:start w:val="1"/>
      <w:numFmt w:val="bullet"/>
      <w:lvlText w:val="o"/>
      <w:lvlJc w:val="left"/>
      <w:pPr>
        <w:ind w:left="5760" w:hanging="360"/>
      </w:pPr>
      <w:rPr>
        <w:rFonts w:ascii="Courier New" w:hAnsi="Courier New" w:hint="default"/>
      </w:rPr>
    </w:lvl>
    <w:lvl w:ilvl="8" w:tplc="3DA2B93C">
      <w:start w:val="1"/>
      <w:numFmt w:val="bullet"/>
      <w:lvlText w:val=""/>
      <w:lvlJc w:val="left"/>
      <w:pPr>
        <w:ind w:left="6480" w:hanging="360"/>
      </w:pPr>
      <w:rPr>
        <w:rFonts w:ascii="Wingdings" w:hAnsi="Wingdings" w:hint="default"/>
      </w:rPr>
    </w:lvl>
  </w:abstractNum>
  <w:abstractNum w:abstractNumId="11" w15:restartNumberingAfterBreak="0">
    <w:nsid w:val="6AE94BCF"/>
    <w:multiLevelType w:val="hybridMultilevel"/>
    <w:tmpl w:val="FAF63C12"/>
    <w:lvl w:ilvl="0" w:tplc="00FC323C">
      <w:start w:val="1"/>
      <w:numFmt w:val="decimal"/>
      <w:lvlText w:val="%1)"/>
      <w:lvlJc w:val="left"/>
      <w:pPr>
        <w:ind w:left="720" w:hanging="360"/>
      </w:pPr>
    </w:lvl>
    <w:lvl w:ilvl="1" w:tplc="A3FC929E">
      <w:start w:val="1"/>
      <w:numFmt w:val="lowerLetter"/>
      <w:lvlText w:val="%2."/>
      <w:lvlJc w:val="left"/>
      <w:pPr>
        <w:ind w:left="1440" w:hanging="360"/>
      </w:pPr>
    </w:lvl>
    <w:lvl w:ilvl="2" w:tplc="513859F6">
      <w:start w:val="1"/>
      <w:numFmt w:val="lowerRoman"/>
      <w:lvlText w:val="%3."/>
      <w:lvlJc w:val="right"/>
      <w:pPr>
        <w:ind w:left="2160" w:hanging="180"/>
      </w:pPr>
    </w:lvl>
    <w:lvl w:ilvl="3" w:tplc="CA747C5A">
      <w:start w:val="1"/>
      <w:numFmt w:val="decimal"/>
      <w:lvlText w:val="%4."/>
      <w:lvlJc w:val="left"/>
      <w:pPr>
        <w:ind w:left="2880" w:hanging="360"/>
      </w:pPr>
    </w:lvl>
    <w:lvl w:ilvl="4" w:tplc="154ECF9A">
      <w:start w:val="1"/>
      <w:numFmt w:val="lowerLetter"/>
      <w:lvlText w:val="%5."/>
      <w:lvlJc w:val="left"/>
      <w:pPr>
        <w:ind w:left="3600" w:hanging="360"/>
      </w:pPr>
    </w:lvl>
    <w:lvl w:ilvl="5" w:tplc="FD0675AE">
      <w:start w:val="1"/>
      <w:numFmt w:val="lowerRoman"/>
      <w:lvlText w:val="%6."/>
      <w:lvlJc w:val="right"/>
      <w:pPr>
        <w:ind w:left="4320" w:hanging="180"/>
      </w:pPr>
    </w:lvl>
    <w:lvl w:ilvl="6" w:tplc="11AA0BEA">
      <w:start w:val="1"/>
      <w:numFmt w:val="decimal"/>
      <w:lvlText w:val="%7."/>
      <w:lvlJc w:val="left"/>
      <w:pPr>
        <w:ind w:left="5040" w:hanging="360"/>
      </w:pPr>
    </w:lvl>
    <w:lvl w:ilvl="7" w:tplc="95D20AD6">
      <w:start w:val="1"/>
      <w:numFmt w:val="lowerLetter"/>
      <w:lvlText w:val="%8."/>
      <w:lvlJc w:val="left"/>
      <w:pPr>
        <w:ind w:left="5760" w:hanging="360"/>
      </w:pPr>
    </w:lvl>
    <w:lvl w:ilvl="8" w:tplc="1F30DF6C">
      <w:start w:val="1"/>
      <w:numFmt w:val="lowerRoman"/>
      <w:lvlText w:val="%9."/>
      <w:lvlJc w:val="right"/>
      <w:pPr>
        <w:ind w:left="6480" w:hanging="180"/>
      </w:pPr>
    </w:lvl>
  </w:abstractNum>
  <w:abstractNum w:abstractNumId="12" w15:restartNumberingAfterBreak="0">
    <w:nsid w:val="77126891"/>
    <w:multiLevelType w:val="hybridMultilevel"/>
    <w:tmpl w:val="69D8F490"/>
    <w:lvl w:ilvl="0" w:tplc="BC1E4DA8">
      <w:start w:val="1"/>
      <w:numFmt w:val="decimal"/>
      <w:lvlText w:val="%1)"/>
      <w:lvlJc w:val="left"/>
      <w:pPr>
        <w:ind w:left="720" w:hanging="360"/>
      </w:pPr>
    </w:lvl>
    <w:lvl w:ilvl="1" w:tplc="79FE995A">
      <w:start w:val="1"/>
      <w:numFmt w:val="lowerLetter"/>
      <w:lvlText w:val="%2."/>
      <w:lvlJc w:val="left"/>
      <w:pPr>
        <w:ind w:left="1440" w:hanging="360"/>
      </w:pPr>
    </w:lvl>
    <w:lvl w:ilvl="2" w:tplc="9DB0F9CA">
      <w:start w:val="1"/>
      <w:numFmt w:val="lowerRoman"/>
      <w:lvlText w:val="%3."/>
      <w:lvlJc w:val="right"/>
      <w:pPr>
        <w:ind w:left="2160" w:hanging="180"/>
      </w:pPr>
    </w:lvl>
    <w:lvl w:ilvl="3" w:tplc="452ACF72">
      <w:start w:val="1"/>
      <w:numFmt w:val="decimal"/>
      <w:lvlText w:val="%4."/>
      <w:lvlJc w:val="left"/>
      <w:pPr>
        <w:ind w:left="2880" w:hanging="360"/>
      </w:pPr>
    </w:lvl>
    <w:lvl w:ilvl="4" w:tplc="CF186128">
      <w:start w:val="1"/>
      <w:numFmt w:val="lowerLetter"/>
      <w:lvlText w:val="%5."/>
      <w:lvlJc w:val="left"/>
      <w:pPr>
        <w:ind w:left="3600" w:hanging="360"/>
      </w:pPr>
    </w:lvl>
    <w:lvl w:ilvl="5" w:tplc="CBF61FF4">
      <w:start w:val="1"/>
      <w:numFmt w:val="lowerRoman"/>
      <w:lvlText w:val="%6."/>
      <w:lvlJc w:val="right"/>
      <w:pPr>
        <w:ind w:left="4320" w:hanging="180"/>
      </w:pPr>
    </w:lvl>
    <w:lvl w:ilvl="6" w:tplc="1FC29A9C">
      <w:start w:val="1"/>
      <w:numFmt w:val="decimal"/>
      <w:lvlText w:val="%7."/>
      <w:lvlJc w:val="left"/>
      <w:pPr>
        <w:ind w:left="5040" w:hanging="360"/>
      </w:pPr>
    </w:lvl>
    <w:lvl w:ilvl="7" w:tplc="FF480D46">
      <w:start w:val="1"/>
      <w:numFmt w:val="lowerLetter"/>
      <w:lvlText w:val="%8."/>
      <w:lvlJc w:val="left"/>
      <w:pPr>
        <w:ind w:left="5760" w:hanging="360"/>
      </w:pPr>
    </w:lvl>
    <w:lvl w:ilvl="8" w:tplc="915AAEB0">
      <w:start w:val="1"/>
      <w:numFmt w:val="lowerRoman"/>
      <w:lvlText w:val="%9."/>
      <w:lvlJc w:val="right"/>
      <w:pPr>
        <w:ind w:left="6480" w:hanging="180"/>
      </w:pPr>
    </w:lvl>
  </w:abstractNum>
  <w:abstractNum w:abstractNumId="13" w15:restartNumberingAfterBreak="0">
    <w:nsid w:val="77CB8B85"/>
    <w:multiLevelType w:val="hybridMultilevel"/>
    <w:tmpl w:val="2F2C2F38"/>
    <w:lvl w:ilvl="0" w:tplc="DF36C8B4">
      <w:start w:val="1"/>
      <w:numFmt w:val="bullet"/>
      <w:lvlText w:val="-"/>
      <w:lvlJc w:val="left"/>
      <w:pPr>
        <w:ind w:left="720" w:hanging="360"/>
      </w:pPr>
      <w:rPr>
        <w:rFonts w:ascii="Aptos" w:hAnsi="Aptos" w:hint="default"/>
      </w:rPr>
    </w:lvl>
    <w:lvl w:ilvl="1" w:tplc="59CA37BC">
      <w:start w:val="1"/>
      <w:numFmt w:val="bullet"/>
      <w:lvlText w:val="o"/>
      <w:lvlJc w:val="left"/>
      <w:pPr>
        <w:ind w:left="1440" w:hanging="360"/>
      </w:pPr>
      <w:rPr>
        <w:rFonts w:ascii="Courier New" w:hAnsi="Courier New" w:hint="default"/>
      </w:rPr>
    </w:lvl>
    <w:lvl w:ilvl="2" w:tplc="B4DE530E">
      <w:start w:val="1"/>
      <w:numFmt w:val="bullet"/>
      <w:lvlText w:val=""/>
      <w:lvlJc w:val="left"/>
      <w:pPr>
        <w:ind w:left="2160" w:hanging="360"/>
      </w:pPr>
      <w:rPr>
        <w:rFonts w:ascii="Wingdings" w:hAnsi="Wingdings" w:hint="default"/>
      </w:rPr>
    </w:lvl>
    <w:lvl w:ilvl="3" w:tplc="9CC49F7C">
      <w:start w:val="1"/>
      <w:numFmt w:val="bullet"/>
      <w:lvlText w:val=""/>
      <w:lvlJc w:val="left"/>
      <w:pPr>
        <w:ind w:left="2880" w:hanging="360"/>
      </w:pPr>
      <w:rPr>
        <w:rFonts w:ascii="Symbol" w:hAnsi="Symbol" w:hint="default"/>
      </w:rPr>
    </w:lvl>
    <w:lvl w:ilvl="4" w:tplc="DD1C04BE">
      <w:start w:val="1"/>
      <w:numFmt w:val="bullet"/>
      <w:lvlText w:val="o"/>
      <w:lvlJc w:val="left"/>
      <w:pPr>
        <w:ind w:left="3600" w:hanging="360"/>
      </w:pPr>
      <w:rPr>
        <w:rFonts w:ascii="Courier New" w:hAnsi="Courier New" w:hint="default"/>
      </w:rPr>
    </w:lvl>
    <w:lvl w:ilvl="5" w:tplc="3E047052">
      <w:start w:val="1"/>
      <w:numFmt w:val="bullet"/>
      <w:lvlText w:val=""/>
      <w:lvlJc w:val="left"/>
      <w:pPr>
        <w:ind w:left="4320" w:hanging="360"/>
      </w:pPr>
      <w:rPr>
        <w:rFonts w:ascii="Wingdings" w:hAnsi="Wingdings" w:hint="default"/>
      </w:rPr>
    </w:lvl>
    <w:lvl w:ilvl="6" w:tplc="86F27D1E">
      <w:start w:val="1"/>
      <w:numFmt w:val="bullet"/>
      <w:lvlText w:val=""/>
      <w:lvlJc w:val="left"/>
      <w:pPr>
        <w:ind w:left="5040" w:hanging="360"/>
      </w:pPr>
      <w:rPr>
        <w:rFonts w:ascii="Symbol" w:hAnsi="Symbol" w:hint="default"/>
      </w:rPr>
    </w:lvl>
    <w:lvl w:ilvl="7" w:tplc="82509A5E">
      <w:start w:val="1"/>
      <w:numFmt w:val="bullet"/>
      <w:lvlText w:val="o"/>
      <w:lvlJc w:val="left"/>
      <w:pPr>
        <w:ind w:left="5760" w:hanging="360"/>
      </w:pPr>
      <w:rPr>
        <w:rFonts w:ascii="Courier New" w:hAnsi="Courier New" w:hint="default"/>
      </w:rPr>
    </w:lvl>
    <w:lvl w:ilvl="8" w:tplc="867229D6">
      <w:start w:val="1"/>
      <w:numFmt w:val="bullet"/>
      <w:lvlText w:val=""/>
      <w:lvlJc w:val="left"/>
      <w:pPr>
        <w:ind w:left="6480" w:hanging="360"/>
      </w:pPr>
      <w:rPr>
        <w:rFonts w:ascii="Wingdings" w:hAnsi="Wingdings" w:hint="default"/>
      </w:rPr>
    </w:lvl>
  </w:abstractNum>
  <w:num w:numId="1" w16cid:durableId="320619060">
    <w:abstractNumId w:val="4"/>
  </w:num>
  <w:num w:numId="2" w16cid:durableId="956713223">
    <w:abstractNumId w:val="12"/>
  </w:num>
  <w:num w:numId="3" w16cid:durableId="196703590">
    <w:abstractNumId w:val="6"/>
  </w:num>
  <w:num w:numId="4" w16cid:durableId="1931889048">
    <w:abstractNumId w:val="13"/>
  </w:num>
  <w:num w:numId="5" w16cid:durableId="1079597282">
    <w:abstractNumId w:val="11"/>
  </w:num>
  <w:num w:numId="6" w16cid:durableId="875578230">
    <w:abstractNumId w:val="10"/>
  </w:num>
  <w:num w:numId="7" w16cid:durableId="573013102">
    <w:abstractNumId w:val="8"/>
  </w:num>
  <w:num w:numId="8" w16cid:durableId="311521580">
    <w:abstractNumId w:val="2"/>
  </w:num>
  <w:num w:numId="9" w16cid:durableId="1779063902">
    <w:abstractNumId w:val="1"/>
  </w:num>
  <w:num w:numId="10" w16cid:durableId="571550598">
    <w:abstractNumId w:val="7"/>
  </w:num>
  <w:num w:numId="11" w16cid:durableId="155194334">
    <w:abstractNumId w:val="9"/>
  </w:num>
  <w:num w:numId="12" w16cid:durableId="160393578">
    <w:abstractNumId w:val="3"/>
  </w:num>
  <w:num w:numId="13" w16cid:durableId="832792703">
    <w:abstractNumId w:val="0"/>
  </w:num>
  <w:num w:numId="14" w16cid:durableId="1517238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D44EEB7"/>
    <w:rsid w:val="00024DC2"/>
    <w:rsid w:val="00026FB8"/>
    <w:rsid w:val="00092E60"/>
    <w:rsid w:val="000A5AF1"/>
    <w:rsid w:val="000C75E7"/>
    <w:rsid w:val="000D1577"/>
    <w:rsid w:val="00102301"/>
    <w:rsid w:val="00117563"/>
    <w:rsid w:val="0012037D"/>
    <w:rsid w:val="00174F0F"/>
    <w:rsid w:val="001A39ED"/>
    <w:rsid w:val="001A766F"/>
    <w:rsid w:val="001D2544"/>
    <w:rsid w:val="001E223D"/>
    <w:rsid w:val="00215C74"/>
    <w:rsid w:val="00250BBB"/>
    <w:rsid w:val="00254139"/>
    <w:rsid w:val="00266430"/>
    <w:rsid w:val="00266C7B"/>
    <w:rsid w:val="002E593F"/>
    <w:rsid w:val="002F6AC1"/>
    <w:rsid w:val="002F7C69"/>
    <w:rsid w:val="00303BDD"/>
    <w:rsid w:val="0030665E"/>
    <w:rsid w:val="0030773B"/>
    <w:rsid w:val="0031CD75"/>
    <w:rsid w:val="0032609B"/>
    <w:rsid w:val="003325B7"/>
    <w:rsid w:val="0034606E"/>
    <w:rsid w:val="003631F0"/>
    <w:rsid w:val="003B040B"/>
    <w:rsid w:val="003D3405"/>
    <w:rsid w:val="003D4248"/>
    <w:rsid w:val="003E1108"/>
    <w:rsid w:val="003E2938"/>
    <w:rsid w:val="003E33CF"/>
    <w:rsid w:val="0040671C"/>
    <w:rsid w:val="00412482"/>
    <w:rsid w:val="004141E4"/>
    <w:rsid w:val="004172F6"/>
    <w:rsid w:val="0042428B"/>
    <w:rsid w:val="00461A8E"/>
    <w:rsid w:val="00482C8B"/>
    <w:rsid w:val="00491120"/>
    <w:rsid w:val="004917B2"/>
    <w:rsid w:val="004A6081"/>
    <w:rsid w:val="004C1317"/>
    <w:rsid w:val="004F54FC"/>
    <w:rsid w:val="00507E47"/>
    <w:rsid w:val="005521DD"/>
    <w:rsid w:val="005562FF"/>
    <w:rsid w:val="00556EA3"/>
    <w:rsid w:val="005628D1"/>
    <w:rsid w:val="005709EF"/>
    <w:rsid w:val="005D5D7B"/>
    <w:rsid w:val="005E1A81"/>
    <w:rsid w:val="00614623"/>
    <w:rsid w:val="006334DA"/>
    <w:rsid w:val="00635994"/>
    <w:rsid w:val="00642574"/>
    <w:rsid w:val="00655BC9"/>
    <w:rsid w:val="0066528B"/>
    <w:rsid w:val="006858F4"/>
    <w:rsid w:val="006B1D84"/>
    <w:rsid w:val="006E5666"/>
    <w:rsid w:val="00753809"/>
    <w:rsid w:val="0078AB8F"/>
    <w:rsid w:val="00790A60"/>
    <w:rsid w:val="007A26FD"/>
    <w:rsid w:val="007C5FBE"/>
    <w:rsid w:val="007F3455"/>
    <w:rsid w:val="008508C1"/>
    <w:rsid w:val="00866868"/>
    <w:rsid w:val="008C5E7E"/>
    <w:rsid w:val="008C6A41"/>
    <w:rsid w:val="008F4DEF"/>
    <w:rsid w:val="009152F4"/>
    <w:rsid w:val="0092322B"/>
    <w:rsid w:val="00934BF3"/>
    <w:rsid w:val="00937638"/>
    <w:rsid w:val="0095231F"/>
    <w:rsid w:val="00973E36"/>
    <w:rsid w:val="0098511A"/>
    <w:rsid w:val="00985E30"/>
    <w:rsid w:val="00986361"/>
    <w:rsid w:val="00993008"/>
    <w:rsid w:val="009C1661"/>
    <w:rsid w:val="009D353E"/>
    <w:rsid w:val="00A06053"/>
    <w:rsid w:val="00A25634"/>
    <w:rsid w:val="00A27F27"/>
    <w:rsid w:val="00A506E4"/>
    <w:rsid w:val="00A82D87"/>
    <w:rsid w:val="00AE06B7"/>
    <w:rsid w:val="00B06B3B"/>
    <w:rsid w:val="00B1111C"/>
    <w:rsid w:val="00B31762"/>
    <w:rsid w:val="00B4253C"/>
    <w:rsid w:val="00B726A2"/>
    <w:rsid w:val="00BA756E"/>
    <w:rsid w:val="00BB54D8"/>
    <w:rsid w:val="00BD7E23"/>
    <w:rsid w:val="00BE30BD"/>
    <w:rsid w:val="00BE7E4C"/>
    <w:rsid w:val="00C20E21"/>
    <w:rsid w:val="00C320E9"/>
    <w:rsid w:val="00C4473D"/>
    <w:rsid w:val="00C525EA"/>
    <w:rsid w:val="00C64D00"/>
    <w:rsid w:val="00C67E68"/>
    <w:rsid w:val="00C8365F"/>
    <w:rsid w:val="00C878E1"/>
    <w:rsid w:val="00C921E1"/>
    <w:rsid w:val="00C962BE"/>
    <w:rsid w:val="00C96FE3"/>
    <w:rsid w:val="00CA41A4"/>
    <w:rsid w:val="00CB25FD"/>
    <w:rsid w:val="00CC3F2D"/>
    <w:rsid w:val="00CD208B"/>
    <w:rsid w:val="00CE4406"/>
    <w:rsid w:val="00D64A92"/>
    <w:rsid w:val="00DE4981"/>
    <w:rsid w:val="00E12795"/>
    <w:rsid w:val="00E464D7"/>
    <w:rsid w:val="00E80461"/>
    <w:rsid w:val="00EB38D2"/>
    <w:rsid w:val="00EB3DA5"/>
    <w:rsid w:val="00EC7D63"/>
    <w:rsid w:val="00EE5448"/>
    <w:rsid w:val="00F541BB"/>
    <w:rsid w:val="00F57FE6"/>
    <w:rsid w:val="00F919B8"/>
    <w:rsid w:val="00F96B12"/>
    <w:rsid w:val="00FB5F98"/>
    <w:rsid w:val="0196452C"/>
    <w:rsid w:val="02082B75"/>
    <w:rsid w:val="022610D6"/>
    <w:rsid w:val="02949618"/>
    <w:rsid w:val="02C0125A"/>
    <w:rsid w:val="033BF53A"/>
    <w:rsid w:val="045967EC"/>
    <w:rsid w:val="047C0103"/>
    <w:rsid w:val="061D4136"/>
    <w:rsid w:val="064AD188"/>
    <w:rsid w:val="078CA11A"/>
    <w:rsid w:val="09186FA4"/>
    <w:rsid w:val="09601A55"/>
    <w:rsid w:val="0A149C9E"/>
    <w:rsid w:val="0A741229"/>
    <w:rsid w:val="0AB7AA7B"/>
    <w:rsid w:val="0B3FD378"/>
    <w:rsid w:val="0B85DCB1"/>
    <w:rsid w:val="0BCEA541"/>
    <w:rsid w:val="0C88D6AA"/>
    <w:rsid w:val="0D25932C"/>
    <w:rsid w:val="0D3FC885"/>
    <w:rsid w:val="0D6A399F"/>
    <w:rsid w:val="0DB67D98"/>
    <w:rsid w:val="0E7C57A7"/>
    <w:rsid w:val="0F406370"/>
    <w:rsid w:val="0FB6337C"/>
    <w:rsid w:val="103849FF"/>
    <w:rsid w:val="11524146"/>
    <w:rsid w:val="11EBAF26"/>
    <w:rsid w:val="12EDA5B6"/>
    <w:rsid w:val="1316F76F"/>
    <w:rsid w:val="13877F87"/>
    <w:rsid w:val="13E45DD5"/>
    <w:rsid w:val="1403B2D0"/>
    <w:rsid w:val="1517F333"/>
    <w:rsid w:val="158574E0"/>
    <w:rsid w:val="16257500"/>
    <w:rsid w:val="174404A6"/>
    <w:rsid w:val="1762B05B"/>
    <w:rsid w:val="18D723F3"/>
    <w:rsid w:val="18FE80BC"/>
    <w:rsid w:val="19219E94"/>
    <w:rsid w:val="1BECE67F"/>
    <w:rsid w:val="1C0EC4B5"/>
    <w:rsid w:val="1CBDB17C"/>
    <w:rsid w:val="1DDB92EE"/>
    <w:rsid w:val="1F246A9B"/>
    <w:rsid w:val="20C01A39"/>
    <w:rsid w:val="23293BD0"/>
    <w:rsid w:val="24277F21"/>
    <w:rsid w:val="2435EEC1"/>
    <w:rsid w:val="25DDFFE3"/>
    <w:rsid w:val="26255F4A"/>
    <w:rsid w:val="26781BBB"/>
    <w:rsid w:val="26F8E37B"/>
    <w:rsid w:val="29171E9F"/>
    <w:rsid w:val="29215653"/>
    <w:rsid w:val="29333467"/>
    <w:rsid w:val="297FB99E"/>
    <w:rsid w:val="29AE948C"/>
    <w:rsid w:val="2A4DD422"/>
    <w:rsid w:val="2A60497C"/>
    <w:rsid w:val="2BE9E1EC"/>
    <w:rsid w:val="2C02CCE0"/>
    <w:rsid w:val="2F01A92E"/>
    <w:rsid w:val="2FB69A67"/>
    <w:rsid w:val="3030389C"/>
    <w:rsid w:val="30CB1296"/>
    <w:rsid w:val="315119D1"/>
    <w:rsid w:val="3258E607"/>
    <w:rsid w:val="338ECC4F"/>
    <w:rsid w:val="33927F62"/>
    <w:rsid w:val="3404B13C"/>
    <w:rsid w:val="3573E19C"/>
    <w:rsid w:val="3696CF00"/>
    <w:rsid w:val="3895BC77"/>
    <w:rsid w:val="38D7F3DE"/>
    <w:rsid w:val="3933B1F5"/>
    <w:rsid w:val="39D493F9"/>
    <w:rsid w:val="3B2F615E"/>
    <w:rsid w:val="3B5CF1B0"/>
    <w:rsid w:val="3BD2EAB8"/>
    <w:rsid w:val="3BE1ACDA"/>
    <w:rsid w:val="3D44EEB7"/>
    <w:rsid w:val="3D9B98AE"/>
    <w:rsid w:val="3DD82C5D"/>
    <w:rsid w:val="3E13274D"/>
    <w:rsid w:val="3F22A263"/>
    <w:rsid w:val="3F6F1ABB"/>
    <w:rsid w:val="40553527"/>
    <w:rsid w:val="40A7E5B0"/>
    <w:rsid w:val="425A4325"/>
    <w:rsid w:val="43F61386"/>
    <w:rsid w:val="44F74401"/>
    <w:rsid w:val="45AE9819"/>
    <w:rsid w:val="45D71BD1"/>
    <w:rsid w:val="472C4174"/>
    <w:rsid w:val="483E68D6"/>
    <w:rsid w:val="4844D7F5"/>
    <w:rsid w:val="489E49B8"/>
    <w:rsid w:val="49780CC9"/>
    <w:rsid w:val="4AAC1261"/>
    <w:rsid w:val="4AD21AFB"/>
    <w:rsid w:val="4B5F6A76"/>
    <w:rsid w:val="4CE9D3AA"/>
    <w:rsid w:val="4D33B82F"/>
    <w:rsid w:val="4E27ACF8"/>
    <w:rsid w:val="50EF8875"/>
    <w:rsid w:val="51F30A33"/>
    <w:rsid w:val="54533032"/>
    <w:rsid w:val="54E55F12"/>
    <w:rsid w:val="556FB90D"/>
    <w:rsid w:val="569F93E2"/>
    <w:rsid w:val="5807E594"/>
    <w:rsid w:val="58852B01"/>
    <w:rsid w:val="59204944"/>
    <w:rsid w:val="5939D551"/>
    <w:rsid w:val="5A06BB61"/>
    <w:rsid w:val="5A68CB29"/>
    <w:rsid w:val="5BA28BC2"/>
    <w:rsid w:val="5BA76DC5"/>
    <w:rsid w:val="5BBD3C23"/>
    <w:rsid w:val="5CAD5CC1"/>
    <w:rsid w:val="5D3792F5"/>
    <w:rsid w:val="5E8AB537"/>
    <w:rsid w:val="5EC390BB"/>
    <w:rsid w:val="5F77B994"/>
    <w:rsid w:val="60D72170"/>
    <w:rsid w:val="60D97F81"/>
    <w:rsid w:val="60EF8250"/>
    <w:rsid w:val="61287CF7"/>
    <w:rsid w:val="621EC40D"/>
    <w:rsid w:val="6262DC61"/>
    <w:rsid w:val="62E07ED8"/>
    <w:rsid w:val="62EE9BCB"/>
    <w:rsid w:val="637DD981"/>
    <w:rsid w:val="65E3665A"/>
    <w:rsid w:val="65F3E5F0"/>
    <w:rsid w:val="6762E044"/>
    <w:rsid w:val="684C7101"/>
    <w:rsid w:val="68514AA4"/>
    <w:rsid w:val="686AE23C"/>
    <w:rsid w:val="688DDE53"/>
    <w:rsid w:val="68C972C5"/>
    <w:rsid w:val="6911CC51"/>
    <w:rsid w:val="694BD71F"/>
    <w:rsid w:val="69C1C745"/>
    <w:rsid w:val="6A29AEB4"/>
    <w:rsid w:val="6AA319F4"/>
    <w:rsid w:val="6B72B1E6"/>
    <w:rsid w:val="6E62F341"/>
    <w:rsid w:val="6E6BEAB5"/>
    <w:rsid w:val="6ED178A0"/>
    <w:rsid w:val="6EEA954D"/>
    <w:rsid w:val="6F6A0041"/>
    <w:rsid w:val="6FCAEAE4"/>
    <w:rsid w:val="6FFEC3A2"/>
    <w:rsid w:val="71C8CB0D"/>
    <w:rsid w:val="71E1F36A"/>
    <w:rsid w:val="7315F902"/>
    <w:rsid w:val="737DC3CB"/>
    <w:rsid w:val="73A018B6"/>
    <w:rsid w:val="764D99C4"/>
    <w:rsid w:val="76716962"/>
    <w:rsid w:val="76D7B978"/>
    <w:rsid w:val="76DC7ED5"/>
    <w:rsid w:val="7A5878B1"/>
    <w:rsid w:val="7A662017"/>
    <w:rsid w:val="7ADDD965"/>
    <w:rsid w:val="7C907FD6"/>
    <w:rsid w:val="7CB9AE1D"/>
    <w:rsid w:val="7CF66374"/>
    <w:rsid w:val="7DFE458B"/>
    <w:rsid w:val="7FB14A88"/>
    <w:rsid w:val="7FB62610"/>
    <w:rsid w:val="7FB6AAD1"/>
    <w:rsid w:val="7FB97577"/>
    <w:rsid w:val="7FC14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4EEB7"/>
  <w15:chartTrackingRefBased/>
  <w15:docId w15:val="{54FF4279-F6BD-42FF-8EC5-2845FEC24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556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E06B7"/>
    <w:rPr>
      <w:color w:val="467886" w:themeColor="hyperlink"/>
      <w:u w:val="single"/>
    </w:rPr>
  </w:style>
  <w:style w:type="character" w:styleId="UnresolvedMention">
    <w:name w:val="Unresolved Mention"/>
    <w:basedOn w:val="DefaultParagraphFont"/>
    <w:uiPriority w:val="99"/>
    <w:semiHidden/>
    <w:unhideWhenUsed/>
    <w:rsid w:val="00AE06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A662883302A54684E9061CCC611E3B" ma:contentTypeVersion="11" ma:contentTypeDescription="Create a new document." ma:contentTypeScope="" ma:versionID="1b4a1c3056a87c3434ef4fc2b6b280e6">
  <xsd:schema xmlns:xsd="http://www.w3.org/2001/XMLSchema" xmlns:xs="http://www.w3.org/2001/XMLSchema" xmlns:p="http://schemas.microsoft.com/office/2006/metadata/properties" xmlns:ns3="6268c19b-0353-40f4-b286-f4d2db023352" targetNamespace="http://schemas.microsoft.com/office/2006/metadata/properties" ma:root="true" ma:fieldsID="297a812d18057e10f3d2ac93f42b96d9" ns3:_="">
    <xsd:import namespace="6268c19b-0353-40f4-b286-f4d2db02335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SearchProperties" minOccurs="0"/>
                <xsd:element ref="ns3:MediaServiceSystemTag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68c19b-0353-40f4-b286-f4d2db0233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_activity" ma:index="15" nillable="true" ma:displayName="_activity" ma:hidden="true" ma:internalName="_activity">
      <xsd:simpleType>
        <xsd:restriction base="dms:Note"/>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268c19b-0353-40f4-b286-f4d2db023352" xsi:nil="true"/>
  </documentManagement>
</p:properties>
</file>

<file path=customXml/itemProps1.xml><?xml version="1.0" encoding="utf-8"?>
<ds:datastoreItem xmlns:ds="http://schemas.openxmlformats.org/officeDocument/2006/customXml" ds:itemID="{0B773CB6-C2CA-4EC5-98F3-10F543D29B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68c19b-0353-40f4-b286-f4d2db0233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70DA1E8-D846-47F2-9A39-2BD30034D7BF}">
  <ds:schemaRefs>
    <ds:schemaRef ds:uri="http://schemas.microsoft.com/sharepoint/v3/contenttype/forms"/>
  </ds:schemaRefs>
</ds:datastoreItem>
</file>

<file path=customXml/itemProps3.xml><?xml version="1.0" encoding="utf-8"?>
<ds:datastoreItem xmlns:ds="http://schemas.openxmlformats.org/officeDocument/2006/customXml" ds:itemID="{E9334988-7BD5-4B1F-A33B-D809A90424F0}">
  <ds:schemaRefs>
    <ds:schemaRef ds:uri="http://schemas.microsoft.com/office/2006/metadata/properties"/>
    <ds:schemaRef ds:uri="http://schemas.microsoft.com/office/2006/documentManagement/types"/>
    <ds:schemaRef ds:uri="http://schemas.openxmlformats.org/package/2006/metadata/core-properties"/>
    <ds:schemaRef ds:uri="http://www.w3.org/XML/1998/namespace"/>
    <ds:schemaRef ds:uri="6268c19b-0353-40f4-b286-f4d2db023352"/>
    <ds:schemaRef ds:uri="http://purl.org/dc/elements/1.1/"/>
    <ds:schemaRef ds:uri="http://purl.org/dc/terms/"/>
    <ds:schemaRef ds:uri="http://schemas.microsoft.com/office/infopath/2007/PartnerControl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5</Pages>
  <Words>1629</Words>
  <Characters>9287</Characters>
  <Application>Microsoft Office Word</Application>
  <DocSecurity>0</DocSecurity>
  <Lines>77</Lines>
  <Paragraphs>21</Paragraphs>
  <ScaleCrop>false</ScaleCrop>
  <Company/>
  <LinksUpToDate>false</LinksUpToDate>
  <CharactersWithSpaces>10895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Sanchez Soriano</dc:creator>
  <cp:keywords/>
  <dc:description/>
  <cp:lastModifiedBy>Carlos Sanchez Soriano</cp:lastModifiedBy>
  <cp:revision>59</cp:revision>
  <dcterms:created xsi:type="dcterms:W3CDTF">2025-01-22T10:22:00Z</dcterms:created>
  <dcterms:modified xsi:type="dcterms:W3CDTF">2025-01-22T11:21:00Z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0x01010079A662883302A54684E9061CCC611E3B</vt:lpwstr>
  </property>
</Properties>
</file>