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8E81" w14:textId="5149FDC4" w:rsidR="00E20DD3" w:rsidRPr="00B22EC7" w:rsidRDefault="00E20DD3">
      <w:pPr>
        <w:rPr>
          <w:rFonts w:ascii="Calibri" w:hAnsi="Calibri" w:cs="Calibri"/>
          <w:color w:val="242424"/>
          <w:sz w:val="22"/>
          <w:szCs w:val="22"/>
          <w:shd w:val="clear" w:color="auto" w:fill="FFFFFF"/>
        </w:rPr>
      </w:pPr>
      <w:r w:rsidRPr="00800D3F">
        <w:rPr>
          <w:rFonts w:ascii="Calibri" w:hAnsi="Calibri" w:cs="Calibri"/>
          <w:b/>
          <w:bCs/>
          <w:color w:val="242424"/>
          <w:sz w:val="22"/>
          <w:szCs w:val="22"/>
          <w:shd w:val="clear" w:color="auto" w:fill="FFFFFF"/>
        </w:rPr>
        <w:t>Title:</w:t>
      </w:r>
      <w:r w:rsidRPr="00800D3F">
        <w:rPr>
          <w:rFonts w:ascii="Calibri" w:hAnsi="Calibri" w:cs="Calibri"/>
          <w:color w:val="242424"/>
          <w:sz w:val="22"/>
          <w:szCs w:val="22"/>
          <w:shd w:val="clear" w:color="auto" w:fill="FFFFFF"/>
        </w:rPr>
        <w:t xml:space="preserve"> Incidence and prevalence of </w:t>
      </w:r>
      <w:r w:rsidRPr="00B22EC7">
        <w:rPr>
          <w:rFonts w:ascii="Calibri" w:hAnsi="Calibri" w:cs="Calibri"/>
          <w:color w:val="242424"/>
          <w:sz w:val="22"/>
          <w:szCs w:val="22"/>
          <w:shd w:val="clear" w:color="auto" w:fill="FFFFFF"/>
        </w:rPr>
        <w:t xml:space="preserve">Takayasu arteritis in </w:t>
      </w:r>
      <w:r w:rsidRPr="00F12D4A">
        <w:rPr>
          <w:rFonts w:ascii="Calibri" w:hAnsi="Calibri" w:cs="Calibri"/>
          <w:color w:val="242424"/>
          <w:sz w:val="22"/>
          <w:szCs w:val="22"/>
          <w:shd w:val="clear" w:color="auto" w:fill="FFFFFF"/>
        </w:rPr>
        <w:t>England</w:t>
      </w:r>
      <w:r w:rsidR="00603797" w:rsidRPr="00F12D4A">
        <w:rPr>
          <w:rFonts w:ascii="Calibri" w:hAnsi="Calibri" w:cs="Calibri"/>
          <w:color w:val="242424"/>
          <w:sz w:val="22"/>
          <w:szCs w:val="22"/>
          <w:shd w:val="clear" w:color="auto" w:fill="FFFFFF"/>
        </w:rPr>
        <w:t xml:space="preserve"> </w:t>
      </w:r>
      <w:r w:rsidR="00603797" w:rsidRPr="00F12D4A">
        <w:rPr>
          <w:rFonts w:ascii="Calibri" w:hAnsi="Calibri" w:cs="Calibri"/>
          <w:color w:val="000000"/>
          <w:sz w:val="22"/>
          <w:szCs w:val="22"/>
          <w:shd w:val="clear" w:color="auto" w:fill="FFFFFF"/>
        </w:rPr>
        <w:t>before and after the COVID-19 pandemic</w:t>
      </w:r>
    </w:p>
    <w:tbl>
      <w:tblPr>
        <w:tblStyle w:val="GridTable1Light"/>
        <w:tblpPr w:leftFromText="180" w:rightFromText="180" w:vertAnchor="text" w:tblpY="1"/>
        <w:tblOverlap w:val="never"/>
        <w:tblW w:w="0" w:type="auto"/>
        <w:tblLook w:val="04A0" w:firstRow="1" w:lastRow="0" w:firstColumn="1" w:lastColumn="0" w:noHBand="0" w:noVBand="1"/>
      </w:tblPr>
      <w:tblGrid>
        <w:gridCol w:w="2254"/>
        <w:gridCol w:w="2254"/>
        <w:gridCol w:w="2254"/>
        <w:gridCol w:w="2254"/>
      </w:tblGrid>
      <w:tr w:rsidR="00E20DD3" w:rsidRPr="00800D3F" w14:paraId="2755EE75" w14:textId="77777777" w:rsidTr="00572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1680F5C" w14:textId="77777777" w:rsidR="00E20DD3" w:rsidRPr="00800D3F" w:rsidRDefault="00E20DD3" w:rsidP="00572BCA">
            <w:pPr>
              <w:spacing w:before="100" w:beforeAutospacing="1"/>
              <w:rPr>
                <w:rFonts w:ascii="Calibri" w:hAnsi="Calibri" w:cs="Calibri"/>
              </w:rPr>
            </w:pPr>
            <w:r w:rsidRPr="00800D3F">
              <w:rPr>
                <w:rFonts w:ascii="Calibri" w:hAnsi="Calibri" w:cs="Calibri"/>
              </w:rPr>
              <w:t>Version</w:t>
            </w:r>
          </w:p>
        </w:tc>
        <w:tc>
          <w:tcPr>
            <w:tcW w:w="2254" w:type="dxa"/>
          </w:tcPr>
          <w:p w14:paraId="40223C8D" w14:textId="77777777" w:rsidR="00E20DD3" w:rsidRPr="00800D3F" w:rsidRDefault="00E20DD3" w:rsidP="00572BCA">
            <w:pPr>
              <w:spacing w:before="100" w:beforeAutospacing="1"/>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00D3F">
              <w:rPr>
                <w:rFonts w:ascii="Calibri" w:hAnsi="Calibri" w:cs="Calibri"/>
              </w:rPr>
              <w:t>Date</w:t>
            </w:r>
          </w:p>
        </w:tc>
        <w:tc>
          <w:tcPr>
            <w:tcW w:w="2254" w:type="dxa"/>
          </w:tcPr>
          <w:p w14:paraId="7C79B813" w14:textId="77777777" w:rsidR="00E20DD3" w:rsidRPr="00800D3F" w:rsidRDefault="00E20DD3" w:rsidP="00572BCA">
            <w:pPr>
              <w:spacing w:before="100" w:beforeAutospacing="1"/>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00D3F">
              <w:rPr>
                <w:rFonts w:ascii="Calibri" w:hAnsi="Calibri" w:cs="Calibri"/>
              </w:rPr>
              <w:t>Author(s)</w:t>
            </w:r>
          </w:p>
        </w:tc>
        <w:tc>
          <w:tcPr>
            <w:tcW w:w="2254" w:type="dxa"/>
          </w:tcPr>
          <w:p w14:paraId="64979C59" w14:textId="77777777" w:rsidR="00E20DD3" w:rsidRPr="00800D3F" w:rsidRDefault="00E20DD3" w:rsidP="00572BCA">
            <w:pPr>
              <w:spacing w:before="100" w:beforeAutospacing="1"/>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00D3F">
              <w:rPr>
                <w:rFonts w:ascii="Calibri" w:hAnsi="Calibri" w:cs="Calibri"/>
              </w:rPr>
              <w:t>Comment</w:t>
            </w:r>
          </w:p>
        </w:tc>
      </w:tr>
      <w:tr w:rsidR="00E20DD3" w:rsidRPr="00800D3F" w14:paraId="28E8DEEA" w14:textId="77777777" w:rsidTr="00572BCA">
        <w:tc>
          <w:tcPr>
            <w:cnfStyle w:val="001000000000" w:firstRow="0" w:lastRow="0" w:firstColumn="1" w:lastColumn="0" w:oddVBand="0" w:evenVBand="0" w:oddHBand="0" w:evenHBand="0" w:firstRowFirstColumn="0" w:firstRowLastColumn="0" w:lastRowFirstColumn="0" w:lastRowLastColumn="0"/>
            <w:tcW w:w="2254" w:type="dxa"/>
          </w:tcPr>
          <w:p w14:paraId="26A9B61A" w14:textId="6C6E7515" w:rsidR="00E20DD3" w:rsidRPr="00800D3F" w:rsidRDefault="00E505D8" w:rsidP="00572BCA">
            <w:pPr>
              <w:spacing w:before="100" w:beforeAutospacing="1"/>
              <w:rPr>
                <w:rFonts w:ascii="Calibri" w:hAnsi="Calibri" w:cs="Calibri"/>
              </w:rPr>
            </w:pPr>
            <w:r>
              <w:rPr>
                <w:rFonts w:ascii="Calibri" w:hAnsi="Calibri" w:cs="Calibri"/>
              </w:rPr>
              <w:t>1</w:t>
            </w:r>
            <w:r w:rsidR="00E20DD3" w:rsidRPr="00800D3F">
              <w:rPr>
                <w:rFonts w:ascii="Calibri" w:hAnsi="Calibri" w:cs="Calibri"/>
              </w:rPr>
              <w:t>.</w:t>
            </w:r>
            <w:r>
              <w:rPr>
                <w:rFonts w:ascii="Calibri" w:hAnsi="Calibri" w:cs="Calibri"/>
              </w:rPr>
              <w:t>0</w:t>
            </w:r>
          </w:p>
        </w:tc>
        <w:tc>
          <w:tcPr>
            <w:tcW w:w="2254" w:type="dxa"/>
          </w:tcPr>
          <w:p w14:paraId="57BBD4BE" w14:textId="77777777" w:rsidR="00E20DD3" w:rsidRPr="00800D3F" w:rsidRDefault="00E20DD3"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00D3F">
              <w:rPr>
                <w:rFonts w:ascii="Calibri" w:hAnsi="Calibri" w:cs="Calibri"/>
              </w:rPr>
              <w:t>29/04/2024</w:t>
            </w:r>
          </w:p>
        </w:tc>
        <w:tc>
          <w:tcPr>
            <w:tcW w:w="2254" w:type="dxa"/>
          </w:tcPr>
          <w:p w14:paraId="5BDD59EF" w14:textId="77777777" w:rsidR="00E20DD3" w:rsidRPr="00800D3F" w:rsidRDefault="00E20DD3"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00D3F">
              <w:rPr>
                <w:rFonts w:ascii="Calibri" w:hAnsi="Calibri" w:cs="Calibri"/>
              </w:rPr>
              <w:t>Stephanie Lax</w:t>
            </w:r>
          </w:p>
        </w:tc>
        <w:tc>
          <w:tcPr>
            <w:tcW w:w="2254" w:type="dxa"/>
          </w:tcPr>
          <w:p w14:paraId="55D008A7" w14:textId="77777777" w:rsidR="00E20DD3" w:rsidRPr="00800D3F" w:rsidRDefault="00E20DD3"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00D3F">
              <w:rPr>
                <w:rFonts w:ascii="Calibri" w:hAnsi="Calibri" w:cs="Calibri"/>
              </w:rPr>
              <w:t>Initial draft.</w:t>
            </w:r>
          </w:p>
        </w:tc>
      </w:tr>
      <w:tr w:rsidR="00E20DD3" w:rsidRPr="00800D3F" w14:paraId="09E93263" w14:textId="77777777" w:rsidTr="00572BCA">
        <w:tc>
          <w:tcPr>
            <w:cnfStyle w:val="001000000000" w:firstRow="0" w:lastRow="0" w:firstColumn="1" w:lastColumn="0" w:oddVBand="0" w:evenVBand="0" w:oddHBand="0" w:evenHBand="0" w:firstRowFirstColumn="0" w:firstRowLastColumn="0" w:lastRowFirstColumn="0" w:lastRowLastColumn="0"/>
            <w:tcW w:w="2254" w:type="dxa"/>
          </w:tcPr>
          <w:p w14:paraId="08BC6E3C" w14:textId="56F90B85" w:rsidR="00E20DD3" w:rsidRPr="00800D3F" w:rsidRDefault="00E505D8" w:rsidP="00572BCA">
            <w:pPr>
              <w:spacing w:before="100" w:beforeAutospacing="1"/>
              <w:rPr>
                <w:rFonts w:ascii="Calibri" w:hAnsi="Calibri" w:cs="Calibri"/>
              </w:rPr>
            </w:pPr>
            <w:r>
              <w:rPr>
                <w:rFonts w:ascii="Calibri" w:hAnsi="Calibri" w:cs="Calibri"/>
              </w:rPr>
              <w:t>1</w:t>
            </w:r>
            <w:r w:rsidR="00FB774B" w:rsidRPr="00800D3F">
              <w:rPr>
                <w:rFonts w:ascii="Calibri" w:hAnsi="Calibri" w:cs="Calibri"/>
              </w:rPr>
              <w:t>.</w:t>
            </w:r>
            <w:r>
              <w:rPr>
                <w:rFonts w:ascii="Calibri" w:hAnsi="Calibri" w:cs="Calibri"/>
              </w:rPr>
              <w:t>1</w:t>
            </w:r>
          </w:p>
        </w:tc>
        <w:tc>
          <w:tcPr>
            <w:tcW w:w="2254" w:type="dxa"/>
          </w:tcPr>
          <w:p w14:paraId="3FDDA241" w14:textId="655043EB" w:rsidR="00E20DD3" w:rsidRPr="00800D3F" w:rsidRDefault="00ED56CE"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22</w:t>
            </w:r>
            <w:r w:rsidR="00FB774B">
              <w:rPr>
                <w:rFonts w:ascii="Calibri" w:hAnsi="Calibri" w:cs="Calibri"/>
              </w:rPr>
              <w:t>/07/2024</w:t>
            </w:r>
          </w:p>
        </w:tc>
        <w:tc>
          <w:tcPr>
            <w:tcW w:w="2254" w:type="dxa"/>
          </w:tcPr>
          <w:p w14:paraId="34A662C4" w14:textId="4E87A6A1" w:rsidR="00E20DD3" w:rsidRPr="00800D3F" w:rsidRDefault="00FB774B"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00D3F">
              <w:rPr>
                <w:rFonts w:ascii="Calibri" w:hAnsi="Calibri" w:cs="Calibri"/>
              </w:rPr>
              <w:t>Stephanie Lax</w:t>
            </w:r>
          </w:p>
        </w:tc>
        <w:tc>
          <w:tcPr>
            <w:tcW w:w="2254" w:type="dxa"/>
          </w:tcPr>
          <w:p w14:paraId="6E27DA28" w14:textId="5724A4A7" w:rsidR="00E20DD3" w:rsidRPr="00800D3F" w:rsidRDefault="00FB774B"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Revised draft to correct </w:t>
            </w:r>
            <w:r w:rsidR="00605E8D">
              <w:rPr>
                <w:rFonts w:ascii="Calibri" w:hAnsi="Calibri" w:cs="Calibri"/>
              </w:rPr>
              <w:t>OP-APC restriction and add Trust comparison</w:t>
            </w:r>
            <w:r>
              <w:rPr>
                <w:rFonts w:ascii="Calibri" w:hAnsi="Calibri" w:cs="Calibri"/>
              </w:rPr>
              <w:t>.</w:t>
            </w:r>
          </w:p>
        </w:tc>
      </w:tr>
      <w:tr w:rsidR="009D5E8F" w:rsidRPr="00800D3F" w14:paraId="4616AA55" w14:textId="77777777" w:rsidTr="00572BCA">
        <w:tc>
          <w:tcPr>
            <w:cnfStyle w:val="001000000000" w:firstRow="0" w:lastRow="0" w:firstColumn="1" w:lastColumn="0" w:oddVBand="0" w:evenVBand="0" w:oddHBand="0" w:evenHBand="0" w:firstRowFirstColumn="0" w:firstRowLastColumn="0" w:lastRowFirstColumn="0" w:lastRowLastColumn="0"/>
            <w:tcW w:w="2254" w:type="dxa"/>
          </w:tcPr>
          <w:p w14:paraId="1AA59C69" w14:textId="0536AB25" w:rsidR="009D5E8F" w:rsidRPr="00800D3F" w:rsidRDefault="00E505D8" w:rsidP="00572BCA">
            <w:pPr>
              <w:spacing w:before="100" w:beforeAutospacing="1"/>
              <w:rPr>
                <w:rFonts w:ascii="Calibri" w:hAnsi="Calibri" w:cs="Calibri"/>
              </w:rPr>
            </w:pPr>
            <w:r>
              <w:rPr>
                <w:rFonts w:ascii="Calibri" w:hAnsi="Calibri" w:cs="Calibri"/>
              </w:rPr>
              <w:t>1</w:t>
            </w:r>
            <w:r w:rsidR="009D5E8F">
              <w:rPr>
                <w:rFonts w:ascii="Calibri" w:hAnsi="Calibri" w:cs="Calibri"/>
              </w:rPr>
              <w:t>.</w:t>
            </w:r>
            <w:r>
              <w:rPr>
                <w:rFonts w:ascii="Calibri" w:hAnsi="Calibri" w:cs="Calibri"/>
              </w:rPr>
              <w:t>2</w:t>
            </w:r>
          </w:p>
        </w:tc>
        <w:tc>
          <w:tcPr>
            <w:tcW w:w="2254" w:type="dxa"/>
          </w:tcPr>
          <w:p w14:paraId="5E6E3206" w14:textId="524C8C48" w:rsidR="009D5E8F" w:rsidRDefault="009D5E8F"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14/02/2025</w:t>
            </w:r>
          </w:p>
        </w:tc>
        <w:tc>
          <w:tcPr>
            <w:tcW w:w="2254" w:type="dxa"/>
          </w:tcPr>
          <w:p w14:paraId="4481EDC4" w14:textId="1F2F3658" w:rsidR="009D5E8F" w:rsidRPr="00800D3F" w:rsidRDefault="009D5E8F"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Stephanie Lax</w:t>
            </w:r>
          </w:p>
        </w:tc>
        <w:tc>
          <w:tcPr>
            <w:tcW w:w="2254" w:type="dxa"/>
          </w:tcPr>
          <w:p w14:paraId="478B4D06" w14:textId="5056C016" w:rsidR="009D5E8F" w:rsidRDefault="00EC53C9"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Revised</w:t>
            </w:r>
            <w:r w:rsidR="009D5E8F">
              <w:rPr>
                <w:rFonts w:ascii="Calibri" w:hAnsi="Calibri" w:cs="Calibri"/>
              </w:rPr>
              <w:t xml:space="preserve"> draft to </w:t>
            </w:r>
            <w:r w:rsidR="00C81AED">
              <w:rPr>
                <w:rFonts w:ascii="Calibri" w:hAnsi="Calibri" w:cs="Calibri"/>
              </w:rPr>
              <w:t>add detail on explorations</w:t>
            </w:r>
            <w:r w:rsidR="00FC6B00">
              <w:rPr>
                <w:rFonts w:ascii="Calibri" w:hAnsi="Calibri" w:cs="Calibri"/>
              </w:rPr>
              <w:t xml:space="preserve"> of TAK </w:t>
            </w:r>
            <w:r w:rsidR="005F1CA9">
              <w:rPr>
                <w:rFonts w:ascii="Calibri" w:hAnsi="Calibri" w:cs="Calibri"/>
              </w:rPr>
              <w:t xml:space="preserve">coding </w:t>
            </w:r>
            <w:r w:rsidR="00FC6B00">
              <w:rPr>
                <w:rFonts w:ascii="Calibri" w:hAnsi="Calibri" w:cs="Calibri"/>
              </w:rPr>
              <w:t>by trust</w:t>
            </w:r>
            <w:r w:rsidR="005F1CA9">
              <w:rPr>
                <w:rFonts w:ascii="Calibri" w:hAnsi="Calibri" w:cs="Calibri"/>
              </w:rPr>
              <w:t xml:space="preserve">, diagnosis date refinement, </w:t>
            </w:r>
            <w:r w:rsidR="00C81AED">
              <w:rPr>
                <w:rFonts w:ascii="Calibri" w:hAnsi="Calibri" w:cs="Calibri"/>
              </w:rPr>
              <w:t>Poisson regression modelling</w:t>
            </w:r>
            <w:r w:rsidR="005D0345">
              <w:rPr>
                <w:rFonts w:ascii="Calibri" w:hAnsi="Calibri" w:cs="Calibri"/>
              </w:rPr>
              <w:t>, and use of BHF DSC curated assets</w:t>
            </w:r>
            <w:r w:rsidR="00AB47D1">
              <w:rPr>
                <w:rFonts w:ascii="Calibri" w:hAnsi="Calibri" w:cs="Calibri"/>
              </w:rPr>
              <w:t>.</w:t>
            </w:r>
          </w:p>
        </w:tc>
      </w:tr>
      <w:tr w:rsidR="00EC53C9" w:rsidRPr="00800D3F" w14:paraId="4FAEA144" w14:textId="77777777" w:rsidTr="00572BCA">
        <w:tc>
          <w:tcPr>
            <w:cnfStyle w:val="001000000000" w:firstRow="0" w:lastRow="0" w:firstColumn="1" w:lastColumn="0" w:oddVBand="0" w:evenVBand="0" w:oddHBand="0" w:evenHBand="0" w:firstRowFirstColumn="0" w:firstRowLastColumn="0" w:lastRowFirstColumn="0" w:lastRowLastColumn="0"/>
            <w:tcW w:w="2254" w:type="dxa"/>
          </w:tcPr>
          <w:p w14:paraId="5D19C86C" w14:textId="65F2E52B" w:rsidR="00EC53C9" w:rsidRDefault="00E505D8" w:rsidP="00572BCA">
            <w:pPr>
              <w:spacing w:before="100" w:beforeAutospacing="1"/>
              <w:rPr>
                <w:rFonts w:ascii="Calibri" w:hAnsi="Calibri" w:cs="Calibri"/>
              </w:rPr>
            </w:pPr>
            <w:r>
              <w:rPr>
                <w:rFonts w:ascii="Calibri" w:hAnsi="Calibri" w:cs="Calibri"/>
              </w:rPr>
              <w:t>1</w:t>
            </w:r>
            <w:r w:rsidR="00EC53C9">
              <w:rPr>
                <w:rFonts w:ascii="Calibri" w:hAnsi="Calibri" w:cs="Calibri"/>
              </w:rPr>
              <w:t>.</w:t>
            </w:r>
            <w:r>
              <w:rPr>
                <w:rFonts w:ascii="Calibri" w:hAnsi="Calibri" w:cs="Calibri"/>
              </w:rPr>
              <w:t>3</w:t>
            </w:r>
          </w:p>
        </w:tc>
        <w:tc>
          <w:tcPr>
            <w:tcW w:w="2254" w:type="dxa"/>
          </w:tcPr>
          <w:p w14:paraId="412AAE3A" w14:textId="2E4F8B76" w:rsidR="00EC53C9" w:rsidRDefault="00EC53C9"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20/03/2025</w:t>
            </w:r>
          </w:p>
        </w:tc>
        <w:tc>
          <w:tcPr>
            <w:tcW w:w="2254" w:type="dxa"/>
          </w:tcPr>
          <w:p w14:paraId="1D6ABC7E" w14:textId="3ADD357C" w:rsidR="00EC53C9" w:rsidRDefault="00D20E81"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Stephanie Lax</w:t>
            </w:r>
          </w:p>
        </w:tc>
        <w:tc>
          <w:tcPr>
            <w:tcW w:w="2254" w:type="dxa"/>
          </w:tcPr>
          <w:p w14:paraId="22CDE3F3" w14:textId="16F3CD9D" w:rsidR="00EC53C9" w:rsidRDefault="00D20E81"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Revised draft</w:t>
            </w:r>
            <w:r w:rsidR="00F82C18">
              <w:rPr>
                <w:rFonts w:ascii="Calibri" w:hAnsi="Calibri" w:cs="Calibri"/>
              </w:rPr>
              <w:t xml:space="preserve"> with </w:t>
            </w:r>
            <w:r w:rsidR="002909FF">
              <w:rPr>
                <w:rFonts w:ascii="Calibri" w:hAnsi="Calibri" w:cs="Calibri"/>
              </w:rPr>
              <w:t>simplification of</w:t>
            </w:r>
            <w:r w:rsidR="009F6C24">
              <w:rPr>
                <w:rFonts w:ascii="Calibri" w:hAnsi="Calibri" w:cs="Calibri"/>
              </w:rPr>
              <w:t xml:space="preserve"> objective 5</w:t>
            </w:r>
            <w:r w:rsidR="002909FF">
              <w:rPr>
                <w:rFonts w:ascii="Calibri" w:hAnsi="Calibri" w:cs="Calibri"/>
              </w:rPr>
              <w:t xml:space="preserve"> as the previous planned extrapolation could not be done</w:t>
            </w:r>
            <w:r w:rsidR="00591975">
              <w:rPr>
                <w:rFonts w:ascii="Calibri" w:hAnsi="Calibri" w:cs="Calibri"/>
              </w:rPr>
              <w:t>.</w:t>
            </w:r>
          </w:p>
        </w:tc>
      </w:tr>
      <w:tr w:rsidR="00D20E81" w:rsidRPr="00800D3F" w14:paraId="1D6BA872" w14:textId="77777777" w:rsidTr="00572BCA">
        <w:tc>
          <w:tcPr>
            <w:cnfStyle w:val="001000000000" w:firstRow="0" w:lastRow="0" w:firstColumn="1" w:lastColumn="0" w:oddVBand="0" w:evenVBand="0" w:oddHBand="0" w:evenHBand="0" w:firstRowFirstColumn="0" w:firstRowLastColumn="0" w:lastRowFirstColumn="0" w:lastRowLastColumn="0"/>
            <w:tcW w:w="2254" w:type="dxa"/>
          </w:tcPr>
          <w:p w14:paraId="59E0983D" w14:textId="43E174CC" w:rsidR="00D20E81" w:rsidRDefault="00D20E81" w:rsidP="00572BCA">
            <w:pPr>
              <w:spacing w:before="100" w:beforeAutospacing="1"/>
              <w:rPr>
                <w:rFonts w:ascii="Calibri" w:hAnsi="Calibri" w:cs="Calibri"/>
              </w:rPr>
            </w:pPr>
            <w:r>
              <w:rPr>
                <w:rFonts w:ascii="Calibri" w:hAnsi="Calibri" w:cs="Calibri"/>
              </w:rPr>
              <w:t>1.4</w:t>
            </w:r>
          </w:p>
        </w:tc>
        <w:tc>
          <w:tcPr>
            <w:tcW w:w="2254" w:type="dxa"/>
          </w:tcPr>
          <w:p w14:paraId="183D474F" w14:textId="5595078C" w:rsidR="00D20E81" w:rsidRDefault="00D20E81"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01/05/2025</w:t>
            </w:r>
          </w:p>
        </w:tc>
        <w:tc>
          <w:tcPr>
            <w:tcW w:w="2254" w:type="dxa"/>
          </w:tcPr>
          <w:p w14:paraId="01E571CD" w14:textId="588404EA" w:rsidR="00D20E81" w:rsidRDefault="00D20E81"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Stephanie Lax</w:t>
            </w:r>
          </w:p>
        </w:tc>
        <w:tc>
          <w:tcPr>
            <w:tcW w:w="2254" w:type="dxa"/>
          </w:tcPr>
          <w:p w14:paraId="5A4B7F9E" w14:textId="762C7940" w:rsidR="00D20E81" w:rsidRDefault="00D20E81" w:rsidP="00572BCA">
            <w:pPr>
              <w:spacing w:before="100" w:beforeAutospacing="1"/>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Final version</w:t>
            </w:r>
            <w:r>
              <w:rPr>
                <w:rFonts w:ascii="Calibri" w:hAnsi="Calibri" w:cs="Calibri"/>
              </w:rPr>
              <w:t xml:space="preserve"> </w:t>
            </w:r>
            <w:r w:rsidR="00DC1926">
              <w:rPr>
                <w:rFonts w:ascii="Calibri" w:hAnsi="Calibri" w:cs="Calibri"/>
              </w:rPr>
              <w:t>with clarification of objectives,</w:t>
            </w:r>
            <w:r>
              <w:rPr>
                <w:rFonts w:ascii="Calibri" w:hAnsi="Calibri" w:cs="Calibri"/>
              </w:rPr>
              <w:t xml:space="preserve"> </w:t>
            </w:r>
            <w:r w:rsidR="00DC1926">
              <w:rPr>
                <w:rFonts w:ascii="Calibri" w:hAnsi="Calibri" w:cs="Calibri"/>
              </w:rPr>
              <w:t xml:space="preserve">adding that HES OP was used to </w:t>
            </w:r>
            <w:r w:rsidR="00737BEF">
              <w:rPr>
                <w:rFonts w:ascii="Calibri" w:hAnsi="Calibri" w:cs="Calibri"/>
              </w:rPr>
              <w:t xml:space="preserve">identify cases, and that prevalence </w:t>
            </w:r>
            <w:r w:rsidR="00CA608D">
              <w:rPr>
                <w:rFonts w:ascii="Calibri" w:hAnsi="Calibri" w:cs="Calibri"/>
              </w:rPr>
              <w:t xml:space="preserve">was </w:t>
            </w:r>
            <w:r w:rsidR="00737BEF">
              <w:rPr>
                <w:rFonts w:ascii="Calibri" w:hAnsi="Calibri" w:cs="Calibri"/>
              </w:rPr>
              <w:t xml:space="preserve">not </w:t>
            </w:r>
            <w:r w:rsidR="00CA608D">
              <w:rPr>
                <w:rFonts w:ascii="Calibri" w:hAnsi="Calibri" w:cs="Calibri"/>
              </w:rPr>
              <w:t xml:space="preserve">compared pre- versus post-COVID, </w:t>
            </w:r>
            <w:r w:rsidR="00D54CC5">
              <w:rPr>
                <w:rFonts w:ascii="Calibri" w:hAnsi="Calibri" w:cs="Calibri"/>
              </w:rPr>
              <w:t>to better</w:t>
            </w:r>
            <w:r w:rsidR="00FC5B83">
              <w:rPr>
                <w:rFonts w:ascii="Calibri" w:hAnsi="Calibri" w:cs="Calibri"/>
              </w:rPr>
              <w:t xml:space="preserve"> reflect the </w:t>
            </w:r>
            <w:r w:rsidR="00077D0E">
              <w:rPr>
                <w:rFonts w:ascii="Calibri" w:hAnsi="Calibri" w:cs="Calibri"/>
              </w:rPr>
              <w:t xml:space="preserve">original </w:t>
            </w:r>
            <w:r w:rsidR="00D54CC5">
              <w:rPr>
                <w:rFonts w:ascii="Calibri" w:hAnsi="Calibri" w:cs="Calibri"/>
              </w:rPr>
              <w:t>study design</w:t>
            </w:r>
            <w:r w:rsidR="00077D0E">
              <w:rPr>
                <w:rFonts w:ascii="Calibri" w:hAnsi="Calibri" w:cs="Calibri"/>
              </w:rPr>
              <w:t>.</w:t>
            </w:r>
          </w:p>
        </w:tc>
      </w:tr>
    </w:tbl>
    <w:p w14:paraId="34F68C10" w14:textId="7300793B" w:rsidR="00E20DD3" w:rsidRPr="00800D3F" w:rsidRDefault="00E20DD3">
      <w:pPr>
        <w:rPr>
          <w:rFonts w:ascii="Calibri" w:hAnsi="Calibri" w:cs="Calibri"/>
          <w:color w:val="242424"/>
          <w:sz w:val="22"/>
          <w:szCs w:val="22"/>
          <w:shd w:val="clear" w:color="auto" w:fill="FFFFFF"/>
        </w:rPr>
      </w:pPr>
    </w:p>
    <w:p w14:paraId="5FD3CC80" w14:textId="24DB8E37" w:rsidR="00E20DD3" w:rsidRPr="00800D3F" w:rsidRDefault="00E20DD3" w:rsidP="00E20DD3">
      <w:pPr>
        <w:rPr>
          <w:rFonts w:ascii="Calibri" w:hAnsi="Calibri" w:cs="Calibri"/>
          <w:b/>
          <w:bCs/>
          <w:color w:val="242424"/>
          <w:sz w:val="22"/>
          <w:szCs w:val="22"/>
          <w:shd w:val="clear" w:color="auto" w:fill="FFFFFF"/>
        </w:rPr>
      </w:pPr>
      <w:r w:rsidRPr="00800D3F">
        <w:rPr>
          <w:rFonts w:ascii="Calibri" w:hAnsi="Calibri" w:cs="Calibri"/>
          <w:b/>
          <w:bCs/>
          <w:color w:val="242424"/>
          <w:sz w:val="22"/>
          <w:szCs w:val="22"/>
          <w:shd w:val="clear" w:color="auto" w:fill="FFFFFF"/>
        </w:rPr>
        <w:t>Lay summary/background:</w:t>
      </w:r>
    </w:p>
    <w:p w14:paraId="0E619233" w14:textId="5F74A184" w:rsidR="004E2696" w:rsidRPr="00800D3F" w:rsidRDefault="00585EA7" w:rsidP="00585EA7">
      <w:p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 xml:space="preserve">Takayasu </w:t>
      </w:r>
      <w:r w:rsidR="00401D6D" w:rsidRPr="00800D3F">
        <w:rPr>
          <w:rFonts w:ascii="Calibri" w:hAnsi="Calibri" w:cs="Calibri"/>
          <w:color w:val="242424"/>
          <w:sz w:val="22"/>
          <w:szCs w:val="22"/>
          <w:shd w:val="clear" w:color="auto" w:fill="FFFFFF"/>
        </w:rPr>
        <w:t>a</w:t>
      </w:r>
      <w:r w:rsidRPr="00800D3F">
        <w:rPr>
          <w:rFonts w:ascii="Calibri" w:hAnsi="Calibri" w:cs="Calibri"/>
          <w:color w:val="242424"/>
          <w:sz w:val="22"/>
          <w:szCs w:val="22"/>
          <w:shd w:val="clear" w:color="auto" w:fill="FFFFFF"/>
        </w:rPr>
        <w:t>rteritis is a rare large vessel vasculitis</w:t>
      </w:r>
      <w:r w:rsidR="00CB3A56" w:rsidRPr="00800D3F">
        <w:rPr>
          <w:rFonts w:ascii="Calibri" w:hAnsi="Calibri" w:cs="Calibri"/>
          <w:color w:val="242424"/>
          <w:sz w:val="22"/>
          <w:szCs w:val="22"/>
          <w:shd w:val="clear" w:color="auto" w:fill="FFFFFF"/>
        </w:rPr>
        <w:t xml:space="preserve">, a collection of rare conditions of inflamed blood vessels. </w:t>
      </w:r>
      <w:r w:rsidR="009236D4" w:rsidRPr="00800D3F">
        <w:rPr>
          <w:rFonts w:ascii="Calibri" w:hAnsi="Calibri" w:cs="Calibri"/>
          <w:color w:val="242424"/>
          <w:sz w:val="22"/>
          <w:szCs w:val="22"/>
          <w:shd w:val="clear" w:color="auto" w:fill="FFFFFF"/>
        </w:rPr>
        <w:t xml:space="preserve">It </w:t>
      </w:r>
      <w:r w:rsidRPr="00800D3F">
        <w:rPr>
          <w:rFonts w:ascii="Calibri" w:hAnsi="Calibri" w:cs="Calibri"/>
          <w:color w:val="242424"/>
          <w:sz w:val="22"/>
          <w:szCs w:val="22"/>
          <w:shd w:val="clear" w:color="auto" w:fill="FFFFFF"/>
        </w:rPr>
        <w:t>predominantly affect</w:t>
      </w:r>
      <w:r w:rsidR="009236D4" w:rsidRPr="00800D3F">
        <w:rPr>
          <w:rFonts w:ascii="Calibri" w:hAnsi="Calibri" w:cs="Calibri"/>
          <w:color w:val="242424"/>
          <w:sz w:val="22"/>
          <w:szCs w:val="22"/>
          <w:shd w:val="clear" w:color="auto" w:fill="FFFFFF"/>
        </w:rPr>
        <w:t>s</w:t>
      </w:r>
      <w:r w:rsidRPr="00800D3F">
        <w:rPr>
          <w:rFonts w:ascii="Calibri" w:hAnsi="Calibri" w:cs="Calibri"/>
          <w:color w:val="242424"/>
          <w:sz w:val="22"/>
          <w:szCs w:val="22"/>
          <w:shd w:val="clear" w:color="auto" w:fill="FFFFFF"/>
        </w:rPr>
        <w:t xml:space="preserve"> the aorta and its main branches. It is associated with significant morbidity and mortality and usually </w:t>
      </w:r>
      <w:r w:rsidR="005523FD" w:rsidRPr="00800D3F">
        <w:rPr>
          <w:rFonts w:ascii="Calibri" w:hAnsi="Calibri" w:cs="Calibri"/>
          <w:color w:val="242424"/>
          <w:sz w:val="22"/>
          <w:szCs w:val="22"/>
          <w:shd w:val="clear" w:color="auto" w:fill="FFFFFF"/>
        </w:rPr>
        <w:t>requires</w:t>
      </w:r>
      <w:r w:rsidRPr="00800D3F">
        <w:rPr>
          <w:rFonts w:ascii="Calibri" w:hAnsi="Calibri" w:cs="Calibri"/>
          <w:color w:val="242424"/>
          <w:sz w:val="22"/>
          <w:szCs w:val="22"/>
          <w:shd w:val="clear" w:color="auto" w:fill="FFFFFF"/>
        </w:rPr>
        <w:t xml:space="preserve"> corticosteroid and/or long-term immunosuppressive treatment</w:t>
      </w:r>
      <w:r w:rsidR="006542E7" w:rsidRPr="00800D3F">
        <w:rPr>
          <w:rFonts w:ascii="Calibri" w:hAnsi="Calibri" w:cs="Calibri"/>
          <w:color w:val="242424"/>
          <w:sz w:val="22"/>
          <w:szCs w:val="22"/>
          <w:shd w:val="clear" w:color="auto" w:fill="FFFFFF"/>
        </w:rPr>
        <w:t xml:space="preserve"> </w:t>
      </w:r>
      <w:sdt>
        <w:sdtPr>
          <w:rPr>
            <w:rFonts w:ascii="Calibri" w:hAnsi="Calibri" w:cs="Calibri"/>
            <w:color w:val="000000"/>
            <w:sz w:val="22"/>
            <w:szCs w:val="22"/>
            <w:shd w:val="clear" w:color="auto" w:fill="FFFFFF"/>
          </w:rPr>
          <w:tag w:val="MENDELEY_CITATION_v3_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"/>
          <w:id w:val="794489518"/>
          <w:placeholder>
            <w:docPart w:val="DefaultPlaceholder_-1854013440"/>
          </w:placeholder>
        </w:sdtPr>
        <w:sdtEndPr/>
        <w:sdtContent>
          <w:r w:rsidR="008B0801" w:rsidRPr="008B0801">
            <w:rPr>
              <w:rFonts w:ascii="Calibri" w:hAnsi="Calibri" w:cs="Calibri"/>
              <w:color w:val="000000"/>
              <w:sz w:val="22"/>
              <w:szCs w:val="22"/>
              <w:shd w:val="clear" w:color="auto" w:fill="FFFFFF"/>
            </w:rPr>
            <w:t>(Kerr, 1994; Maksimowicz‐McKinnon et al., 2007)</w:t>
          </w:r>
        </w:sdtContent>
      </w:sdt>
      <w:r w:rsidRPr="00800D3F">
        <w:rPr>
          <w:rFonts w:ascii="Calibri" w:hAnsi="Calibri" w:cs="Calibri"/>
          <w:color w:val="242424"/>
          <w:sz w:val="22"/>
          <w:szCs w:val="22"/>
          <w:shd w:val="clear" w:color="auto" w:fill="FFFFFF"/>
        </w:rPr>
        <w:t xml:space="preserve">. </w:t>
      </w:r>
      <w:r w:rsidR="004E2696" w:rsidRPr="00800D3F">
        <w:rPr>
          <w:rFonts w:ascii="Calibri" w:hAnsi="Calibri" w:cs="Calibri"/>
          <w:color w:val="242424"/>
          <w:sz w:val="22"/>
          <w:szCs w:val="22"/>
          <w:shd w:val="clear" w:color="auto" w:fill="FFFFFF"/>
        </w:rPr>
        <w:t>However, due to the rarity of the condition, t</w:t>
      </w:r>
      <w:r w:rsidRPr="00800D3F">
        <w:rPr>
          <w:rFonts w:ascii="Calibri" w:hAnsi="Calibri" w:cs="Calibri"/>
          <w:color w:val="242424"/>
          <w:sz w:val="22"/>
          <w:szCs w:val="22"/>
          <w:shd w:val="clear" w:color="auto" w:fill="FFFFFF"/>
        </w:rPr>
        <w:t xml:space="preserve">he </w:t>
      </w:r>
      <w:r w:rsidR="00DA79B0" w:rsidRPr="00800D3F">
        <w:rPr>
          <w:rFonts w:ascii="Calibri" w:hAnsi="Calibri" w:cs="Calibri"/>
          <w:color w:val="242424"/>
          <w:sz w:val="22"/>
          <w:szCs w:val="22"/>
          <w:shd w:val="clear" w:color="auto" w:fill="FFFFFF"/>
        </w:rPr>
        <w:t xml:space="preserve">number of people with Takayasu </w:t>
      </w:r>
      <w:r w:rsidR="00401D6D" w:rsidRPr="00800D3F">
        <w:rPr>
          <w:rFonts w:ascii="Calibri" w:hAnsi="Calibri" w:cs="Calibri"/>
          <w:color w:val="242424"/>
          <w:sz w:val="22"/>
          <w:szCs w:val="22"/>
          <w:shd w:val="clear" w:color="auto" w:fill="FFFFFF"/>
        </w:rPr>
        <w:t>a</w:t>
      </w:r>
      <w:r w:rsidR="00DA79B0" w:rsidRPr="00800D3F">
        <w:rPr>
          <w:rFonts w:ascii="Calibri" w:hAnsi="Calibri" w:cs="Calibri"/>
          <w:color w:val="242424"/>
          <w:sz w:val="22"/>
          <w:szCs w:val="22"/>
          <w:shd w:val="clear" w:color="auto" w:fill="FFFFFF"/>
        </w:rPr>
        <w:t>rteritis in England</w:t>
      </w:r>
      <w:r w:rsidRPr="00800D3F">
        <w:rPr>
          <w:rFonts w:ascii="Calibri" w:hAnsi="Calibri" w:cs="Calibri"/>
          <w:color w:val="242424"/>
          <w:sz w:val="22"/>
          <w:szCs w:val="22"/>
          <w:shd w:val="clear" w:color="auto" w:fill="FFFFFF"/>
        </w:rPr>
        <w:t xml:space="preserve"> is poorly understood </w:t>
      </w:r>
      <w:sdt>
        <w:sdtPr>
          <w:rPr>
            <w:rFonts w:ascii="Calibri" w:hAnsi="Calibri" w:cs="Calibri"/>
            <w:color w:val="000000"/>
            <w:sz w:val="22"/>
            <w:szCs w:val="22"/>
            <w:shd w:val="clear" w:color="auto" w:fill="FFFFFF"/>
          </w:rPr>
          <w:tag w:val="MENDELEY_CITATION_v3_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"/>
          <w:id w:val="1877279186"/>
          <w:placeholder>
            <w:docPart w:val="DefaultPlaceholder_-1854013440"/>
          </w:placeholder>
        </w:sdtPr>
        <w:sdtEndPr/>
        <w:sdtContent>
          <w:r w:rsidR="008B0801" w:rsidRPr="008B0801">
            <w:rPr>
              <w:rFonts w:eastAsia="Times New Roman"/>
              <w:color w:val="000000"/>
              <w:sz w:val="22"/>
            </w:rPr>
            <w:t xml:space="preserve">(Onen &amp; </w:t>
          </w:r>
          <w:proofErr w:type="spellStart"/>
          <w:r w:rsidR="008B0801" w:rsidRPr="008B0801">
            <w:rPr>
              <w:rFonts w:eastAsia="Times New Roman"/>
              <w:color w:val="000000"/>
              <w:sz w:val="22"/>
            </w:rPr>
            <w:t>Akkoc</w:t>
          </w:r>
          <w:proofErr w:type="spellEnd"/>
          <w:r w:rsidR="008B0801" w:rsidRPr="008B0801">
            <w:rPr>
              <w:rFonts w:eastAsia="Times New Roman"/>
              <w:color w:val="000000"/>
              <w:sz w:val="22"/>
            </w:rPr>
            <w:t>, 2017)</w:t>
          </w:r>
        </w:sdtContent>
      </w:sdt>
      <w:r w:rsidRPr="00800D3F">
        <w:rPr>
          <w:rFonts w:ascii="Calibri" w:hAnsi="Calibri" w:cs="Calibri"/>
          <w:color w:val="242424"/>
          <w:sz w:val="22"/>
          <w:szCs w:val="22"/>
          <w:shd w:val="clear" w:color="auto" w:fill="FFFFFF"/>
        </w:rPr>
        <w:t xml:space="preserve">. </w:t>
      </w:r>
    </w:p>
    <w:p w14:paraId="1A27C68D" w14:textId="4FD58531" w:rsidR="00585EA7" w:rsidRPr="00800D3F" w:rsidRDefault="00585EA7" w:rsidP="00585EA7">
      <w:p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 xml:space="preserve">Our recent meta-analysis showed a global incidence rate of </w:t>
      </w:r>
      <w:r w:rsidR="004E2696" w:rsidRPr="00800D3F">
        <w:rPr>
          <w:rFonts w:ascii="Calibri" w:hAnsi="Calibri" w:cs="Calibri"/>
          <w:color w:val="242424"/>
          <w:sz w:val="22"/>
          <w:szCs w:val="22"/>
          <w:shd w:val="clear" w:color="auto" w:fill="FFFFFF"/>
        </w:rPr>
        <w:t>1</w:t>
      </w:r>
      <w:r w:rsidRPr="00800D3F">
        <w:rPr>
          <w:rFonts w:ascii="Calibri" w:hAnsi="Calibri" w:cs="Calibri"/>
          <w:color w:val="242424"/>
          <w:sz w:val="22"/>
          <w:szCs w:val="22"/>
          <w:shd w:val="clear" w:color="auto" w:fill="FFFFFF"/>
        </w:rPr>
        <w:t xml:space="preserve"> per million person-years, with considerable variation seen between different geographical populations and with females more commonly affected than males</w:t>
      </w:r>
      <w:r w:rsidR="00B459F0" w:rsidRPr="00800D3F">
        <w:rPr>
          <w:rFonts w:ascii="Calibri" w:hAnsi="Calibri" w:cs="Calibri"/>
          <w:color w:val="242424"/>
          <w:sz w:val="22"/>
          <w:szCs w:val="22"/>
          <w:shd w:val="clear" w:color="auto" w:fill="FFFFFF"/>
        </w:rPr>
        <w:t xml:space="preserve"> </w:t>
      </w:r>
      <w:sdt>
        <w:sdtPr>
          <w:rPr>
            <w:rFonts w:ascii="Calibri" w:hAnsi="Calibri" w:cs="Calibri"/>
            <w:color w:val="000000"/>
            <w:sz w:val="22"/>
            <w:szCs w:val="22"/>
            <w:shd w:val="clear" w:color="auto" w:fill="FFFFFF"/>
          </w:rPr>
          <w:tag w:val="MENDELEY_CITATION_v3_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"/>
          <w:id w:val="-1712252601"/>
          <w:placeholder>
            <w:docPart w:val="DefaultPlaceholder_-1854013440"/>
          </w:placeholder>
        </w:sdtPr>
        <w:sdtEndPr/>
        <w:sdtContent>
          <w:r w:rsidR="008B0801" w:rsidRPr="008B0801">
            <w:rPr>
              <w:rFonts w:ascii="Calibri" w:hAnsi="Calibri" w:cs="Calibri"/>
              <w:color w:val="000000"/>
              <w:sz w:val="22"/>
              <w:szCs w:val="22"/>
              <w:shd w:val="clear" w:color="auto" w:fill="FFFFFF"/>
            </w:rPr>
            <w:t>(Rutter et al., 2021)</w:t>
          </w:r>
        </w:sdtContent>
      </w:sdt>
      <w:r w:rsidRPr="00800D3F">
        <w:rPr>
          <w:rFonts w:ascii="Calibri" w:hAnsi="Calibri" w:cs="Calibri"/>
          <w:color w:val="242424"/>
          <w:sz w:val="22"/>
          <w:szCs w:val="22"/>
          <w:shd w:val="clear" w:color="auto" w:fill="FFFFFF"/>
        </w:rPr>
        <w:t>. A UK study published in 2009 using general practice health records showed a mean prevalence rate of 4.7 per million and an annual incidence of 0.8/</w:t>
      </w:r>
      <w:proofErr w:type="gramStart"/>
      <w:r w:rsidRPr="00800D3F">
        <w:rPr>
          <w:rFonts w:ascii="Calibri" w:hAnsi="Calibri" w:cs="Calibri"/>
          <w:color w:val="242424"/>
          <w:sz w:val="22"/>
          <w:szCs w:val="22"/>
          <w:shd w:val="clear" w:color="auto" w:fill="FFFFFF"/>
        </w:rPr>
        <w:t>million</w:t>
      </w:r>
      <w:r w:rsidR="003B62B8" w:rsidRPr="00800D3F">
        <w:rPr>
          <w:rFonts w:ascii="Calibri" w:hAnsi="Calibri" w:cs="Calibri"/>
          <w:color w:val="242424"/>
          <w:sz w:val="22"/>
          <w:szCs w:val="22"/>
          <w:shd w:val="clear" w:color="auto" w:fill="FFFFFF"/>
        </w:rPr>
        <w:t>,</w:t>
      </w:r>
      <w:r w:rsidRPr="00800D3F">
        <w:rPr>
          <w:rFonts w:ascii="Calibri" w:hAnsi="Calibri" w:cs="Calibri"/>
          <w:color w:val="242424"/>
          <w:sz w:val="22"/>
          <w:szCs w:val="22"/>
          <w:shd w:val="clear" w:color="auto" w:fill="FFFFFF"/>
        </w:rPr>
        <w:t xml:space="preserve"> but</w:t>
      </w:r>
      <w:proofErr w:type="gramEnd"/>
      <w:r w:rsidRPr="00800D3F">
        <w:rPr>
          <w:rFonts w:ascii="Calibri" w:hAnsi="Calibri" w:cs="Calibri"/>
          <w:color w:val="242424"/>
          <w:sz w:val="22"/>
          <w:szCs w:val="22"/>
          <w:shd w:val="clear" w:color="auto" w:fill="FFFFFF"/>
        </w:rPr>
        <w:t xml:space="preserve"> only identified 14 people living with the condition nationwide</w:t>
      </w:r>
      <w:r w:rsidR="00E01435" w:rsidRPr="00800D3F">
        <w:rPr>
          <w:rFonts w:ascii="Calibri" w:hAnsi="Calibri" w:cs="Calibri"/>
          <w:color w:val="242424"/>
          <w:sz w:val="22"/>
          <w:szCs w:val="22"/>
          <w:shd w:val="clear" w:color="auto" w:fill="FFFFFF"/>
        </w:rPr>
        <w:t xml:space="preserve"> </w:t>
      </w:r>
      <w:sdt>
        <w:sdtPr>
          <w:rPr>
            <w:rFonts w:ascii="Calibri" w:hAnsi="Calibri" w:cs="Calibri"/>
            <w:color w:val="000000"/>
            <w:sz w:val="22"/>
            <w:szCs w:val="22"/>
            <w:shd w:val="clear" w:color="auto" w:fill="FFFFFF"/>
          </w:rPr>
          <w:tag w:val="MENDELEY_CITATION_v3_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"/>
          <w:id w:val="-1313248633"/>
          <w:placeholder>
            <w:docPart w:val="DefaultPlaceholder_-1854013440"/>
          </w:placeholder>
        </w:sdtPr>
        <w:sdtEndPr/>
        <w:sdtContent>
          <w:r w:rsidR="008B0801" w:rsidRPr="008B0801">
            <w:rPr>
              <w:rFonts w:ascii="Calibri" w:hAnsi="Calibri" w:cs="Calibri"/>
              <w:color w:val="000000"/>
              <w:sz w:val="22"/>
              <w:szCs w:val="22"/>
              <w:shd w:val="clear" w:color="auto" w:fill="FFFFFF"/>
            </w:rPr>
            <w:t>(Watts et al., 2009)</w:t>
          </w:r>
        </w:sdtContent>
      </w:sdt>
      <w:r w:rsidRPr="00800D3F">
        <w:rPr>
          <w:rFonts w:ascii="Calibri" w:hAnsi="Calibri" w:cs="Calibri"/>
          <w:color w:val="242424"/>
          <w:sz w:val="22"/>
          <w:szCs w:val="22"/>
          <w:shd w:val="clear" w:color="auto" w:fill="FFFFFF"/>
        </w:rPr>
        <w:t>.</w:t>
      </w:r>
    </w:p>
    <w:p w14:paraId="50E3BECC" w14:textId="69BF6A56" w:rsidR="00A15EC6" w:rsidRDefault="00401D6D" w:rsidP="00E20DD3">
      <w:pPr>
        <w:rPr>
          <w:rFonts w:ascii="Calibri" w:hAnsi="Calibri" w:cs="Calibri"/>
          <w:color w:val="242424"/>
          <w:sz w:val="22"/>
          <w:szCs w:val="22"/>
          <w:shd w:val="clear" w:color="auto" w:fill="FFFFFF"/>
          <w:lang w:val="en-US"/>
        </w:rPr>
      </w:pPr>
      <w:r w:rsidRPr="00800D3F">
        <w:rPr>
          <w:rFonts w:ascii="Calibri" w:hAnsi="Calibri" w:cs="Calibri"/>
          <w:color w:val="242424"/>
          <w:sz w:val="22"/>
          <w:szCs w:val="22"/>
          <w:shd w:val="clear" w:color="auto" w:fill="FFFFFF"/>
        </w:rPr>
        <w:lastRenderedPageBreak/>
        <w:t>Having a precise estimate of the number of people affected by Takayasu arteritis</w:t>
      </w:r>
      <w:r w:rsidR="00585EA7" w:rsidRPr="00800D3F">
        <w:rPr>
          <w:rFonts w:ascii="Calibri" w:hAnsi="Calibri" w:cs="Calibri"/>
          <w:color w:val="242424"/>
          <w:sz w:val="22"/>
          <w:szCs w:val="22"/>
          <w:shd w:val="clear" w:color="auto" w:fill="FFFFFF"/>
        </w:rPr>
        <w:t xml:space="preserve"> is vital to improve the care and outcomes for people living with this rare condition. Accurate incidence and prevalence data is important when considering the creation of diagnostic pathways, commissioning of specialised services, funding of high-cost drugs and design of clinical trials.</w:t>
      </w:r>
      <w:r w:rsidR="00677474">
        <w:rPr>
          <w:rFonts w:ascii="Calibri" w:hAnsi="Calibri" w:cs="Calibri"/>
          <w:color w:val="242424"/>
          <w:sz w:val="22"/>
          <w:szCs w:val="22"/>
          <w:shd w:val="clear" w:color="auto" w:fill="FFFFFF"/>
        </w:rPr>
        <w:t xml:space="preserve"> </w:t>
      </w:r>
      <w:r w:rsidR="003E70D8" w:rsidRPr="003E70D8">
        <w:rPr>
          <w:rFonts w:ascii="Calibri" w:hAnsi="Calibri" w:cs="Calibri"/>
          <w:color w:val="242424"/>
          <w:sz w:val="22"/>
          <w:szCs w:val="22"/>
          <w:shd w:val="clear" w:color="auto" w:fill="FFFFFF"/>
          <w:lang w:val="en-US"/>
        </w:rPr>
        <w:t xml:space="preserve">We </w:t>
      </w:r>
      <w:r w:rsidR="003435A8">
        <w:rPr>
          <w:rFonts w:ascii="Calibri" w:hAnsi="Calibri" w:cs="Calibri"/>
          <w:color w:val="242424"/>
          <w:sz w:val="22"/>
          <w:szCs w:val="22"/>
          <w:shd w:val="clear" w:color="auto" w:fill="FFFFFF"/>
          <w:lang w:val="en-US"/>
        </w:rPr>
        <w:t xml:space="preserve">are particularly interested in how </w:t>
      </w:r>
      <w:proofErr w:type="gramStart"/>
      <w:r w:rsidR="00677474">
        <w:rPr>
          <w:rFonts w:ascii="Calibri" w:hAnsi="Calibri" w:cs="Calibri"/>
          <w:color w:val="242424"/>
          <w:sz w:val="22"/>
          <w:szCs w:val="22"/>
          <w:shd w:val="clear" w:color="auto" w:fill="FFFFFF"/>
          <w:lang w:val="en-US"/>
        </w:rPr>
        <w:t>provision</w:t>
      </w:r>
      <w:proofErr w:type="gramEnd"/>
      <w:r w:rsidR="00677474">
        <w:rPr>
          <w:rFonts w:ascii="Calibri" w:hAnsi="Calibri" w:cs="Calibri"/>
          <w:color w:val="242424"/>
          <w:sz w:val="22"/>
          <w:szCs w:val="22"/>
          <w:shd w:val="clear" w:color="auto" w:fill="FFFFFF"/>
          <w:lang w:val="en-US"/>
        </w:rPr>
        <w:t xml:space="preserve"> for </w:t>
      </w:r>
      <w:r w:rsidR="003E70D8" w:rsidRPr="003E70D8">
        <w:rPr>
          <w:rFonts w:ascii="Calibri" w:hAnsi="Calibri" w:cs="Calibri"/>
          <w:color w:val="242424"/>
          <w:sz w:val="22"/>
          <w:szCs w:val="22"/>
          <w:shd w:val="clear" w:color="auto" w:fill="FFFFFF"/>
          <w:lang w:val="en-US"/>
        </w:rPr>
        <w:t xml:space="preserve">Takayasu arteritis </w:t>
      </w:r>
      <w:r w:rsidR="00677474">
        <w:rPr>
          <w:rFonts w:ascii="Calibri" w:hAnsi="Calibri" w:cs="Calibri"/>
          <w:color w:val="242424"/>
          <w:sz w:val="22"/>
          <w:szCs w:val="22"/>
          <w:shd w:val="clear" w:color="auto" w:fill="FFFFFF"/>
          <w:lang w:val="en-US"/>
        </w:rPr>
        <w:t>may have changed</w:t>
      </w:r>
      <w:r w:rsidR="00436434">
        <w:rPr>
          <w:rFonts w:ascii="Calibri" w:hAnsi="Calibri" w:cs="Calibri"/>
          <w:color w:val="242424"/>
          <w:sz w:val="22"/>
          <w:szCs w:val="22"/>
          <w:shd w:val="clear" w:color="auto" w:fill="FFFFFF"/>
          <w:lang w:val="en-US"/>
        </w:rPr>
        <w:t>, or may be required to change,</w:t>
      </w:r>
      <w:r w:rsidR="00677474">
        <w:rPr>
          <w:rFonts w:ascii="Calibri" w:hAnsi="Calibri" w:cs="Calibri"/>
          <w:color w:val="242424"/>
          <w:sz w:val="22"/>
          <w:szCs w:val="22"/>
          <w:shd w:val="clear" w:color="auto" w:fill="FFFFFF"/>
          <w:lang w:val="en-US"/>
        </w:rPr>
        <w:t xml:space="preserve"> because of</w:t>
      </w:r>
      <w:r w:rsidR="003E70D8" w:rsidRPr="003E70D8">
        <w:rPr>
          <w:rFonts w:ascii="Calibri" w:hAnsi="Calibri" w:cs="Calibri"/>
          <w:color w:val="242424"/>
          <w:sz w:val="22"/>
          <w:szCs w:val="22"/>
          <w:shd w:val="clear" w:color="auto" w:fill="FFFFFF"/>
          <w:lang w:val="en-US"/>
        </w:rPr>
        <w:t xml:space="preserve"> the COVID-19 pandemic.</w:t>
      </w:r>
    </w:p>
    <w:p w14:paraId="1C30D546" w14:textId="77777777" w:rsidR="002504C2" w:rsidRDefault="002504C2" w:rsidP="00E20DD3">
      <w:pPr>
        <w:rPr>
          <w:rFonts w:ascii="Calibri" w:hAnsi="Calibri" w:cs="Calibri"/>
          <w:b/>
          <w:bCs/>
          <w:color w:val="242424"/>
          <w:sz w:val="22"/>
          <w:szCs w:val="22"/>
          <w:shd w:val="clear" w:color="auto" w:fill="FFFFFF"/>
        </w:rPr>
      </w:pPr>
    </w:p>
    <w:p w14:paraId="5B5939EB" w14:textId="7437CFEE" w:rsidR="00E20DD3" w:rsidRPr="00800D3F" w:rsidRDefault="00E20DD3" w:rsidP="00E20DD3">
      <w:pPr>
        <w:rPr>
          <w:rFonts w:ascii="Calibri" w:hAnsi="Calibri" w:cs="Calibri"/>
          <w:b/>
          <w:bCs/>
          <w:color w:val="242424"/>
          <w:sz w:val="22"/>
          <w:szCs w:val="22"/>
          <w:shd w:val="clear" w:color="auto" w:fill="FFFFFF"/>
        </w:rPr>
      </w:pPr>
      <w:r w:rsidRPr="00800D3F">
        <w:rPr>
          <w:rFonts w:ascii="Calibri" w:hAnsi="Calibri" w:cs="Calibri"/>
          <w:b/>
          <w:bCs/>
          <w:color w:val="242424"/>
          <w:sz w:val="22"/>
          <w:szCs w:val="22"/>
          <w:shd w:val="clear" w:color="auto" w:fill="FFFFFF"/>
        </w:rPr>
        <w:t>Research hypothesis, aims and questions:</w:t>
      </w:r>
    </w:p>
    <w:p w14:paraId="139AD630" w14:textId="5F4A0DD6" w:rsidR="00E20DD3" w:rsidRPr="00800D3F" w:rsidRDefault="00585EA7" w:rsidP="00E20DD3">
      <w:pPr>
        <w:rPr>
          <w:rFonts w:ascii="Calibri" w:hAnsi="Calibri" w:cs="Calibri"/>
          <w:b/>
          <w:bCs/>
          <w:color w:val="242424"/>
          <w:sz w:val="22"/>
          <w:szCs w:val="22"/>
          <w:shd w:val="clear" w:color="auto" w:fill="FFFFFF"/>
        </w:rPr>
      </w:pPr>
      <w:r w:rsidRPr="00800D3F">
        <w:rPr>
          <w:rFonts w:ascii="Calibri" w:hAnsi="Calibri" w:cs="Calibri"/>
          <w:color w:val="242424"/>
          <w:sz w:val="22"/>
          <w:szCs w:val="22"/>
          <w:shd w:val="clear" w:color="auto" w:fill="FFFFFF"/>
          <w:lang w:val="en-US"/>
        </w:rPr>
        <w:t xml:space="preserve">Our </w:t>
      </w:r>
      <w:r w:rsidR="00111C03" w:rsidRPr="00800D3F">
        <w:rPr>
          <w:rFonts w:ascii="Calibri" w:hAnsi="Calibri" w:cs="Calibri"/>
          <w:color w:val="242424"/>
          <w:sz w:val="22"/>
          <w:szCs w:val="22"/>
          <w:shd w:val="clear" w:color="auto" w:fill="FFFFFF"/>
          <w:lang w:val="en-US"/>
        </w:rPr>
        <w:t>aim</w:t>
      </w:r>
      <w:r w:rsidRPr="00800D3F">
        <w:rPr>
          <w:rFonts w:ascii="Calibri" w:hAnsi="Calibri" w:cs="Calibri"/>
          <w:color w:val="242424"/>
          <w:sz w:val="22"/>
          <w:szCs w:val="22"/>
          <w:shd w:val="clear" w:color="auto" w:fill="FFFFFF"/>
          <w:lang w:val="en-US"/>
        </w:rPr>
        <w:t xml:space="preserve"> </w:t>
      </w:r>
      <w:r w:rsidR="00541B96" w:rsidRPr="00800D3F">
        <w:rPr>
          <w:rFonts w:ascii="Calibri" w:hAnsi="Calibri" w:cs="Calibri"/>
          <w:color w:val="242424"/>
          <w:sz w:val="22"/>
          <w:szCs w:val="22"/>
          <w:shd w:val="clear" w:color="auto" w:fill="FFFFFF"/>
          <w:lang w:val="en-US"/>
        </w:rPr>
        <w:t>i</w:t>
      </w:r>
      <w:r w:rsidRPr="00800D3F">
        <w:rPr>
          <w:rFonts w:ascii="Calibri" w:hAnsi="Calibri" w:cs="Calibri"/>
          <w:color w:val="242424"/>
          <w:sz w:val="22"/>
          <w:szCs w:val="22"/>
          <w:shd w:val="clear" w:color="auto" w:fill="FFFFFF"/>
          <w:lang w:val="en-US"/>
        </w:rPr>
        <w:t xml:space="preserve">s to </w:t>
      </w:r>
      <w:r w:rsidRPr="00800D3F">
        <w:rPr>
          <w:rFonts w:ascii="Calibri" w:hAnsi="Calibri" w:cs="Calibri"/>
          <w:color w:val="242424"/>
          <w:sz w:val="22"/>
          <w:szCs w:val="22"/>
          <w:shd w:val="clear" w:color="auto" w:fill="FFFFFF"/>
        </w:rPr>
        <w:t xml:space="preserve">describe the incidence and prevalence of </w:t>
      </w:r>
      <w:r w:rsidR="00B24644" w:rsidRPr="00800D3F">
        <w:rPr>
          <w:rFonts w:ascii="Calibri" w:hAnsi="Calibri" w:cs="Calibri"/>
          <w:color w:val="242424"/>
          <w:sz w:val="22"/>
          <w:szCs w:val="22"/>
          <w:shd w:val="clear" w:color="auto" w:fill="FFFFFF"/>
        </w:rPr>
        <w:t>Takayasu arteritis</w:t>
      </w:r>
      <w:r w:rsidRPr="00800D3F">
        <w:rPr>
          <w:rFonts w:ascii="Calibri" w:hAnsi="Calibri" w:cs="Calibri"/>
          <w:color w:val="242424"/>
          <w:sz w:val="22"/>
          <w:szCs w:val="22"/>
          <w:shd w:val="clear" w:color="auto" w:fill="FFFFFF"/>
        </w:rPr>
        <w:t xml:space="preserve"> in England using data from Hospital Episode Statistics (HES).</w:t>
      </w:r>
      <w:r w:rsidR="008D07BD" w:rsidRPr="00800D3F">
        <w:rPr>
          <w:rFonts w:ascii="Calibri" w:hAnsi="Calibri" w:cs="Calibri"/>
          <w:color w:val="242424"/>
          <w:sz w:val="22"/>
          <w:szCs w:val="22"/>
          <w:shd w:val="clear" w:color="auto" w:fill="FFFFFF"/>
        </w:rPr>
        <w:t xml:space="preserve"> We will </w:t>
      </w:r>
      <w:r w:rsidR="00225E6A" w:rsidRPr="00800D3F">
        <w:rPr>
          <w:rFonts w:ascii="Calibri" w:hAnsi="Calibri" w:cs="Calibri"/>
          <w:color w:val="242424"/>
          <w:sz w:val="22"/>
          <w:szCs w:val="22"/>
          <w:shd w:val="clear" w:color="auto" w:fill="FFFFFF"/>
        </w:rPr>
        <w:t>estimate incidence and prevalence rates</w:t>
      </w:r>
      <w:r w:rsidR="008D07BD" w:rsidRPr="00800D3F">
        <w:rPr>
          <w:rFonts w:ascii="Calibri" w:hAnsi="Calibri" w:cs="Calibri"/>
          <w:color w:val="242424"/>
          <w:sz w:val="22"/>
          <w:szCs w:val="22"/>
          <w:shd w:val="clear" w:color="auto" w:fill="FFFFFF"/>
        </w:rPr>
        <w:t xml:space="preserve"> </w:t>
      </w:r>
      <w:r w:rsidR="00225E6A" w:rsidRPr="00800D3F">
        <w:rPr>
          <w:rFonts w:ascii="Calibri" w:hAnsi="Calibri" w:cs="Calibri"/>
          <w:color w:val="242424"/>
          <w:sz w:val="22"/>
          <w:szCs w:val="22"/>
          <w:shd w:val="clear" w:color="auto" w:fill="FFFFFF"/>
        </w:rPr>
        <w:t>for</w:t>
      </w:r>
      <w:r w:rsidR="008D07BD" w:rsidRPr="00800D3F">
        <w:rPr>
          <w:rFonts w:ascii="Calibri" w:hAnsi="Calibri" w:cs="Calibri"/>
          <w:color w:val="242424"/>
          <w:sz w:val="22"/>
          <w:szCs w:val="22"/>
          <w:shd w:val="clear" w:color="auto" w:fill="FFFFFF"/>
        </w:rPr>
        <w:t xml:space="preserve"> </w:t>
      </w:r>
      <w:r w:rsidR="00225E6A" w:rsidRPr="00800D3F">
        <w:rPr>
          <w:rFonts w:ascii="Calibri" w:hAnsi="Calibri" w:cs="Calibri"/>
          <w:color w:val="242424"/>
          <w:sz w:val="22"/>
          <w:szCs w:val="22"/>
          <w:shd w:val="clear" w:color="auto" w:fill="FFFFFF"/>
        </w:rPr>
        <w:t xml:space="preserve">HES years </w:t>
      </w:r>
      <w:r w:rsidR="008D07BD" w:rsidRPr="00800D3F">
        <w:rPr>
          <w:rFonts w:ascii="Calibri" w:hAnsi="Calibri" w:cs="Calibri"/>
          <w:color w:val="242424"/>
          <w:sz w:val="22"/>
          <w:szCs w:val="22"/>
          <w:shd w:val="clear" w:color="auto" w:fill="FFFFFF"/>
        </w:rPr>
        <w:t xml:space="preserve">2006 </w:t>
      </w:r>
      <w:r w:rsidR="00225E6A" w:rsidRPr="00800D3F">
        <w:rPr>
          <w:rFonts w:ascii="Calibri" w:hAnsi="Calibri" w:cs="Calibri"/>
          <w:color w:val="242424"/>
          <w:sz w:val="22"/>
          <w:szCs w:val="22"/>
          <w:shd w:val="clear" w:color="auto" w:fill="FFFFFF"/>
        </w:rPr>
        <w:t>to</w:t>
      </w:r>
      <w:r w:rsidR="008D07BD" w:rsidRPr="00800D3F">
        <w:rPr>
          <w:rFonts w:ascii="Calibri" w:hAnsi="Calibri" w:cs="Calibri"/>
          <w:color w:val="242424"/>
          <w:sz w:val="22"/>
          <w:szCs w:val="22"/>
          <w:shd w:val="clear" w:color="auto" w:fill="FFFFFF"/>
        </w:rPr>
        <w:t xml:space="preserve"> 2023 and explore any variation by age, sex, ethnicity, and deprivation.</w:t>
      </w:r>
    </w:p>
    <w:p w14:paraId="33CBD38B" w14:textId="4F342CB3" w:rsidR="00B10DEF" w:rsidRPr="00800D3F" w:rsidRDefault="00111C03" w:rsidP="00E20DD3">
      <w:p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Specific objectives:</w:t>
      </w:r>
    </w:p>
    <w:p w14:paraId="42AFEAC4" w14:textId="69A32B8A" w:rsidR="00F66B61" w:rsidRPr="00800D3F" w:rsidRDefault="00F66B61" w:rsidP="00F66B61">
      <w:pPr>
        <w:numPr>
          <w:ilvl w:val="0"/>
          <w:numId w:val="1"/>
        </w:num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 xml:space="preserve">*Compare </w:t>
      </w:r>
      <w:r w:rsidR="00B24644" w:rsidRPr="00800D3F">
        <w:rPr>
          <w:rFonts w:ascii="Calibri" w:hAnsi="Calibri" w:cs="Calibri"/>
          <w:color w:val="242424"/>
          <w:sz w:val="22"/>
          <w:szCs w:val="22"/>
          <w:shd w:val="clear" w:color="auto" w:fill="FFFFFF"/>
        </w:rPr>
        <w:t>Takayasu arteritis</w:t>
      </w:r>
      <w:r w:rsidRPr="00800D3F">
        <w:rPr>
          <w:rFonts w:ascii="Calibri" w:hAnsi="Calibri" w:cs="Calibri"/>
          <w:color w:val="242424"/>
          <w:sz w:val="22"/>
          <w:szCs w:val="22"/>
          <w:shd w:val="clear" w:color="auto" w:fill="FFFFFF"/>
        </w:rPr>
        <w:t>-tailored diagnosis date refinement strategies to select the optimal approach.</w:t>
      </w:r>
    </w:p>
    <w:p w14:paraId="71CE3040" w14:textId="7161E0EB" w:rsidR="00F66B61" w:rsidRPr="00800D3F" w:rsidRDefault="00F66B61" w:rsidP="00F66B61">
      <w:pPr>
        <w:numPr>
          <w:ilvl w:val="0"/>
          <w:numId w:val="1"/>
        </w:num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 xml:space="preserve">Identify cases of </w:t>
      </w:r>
      <w:r w:rsidR="00B24644" w:rsidRPr="00800D3F">
        <w:rPr>
          <w:rFonts w:ascii="Calibri" w:hAnsi="Calibri" w:cs="Calibri"/>
          <w:color w:val="242424"/>
          <w:sz w:val="22"/>
          <w:szCs w:val="22"/>
          <w:shd w:val="clear" w:color="auto" w:fill="FFFFFF"/>
        </w:rPr>
        <w:t>Takayasu arteritis</w:t>
      </w:r>
      <w:r w:rsidRPr="00800D3F">
        <w:rPr>
          <w:rFonts w:ascii="Calibri" w:hAnsi="Calibri" w:cs="Calibri"/>
          <w:color w:val="242424"/>
          <w:sz w:val="22"/>
          <w:szCs w:val="22"/>
          <w:shd w:val="clear" w:color="auto" w:fill="FFFFFF"/>
        </w:rPr>
        <w:t xml:space="preserve"> in HES </w:t>
      </w:r>
      <w:r w:rsidR="00025842">
        <w:rPr>
          <w:rFonts w:ascii="Calibri" w:hAnsi="Calibri" w:cs="Calibri"/>
          <w:color w:val="242424"/>
          <w:sz w:val="22"/>
          <w:szCs w:val="22"/>
          <w:shd w:val="clear" w:color="auto" w:fill="FFFFFF"/>
        </w:rPr>
        <w:t>A</w:t>
      </w:r>
      <w:r w:rsidR="00025842" w:rsidRPr="00800D3F">
        <w:rPr>
          <w:rFonts w:ascii="Calibri" w:hAnsi="Calibri" w:cs="Calibri"/>
          <w:color w:val="242424"/>
          <w:sz w:val="22"/>
          <w:szCs w:val="22"/>
          <w:shd w:val="clear" w:color="auto" w:fill="FFFFFF"/>
        </w:rPr>
        <w:t xml:space="preserve">dmitted </w:t>
      </w:r>
      <w:r w:rsidR="00025842">
        <w:rPr>
          <w:rFonts w:ascii="Calibri" w:hAnsi="Calibri" w:cs="Calibri"/>
          <w:color w:val="242424"/>
          <w:sz w:val="22"/>
          <w:szCs w:val="22"/>
          <w:shd w:val="clear" w:color="auto" w:fill="FFFFFF"/>
        </w:rPr>
        <w:t>P</w:t>
      </w:r>
      <w:r w:rsidR="00025842" w:rsidRPr="00800D3F">
        <w:rPr>
          <w:rFonts w:ascii="Calibri" w:hAnsi="Calibri" w:cs="Calibri"/>
          <w:color w:val="242424"/>
          <w:sz w:val="22"/>
          <w:szCs w:val="22"/>
          <w:shd w:val="clear" w:color="auto" w:fill="FFFFFF"/>
        </w:rPr>
        <w:t xml:space="preserve">atient </w:t>
      </w:r>
      <w:r w:rsidR="00025842">
        <w:rPr>
          <w:rFonts w:ascii="Calibri" w:hAnsi="Calibri" w:cs="Calibri"/>
          <w:color w:val="242424"/>
          <w:sz w:val="22"/>
          <w:szCs w:val="22"/>
          <w:shd w:val="clear" w:color="auto" w:fill="FFFFFF"/>
        </w:rPr>
        <w:t>C</w:t>
      </w:r>
      <w:r w:rsidR="00025842" w:rsidRPr="00800D3F">
        <w:rPr>
          <w:rFonts w:ascii="Calibri" w:hAnsi="Calibri" w:cs="Calibri"/>
          <w:color w:val="242424"/>
          <w:sz w:val="22"/>
          <w:szCs w:val="22"/>
          <w:shd w:val="clear" w:color="auto" w:fill="FFFFFF"/>
        </w:rPr>
        <w:t xml:space="preserve">are </w:t>
      </w:r>
      <w:r w:rsidRPr="00800D3F">
        <w:rPr>
          <w:rFonts w:ascii="Calibri" w:hAnsi="Calibri" w:cs="Calibri"/>
          <w:color w:val="242424"/>
          <w:sz w:val="22"/>
          <w:szCs w:val="22"/>
          <w:shd w:val="clear" w:color="auto" w:fill="FFFFFF"/>
        </w:rPr>
        <w:t xml:space="preserve">(HES APC) episodes </w:t>
      </w:r>
      <w:r w:rsidR="000A3E34">
        <w:rPr>
          <w:rFonts w:ascii="Calibri" w:hAnsi="Calibri" w:cs="Calibri"/>
          <w:color w:val="242424"/>
          <w:sz w:val="22"/>
          <w:szCs w:val="22"/>
          <w:shd w:val="clear" w:color="auto" w:fill="FFFFFF"/>
        </w:rPr>
        <w:t xml:space="preserve">and HES Outpatients </w:t>
      </w:r>
      <w:r w:rsidR="00890DC9">
        <w:rPr>
          <w:rFonts w:ascii="Calibri" w:hAnsi="Calibri" w:cs="Calibri"/>
          <w:color w:val="242424"/>
          <w:sz w:val="22"/>
          <w:szCs w:val="22"/>
          <w:shd w:val="clear" w:color="auto" w:fill="FFFFFF"/>
        </w:rPr>
        <w:t xml:space="preserve">(OP) </w:t>
      </w:r>
      <w:r w:rsidRPr="00800D3F">
        <w:rPr>
          <w:rFonts w:ascii="Calibri" w:hAnsi="Calibri" w:cs="Calibri"/>
          <w:color w:val="242424"/>
          <w:sz w:val="22"/>
          <w:szCs w:val="22"/>
          <w:shd w:val="clear" w:color="auto" w:fill="FFFFFF"/>
        </w:rPr>
        <w:t>and apply the optimised diagnosis date refinement strategy to establish the cohort of people in England receiving at least one TA code between 1997 and 202</w:t>
      </w:r>
      <w:r w:rsidR="00E77424" w:rsidRPr="00800D3F">
        <w:rPr>
          <w:rFonts w:ascii="Calibri" w:hAnsi="Calibri" w:cs="Calibri"/>
          <w:color w:val="242424"/>
          <w:sz w:val="22"/>
          <w:szCs w:val="22"/>
          <w:shd w:val="clear" w:color="auto" w:fill="FFFFFF"/>
        </w:rPr>
        <w:t>3</w:t>
      </w:r>
      <w:r w:rsidRPr="00800D3F">
        <w:rPr>
          <w:rFonts w:ascii="Calibri" w:hAnsi="Calibri" w:cs="Calibri"/>
          <w:color w:val="242424"/>
          <w:sz w:val="22"/>
          <w:szCs w:val="22"/>
          <w:shd w:val="clear" w:color="auto" w:fill="FFFFFF"/>
        </w:rPr>
        <w:t>.</w:t>
      </w:r>
    </w:p>
    <w:p w14:paraId="0E1DF94B" w14:textId="7F64F7AF" w:rsidR="00F66B61" w:rsidRDefault="00F66B61" w:rsidP="00F66B61">
      <w:pPr>
        <w:numPr>
          <w:ilvl w:val="0"/>
          <w:numId w:val="1"/>
        </w:num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 xml:space="preserve">Describe the incidence and prevalence of </w:t>
      </w:r>
      <w:r w:rsidR="00B24644" w:rsidRPr="00800D3F">
        <w:rPr>
          <w:rFonts w:ascii="Calibri" w:hAnsi="Calibri" w:cs="Calibri"/>
          <w:color w:val="242424"/>
          <w:sz w:val="22"/>
          <w:szCs w:val="22"/>
          <w:shd w:val="clear" w:color="auto" w:fill="FFFFFF"/>
        </w:rPr>
        <w:t>Takayasu arteritis</w:t>
      </w:r>
      <w:r w:rsidRPr="00800D3F">
        <w:rPr>
          <w:rFonts w:ascii="Calibri" w:hAnsi="Calibri" w:cs="Calibri"/>
          <w:color w:val="242424"/>
          <w:sz w:val="22"/>
          <w:szCs w:val="22"/>
          <w:shd w:val="clear" w:color="auto" w:fill="FFFFFF"/>
        </w:rPr>
        <w:t xml:space="preserve"> within the cohort overall and by age, sex, ethnicity, deprivation</w:t>
      </w:r>
      <w:r w:rsidR="00F65537">
        <w:rPr>
          <w:rFonts w:ascii="Calibri" w:hAnsi="Calibri" w:cs="Calibri"/>
          <w:color w:val="242424"/>
          <w:sz w:val="22"/>
          <w:szCs w:val="22"/>
          <w:shd w:val="clear" w:color="auto" w:fill="FFFFFF"/>
        </w:rPr>
        <w:t>, and region</w:t>
      </w:r>
      <w:r w:rsidRPr="00800D3F">
        <w:rPr>
          <w:rFonts w:ascii="Calibri" w:hAnsi="Calibri" w:cs="Calibri"/>
          <w:color w:val="242424"/>
          <w:sz w:val="22"/>
          <w:szCs w:val="22"/>
          <w:shd w:val="clear" w:color="auto" w:fill="FFFFFF"/>
        </w:rPr>
        <w:t>.</w:t>
      </w:r>
    </w:p>
    <w:p w14:paraId="205C42E6" w14:textId="09E4230D" w:rsidR="00E65D9C" w:rsidRDefault="00E65D9C" w:rsidP="00F66B61">
      <w:pPr>
        <w:numPr>
          <w:ilvl w:val="0"/>
          <w:numId w:val="1"/>
        </w:numPr>
        <w:rPr>
          <w:rFonts w:ascii="Calibri" w:hAnsi="Calibri" w:cs="Calibri"/>
          <w:color w:val="242424"/>
          <w:sz w:val="22"/>
          <w:szCs w:val="22"/>
          <w:shd w:val="clear" w:color="auto" w:fill="FFFFFF"/>
        </w:rPr>
      </w:pPr>
      <w:r>
        <w:rPr>
          <w:rFonts w:ascii="Calibri" w:hAnsi="Calibri" w:cs="Calibri"/>
          <w:color w:val="242424"/>
          <w:sz w:val="22"/>
          <w:szCs w:val="22"/>
          <w:shd w:val="clear" w:color="auto" w:fill="FFFFFF"/>
        </w:rPr>
        <w:t xml:space="preserve">Compare the incidence </w:t>
      </w:r>
      <w:r w:rsidRPr="00800D3F">
        <w:rPr>
          <w:rFonts w:ascii="Calibri" w:hAnsi="Calibri" w:cs="Calibri"/>
          <w:color w:val="242424"/>
          <w:sz w:val="22"/>
          <w:szCs w:val="22"/>
          <w:shd w:val="clear" w:color="auto" w:fill="FFFFFF"/>
        </w:rPr>
        <w:t>of Takayasu arteritis</w:t>
      </w:r>
      <w:r>
        <w:rPr>
          <w:rFonts w:ascii="Calibri" w:hAnsi="Calibri" w:cs="Calibri"/>
          <w:color w:val="242424"/>
          <w:sz w:val="22"/>
          <w:szCs w:val="22"/>
          <w:shd w:val="clear" w:color="auto" w:fill="FFFFFF"/>
        </w:rPr>
        <w:t xml:space="preserve"> before and after the COVID-19 pandemic.</w:t>
      </w:r>
    </w:p>
    <w:p w14:paraId="1F55307E" w14:textId="2A4C2F99" w:rsidR="00793767" w:rsidRDefault="00793767" w:rsidP="00F66B61">
      <w:pPr>
        <w:numPr>
          <w:ilvl w:val="0"/>
          <w:numId w:val="1"/>
        </w:numPr>
        <w:rPr>
          <w:rFonts w:ascii="Calibri" w:hAnsi="Calibri" w:cs="Calibri"/>
          <w:color w:val="242424"/>
          <w:sz w:val="22"/>
          <w:szCs w:val="22"/>
          <w:shd w:val="clear" w:color="auto" w:fill="FFFFFF"/>
        </w:rPr>
      </w:pPr>
      <w:r w:rsidRPr="00BF05E4">
        <w:rPr>
          <w:rFonts w:ascii="Calibri" w:hAnsi="Calibri" w:cs="Calibri"/>
          <w:color w:val="242424"/>
          <w:sz w:val="22"/>
          <w:szCs w:val="22"/>
          <w:shd w:val="clear" w:color="auto" w:fill="FFFFFF"/>
        </w:rPr>
        <w:t>Explore the completeness of data in HES Outpatients</w:t>
      </w:r>
      <w:r w:rsidR="008B0F8F">
        <w:rPr>
          <w:rFonts w:ascii="Calibri" w:hAnsi="Calibri" w:cs="Calibri"/>
          <w:color w:val="242424"/>
          <w:sz w:val="22"/>
          <w:szCs w:val="22"/>
          <w:shd w:val="clear" w:color="auto" w:fill="FFFFFF"/>
        </w:rPr>
        <w:t>.</w:t>
      </w:r>
    </w:p>
    <w:p w14:paraId="10724051" w14:textId="4D50E7D4" w:rsidR="009660D3" w:rsidRPr="00800D3F" w:rsidRDefault="009660D3" w:rsidP="00F66B61">
      <w:pPr>
        <w:numPr>
          <w:ilvl w:val="0"/>
          <w:numId w:val="1"/>
        </w:numPr>
        <w:rPr>
          <w:rFonts w:ascii="Calibri" w:hAnsi="Calibri" w:cs="Calibri"/>
          <w:color w:val="242424"/>
          <w:sz w:val="22"/>
          <w:szCs w:val="22"/>
          <w:shd w:val="clear" w:color="auto" w:fill="FFFFFF"/>
        </w:rPr>
      </w:pPr>
      <w:r>
        <w:rPr>
          <w:rFonts w:ascii="Calibri" w:hAnsi="Calibri" w:cs="Calibri"/>
          <w:color w:val="242424"/>
          <w:sz w:val="22"/>
          <w:szCs w:val="22"/>
          <w:shd w:val="clear" w:color="auto" w:fill="FFFFFF"/>
        </w:rPr>
        <w:t>Det</w:t>
      </w:r>
      <w:r w:rsidR="00CE21D4">
        <w:rPr>
          <w:rFonts w:ascii="Calibri" w:hAnsi="Calibri" w:cs="Calibri"/>
          <w:color w:val="242424"/>
          <w:sz w:val="22"/>
          <w:szCs w:val="22"/>
          <w:shd w:val="clear" w:color="auto" w:fill="FFFFFF"/>
        </w:rPr>
        <w:t xml:space="preserve">ermine the number of trusts with adequate </w:t>
      </w:r>
      <w:r w:rsidR="00BF05E4">
        <w:rPr>
          <w:rFonts w:ascii="Calibri" w:hAnsi="Calibri" w:cs="Calibri"/>
          <w:color w:val="242424"/>
          <w:sz w:val="22"/>
          <w:szCs w:val="22"/>
          <w:shd w:val="clear" w:color="auto" w:fill="FFFFFF"/>
        </w:rPr>
        <w:t>numbers of TAK cases to gauge feasibility of future clinical trials.</w:t>
      </w:r>
    </w:p>
    <w:p w14:paraId="14679E54" w14:textId="2DD47FBA" w:rsidR="00F66B61" w:rsidRPr="00800D3F" w:rsidRDefault="00F66B61" w:rsidP="00F66B61">
      <w:pPr>
        <w:ind w:left="349"/>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*This bespoke validation work has already been completed anticipating this project</w:t>
      </w:r>
      <w:r w:rsidR="00680D1E" w:rsidRPr="00800D3F">
        <w:rPr>
          <w:rFonts w:ascii="Calibri" w:hAnsi="Calibri" w:cs="Calibri"/>
          <w:color w:val="242424"/>
          <w:sz w:val="22"/>
          <w:szCs w:val="22"/>
          <w:shd w:val="clear" w:color="auto" w:fill="FFFFFF"/>
        </w:rPr>
        <w:t xml:space="preserve"> in partnership with </w:t>
      </w:r>
      <w:r w:rsidR="00B23A96" w:rsidRPr="00800D3F">
        <w:rPr>
          <w:rFonts w:ascii="Calibri" w:hAnsi="Calibri" w:cs="Calibri"/>
          <w:color w:val="242424"/>
          <w:sz w:val="22"/>
          <w:szCs w:val="22"/>
          <w:shd w:val="clear" w:color="auto" w:fill="FFFFFF"/>
        </w:rPr>
        <w:t xml:space="preserve">the </w:t>
      </w:r>
      <w:r w:rsidR="00B76A2F" w:rsidRPr="00800D3F">
        <w:rPr>
          <w:rFonts w:ascii="Calibri" w:hAnsi="Calibri" w:cs="Calibri"/>
          <w:color w:val="242424"/>
          <w:sz w:val="22"/>
          <w:szCs w:val="22"/>
          <w:shd w:val="clear" w:color="auto" w:fill="FFFFFF"/>
        </w:rPr>
        <w:t>National Congenital Anomaly and Rare Disease Registration Service (NCARDRS)</w:t>
      </w:r>
      <w:r w:rsidRPr="00800D3F">
        <w:rPr>
          <w:rFonts w:ascii="Calibri" w:hAnsi="Calibri" w:cs="Calibri"/>
          <w:color w:val="242424"/>
          <w:sz w:val="22"/>
          <w:szCs w:val="22"/>
          <w:shd w:val="clear" w:color="auto" w:fill="FFFFFF"/>
        </w:rPr>
        <w:t xml:space="preserve">. It is intended to be submitted for publication as </w:t>
      </w:r>
      <w:r w:rsidR="00C53CA6" w:rsidRPr="00800D3F">
        <w:rPr>
          <w:rFonts w:ascii="Calibri" w:hAnsi="Calibri" w:cs="Calibri"/>
          <w:color w:val="242424"/>
          <w:sz w:val="22"/>
          <w:szCs w:val="22"/>
          <w:shd w:val="clear" w:color="auto" w:fill="FFFFFF"/>
        </w:rPr>
        <w:t>part of</w:t>
      </w:r>
      <w:r w:rsidR="00B23A96" w:rsidRPr="00800D3F">
        <w:rPr>
          <w:rFonts w:ascii="Calibri" w:hAnsi="Calibri" w:cs="Calibri"/>
          <w:color w:val="242424"/>
          <w:sz w:val="22"/>
          <w:szCs w:val="22"/>
          <w:shd w:val="clear" w:color="auto" w:fill="FFFFFF"/>
        </w:rPr>
        <w:t xml:space="preserve"> this manuscript</w:t>
      </w:r>
      <w:r w:rsidRPr="00800D3F">
        <w:rPr>
          <w:rFonts w:ascii="Calibri" w:hAnsi="Calibri" w:cs="Calibri"/>
          <w:color w:val="242424"/>
          <w:sz w:val="22"/>
          <w:szCs w:val="22"/>
          <w:shd w:val="clear" w:color="auto" w:fill="FFFFFF"/>
        </w:rPr>
        <w:t>.</w:t>
      </w:r>
    </w:p>
    <w:p w14:paraId="1317FB58" w14:textId="77777777" w:rsidR="00DD675C" w:rsidRPr="00800D3F" w:rsidRDefault="00DD675C" w:rsidP="00F66B61">
      <w:pPr>
        <w:ind w:left="349"/>
        <w:rPr>
          <w:rFonts w:ascii="Calibri" w:hAnsi="Calibri" w:cs="Calibri"/>
          <w:color w:val="242424"/>
          <w:sz w:val="22"/>
          <w:szCs w:val="22"/>
          <w:shd w:val="clear" w:color="auto" w:fill="FFFFFF"/>
        </w:rPr>
      </w:pPr>
    </w:p>
    <w:p w14:paraId="090FCA09" w14:textId="39635BF7" w:rsidR="00E20DD3" w:rsidRPr="00800D3F" w:rsidRDefault="00E20DD3" w:rsidP="00E20DD3">
      <w:pPr>
        <w:rPr>
          <w:rFonts w:ascii="Calibri" w:hAnsi="Calibri" w:cs="Calibri"/>
          <w:b/>
          <w:bCs/>
          <w:color w:val="242424"/>
          <w:sz w:val="22"/>
          <w:szCs w:val="22"/>
          <w:shd w:val="clear" w:color="auto" w:fill="FFFFFF"/>
        </w:rPr>
      </w:pPr>
      <w:r w:rsidRPr="00800D3F">
        <w:rPr>
          <w:rFonts w:ascii="Calibri" w:hAnsi="Calibri" w:cs="Calibri"/>
          <w:b/>
          <w:bCs/>
          <w:color w:val="242424"/>
          <w:sz w:val="22"/>
          <w:szCs w:val="22"/>
          <w:shd w:val="clear" w:color="auto" w:fill="FFFFFF"/>
        </w:rPr>
        <w:t>List of datasets and reasons required:</w:t>
      </w:r>
    </w:p>
    <w:p w14:paraId="463EA0BF" w14:textId="3D589594" w:rsidR="00E20DD3" w:rsidRPr="00800D3F" w:rsidRDefault="007210F2" w:rsidP="00E20DD3">
      <w:p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 xml:space="preserve">HES </w:t>
      </w:r>
      <w:r w:rsidR="00DF0624" w:rsidRPr="00800D3F">
        <w:rPr>
          <w:rFonts w:ascii="Calibri" w:hAnsi="Calibri" w:cs="Calibri"/>
          <w:color w:val="242424"/>
          <w:sz w:val="22"/>
          <w:szCs w:val="22"/>
          <w:shd w:val="clear" w:color="auto" w:fill="FFFFFF"/>
        </w:rPr>
        <w:t>A</w:t>
      </w:r>
      <w:r w:rsidRPr="00800D3F">
        <w:rPr>
          <w:rFonts w:ascii="Calibri" w:hAnsi="Calibri" w:cs="Calibri"/>
          <w:color w:val="242424"/>
          <w:sz w:val="22"/>
          <w:szCs w:val="22"/>
          <w:shd w:val="clear" w:color="auto" w:fill="FFFFFF"/>
        </w:rPr>
        <w:t xml:space="preserve">dmitted </w:t>
      </w:r>
      <w:r w:rsidR="00DF0624" w:rsidRPr="00800D3F">
        <w:rPr>
          <w:rFonts w:ascii="Calibri" w:hAnsi="Calibri" w:cs="Calibri"/>
          <w:color w:val="242424"/>
          <w:sz w:val="22"/>
          <w:szCs w:val="22"/>
          <w:shd w:val="clear" w:color="auto" w:fill="FFFFFF"/>
        </w:rPr>
        <w:t>P</w:t>
      </w:r>
      <w:r w:rsidRPr="00800D3F">
        <w:rPr>
          <w:rFonts w:ascii="Calibri" w:hAnsi="Calibri" w:cs="Calibri"/>
          <w:color w:val="242424"/>
          <w:sz w:val="22"/>
          <w:szCs w:val="22"/>
          <w:shd w:val="clear" w:color="auto" w:fill="FFFFFF"/>
        </w:rPr>
        <w:t xml:space="preserve">atient </w:t>
      </w:r>
      <w:r w:rsidR="00DF0624" w:rsidRPr="00800D3F">
        <w:rPr>
          <w:rFonts w:ascii="Calibri" w:hAnsi="Calibri" w:cs="Calibri"/>
          <w:color w:val="242424"/>
          <w:sz w:val="22"/>
          <w:szCs w:val="22"/>
          <w:shd w:val="clear" w:color="auto" w:fill="FFFFFF"/>
        </w:rPr>
        <w:t>C</w:t>
      </w:r>
      <w:r w:rsidRPr="00800D3F">
        <w:rPr>
          <w:rFonts w:ascii="Calibri" w:hAnsi="Calibri" w:cs="Calibri"/>
          <w:color w:val="242424"/>
          <w:sz w:val="22"/>
          <w:szCs w:val="22"/>
          <w:shd w:val="clear" w:color="auto" w:fill="FFFFFF"/>
        </w:rPr>
        <w:t>are (HES APC)</w:t>
      </w:r>
      <w:r w:rsidR="004C1F45" w:rsidRPr="00800D3F">
        <w:rPr>
          <w:rFonts w:ascii="Calibri" w:hAnsi="Calibri" w:cs="Calibri"/>
          <w:color w:val="242424"/>
          <w:sz w:val="22"/>
          <w:szCs w:val="22"/>
          <w:shd w:val="clear" w:color="auto" w:fill="FFFFFF"/>
        </w:rPr>
        <w:t xml:space="preserve"> for case ascertainment</w:t>
      </w:r>
      <w:r w:rsidR="00F6167A">
        <w:rPr>
          <w:rFonts w:ascii="Calibri" w:hAnsi="Calibri" w:cs="Calibri"/>
          <w:color w:val="242424"/>
          <w:sz w:val="22"/>
          <w:szCs w:val="22"/>
          <w:shd w:val="clear" w:color="auto" w:fill="FFFFFF"/>
        </w:rPr>
        <w:t>,</w:t>
      </w:r>
      <w:r w:rsidR="007C4F97" w:rsidRPr="00800D3F">
        <w:rPr>
          <w:rFonts w:ascii="Calibri" w:hAnsi="Calibri" w:cs="Calibri"/>
          <w:color w:val="242424"/>
          <w:sz w:val="22"/>
          <w:szCs w:val="22"/>
          <w:shd w:val="clear" w:color="auto" w:fill="FFFFFF"/>
        </w:rPr>
        <w:t xml:space="preserve"> diagnosis date refinement</w:t>
      </w:r>
      <w:r w:rsidR="00F6167A">
        <w:rPr>
          <w:rFonts w:ascii="Calibri" w:hAnsi="Calibri" w:cs="Calibri"/>
          <w:color w:val="242424"/>
          <w:sz w:val="22"/>
          <w:szCs w:val="22"/>
          <w:shd w:val="clear" w:color="auto" w:fill="FFFFFF"/>
        </w:rPr>
        <w:t xml:space="preserve">, </w:t>
      </w:r>
      <w:r w:rsidR="00023926">
        <w:rPr>
          <w:rFonts w:ascii="Calibri" w:hAnsi="Calibri" w:cs="Calibri"/>
          <w:color w:val="242424"/>
          <w:sz w:val="22"/>
          <w:szCs w:val="22"/>
          <w:shd w:val="clear" w:color="auto" w:fill="FFFFFF"/>
        </w:rPr>
        <w:t>and demographic variables</w:t>
      </w:r>
      <w:r w:rsidR="004C1F45" w:rsidRPr="00800D3F">
        <w:rPr>
          <w:rFonts w:ascii="Calibri" w:hAnsi="Calibri" w:cs="Calibri"/>
          <w:color w:val="242424"/>
          <w:sz w:val="22"/>
          <w:szCs w:val="22"/>
          <w:shd w:val="clear" w:color="auto" w:fill="FFFFFF"/>
        </w:rPr>
        <w:t>.</w:t>
      </w:r>
    </w:p>
    <w:p w14:paraId="328A2098" w14:textId="5FE2B940" w:rsidR="004C1F45" w:rsidRPr="00800D3F" w:rsidRDefault="00DF0624" w:rsidP="00E20DD3">
      <w:p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 xml:space="preserve">HES Outpatients </w:t>
      </w:r>
      <w:r w:rsidR="00743EA3" w:rsidRPr="00800D3F">
        <w:rPr>
          <w:rFonts w:ascii="Calibri" w:hAnsi="Calibri" w:cs="Calibri"/>
          <w:color w:val="242424"/>
          <w:sz w:val="22"/>
          <w:szCs w:val="22"/>
          <w:shd w:val="clear" w:color="auto" w:fill="FFFFFF"/>
        </w:rPr>
        <w:t xml:space="preserve">(HES OP) </w:t>
      </w:r>
      <w:r w:rsidR="00A51F99" w:rsidRPr="00800D3F">
        <w:rPr>
          <w:rFonts w:ascii="Calibri" w:hAnsi="Calibri" w:cs="Calibri"/>
          <w:color w:val="242424"/>
          <w:sz w:val="22"/>
          <w:szCs w:val="22"/>
          <w:shd w:val="clear" w:color="auto" w:fill="FFFFFF"/>
        </w:rPr>
        <w:t>for case ascertainment,</w:t>
      </w:r>
      <w:r w:rsidRPr="00800D3F">
        <w:rPr>
          <w:rFonts w:ascii="Calibri" w:hAnsi="Calibri" w:cs="Calibri"/>
          <w:color w:val="242424"/>
          <w:sz w:val="22"/>
          <w:szCs w:val="22"/>
          <w:shd w:val="clear" w:color="auto" w:fill="FFFFFF"/>
        </w:rPr>
        <w:t xml:space="preserve"> diagnosis date refinement</w:t>
      </w:r>
      <w:r w:rsidR="00A825E6" w:rsidRPr="00800D3F">
        <w:rPr>
          <w:rFonts w:ascii="Calibri" w:hAnsi="Calibri" w:cs="Calibri"/>
          <w:color w:val="242424"/>
          <w:sz w:val="22"/>
          <w:szCs w:val="22"/>
          <w:shd w:val="clear" w:color="auto" w:fill="FFFFFF"/>
        </w:rPr>
        <w:t xml:space="preserve"> and </w:t>
      </w:r>
      <w:r w:rsidR="004957C4">
        <w:rPr>
          <w:rFonts w:ascii="Calibri" w:hAnsi="Calibri" w:cs="Calibri"/>
          <w:color w:val="242424"/>
          <w:sz w:val="22"/>
          <w:szCs w:val="22"/>
          <w:shd w:val="clear" w:color="auto" w:fill="FFFFFF"/>
        </w:rPr>
        <w:t>any missing demographic variables</w:t>
      </w:r>
      <w:r w:rsidRPr="00800D3F">
        <w:rPr>
          <w:rFonts w:ascii="Calibri" w:hAnsi="Calibri" w:cs="Calibri"/>
          <w:color w:val="242424"/>
          <w:sz w:val="22"/>
          <w:szCs w:val="22"/>
          <w:shd w:val="clear" w:color="auto" w:fill="FFFFFF"/>
        </w:rPr>
        <w:t>.</w:t>
      </w:r>
    </w:p>
    <w:p w14:paraId="0E7DB320" w14:textId="20723168" w:rsidR="00AD34A2" w:rsidRPr="00302DB5" w:rsidRDefault="00AD34A2" w:rsidP="00AD34A2">
      <w:pPr>
        <w:rPr>
          <w:rFonts w:ascii="Calibri" w:hAnsi="Calibri" w:cs="Calibri"/>
          <w:color w:val="242424"/>
          <w:sz w:val="22"/>
          <w:szCs w:val="22"/>
          <w:shd w:val="clear" w:color="auto" w:fill="FFFFFF"/>
        </w:rPr>
      </w:pPr>
      <w:r w:rsidRPr="00302DB5">
        <w:rPr>
          <w:rFonts w:ascii="Calibri" w:hAnsi="Calibri" w:cs="Calibri"/>
          <w:color w:val="242424"/>
          <w:sz w:val="22"/>
          <w:szCs w:val="22"/>
          <w:shd w:val="clear" w:color="auto" w:fill="FFFFFF"/>
        </w:rPr>
        <w:t xml:space="preserve">HES A&amp;E data </w:t>
      </w:r>
      <w:r w:rsidR="007F1EF1">
        <w:rPr>
          <w:rFonts w:ascii="Calibri" w:hAnsi="Calibri" w:cs="Calibri"/>
          <w:color w:val="242424"/>
          <w:sz w:val="22"/>
          <w:szCs w:val="22"/>
          <w:shd w:val="clear" w:color="auto" w:fill="FFFFFF"/>
        </w:rPr>
        <w:t xml:space="preserve">and GDPPR, including via </w:t>
      </w:r>
      <w:r w:rsidR="007F1EF1" w:rsidRPr="007F1EF1">
        <w:rPr>
          <w:rFonts w:ascii="Calibri" w:hAnsi="Calibri" w:cs="Calibri"/>
          <w:color w:val="242424"/>
          <w:sz w:val="22"/>
          <w:szCs w:val="22"/>
          <w:shd w:val="clear" w:color="auto" w:fill="FFFFFF"/>
        </w:rPr>
        <w:t>BHF Data Science Centre curated assets</w:t>
      </w:r>
      <w:r w:rsidR="009108FA">
        <w:rPr>
          <w:rFonts w:ascii="Calibri" w:hAnsi="Calibri" w:cs="Calibri"/>
          <w:color w:val="242424"/>
          <w:sz w:val="22"/>
          <w:szCs w:val="22"/>
          <w:shd w:val="clear" w:color="auto" w:fill="FFFFFF"/>
        </w:rPr>
        <w:t>,</w:t>
      </w:r>
      <w:r w:rsidR="007F1EF1" w:rsidRPr="007F1EF1">
        <w:rPr>
          <w:rFonts w:ascii="Calibri" w:hAnsi="Calibri" w:cs="Calibri"/>
          <w:color w:val="242424"/>
          <w:sz w:val="22"/>
          <w:szCs w:val="22"/>
          <w:shd w:val="clear" w:color="auto" w:fill="FFFFFF"/>
        </w:rPr>
        <w:t xml:space="preserve"> </w:t>
      </w:r>
      <w:r w:rsidRPr="00302DB5">
        <w:rPr>
          <w:rFonts w:ascii="Calibri" w:hAnsi="Calibri" w:cs="Calibri"/>
          <w:color w:val="242424"/>
          <w:sz w:val="22"/>
          <w:szCs w:val="22"/>
          <w:shd w:val="clear" w:color="auto" w:fill="FFFFFF"/>
        </w:rPr>
        <w:t xml:space="preserve">for </w:t>
      </w:r>
      <w:r w:rsidR="004957C4">
        <w:rPr>
          <w:rFonts w:ascii="Calibri" w:hAnsi="Calibri" w:cs="Calibri"/>
          <w:color w:val="242424"/>
          <w:sz w:val="22"/>
          <w:szCs w:val="22"/>
          <w:shd w:val="clear" w:color="auto" w:fill="FFFFFF"/>
        </w:rPr>
        <w:t>any missing demographic variables</w:t>
      </w:r>
      <w:r w:rsidRPr="00302DB5">
        <w:rPr>
          <w:rFonts w:ascii="Calibri" w:hAnsi="Calibri" w:cs="Calibri"/>
          <w:color w:val="242424"/>
          <w:sz w:val="22"/>
          <w:szCs w:val="22"/>
          <w:shd w:val="clear" w:color="auto" w:fill="FFFFFF"/>
        </w:rPr>
        <w:t>.</w:t>
      </w:r>
    </w:p>
    <w:p w14:paraId="7BD9259E" w14:textId="011C349E" w:rsidR="008C36F0" w:rsidRPr="009108FA" w:rsidRDefault="00F6167A" w:rsidP="00E20DD3">
      <w:pPr>
        <w:rPr>
          <w:rFonts w:ascii="Calibri" w:hAnsi="Calibri" w:cs="Calibri"/>
          <w:sz w:val="22"/>
          <w:szCs w:val="22"/>
          <w:shd w:val="clear" w:color="auto" w:fill="FFFFFF"/>
        </w:rPr>
      </w:pPr>
      <w:r w:rsidRPr="00972991">
        <w:rPr>
          <w:rFonts w:ascii="Calibri" w:hAnsi="Calibri" w:cs="Calibri"/>
          <w:sz w:val="22"/>
          <w:szCs w:val="22"/>
        </w:rPr>
        <w:t xml:space="preserve">Date of death will be obtained through linkage to </w:t>
      </w:r>
      <w:r>
        <w:rPr>
          <w:rFonts w:ascii="Calibri" w:hAnsi="Calibri" w:cs="Calibri"/>
          <w:sz w:val="22"/>
          <w:szCs w:val="22"/>
        </w:rPr>
        <w:t xml:space="preserve">the </w:t>
      </w:r>
      <w:r w:rsidRPr="00972991">
        <w:rPr>
          <w:rFonts w:ascii="Calibri" w:hAnsi="Calibri" w:cs="Calibri"/>
          <w:sz w:val="22"/>
          <w:szCs w:val="22"/>
        </w:rPr>
        <w:t>Civil Registration Deaths dataset.</w:t>
      </w:r>
    </w:p>
    <w:p w14:paraId="2BBB05AF" w14:textId="77777777" w:rsidR="00F6167A" w:rsidRPr="00F6167A" w:rsidRDefault="00F6167A" w:rsidP="00E20DD3">
      <w:pPr>
        <w:rPr>
          <w:rFonts w:ascii="Calibri" w:hAnsi="Calibri" w:cs="Calibri"/>
          <w:sz w:val="22"/>
          <w:szCs w:val="22"/>
          <w:shd w:val="clear" w:color="auto" w:fill="FFFFFF"/>
        </w:rPr>
      </w:pPr>
    </w:p>
    <w:p w14:paraId="3DC670B2" w14:textId="7AB89577" w:rsidR="00E20DD3" w:rsidRPr="00800D3F" w:rsidRDefault="00E20DD3" w:rsidP="00E20DD3">
      <w:pPr>
        <w:rPr>
          <w:rFonts w:ascii="Calibri" w:hAnsi="Calibri" w:cs="Calibri"/>
          <w:b/>
          <w:bCs/>
          <w:color w:val="242424"/>
          <w:sz w:val="22"/>
          <w:szCs w:val="22"/>
          <w:shd w:val="clear" w:color="auto" w:fill="FFFFFF"/>
        </w:rPr>
      </w:pPr>
      <w:r w:rsidRPr="00800D3F">
        <w:rPr>
          <w:rFonts w:ascii="Calibri" w:hAnsi="Calibri" w:cs="Calibri"/>
          <w:b/>
          <w:bCs/>
          <w:color w:val="242424"/>
          <w:sz w:val="22"/>
          <w:szCs w:val="22"/>
          <w:shd w:val="clear" w:color="auto" w:fill="FFFFFF"/>
        </w:rPr>
        <w:t>Study design with detailed definitions of study population, exposures, covariates and outcomes:</w:t>
      </w:r>
    </w:p>
    <w:p w14:paraId="18DBA2EC" w14:textId="790696A3" w:rsidR="009D2106" w:rsidRPr="00800D3F" w:rsidRDefault="009D2106" w:rsidP="002D1023">
      <w:pPr>
        <w:rPr>
          <w:rFonts w:ascii="Calibri" w:hAnsi="Calibri" w:cs="Calibri"/>
          <w:i/>
          <w:iCs/>
          <w:sz w:val="22"/>
          <w:szCs w:val="22"/>
        </w:rPr>
      </w:pPr>
      <w:r w:rsidRPr="00800D3F">
        <w:rPr>
          <w:rFonts w:ascii="Calibri" w:hAnsi="Calibri" w:cs="Calibri"/>
          <w:i/>
          <w:iCs/>
          <w:sz w:val="22"/>
          <w:szCs w:val="22"/>
        </w:rPr>
        <w:t>Case ascertainment</w:t>
      </w:r>
    </w:p>
    <w:p w14:paraId="4DF9ED1C" w14:textId="123D0DE9" w:rsidR="00765771" w:rsidRPr="00800D3F" w:rsidRDefault="00765771" w:rsidP="00765771">
      <w:pPr>
        <w:rPr>
          <w:rFonts w:ascii="Calibri" w:hAnsi="Calibri" w:cs="Calibri"/>
          <w:sz w:val="22"/>
          <w:szCs w:val="22"/>
          <w:shd w:val="clear" w:color="auto" w:fill="FFFFFF"/>
        </w:rPr>
      </w:pPr>
      <w:r w:rsidRPr="00800D3F">
        <w:rPr>
          <w:rFonts w:ascii="Calibri" w:hAnsi="Calibri" w:cs="Calibri"/>
          <w:sz w:val="22"/>
          <w:szCs w:val="22"/>
          <w:shd w:val="clear" w:color="auto" w:fill="FFFFFF"/>
        </w:rPr>
        <w:t>NCARDRS’ data sharing agreements with NHS Trusts in England enabled us to confirm the validity of the diagnostic code in a sample of records. HES APC episodes between 2003 and 2017 with the ICD-10 diagnostic code for TAK (M31.4), as either the primary or co-morbid diagnosis, have previously been validated in 5 hospital trusts.</w:t>
      </w:r>
    </w:p>
    <w:p w14:paraId="6E70C8E4" w14:textId="67F577AF" w:rsidR="00A51F99" w:rsidRPr="00800D3F" w:rsidRDefault="00A51F99" w:rsidP="002D1023">
      <w:pPr>
        <w:rPr>
          <w:rFonts w:ascii="Calibri" w:hAnsi="Calibri" w:cs="Calibri"/>
          <w:sz w:val="22"/>
          <w:szCs w:val="22"/>
        </w:rPr>
      </w:pPr>
      <w:r w:rsidRPr="00800D3F">
        <w:rPr>
          <w:rFonts w:ascii="Calibri" w:hAnsi="Calibri" w:cs="Calibri"/>
          <w:sz w:val="22"/>
          <w:szCs w:val="22"/>
        </w:rPr>
        <w:t xml:space="preserve">All HES APC episodes with </w:t>
      </w:r>
      <w:r w:rsidR="00B24644" w:rsidRPr="00800D3F">
        <w:rPr>
          <w:rFonts w:ascii="Calibri" w:hAnsi="Calibri" w:cs="Calibri"/>
          <w:color w:val="242424"/>
          <w:sz w:val="22"/>
          <w:szCs w:val="22"/>
          <w:shd w:val="clear" w:color="auto" w:fill="FFFFFF"/>
        </w:rPr>
        <w:t>Takayasu arteritis</w:t>
      </w:r>
      <w:r w:rsidRPr="00800D3F">
        <w:rPr>
          <w:rFonts w:ascii="Calibri" w:hAnsi="Calibri" w:cs="Calibri"/>
          <w:sz w:val="22"/>
          <w:szCs w:val="22"/>
        </w:rPr>
        <w:t xml:space="preserve"> in any </w:t>
      </w:r>
      <w:r w:rsidRPr="008B59AE">
        <w:rPr>
          <w:rFonts w:ascii="Calibri" w:hAnsi="Calibri" w:cs="Calibri"/>
          <w:sz w:val="22"/>
          <w:szCs w:val="22"/>
        </w:rPr>
        <w:t>diagnosis position will be extracted.</w:t>
      </w:r>
      <w:r w:rsidR="00E22476" w:rsidRPr="008B59AE">
        <w:rPr>
          <w:rFonts w:ascii="Calibri" w:hAnsi="Calibri" w:cs="Calibri"/>
          <w:sz w:val="22"/>
          <w:szCs w:val="22"/>
        </w:rPr>
        <w:t xml:space="preserve"> We will exclude any records </w:t>
      </w:r>
      <w:r w:rsidR="00CD1783" w:rsidRPr="008B59AE">
        <w:rPr>
          <w:rFonts w:ascii="Calibri" w:hAnsi="Calibri" w:cs="Calibri"/>
          <w:sz w:val="22"/>
          <w:szCs w:val="22"/>
        </w:rPr>
        <w:t xml:space="preserve">which cannot be traced to </w:t>
      </w:r>
      <w:r w:rsidR="008B59AE" w:rsidRPr="008B59AE">
        <w:rPr>
          <w:rFonts w:ascii="Calibri" w:hAnsi="Calibri" w:cs="Calibri"/>
          <w:sz w:val="22"/>
          <w:szCs w:val="22"/>
        </w:rPr>
        <w:t>a valid</w:t>
      </w:r>
      <w:r w:rsidR="00CD1783" w:rsidRPr="008B59AE">
        <w:rPr>
          <w:rFonts w:ascii="Calibri" w:hAnsi="Calibri" w:cs="Calibri"/>
          <w:sz w:val="22"/>
          <w:szCs w:val="22"/>
        </w:rPr>
        <w:t xml:space="preserve"> NHS </w:t>
      </w:r>
      <w:r w:rsidR="00ED6864" w:rsidRPr="008B59AE">
        <w:rPr>
          <w:rFonts w:ascii="Calibri" w:hAnsi="Calibri" w:cs="Calibri"/>
          <w:sz w:val="22"/>
          <w:szCs w:val="22"/>
        </w:rPr>
        <w:t xml:space="preserve">number. Using the earliest </w:t>
      </w:r>
      <w:r w:rsidR="00B24644" w:rsidRPr="008B59AE">
        <w:rPr>
          <w:rFonts w:ascii="Calibri" w:hAnsi="Calibri" w:cs="Calibri"/>
          <w:color w:val="242424"/>
          <w:sz w:val="22"/>
          <w:szCs w:val="22"/>
          <w:shd w:val="clear" w:color="auto" w:fill="FFFFFF"/>
        </w:rPr>
        <w:t>Takayasu arteritis</w:t>
      </w:r>
      <w:r w:rsidR="00ED6864" w:rsidRPr="008B59AE">
        <w:rPr>
          <w:rFonts w:ascii="Calibri" w:hAnsi="Calibri" w:cs="Calibri"/>
          <w:sz w:val="22"/>
          <w:szCs w:val="22"/>
        </w:rPr>
        <w:t xml:space="preserve"> code as the initial estimated diagnosis date, those diagnosed aged less than 2 will be excluded</w:t>
      </w:r>
      <w:r w:rsidR="00ED6864" w:rsidRPr="00800D3F">
        <w:rPr>
          <w:rFonts w:ascii="Calibri" w:hAnsi="Calibri" w:cs="Calibri"/>
          <w:sz w:val="22"/>
          <w:szCs w:val="22"/>
        </w:rPr>
        <w:t xml:space="preserve"> from the cohort as </w:t>
      </w:r>
      <w:r w:rsidR="00B24644" w:rsidRPr="00800D3F">
        <w:rPr>
          <w:rFonts w:ascii="Calibri" w:hAnsi="Calibri" w:cs="Calibri"/>
          <w:color w:val="242424"/>
          <w:sz w:val="22"/>
          <w:szCs w:val="22"/>
          <w:shd w:val="clear" w:color="auto" w:fill="FFFFFF"/>
        </w:rPr>
        <w:t>Takayasu arteritis</w:t>
      </w:r>
      <w:r w:rsidR="00ED6864" w:rsidRPr="00800D3F">
        <w:rPr>
          <w:rFonts w:ascii="Calibri" w:hAnsi="Calibri" w:cs="Calibri"/>
          <w:sz w:val="22"/>
          <w:szCs w:val="22"/>
        </w:rPr>
        <w:t xml:space="preserve"> is very rare in this age group, typically presenting later in childhood, and diagnostic codes at this age are clinically felt to be unreliable</w:t>
      </w:r>
      <w:r w:rsidR="00A1260C" w:rsidRPr="00800D3F">
        <w:rPr>
          <w:rFonts w:ascii="Calibri" w:hAnsi="Calibri" w:cs="Calibri"/>
          <w:sz w:val="22"/>
          <w:szCs w:val="22"/>
        </w:rPr>
        <w:t xml:space="preserve"> </w:t>
      </w:r>
      <w:sdt>
        <w:sdtPr>
          <w:rPr>
            <w:rFonts w:ascii="Calibri" w:hAnsi="Calibri" w:cs="Calibri"/>
            <w:color w:val="000000"/>
            <w:sz w:val="22"/>
            <w:szCs w:val="22"/>
          </w:rPr>
          <w:tag w:val="MENDELEY_CITATION_v3_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"/>
          <w:id w:val="-1115830377"/>
          <w:placeholder>
            <w:docPart w:val="DefaultPlaceholder_-1854013440"/>
          </w:placeholder>
        </w:sdtPr>
        <w:sdtEndPr/>
        <w:sdtContent>
          <w:r w:rsidR="008B0801" w:rsidRPr="008B0801">
            <w:rPr>
              <w:rFonts w:ascii="Calibri" w:hAnsi="Calibri" w:cs="Calibri"/>
              <w:color w:val="000000"/>
              <w:sz w:val="22"/>
              <w:szCs w:val="22"/>
            </w:rPr>
            <w:t>(Brunner et al., 2010; Eleftheriou et al., 2015; Sahin et al., 2019)</w:t>
          </w:r>
        </w:sdtContent>
      </w:sdt>
      <w:r w:rsidR="00ED6864" w:rsidRPr="00800D3F">
        <w:rPr>
          <w:rFonts w:ascii="Calibri" w:hAnsi="Calibri" w:cs="Calibri"/>
          <w:sz w:val="22"/>
          <w:szCs w:val="22"/>
        </w:rPr>
        <w:t xml:space="preserve">. All available HES APC episodes will be extracted for everyone in the cohort, to allow further refinement of the date of diagnosis as described </w:t>
      </w:r>
      <w:r w:rsidR="00765771" w:rsidRPr="00800D3F">
        <w:rPr>
          <w:rFonts w:ascii="Calibri" w:hAnsi="Calibri" w:cs="Calibri"/>
          <w:sz w:val="22"/>
          <w:szCs w:val="22"/>
        </w:rPr>
        <w:t xml:space="preserve">in the box </w:t>
      </w:r>
      <w:r w:rsidR="00ED6864" w:rsidRPr="00800D3F">
        <w:rPr>
          <w:rFonts w:ascii="Calibri" w:hAnsi="Calibri" w:cs="Calibri"/>
          <w:sz w:val="22"/>
          <w:szCs w:val="22"/>
        </w:rPr>
        <w:t xml:space="preserve">below. </w:t>
      </w:r>
    </w:p>
    <w:p w14:paraId="05E4A451" w14:textId="67C07E64" w:rsidR="00851D63" w:rsidRPr="00800D3F" w:rsidRDefault="00851D63" w:rsidP="00652CF5">
      <w:pPr>
        <w:pBdr>
          <w:top w:val="single" w:sz="4" w:space="1" w:color="auto"/>
          <w:left w:val="single" w:sz="4" w:space="4" w:color="auto"/>
          <w:bottom w:val="single" w:sz="4" w:space="1" w:color="auto"/>
          <w:right w:val="single" w:sz="4" w:space="4" w:color="auto"/>
        </w:pBdr>
        <w:rPr>
          <w:rFonts w:ascii="Calibri" w:hAnsi="Calibri" w:cs="Calibri"/>
          <w:i/>
          <w:iCs/>
          <w:sz w:val="22"/>
          <w:szCs w:val="22"/>
          <w:shd w:val="clear" w:color="auto" w:fill="FFFFFF"/>
        </w:rPr>
      </w:pPr>
      <w:r w:rsidRPr="00800D3F">
        <w:rPr>
          <w:rFonts w:ascii="Calibri" w:hAnsi="Calibri" w:cs="Calibri"/>
          <w:i/>
          <w:iCs/>
          <w:sz w:val="22"/>
          <w:szCs w:val="22"/>
          <w:shd w:val="clear" w:color="auto" w:fill="FFFFFF"/>
        </w:rPr>
        <w:t>Diagnosis date refinement strategy</w:t>
      </w:r>
    </w:p>
    <w:p w14:paraId="12D09A6A" w14:textId="3C04E5BE" w:rsidR="009D2106" w:rsidRPr="00800D3F" w:rsidRDefault="00851D63" w:rsidP="00652CF5">
      <w:pPr>
        <w:pBdr>
          <w:top w:val="single" w:sz="4" w:space="1" w:color="auto"/>
          <w:left w:val="single" w:sz="4" w:space="4" w:color="auto"/>
          <w:bottom w:val="single" w:sz="4" w:space="1" w:color="auto"/>
          <w:right w:val="single" w:sz="4" w:space="4" w:color="auto"/>
        </w:pBdr>
        <w:rPr>
          <w:rFonts w:ascii="Calibri" w:hAnsi="Calibri" w:cs="Calibri"/>
          <w:sz w:val="22"/>
          <w:szCs w:val="22"/>
          <w:shd w:val="clear" w:color="auto" w:fill="FFFFFF"/>
        </w:rPr>
      </w:pPr>
      <w:r w:rsidRPr="00800D3F">
        <w:rPr>
          <w:rFonts w:ascii="Calibri" w:hAnsi="Calibri" w:cs="Calibri"/>
          <w:sz w:val="22"/>
          <w:szCs w:val="22"/>
          <w:shd w:val="clear" w:color="auto" w:fill="FFFFFF"/>
        </w:rPr>
        <w:t xml:space="preserve">The insidious onset of </w:t>
      </w:r>
      <w:r w:rsidR="00DF1B9E" w:rsidRPr="00800D3F">
        <w:rPr>
          <w:rFonts w:ascii="Calibri" w:hAnsi="Calibri" w:cs="Calibri"/>
          <w:color w:val="242424"/>
          <w:sz w:val="22"/>
          <w:szCs w:val="22"/>
          <w:shd w:val="clear" w:color="auto" w:fill="FFFFFF"/>
        </w:rPr>
        <w:t>Takayasu arteritis</w:t>
      </w:r>
      <w:r w:rsidRPr="00800D3F">
        <w:rPr>
          <w:rFonts w:ascii="Calibri" w:hAnsi="Calibri" w:cs="Calibri"/>
          <w:sz w:val="22"/>
          <w:szCs w:val="22"/>
          <w:shd w:val="clear" w:color="auto" w:fill="FFFFFF"/>
        </w:rPr>
        <w:t xml:space="preserve"> often leads to a prolonged diagnostic odyssey and diagnostic dela</w:t>
      </w:r>
      <w:r w:rsidR="00CA7408" w:rsidRPr="00800D3F">
        <w:rPr>
          <w:rFonts w:ascii="Calibri" w:hAnsi="Calibri" w:cs="Calibri"/>
          <w:sz w:val="22"/>
          <w:szCs w:val="22"/>
          <w:shd w:val="clear" w:color="auto" w:fill="FFFFFF"/>
        </w:rPr>
        <w:t xml:space="preserve">y </w:t>
      </w:r>
      <w:sdt>
        <w:sdtPr>
          <w:rPr>
            <w:rFonts w:ascii="Calibri" w:hAnsi="Calibri" w:cs="Calibri"/>
            <w:color w:val="000000"/>
            <w:sz w:val="22"/>
            <w:szCs w:val="22"/>
            <w:shd w:val="clear" w:color="auto" w:fill="FFFFFF"/>
          </w:rPr>
          <w:tag w:val="MENDELEY_CITATION_v3_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"/>
          <w:id w:val="-1753649494"/>
          <w:placeholder>
            <w:docPart w:val="DefaultPlaceholder_-1854013440"/>
          </w:placeholder>
        </w:sdtPr>
        <w:sdtEndPr/>
        <w:sdtContent>
          <w:r w:rsidR="008B0801" w:rsidRPr="008B0801">
            <w:rPr>
              <w:rFonts w:ascii="Calibri" w:hAnsi="Calibri" w:cs="Calibri"/>
              <w:color w:val="000000"/>
              <w:sz w:val="22"/>
              <w:szCs w:val="22"/>
              <w:shd w:val="clear" w:color="auto" w:fill="FFFFFF"/>
            </w:rPr>
            <w:t>(Clemente et al., 2018; Vanoli et al., 2005)</w:t>
          </w:r>
        </w:sdtContent>
      </w:sdt>
      <w:r w:rsidRPr="00800D3F">
        <w:rPr>
          <w:rFonts w:ascii="Calibri" w:hAnsi="Calibri" w:cs="Calibri"/>
          <w:sz w:val="22"/>
          <w:szCs w:val="22"/>
          <w:shd w:val="clear" w:color="auto" w:fill="FFFFFF"/>
        </w:rPr>
        <w:t>. Our initial estimate of diagnosis date w</w:t>
      </w:r>
      <w:r w:rsidR="00FA38B2" w:rsidRPr="00800D3F">
        <w:rPr>
          <w:rFonts w:ascii="Calibri" w:hAnsi="Calibri" w:cs="Calibri"/>
          <w:sz w:val="22"/>
          <w:szCs w:val="22"/>
          <w:shd w:val="clear" w:color="auto" w:fill="FFFFFF"/>
        </w:rPr>
        <w:t>ill be</w:t>
      </w:r>
      <w:r w:rsidRPr="00800D3F">
        <w:rPr>
          <w:rFonts w:ascii="Calibri" w:hAnsi="Calibri" w:cs="Calibri"/>
          <w:sz w:val="22"/>
          <w:szCs w:val="22"/>
          <w:shd w:val="clear" w:color="auto" w:fill="FFFFFF"/>
        </w:rPr>
        <w:t xml:space="preserve"> the earliest detected ICD-10 code for </w:t>
      </w:r>
      <w:r w:rsidR="005C7D60" w:rsidRPr="00800D3F">
        <w:rPr>
          <w:rFonts w:ascii="Calibri" w:hAnsi="Calibri" w:cs="Calibri"/>
          <w:color w:val="242424"/>
          <w:sz w:val="22"/>
          <w:szCs w:val="22"/>
          <w:shd w:val="clear" w:color="auto" w:fill="FFFFFF"/>
        </w:rPr>
        <w:t>Takayasu arteritis</w:t>
      </w:r>
      <w:r w:rsidRPr="00800D3F">
        <w:rPr>
          <w:rFonts w:ascii="Calibri" w:hAnsi="Calibri" w:cs="Calibri"/>
          <w:sz w:val="22"/>
          <w:szCs w:val="22"/>
          <w:shd w:val="clear" w:color="auto" w:fill="FFFFFF"/>
        </w:rPr>
        <w:t xml:space="preserve"> in HES APC. Refinement of this date </w:t>
      </w:r>
      <w:r w:rsidR="00FA38B2" w:rsidRPr="00800D3F">
        <w:rPr>
          <w:rFonts w:ascii="Calibri" w:hAnsi="Calibri" w:cs="Calibri"/>
          <w:sz w:val="22"/>
          <w:szCs w:val="22"/>
          <w:shd w:val="clear" w:color="auto" w:fill="FFFFFF"/>
        </w:rPr>
        <w:t>i</w:t>
      </w:r>
      <w:r w:rsidRPr="00800D3F">
        <w:rPr>
          <w:rFonts w:ascii="Calibri" w:hAnsi="Calibri" w:cs="Calibri"/>
          <w:sz w:val="22"/>
          <w:szCs w:val="22"/>
          <w:shd w:val="clear" w:color="auto" w:fill="FFFFFF"/>
        </w:rPr>
        <w:t xml:space="preserve">s based on the premise that some preceding conditions and/or procedures suggest the presence of </w:t>
      </w:r>
      <w:r w:rsidR="00DF1B9E" w:rsidRPr="00800D3F">
        <w:rPr>
          <w:rFonts w:ascii="Calibri" w:hAnsi="Calibri" w:cs="Calibri"/>
          <w:color w:val="242424"/>
          <w:sz w:val="22"/>
          <w:szCs w:val="22"/>
          <w:shd w:val="clear" w:color="auto" w:fill="FFFFFF"/>
        </w:rPr>
        <w:t>Takayasu arteritis</w:t>
      </w:r>
      <w:r w:rsidRPr="00800D3F">
        <w:rPr>
          <w:rFonts w:ascii="Calibri" w:hAnsi="Calibri" w:cs="Calibri"/>
          <w:sz w:val="22"/>
          <w:szCs w:val="22"/>
          <w:shd w:val="clear" w:color="auto" w:fill="FFFFFF"/>
        </w:rPr>
        <w:t xml:space="preserve"> in people who later receive </w:t>
      </w:r>
      <w:r w:rsidR="00715BB8" w:rsidRPr="00800D3F">
        <w:rPr>
          <w:rFonts w:ascii="Calibri" w:hAnsi="Calibri" w:cs="Calibri"/>
          <w:sz w:val="22"/>
          <w:szCs w:val="22"/>
          <w:shd w:val="clear" w:color="auto" w:fill="FFFFFF"/>
        </w:rPr>
        <w:t>the</w:t>
      </w:r>
      <w:r w:rsidRPr="00800D3F">
        <w:rPr>
          <w:rFonts w:ascii="Calibri" w:hAnsi="Calibri" w:cs="Calibri"/>
          <w:sz w:val="22"/>
          <w:szCs w:val="22"/>
          <w:shd w:val="clear" w:color="auto" w:fill="FFFFFF"/>
        </w:rPr>
        <w:t xml:space="preserve"> diagnosis. </w:t>
      </w:r>
    </w:p>
    <w:p w14:paraId="201C273F" w14:textId="165151A5" w:rsidR="00284F4B" w:rsidRDefault="00851D63" w:rsidP="00652CF5">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800D3F">
        <w:rPr>
          <w:rFonts w:ascii="Calibri" w:hAnsi="Calibri" w:cs="Calibri"/>
          <w:sz w:val="22"/>
          <w:szCs w:val="22"/>
          <w:shd w:val="clear" w:color="auto" w:fill="FFFFFF"/>
        </w:rPr>
        <w:t xml:space="preserve">Using data from 120 people with </w:t>
      </w:r>
      <w:r w:rsidR="00DF1B9E" w:rsidRPr="00800D3F">
        <w:rPr>
          <w:rFonts w:ascii="Calibri" w:hAnsi="Calibri" w:cs="Calibri"/>
          <w:color w:val="242424"/>
          <w:sz w:val="22"/>
          <w:szCs w:val="22"/>
          <w:shd w:val="clear" w:color="auto" w:fill="FFFFFF"/>
        </w:rPr>
        <w:t>Takayasu arteritis</w:t>
      </w:r>
      <w:r w:rsidRPr="00800D3F">
        <w:rPr>
          <w:rFonts w:ascii="Calibri" w:hAnsi="Calibri" w:cs="Calibri"/>
          <w:sz w:val="22"/>
          <w:szCs w:val="22"/>
          <w:shd w:val="clear" w:color="auto" w:fill="FFFFFF"/>
        </w:rPr>
        <w:t xml:space="preserve"> known to the Imperial College Takayasu service, </w:t>
      </w:r>
      <w:r w:rsidR="000C0BD2" w:rsidRPr="00800D3F">
        <w:rPr>
          <w:rFonts w:ascii="Calibri" w:hAnsi="Calibri" w:cs="Calibri"/>
          <w:sz w:val="22"/>
          <w:szCs w:val="22"/>
          <w:shd w:val="clear" w:color="auto" w:fill="FFFFFF"/>
        </w:rPr>
        <w:t>rheumatology specialists</w:t>
      </w:r>
      <w:r w:rsidRPr="00800D3F">
        <w:rPr>
          <w:rFonts w:ascii="Calibri" w:hAnsi="Calibri" w:cs="Calibri"/>
          <w:sz w:val="22"/>
          <w:szCs w:val="22"/>
          <w:shd w:val="clear" w:color="auto" w:fill="FFFFFF"/>
        </w:rPr>
        <w:t xml:space="preserve"> developed three lists of </w:t>
      </w:r>
      <w:r w:rsidR="00DF1B9E" w:rsidRPr="00800D3F">
        <w:rPr>
          <w:rFonts w:ascii="Calibri" w:hAnsi="Calibri" w:cs="Calibri"/>
          <w:color w:val="242424"/>
          <w:sz w:val="22"/>
          <w:szCs w:val="22"/>
          <w:shd w:val="clear" w:color="auto" w:fill="FFFFFF"/>
        </w:rPr>
        <w:t>Takayasu arteritis</w:t>
      </w:r>
      <w:r w:rsidRPr="00800D3F">
        <w:rPr>
          <w:rFonts w:ascii="Calibri" w:hAnsi="Calibri" w:cs="Calibri"/>
          <w:sz w:val="22"/>
          <w:szCs w:val="22"/>
          <w:shd w:val="clear" w:color="auto" w:fill="FFFFFF"/>
        </w:rPr>
        <w:t xml:space="preserve">-suggestive conditions and procedures. </w:t>
      </w:r>
      <w:r w:rsidR="00284F4B" w:rsidRPr="00800D3F">
        <w:rPr>
          <w:rFonts w:ascii="Calibri" w:hAnsi="Calibri" w:cs="Calibri"/>
          <w:sz w:val="22"/>
          <w:szCs w:val="22"/>
        </w:rPr>
        <w:t xml:space="preserve">Using the Imperial sample (n=120), for whom we had both the formal date of </w:t>
      </w:r>
      <w:r w:rsidR="00DF1B9E" w:rsidRPr="00800D3F">
        <w:rPr>
          <w:rFonts w:ascii="Calibri" w:hAnsi="Calibri" w:cs="Calibri"/>
          <w:color w:val="242424"/>
          <w:sz w:val="22"/>
          <w:szCs w:val="22"/>
          <w:shd w:val="clear" w:color="auto" w:fill="FFFFFF"/>
        </w:rPr>
        <w:t>Takayasu arteritis</w:t>
      </w:r>
      <w:r w:rsidR="00284F4B" w:rsidRPr="00800D3F">
        <w:rPr>
          <w:rFonts w:ascii="Calibri" w:hAnsi="Calibri" w:cs="Calibri"/>
          <w:sz w:val="22"/>
          <w:szCs w:val="22"/>
        </w:rPr>
        <w:t xml:space="preserve"> diagnosis and HES APC data giving our initial estimated date of </w:t>
      </w:r>
      <w:r w:rsidR="00DF1B9E" w:rsidRPr="00800D3F">
        <w:rPr>
          <w:rFonts w:ascii="Calibri" w:hAnsi="Calibri" w:cs="Calibri"/>
          <w:color w:val="242424"/>
          <w:sz w:val="22"/>
          <w:szCs w:val="22"/>
          <w:shd w:val="clear" w:color="auto" w:fill="FFFFFF"/>
        </w:rPr>
        <w:t>Takayasu arteritis</w:t>
      </w:r>
      <w:r w:rsidR="00284F4B" w:rsidRPr="00800D3F">
        <w:rPr>
          <w:rFonts w:ascii="Calibri" w:hAnsi="Calibri" w:cs="Calibri"/>
          <w:sz w:val="22"/>
          <w:szCs w:val="22"/>
        </w:rPr>
        <w:t xml:space="preserve"> diagnosis, we tested different refinement methods based on the three code lists. Based on Median Absolute Error in days between the revised estimated date of diagnosis and the accurate Imperial one, list 1 alone performed best</w:t>
      </w:r>
      <w:r w:rsidR="00BA6865">
        <w:rPr>
          <w:rFonts w:ascii="Calibri" w:hAnsi="Calibri" w:cs="Calibri"/>
          <w:sz w:val="22"/>
          <w:szCs w:val="22"/>
        </w:rPr>
        <w:t>:</w:t>
      </w:r>
    </w:p>
    <w:p w14:paraId="58F6D9F2" w14:textId="77777777" w:rsidR="00963DFB" w:rsidRPr="00017B5F" w:rsidRDefault="00963DFB" w:rsidP="00963DFB">
      <w:pPr>
        <w:pBdr>
          <w:top w:val="single" w:sz="4" w:space="1" w:color="auto"/>
          <w:left w:val="single" w:sz="4" w:space="4" w:color="auto"/>
          <w:bottom w:val="single" w:sz="4" w:space="1" w:color="auto"/>
          <w:right w:val="single" w:sz="4" w:space="4" w:color="auto"/>
        </w:pBdr>
        <w:rPr>
          <w:rFonts w:ascii="Calibri" w:hAnsi="Calibri" w:cs="Calibri"/>
          <w:b/>
          <w:bCs/>
          <w:sz w:val="22"/>
          <w:szCs w:val="22"/>
        </w:rPr>
      </w:pPr>
      <w:r w:rsidRPr="00017B5F">
        <w:rPr>
          <w:rFonts w:ascii="Calibri" w:hAnsi="Calibri" w:cs="Calibri"/>
          <w:b/>
          <w:bCs/>
          <w:sz w:val="22"/>
          <w:szCs w:val="22"/>
        </w:rPr>
        <w:t>Code</w:t>
      </w:r>
      <w:r w:rsidRPr="00017B5F">
        <w:rPr>
          <w:rFonts w:ascii="Calibri" w:hAnsi="Calibri" w:cs="Calibri"/>
          <w:b/>
          <w:bCs/>
          <w:sz w:val="22"/>
          <w:szCs w:val="22"/>
        </w:rPr>
        <w:tab/>
        <w:t>Type</w:t>
      </w:r>
      <w:r w:rsidRPr="00017B5F">
        <w:rPr>
          <w:rFonts w:ascii="Calibri" w:hAnsi="Calibri" w:cs="Calibri"/>
          <w:b/>
          <w:bCs/>
          <w:sz w:val="22"/>
          <w:szCs w:val="22"/>
        </w:rPr>
        <w:tab/>
        <w:t>Description</w:t>
      </w:r>
    </w:p>
    <w:p w14:paraId="1114015E" w14:textId="77777777" w:rsidR="00963DFB" w:rsidRPr="00963DFB" w:rsidRDefault="00963DFB" w:rsidP="00963DFB">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963DFB">
        <w:rPr>
          <w:rFonts w:ascii="Calibri" w:hAnsi="Calibri" w:cs="Calibri"/>
          <w:sz w:val="22"/>
          <w:szCs w:val="22"/>
        </w:rPr>
        <w:t>I351</w:t>
      </w:r>
      <w:r w:rsidRPr="00963DFB">
        <w:rPr>
          <w:rFonts w:ascii="Calibri" w:hAnsi="Calibri" w:cs="Calibri"/>
          <w:sz w:val="22"/>
          <w:szCs w:val="22"/>
        </w:rPr>
        <w:tab/>
        <w:t>ICD-10</w:t>
      </w:r>
      <w:r w:rsidRPr="00963DFB">
        <w:rPr>
          <w:rFonts w:ascii="Calibri" w:hAnsi="Calibri" w:cs="Calibri"/>
          <w:sz w:val="22"/>
          <w:szCs w:val="22"/>
        </w:rPr>
        <w:tab/>
        <w:t>Aortic (valve) insufficiency</w:t>
      </w:r>
    </w:p>
    <w:p w14:paraId="47852E91" w14:textId="77777777" w:rsidR="00963DFB" w:rsidRPr="00963DFB" w:rsidRDefault="00963DFB" w:rsidP="00963DFB">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963DFB">
        <w:rPr>
          <w:rFonts w:ascii="Calibri" w:hAnsi="Calibri" w:cs="Calibri"/>
          <w:sz w:val="22"/>
          <w:szCs w:val="22"/>
        </w:rPr>
        <w:t>I652</w:t>
      </w:r>
      <w:r w:rsidRPr="00963DFB">
        <w:rPr>
          <w:rFonts w:ascii="Calibri" w:hAnsi="Calibri" w:cs="Calibri"/>
          <w:sz w:val="22"/>
          <w:szCs w:val="22"/>
        </w:rPr>
        <w:tab/>
        <w:t>ICD-10</w:t>
      </w:r>
      <w:r w:rsidRPr="00963DFB">
        <w:rPr>
          <w:rFonts w:ascii="Calibri" w:hAnsi="Calibri" w:cs="Calibri"/>
          <w:sz w:val="22"/>
          <w:szCs w:val="22"/>
        </w:rPr>
        <w:tab/>
        <w:t>Occlusion and stenosis of carotid artery</w:t>
      </w:r>
    </w:p>
    <w:p w14:paraId="5B584C16" w14:textId="77777777" w:rsidR="00963DFB" w:rsidRPr="00963DFB" w:rsidRDefault="00963DFB" w:rsidP="00963DFB">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963DFB">
        <w:rPr>
          <w:rFonts w:ascii="Calibri" w:hAnsi="Calibri" w:cs="Calibri"/>
          <w:sz w:val="22"/>
          <w:szCs w:val="22"/>
        </w:rPr>
        <w:t>I712</w:t>
      </w:r>
      <w:r w:rsidRPr="00963DFB">
        <w:rPr>
          <w:rFonts w:ascii="Calibri" w:hAnsi="Calibri" w:cs="Calibri"/>
          <w:sz w:val="22"/>
          <w:szCs w:val="22"/>
        </w:rPr>
        <w:tab/>
        <w:t>ICD-10</w:t>
      </w:r>
      <w:r w:rsidRPr="00963DFB">
        <w:rPr>
          <w:rFonts w:ascii="Calibri" w:hAnsi="Calibri" w:cs="Calibri"/>
          <w:sz w:val="22"/>
          <w:szCs w:val="22"/>
        </w:rPr>
        <w:tab/>
        <w:t>Thoracic aortic aneurysm, without mention of rupture</w:t>
      </w:r>
    </w:p>
    <w:p w14:paraId="656BD8E8" w14:textId="77777777" w:rsidR="00963DFB" w:rsidRPr="00963DFB" w:rsidRDefault="00963DFB" w:rsidP="00963DFB">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963DFB">
        <w:rPr>
          <w:rFonts w:ascii="Calibri" w:hAnsi="Calibri" w:cs="Calibri"/>
          <w:sz w:val="22"/>
          <w:szCs w:val="22"/>
        </w:rPr>
        <w:t>I771</w:t>
      </w:r>
      <w:r w:rsidRPr="00963DFB">
        <w:rPr>
          <w:rFonts w:ascii="Calibri" w:hAnsi="Calibri" w:cs="Calibri"/>
          <w:sz w:val="22"/>
          <w:szCs w:val="22"/>
        </w:rPr>
        <w:tab/>
        <w:t>ICD-10</w:t>
      </w:r>
      <w:r w:rsidRPr="00963DFB">
        <w:rPr>
          <w:rFonts w:ascii="Calibri" w:hAnsi="Calibri" w:cs="Calibri"/>
          <w:sz w:val="22"/>
          <w:szCs w:val="22"/>
        </w:rPr>
        <w:tab/>
        <w:t>Stricture of artery</w:t>
      </w:r>
    </w:p>
    <w:p w14:paraId="756D3237" w14:textId="77777777" w:rsidR="00963DFB" w:rsidRPr="00963DFB" w:rsidRDefault="00963DFB" w:rsidP="00963DFB">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963DFB">
        <w:rPr>
          <w:rFonts w:ascii="Calibri" w:hAnsi="Calibri" w:cs="Calibri"/>
          <w:sz w:val="22"/>
          <w:szCs w:val="22"/>
        </w:rPr>
        <w:t>I776</w:t>
      </w:r>
      <w:r w:rsidRPr="00963DFB">
        <w:rPr>
          <w:rFonts w:ascii="Calibri" w:hAnsi="Calibri" w:cs="Calibri"/>
          <w:sz w:val="22"/>
          <w:szCs w:val="22"/>
        </w:rPr>
        <w:tab/>
        <w:t>ICD-10</w:t>
      </w:r>
      <w:r w:rsidRPr="00963DFB">
        <w:rPr>
          <w:rFonts w:ascii="Calibri" w:hAnsi="Calibri" w:cs="Calibri"/>
          <w:sz w:val="22"/>
          <w:szCs w:val="22"/>
        </w:rPr>
        <w:tab/>
        <w:t>Arteritis, unspecified</w:t>
      </w:r>
    </w:p>
    <w:p w14:paraId="792C646F" w14:textId="77777777" w:rsidR="00963DFB" w:rsidRPr="00963DFB" w:rsidRDefault="00963DFB" w:rsidP="00963DFB">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963DFB">
        <w:rPr>
          <w:rFonts w:ascii="Calibri" w:hAnsi="Calibri" w:cs="Calibri"/>
          <w:sz w:val="22"/>
          <w:szCs w:val="22"/>
        </w:rPr>
        <w:t>M316</w:t>
      </w:r>
      <w:r w:rsidRPr="00963DFB">
        <w:rPr>
          <w:rFonts w:ascii="Calibri" w:hAnsi="Calibri" w:cs="Calibri"/>
          <w:sz w:val="22"/>
          <w:szCs w:val="22"/>
        </w:rPr>
        <w:tab/>
        <w:t>ICD-10</w:t>
      </w:r>
      <w:r w:rsidRPr="00963DFB">
        <w:rPr>
          <w:rFonts w:ascii="Calibri" w:hAnsi="Calibri" w:cs="Calibri"/>
          <w:sz w:val="22"/>
          <w:szCs w:val="22"/>
        </w:rPr>
        <w:tab/>
      </w:r>
      <w:proofErr w:type="gramStart"/>
      <w:r w:rsidRPr="00963DFB">
        <w:rPr>
          <w:rFonts w:ascii="Calibri" w:hAnsi="Calibri" w:cs="Calibri"/>
          <w:sz w:val="22"/>
          <w:szCs w:val="22"/>
        </w:rPr>
        <w:t>Other</w:t>
      </w:r>
      <w:proofErr w:type="gramEnd"/>
      <w:r w:rsidRPr="00963DFB">
        <w:rPr>
          <w:rFonts w:ascii="Calibri" w:hAnsi="Calibri" w:cs="Calibri"/>
          <w:sz w:val="22"/>
          <w:szCs w:val="22"/>
        </w:rPr>
        <w:t xml:space="preserve"> giant cell arteritis</w:t>
      </w:r>
    </w:p>
    <w:p w14:paraId="3715EB4A" w14:textId="77777777" w:rsidR="00963DFB" w:rsidRPr="00963DFB" w:rsidRDefault="00963DFB" w:rsidP="00963DFB">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963DFB">
        <w:rPr>
          <w:rFonts w:ascii="Calibri" w:hAnsi="Calibri" w:cs="Calibri"/>
          <w:sz w:val="22"/>
          <w:szCs w:val="22"/>
        </w:rPr>
        <w:t>Z512</w:t>
      </w:r>
      <w:r w:rsidRPr="00963DFB">
        <w:rPr>
          <w:rFonts w:ascii="Calibri" w:hAnsi="Calibri" w:cs="Calibri"/>
          <w:sz w:val="22"/>
          <w:szCs w:val="22"/>
        </w:rPr>
        <w:tab/>
        <w:t>ICD-10</w:t>
      </w:r>
      <w:r w:rsidRPr="00963DFB">
        <w:rPr>
          <w:rFonts w:ascii="Calibri" w:hAnsi="Calibri" w:cs="Calibri"/>
          <w:sz w:val="22"/>
          <w:szCs w:val="22"/>
        </w:rPr>
        <w:tab/>
        <w:t>Other chemotherapy</w:t>
      </w:r>
    </w:p>
    <w:p w14:paraId="6E55C92A" w14:textId="5EF03E30" w:rsidR="00963DFB" w:rsidRDefault="00963DFB" w:rsidP="00963DFB">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963DFB">
        <w:rPr>
          <w:rFonts w:ascii="Calibri" w:hAnsi="Calibri" w:cs="Calibri"/>
          <w:sz w:val="22"/>
          <w:szCs w:val="22"/>
        </w:rPr>
        <w:lastRenderedPageBreak/>
        <w:t>Z958</w:t>
      </w:r>
      <w:r w:rsidRPr="00963DFB">
        <w:rPr>
          <w:rFonts w:ascii="Calibri" w:hAnsi="Calibri" w:cs="Calibri"/>
          <w:sz w:val="22"/>
          <w:szCs w:val="22"/>
        </w:rPr>
        <w:tab/>
        <w:t>ICD-10</w:t>
      </w:r>
      <w:r w:rsidRPr="00963DFB">
        <w:rPr>
          <w:rFonts w:ascii="Calibri" w:hAnsi="Calibri" w:cs="Calibri"/>
          <w:sz w:val="22"/>
          <w:szCs w:val="22"/>
        </w:rPr>
        <w:tab/>
        <w:t>Presence of other cardiac and vascular implants and grafts</w:t>
      </w:r>
    </w:p>
    <w:p w14:paraId="6F806FB7" w14:textId="77777777" w:rsidR="00017B5F" w:rsidRPr="00800D3F" w:rsidRDefault="00017B5F" w:rsidP="00963DFB">
      <w:pPr>
        <w:pBdr>
          <w:top w:val="single" w:sz="4" w:space="1" w:color="auto"/>
          <w:left w:val="single" w:sz="4" w:space="4" w:color="auto"/>
          <w:bottom w:val="single" w:sz="4" w:space="1" w:color="auto"/>
          <w:right w:val="single" w:sz="4" w:space="4" w:color="auto"/>
        </w:pBdr>
        <w:rPr>
          <w:rFonts w:ascii="Calibri" w:hAnsi="Calibri" w:cs="Calibri"/>
          <w:sz w:val="22"/>
          <w:szCs w:val="22"/>
        </w:rPr>
      </w:pPr>
    </w:p>
    <w:p w14:paraId="16737EA5" w14:textId="2E336BBB" w:rsidR="00851D63" w:rsidRPr="00800D3F" w:rsidRDefault="00851D63" w:rsidP="00652CF5">
      <w:pPr>
        <w:pBdr>
          <w:top w:val="single" w:sz="4" w:space="1" w:color="auto"/>
          <w:left w:val="single" w:sz="4" w:space="4" w:color="auto"/>
          <w:bottom w:val="single" w:sz="4" w:space="1" w:color="auto"/>
          <w:right w:val="single" w:sz="4" w:space="4" w:color="auto"/>
        </w:pBdr>
        <w:rPr>
          <w:rFonts w:ascii="Calibri" w:hAnsi="Calibri" w:cs="Calibri"/>
          <w:i/>
          <w:iCs/>
          <w:sz w:val="22"/>
          <w:szCs w:val="22"/>
          <w:shd w:val="clear" w:color="auto" w:fill="FFFFFF"/>
        </w:rPr>
      </w:pPr>
      <w:r w:rsidRPr="00800D3F">
        <w:rPr>
          <w:rFonts w:ascii="Calibri" w:hAnsi="Calibri" w:cs="Calibri"/>
          <w:i/>
          <w:iCs/>
          <w:sz w:val="22"/>
          <w:szCs w:val="22"/>
          <w:shd w:val="clear" w:color="auto" w:fill="FFFFFF"/>
        </w:rPr>
        <w:t>Further refinement using HES Outpatient data</w:t>
      </w:r>
    </w:p>
    <w:p w14:paraId="35992353" w14:textId="48B5E2E2" w:rsidR="002D1023" w:rsidRPr="00800D3F" w:rsidRDefault="00851D63" w:rsidP="00652CF5">
      <w:pPr>
        <w:pBdr>
          <w:top w:val="single" w:sz="4" w:space="1" w:color="auto"/>
          <w:left w:val="single" w:sz="4" w:space="4" w:color="auto"/>
          <w:bottom w:val="single" w:sz="4" w:space="1" w:color="auto"/>
          <w:right w:val="single" w:sz="4" w:space="4" w:color="auto"/>
        </w:pBdr>
        <w:rPr>
          <w:rFonts w:ascii="Calibri" w:hAnsi="Calibri" w:cs="Calibri"/>
          <w:sz w:val="22"/>
          <w:szCs w:val="22"/>
          <w:shd w:val="clear" w:color="auto" w:fill="FFFFFF"/>
        </w:rPr>
      </w:pPr>
      <w:r w:rsidRPr="00800D3F">
        <w:rPr>
          <w:rFonts w:ascii="Calibri" w:hAnsi="Calibri" w:cs="Calibri"/>
          <w:sz w:val="22"/>
          <w:szCs w:val="22"/>
          <w:shd w:val="clear" w:color="auto" w:fill="FFFFFF"/>
        </w:rPr>
        <w:t xml:space="preserve">For an individual with a future diagnostic code for </w:t>
      </w:r>
      <w:r w:rsidR="00DF1B9E" w:rsidRPr="00800D3F">
        <w:rPr>
          <w:rFonts w:ascii="Calibri" w:hAnsi="Calibri" w:cs="Calibri"/>
          <w:color w:val="242424"/>
          <w:sz w:val="22"/>
          <w:szCs w:val="22"/>
          <w:shd w:val="clear" w:color="auto" w:fill="FFFFFF"/>
        </w:rPr>
        <w:t>Takayasu arteritis</w:t>
      </w:r>
      <w:r w:rsidRPr="00800D3F">
        <w:rPr>
          <w:rFonts w:ascii="Calibri" w:hAnsi="Calibri" w:cs="Calibri"/>
          <w:sz w:val="22"/>
          <w:szCs w:val="22"/>
          <w:shd w:val="clear" w:color="auto" w:fill="FFFFFF"/>
        </w:rPr>
        <w:t xml:space="preserve">, attendance at an OP clinic for any of </w:t>
      </w:r>
      <w:r w:rsidR="00CF416D" w:rsidRPr="00CF416D">
        <w:rPr>
          <w:rFonts w:ascii="Calibri" w:hAnsi="Calibri" w:cs="Calibri"/>
          <w:sz w:val="22"/>
          <w:szCs w:val="22"/>
          <w:shd w:val="clear" w:color="auto" w:fill="FFFFFF"/>
        </w:rPr>
        <w:t>rheumatology (</w:t>
      </w:r>
      <w:r w:rsidR="006B3D56">
        <w:rPr>
          <w:rFonts w:ascii="Calibri" w:hAnsi="Calibri" w:cs="Calibri"/>
          <w:sz w:val="22"/>
          <w:szCs w:val="22"/>
          <w:shd w:val="clear" w:color="auto" w:fill="FFFFFF"/>
        </w:rPr>
        <w:t xml:space="preserve">speciality code </w:t>
      </w:r>
      <w:r w:rsidR="00CF416D" w:rsidRPr="00CF416D">
        <w:rPr>
          <w:rFonts w:ascii="Calibri" w:hAnsi="Calibri" w:cs="Calibri"/>
          <w:sz w:val="22"/>
          <w:szCs w:val="22"/>
          <w:shd w:val="clear" w:color="auto" w:fill="FFFFFF"/>
        </w:rPr>
        <w:t>410), renal medicine (361) or vascular surgery (107)</w:t>
      </w:r>
      <w:r w:rsidRPr="00800D3F">
        <w:rPr>
          <w:rFonts w:ascii="Calibri" w:hAnsi="Calibri" w:cs="Calibri"/>
          <w:sz w:val="22"/>
          <w:szCs w:val="22"/>
          <w:shd w:val="clear" w:color="auto" w:fill="FFFFFF"/>
        </w:rPr>
        <w:t xml:space="preserve">, suggests that they already have </w:t>
      </w:r>
      <w:r w:rsidR="00DF1B9E" w:rsidRPr="00800D3F">
        <w:rPr>
          <w:rFonts w:ascii="Calibri" w:hAnsi="Calibri" w:cs="Calibri"/>
          <w:color w:val="242424"/>
          <w:sz w:val="22"/>
          <w:szCs w:val="22"/>
          <w:shd w:val="clear" w:color="auto" w:fill="FFFFFF"/>
        </w:rPr>
        <w:t>Takayasu arteritis</w:t>
      </w:r>
      <w:r w:rsidRPr="00800D3F">
        <w:rPr>
          <w:rFonts w:ascii="Calibri" w:hAnsi="Calibri" w:cs="Calibri"/>
          <w:sz w:val="22"/>
          <w:szCs w:val="22"/>
          <w:shd w:val="clear" w:color="auto" w:fill="FFFFFF"/>
        </w:rPr>
        <w:t xml:space="preserve">. Therefore, if any such earlier OP appointment </w:t>
      </w:r>
      <w:r w:rsidR="00AB3097" w:rsidRPr="00800D3F">
        <w:rPr>
          <w:rFonts w:ascii="Calibri" w:hAnsi="Calibri" w:cs="Calibri"/>
          <w:sz w:val="22"/>
          <w:szCs w:val="22"/>
          <w:shd w:val="clear" w:color="auto" w:fill="FFFFFF"/>
        </w:rPr>
        <w:t>i</w:t>
      </w:r>
      <w:r w:rsidRPr="00800D3F">
        <w:rPr>
          <w:rFonts w:ascii="Calibri" w:hAnsi="Calibri" w:cs="Calibri"/>
          <w:sz w:val="22"/>
          <w:szCs w:val="22"/>
          <w:shd w:val="clear" w:color="auto" w:fill="FFFFFF"/>
        </w:rPr>
        <w:t>s found, the estimated diagnosis date w</w:t>
      </w:r>
      <w:r w:rsidR="00AB3097" w:rsidRPr="00800D3F">
        <w:rPr>
          <w:rFonts w:ascii="Calibri" w:hAnsi="Calibri" w:cs="Calibri"/>
          <w:sz w:val="22"/>
          <w:szCs w:val="22"/>
          <w:shd w:val="clear" w:color="auto" w:fill="FFFFFF"/>
        </w:rPr>
        <w:t>ill be</w:t>
      </w:r>
      <w:r w:rsidRPr="00800D3F">
        <w:rPr>
          <w:rFonts w:ascii="Calibri" w:hAnsi="Calibri" w:cs="Calibri"/>
          <w:sz w:val="22"/>
          <w:szCs w:val="22"/>
          <w:shd w:val="clear" w:color="auto" w:fill="FFFFFF"/>
        </w:rPr>
        <w:t xml:space="preserve"> revised accordingly. </w:t>
      </w:r>
      <w:r w:rsidR="00D620E8" w:rsidRPr="00800D3F">
        <w:rPr>
          <w:rFonts w:ascii="Calibri" w:hAnsi="Calibri" w:cs="Calibri"/>
          <w:sz w:val="22"/>
          <w:szCs w:val="22"/>
          <w:shd w:val="clear" w:color="auto" w:fill="FFFFFF"/>
        </w:rPr>
        <w:t>In our validation work, t</w:t>
      </w:r>
      <w:r w:rsidRPr="00800D3F">
        <w:rPr>
          <w:rFonts w:ascii="Calibri" w:hAnsi="Calibri" w:cs="Calibri"/>
          <w:sz w:val="22"/>
          <w:szCs w:val="22"/>
          <w:shd w:val="clear" w:color="auto" w:fill="FFFFFF"/>
        </w:rPr>
        <w:t>he combination of list 1 and OP data improved accuracy further.</w:t>
      </w:r>
    </w:p>
    <w:p w14:paraId="3CC70A60" w14:textId="170BC6E4" w:rsidR="00092D75" w:rsidRPr="00800D3F" w:rsidRDefault="00092D75" w:rsidP="00652CF5">
      <w:pPr>
        <w:pBdr>
          <w:top w:val="single" w:sz="4" w:space="1" w:color="auto"/>
          <w:left w:val="single" w:sz="4" w:space="4" w:color="auto"/>
          <w:bottom w:val="single" w:sz="4" w:space="1" w:color="auto"/>
          <w:right w:val="single" w:sz="4" w:space="4" w:color="auto"/>
        </w:pBdr>
        <w:rPr>
          <w:rFonts w:ascii="Calibri" w:hAnsi="Calibri" w:cs="Calibri"/>
          <w:color w:val="FF0000"/>
          <w:sz w:val="22"/>
          <w:szCs w:val="22"/>
          <w:shd w:val="clear" w:color="auto" w:fill="FFFFFF"/>
        </w:rPr>
      </w:pPr>
      <w:r w:rsidRPr="00800D3F">
        <w:rPr>
          <w:rFonts w:ascii="Calibri" w:hAnsi="Calibri" w:cs="Calibri"/>
          <w:sz w:val="22"/>
          <w:szCs w:val="22"/>
        </w:rPr>
        <w:t xml:space="preserve">HES OP records with an ICD-10 code for </w:t>
      </w:r>
      <w:r w:rsidR="00DF1B9E" w:rsidRPr="00800D3F">
        <w:rPr>
          <w:rFonts w:ascii="Calibri" w:hAnsi="Calibri" w:cs="Calibri"/>
          <w:color w:val="242424"/>
          <w:sz w:val="22"/>
          <w:szCs w:val="22"/>
          <w:shd w:val="clear" w:color="auto" w:fill="FFFFFF"/>
        </w:rPr>
        <w:t>Takayasu arteritis</w:t>
      </w:r>
      <w:r w:rsidRPr="00800D3F">
        <w:rPr>
          <w:rFonts w:ascii="Calibri" w:hAnsi="Calibri" w:cs="Calibri"/>
          <w:sz w:val="22"/>
          <w:szCs w:val="22"/>
        </w:rPr>
        <w:t xml:space="preserve"> will also be also extracted and individuals added to the cohort.</w:t>
      </w:r>
    </w:p>
    <w:p w14:paraId="1CEBBCBC" w14:textId="3E3E4EB2" w:rsidR="009C1436" w:rsidRDefault="00851D63" w:rsidP="00851D63">
      <w:pPr>
        <w:rPr>
          <w:rFonts w:ascii="Calibri" w:hAnsi="Calibri" w:cs="Calibri"/>
          <w:sz w:val="22"/>
          <w:szCs w:val="22"/>
          <w:shd w:val="clear" w:color="auto" w:fill="FFFFFF"/>
        </w:rPr>
      </w:pPr>
      <w:r w:rsidRPr="00800D3F">
        <w:rPr>
          <w:rFonts w:ascii="Calibri" w:hAnsi="Calibri" w:cs="Calibri"/>
          <w:sz w:val="22"/>
          <w:szCs w:val="22"/>
          <w:shd w:val="clear" w:color="auto" w:fill="FFFFFF"/>
        </w:rPr>
        <w:t>The algorithm for diagnosis date refinement w</w:t>
      </w:r>
      <w:r w:rsidR="00D620E8" w:rsidRPr="00800D3F">
        <w:rPr>
          <w:rFonts w:ascii="Calibri" w:hAnsi="Calibri" w:cs="Calibri"/>
          <w:sz w:val="22"/>
          <w:szCs w:val="22"/>
          <w:shd w:val="clear" w:color="auto" w:fill="FFFFFF"/>
        </w:rPr>
        <w:t>ill be</w:t>
      </w:r>
      <w:r w:rsidRPr="00800D3F">
        <w:rPr>
          <w:rFonts w:ascii="Calibri" w:hAnsi="Calibri" w:cs="Calibri"/>
          <w:sz w:val="22"/>
          <w:szCs w:val="22"/>
          <w:shd w:val="clear" w:color="auto" w:fill="FFFFFF"/>
        </w:rPr>
        <w:t xml:space="preserve"> applied to the whole cohort and cases aged under 2 years at diagnosis w</w:t>
      </w:r>
      <w:r w:rsidR="00D620E8" w:rsidRPr="00800D3F">
        <w:rPr>
          <w:rFonts w:ascii="Calibri" w:hAnsi="Calibri" w:cs="Calibri"/>
          <w:sz w:val="22"/>
          <w:szCs w:val="22"/>
          <w:shd w:val="clear" w:color="auto" w:fill="FFFFFF"/>
        </w:rPr>
        <w:t>ill be</w:t>
      </w:r>
      <w:r w:rsidRPr="00800D3F">
        <w:rPr>
          <w:rFonts w:ascii="Calibri" w:hAnsi="Calibri" w:cs="Calibri"/>
          <w:sz w:val="22"/>
          <w:szCs w:val="22"/>
          <w:shd w:val="clear" w:color="auto" w:fill="FFFFFF"/>
        </w:rPr>
        <w:t xml:space="preserve"> removed</w:t>
      </w:r>
      <w:r w:rsidR="00D620E8" w:rsidRPr="00800D3F">
        <w:rPr>
          <w:rFonts w:ascii="Calibri" w:hAnsi="Calibri" w:cs="Calibri"/>
          <w:sz w:val="22"/>
          <w:szCs w:val="22"/>
          <w:shd w:val="clear" w:color="auto" w:fill="FFFFFF"/>
        </w:rPr>
        <w:t xml:space="preserve"> to produce the final </w:t>
      </w:r>
      <w:r w:rsidRPr="00800D3F">
        <w:rPr>
          <w:rFonts w:ascii="Calibri" w:hAnsi="Calibri" w:cs="Calibri"/>
          <w:sz w:val="22"/>
          <w:szCs w:val="22"/>
          <w:shd w:val="clear" w:color="auto" w:fill="FFFFFF"/>
        </w:rPr>
        <w:t>cohort</w:t>
      </w:r>
      <w:r w:rsidR="009C1436" w:rsidRPr="00800D3F">
        <w:rPr>
          <w:rFonts w:ascii="Calibri" w:hAnsi="Calibri" w:cs="Calibri"/>
          <w:sz w:val="22"/>
          <w:szCs w:val="22"/>
          <w:shd w:val="clear" w:color="auto" w:fill="FFFFFF"/>
        </w:rPr>
        <w:t>. We will show the process in a flow chart</w:t>
      </w:r>
      <w:r w:rsidRPr="00800D3F">
        <w:rPr>
          <w:rFonts w:ascii="Calibri" w:hAnsi="Calibri" w:cs="Calibri"/>
          <w:sz w:val="22"/>
          <w:szCs w:val="22"/>
          <w:shd w:val="clear" w:color="auto" w:fill="FFFFFF"/>
        </w:rPr>
        <w:t xml:space="preserve"> </w:t>
      </w:r>
      <w:r w:rsidR="00E80B29">
        <w:rPr>
          <w:rFonts w:ascii="Calibri" w:hAnsi="Calibri" w:cs="Calibri"/>
          <w:sz w:val="22"/>
          <w:szCs w:val="22"/>
          <w:shd w:val="clear" w:color="auto" w:fill="FFFFFF"/>
        </w:rPr>
        <w:t xml:space="preserve">and explore the extent of </w:t>
      </w:r>
      <w:r w:rsidR="00FB6E07">
        <w:rPr>
          <w:rFonts w:ascii="Calibri" w:hAnsi="Calibri" w:cs="Calibri"/>
          <w:sz w:val="22"/>
          <w:szCs w:val="22"/>
          <w:shd w:val="clear" w:color="auto" w:fill="FFFFFF"/>
        </w:rPr>
        <w:t xml:space="preserve">and variation in </w:t>
      </w:r>
      <w:r w:rsidR="00E80B29">
        <w:rPr>
          <w:rFonts w:ascii="Calibri" w:hAnsi="Calibri" w:cs="Calibri"/>
          <w:sz w:val="22"/>
          <w:szCs w:val="22"/>
          <w:shd w:val="clear" w:color="auto" w:fill="FFFFFF"/>
        </w:rPr>
        <w:t>diagnosis dat</w:t>
      </w:r>
      <w:r w:rsidR="00FB6E07">
        <w:rPr>
          <w:rFonts w:ascii="Calibri" w:hAnsi="Calibri" w:cs="Calibri"/>
          <w:sz w:val="22"/>
          <w:szCs w:val="22"/>
          <w:shd w:val="clear" w:color="auto" w:fill="FFFFFF"/>
        </w:rPr>
        <w:t>e</w:t>
      </w:r>
      <w:r w:rsidR="00E80B29">
        <w:rPr>
          <w:rFonts w:ascii="Calibri" w:hAnsi="Calibri" w:cs="Calibri"/>
          <w:sz w:val="22"/>
          <w:szCs w:val="22"/>
          <w:shd w:val="clear" w:color="auto" w:fill="FFFFFF"/>
        </w:rPr>
        <w:t xml:space="preserve"> refinement</w:t>
      </w:r>
      <w:r w:rsidR="00FB6E07">
        <w:rPr>
          <w:rFonts w:ascii="Calibri" w:hAnsi="Calibri" w:cs="Calibri"/>
          <w:sz w:val="22"/>
          <w:szCs w:val="22"/>
          <w:shd w:val="clear" w:color="auto" w:fill="FFFFFF"/>
        </w:rPr>
        <w:t xml:space="preserve"> required</w:t>
      </w:r>
      <w:r w:rsidRPr="00800D3F">
        <w:rPr>
          <w:rFonts w:ascii="Calibri" w:hAnsi="Calibri" w:cs="Calibri"/>
          <w:sz w:val="22"/>
          <w:szCs w:val="22"/>
          <w:shd w:val="clear" w:color="auto" w:fill="FFFFFF"/>
        </w:rPr>
        <w:t xml:space="preserve">. </w:t>
      </w:r>
    </w:p>
    <w:p w14:paraId="36040199" w14:textId="485F36C1" w:rsidR="00DF5427" w:rsidRPr="00800D3F" w:rsidRDefault="00DF5427" w:rsidP="00851D63">
      <w:pPr>
        <w:rPr>
          <w:rFonts w:ascii="Calibri" w:hAnsi="Calibri" w:cs="Calibri"/>
          <w:sz w:val="22"/>
          <w:szCs w:val="22"/>
          <w:shd w:val="clear" w:color="auto" w:fill="FFFFFF"/>
        </w:rPr>
      </w:pPr>
      <w:r w:rsidRPr="00972991">
        <w:rPr>
          <w:rFonts w:ascii="Calibri" w:hAnsi="Calibri" w:cs="Calibri"/>
          <w:sz w:val="22"/>
          <w:szCs w:val="22"/>
        </w:rPr>
        <w:t xml:space="preserve">Date of death will be </w:t>
      </w:r>
      <w:r w:rsidR="000021CC" w:rsidRPr="00972991">
        <w:rPr>
          <w:rFonts w:ascii="Calibri" w:hAnsi="Calibri" w:cs="Calibri"/>
          <w:sz w:val="22"/>
          <w:szCs w:val="22"/>
        </w:rPr>
        <w:t xml:space="preserve">obtained through linkage to </w:t>
      </w:r>
      <w:r w:rsidR="00972991">
        <w:rPr>
          <w:rFonts w:ascii="Calibri" w:hAnsi="Calibri" w:cs="Calibri"/>
          <w:sz w:val="22"/>
          <w:szCs w:val="22"/>
        </w:rPr>
        <w:t xml:space="preserve">the </w:t>
      </w:r>
      <w:r w:rsidR="00972991" w:rsidRPr="00972991">
        <w:rPr>
          <w:rFonts w:ascii="Calibri" w:hAnsi="Calibri" w:cs="Calibri"/>
          <w:sz w:val="22"/>
          <w:szCs w:val="22"/>
        </w:rPr>
        <w:t>Civil Registration Deaths dataset</w:t>
      </w:r>
      <w:r w:rsidRPr="00972991">
        <w:rPr>
          <w:rFonts w:ascii="Calibri" w:hAnsi="Calibri" w:cs="Calibri"/>
          <w:sz w:val="22"/>
          <w:szCs w:val="22"/>
        </w:rPr>
        <w:t>.</w:t>
      </w:r>
    </w:p>
    <w:p w14:paraId="5E13C15B" w14:textId="228734E6" w:rsidR="00F2228F" w:rsidRPr="00F2228F" w:rsidRDefault="00DF5427" w:rsidP="0054051F">
      <w:pPr>
        <w:rPr>
          <w:rFonts w:ascii="Calibri" w:hAnsi="Calibri" w:cs="Calibri"/>
          <w:sz w:val="22"/>
          <w:szCs w:val="22"/>
          <w:lang w:val="en-US"/>
        </w:rPr>
      </w:pPr>
      <w:r w:rsidRPr="00800D3F">
        <w:rPr>
          <w:rFonts w:ascii="Calibri" w:hAnsi="Calibri" w:cs="Calibri"/>
          <w:sz w:val="22"/>
          <w:szCs w:val="22"/>
          <w:shd w:val="clear" w:color="auto" w:fill="FFFFFF"/>
        </w:rPr>
        <w:t xml:space="preserve">We will describe the cohort by age, sex, ethnicity, </w:t>
      </w:r>
      <w:r w:rsidR="006F4975">
        <w:rPr>
          <w:rFonts w:ascii="Calibri" w:hAnsi="Calibri" w:cs="Calibri"/>
          <w:sz w:val="22"/>
          <w:szCs w:val="22"/>
          <w:shd w:val="clear" w:color="auto" w:fill="FFFFFF"/>
        </w:rPr>
        <w:t xml:space="preserve">and </w:t>
      </w:r>
      <w:r w:rsidRPr="00800D3F">
        <w:rPr>
          <w:rFonts w:ascii="Calibri" w:hAnsi="Calibri" w:cs="Calibri"/>
          <w:sz w:val="22"/>
          <w:szCs w:val="22"/>
          <w:shd w:val="clear" w:color="auto" w:fill="FFFFFF"/>
        </w:rPr>
        <w:t xml:space="preserve">IMD. </w:t>
      </w:r>
      <w:r w:rsidR="007B5128">
        <w:rPr>
          <w:rFonts w:ascii="Calibri" w:hAnsi="Calibri" w:cs="Calibri"/>
          <w:sz w:val="22"/>
          <w:szCs w:val="22"/>
          <w:shd w:val="clear" w:color="auto" w:fill="FFFFFF"/>
        </w:rPr>
        <w:t>Age</w:t>
      </w:r>
      <w:r w:rsidR="00F63CC3">
        <w:rPr>
          <w:rFonts w:ascii="Calibri" w:hAnsi="Calibri" w:cs="Calibri"/>
          <w:sz w:val="22"/>
          <w:szCs w:val="22"/>
          <w:shd w:val="clear" w:color="auto" w:fill="FFFFFF"/>
        </w:rPr>
        <w:t xml:space="preserve"> (</w:t>
      </w:r>
      <w:r w:rsidR="00F63CC3" w:rsidRPr="00D201F6">
        <w:rPr>
          <w:rFonts w:ascii="Calibri" w:hAnsi="Calibri" w:cs="Calibri"/>
          <w:sz w:val="22"/>
          <w:szCs w:val="22"/>
          <w:lang w:val="en-US"/>
        </w:rPr>
        <w:t>approximate age at diagnosis</w:t>
      </w:r>
      <w:r w:rsidR="00F63CC3">
        <w:rPr>
          <w:rFonts w:ascii="Calibri" w:hAnsi="Calibri" w:cs="Calibri"/>
          <w:sz w:val="22"/>
          <w:szCs w:val="22"/>
          <w:shd w:val="clear" w:color="auto" w:fill="FFFFFF"/>
        </w:rPr>
        <w:t>) will be calculated based on</w:t>
      </w:r>
      <w:r w:rsidR="007B5128">
        <w:rPr>
          <w:rFonts w:ascii="Calibri" w:hAnsi="Calibri" w:cs="Calibri"/>
          <w:sz w:val="22"/>
          <w:szCs w:val="22"/>
          <w:shd w:val="clear" w:color="auto" w:fill="FFFFFF"/>
        </w:rPr>
        <w:t xml:space="preserve"> </w:t>
      </w:r>
      <w:r w:rsidR="00F63CC3">
        <w:rPr>
          <w:rFonts w:ascii="Calibri" w:hAnsi="Calibri" w:cs="Calibri"/>
          <w:sz w:val="22"/>
          <w:szCs w:val="22"/>
          <w:lang w:val="en-US"/>
        </w:rPr>
        <w:t>e</w:t>
      </w:r>
      <w:r w:rsidR="00CE4B2A" w:rsidRPr="00D201F6">
        <w:rPr>
          <w:rFonts w:ascii="Calibri" w:hAnsi="Calibri" w:cs="Calibri"/>
          <w:sz w:val="22"/>
          <w:szCs w:val="22"/>
          <w:lang w:val="en-US"/>
        </w:rPr>
        <w:t>pisode start</w:t>
      </w:r>
      <w:r w:rsidR="0077195A" w:rsidRPr="00D201F6">
        <w:rPr>
          <w:rFonts w:ascii="Calibri" w:hAnsi="Calibri" w:cs="Calibri"/>
          <w:sz w:val="22"/>
          <w:szCs w:val="22"/>
          <w:lang w:val="en-US"/>
        </w:rPr>
        <w:t xml:space="preserve"> date </w:t>
      </w:r>
      <w:r w:rsidR="00F63CC3">
        <w:rPr>
          <w:rFonts w:ascii="Calibri" w:hAnsi="Calibri" w:cs="Calibri"/>
          <w:sz w:val="22"/>
          <w:szCs w:val="22"/>
          <w:lang w:val="en-US"/>
        </w:rPr>
        <w:t>and</w:t>
      </w:r>
      <w:r w:rsidR="00CE4B2A" w:rsidRPr="00D201F6">
        <w:rPr>
          <w:rFonts w:ascii="Calibri" w:hAnsi="Calibri" w:cs="Calibri"/>
          <w:sz w:val="22"/>
          <w:szCs w:val="22"/>
          <w:lang w:val="en-US"/>
        </w:rPr>
        <w:t xml:space="preserve"> month and year of birth</w:t>
      </w:r>
      <w:r w:rsidR="0077195A" w:rsidRPr="00D201F6">
        <w:rPr>
          <w:rFonts w:ascii="Calibri" w:hAnsi="Calibri" w:cs="Calibri"/>
          <w:sz w:val="22"/>
          <w:szCs w:val="22"/>
          <w:lang w:val="en-US"/>
        </w:rPr>
        <w:t>.</w:t>
      </w:r>
      <w:r w:rsidR="00C84DAE">
        <w:rPr>
          <w:rFonts w:ascii="Calibri" w:hAnsi="Calibri" w:cs="Calibri"/>
          <w:sz w:val="22"/>
          <w:szCs w:val="22"/>
          <w:lang w:val="en-US"/>
        </w:rPr>
        <w:t xml:space="preserve"> </w:t>
      </w:r>
      <w:r w:rsidR="0077195A" w:rsidRPr="00800D3F">
        <w:rPr>
          <w:rFonts w:ascii="Calibri" w:hAnsi="Calibri" w:cs="Calibri"/>
          <w:sz w:val="22"/>
          <w:szCs w:val="22"/>
          <w:lang w:val="en-US"/>
        </w:rPr>
        <w:t>Ethnicity</w:t>
      </w:r>
      <w:r w:rsidR="00F63CC3">
        <w:rPr>
          <w:rFonts w:ascii="Calibri" w:hAnsi="Calibri" w:cs="Calibri"/>
          <w:sz w:val="22"/>
          <w:szCs w:val="22"/>
          <w:lang w:val="en-US"/>
        </w:rPr>
        <w:t xml:space="preserve"> will be</w:t>
      </w:r>
      <w:r w:rsidR="0077195A" w:rsidRPr="00800D3F">
        <w:rPr>
          <w:rFonts w:ascii="Calibri" w:hAnsi="Calibri" w:cs="Calibri"/>
          <w:sz w:val="22"/>
          <w:szCs w:val="22"/>
          <w:lang w:val="en-US"/>
        </w:rPr>
        <w:t xml:space="preserve"> extracted from HES APC</w:t>
      </w:r>
      <w:r w:rsidR="000105FC">
        <w:rPr>
          <w:rFonts w:ascii="Calibri" w:hAnsi="Calibri" w:cs="Calibri"/>
          <w:sz w:val="22"/>
          <w:szCs w:val="22"/>
          <w:lang w:val="en-US"/>
        </w:rPr>
        <w:t xml:space="preserve"> and</w:t>
      </w:r>
      <w:r w:rsidR="00903B1A">
        <w:rPr>
          <w:rFonts w:ascii="Calibri" w:hAnsi="Calibri" w:cs="Calibri"/>
          <w:sz w:val="22"/>
          <w:szCs w:val="22"/>
          <w:lang w:val="en-US"/>
        </w:rPr>
        <w:t xml:space="preserve"> </w:t>
      </w:r>
      <w:proofErr w:type="spellStart"/>
      <w:r w:rsidR="0077195A" w:rsidRPr="00800D3F">
        <w:rPr>
          <w:rFonts w:ascii="Calibri" w:hAnsi="Calibri" w:cs="Calibri"/>
          <w:sz w:val="22"/>
          <w:szCs w:val="22"/>
          <w:lang w:val="en-US"/>
        </w:rPr>
        <w:t>categori</w:t>
      </w:r>
      <w:r w:rsidR="00AD34A2" w:rsidRPr="00800D3F">
        <w:rPr>
          <w:rFonts w:ascii="Calibri" w:hAnsi="Calibri" w:cs="Calibri"/>
          <w:sz w:val="22"/>
          <w:szCs w:val="22"/>
          <w:lang w:val="en-US"/>
        </w:rPr>
        <w:t>s</w:t>
      </w:r>
      <w:r w:rsidR="0077195A" w:rsidRPr="00800D3F">
        <w:rPr>
          <w:rFonts w:ascii="Calibri" w:hAnsi="Calibri" w:cs="Calibri"/>
          <w:sz w:val="22"/>
          <w:szCs w:val="22"/>
          <w:lang w:val="en-US"/>
        </w:rPr>
        <w:t>ed</w:t>
      </w:r>
      <w:proofErr w:type="spellEnd"/>
      <w:r w:rsidR="0077195A" w:rsidRPr="00800D3F">
        <w:rPr>
          <w:rFonts w:ascii="Calibri" w:hAnsi="Calibri" w:cs="Calibri"/>
          <w:sz w:val="22"/>
          <w:szCs w:val="22"/>
          <w:lang w:val="en-US"/>
        </w:rPr>
        <w:t xml:space="preserve"> as Asian or Asian British, </w:t>
      </w:r>
      <w:r w:rsidR="00F429E4" w:rsidRPr="00800D3F">
        <w:rPr>
          <w:rFonts w:ascii="Calibri" w:hAnsi="Calibri" w:cs="Calibri"/>
          <w:sz w:val="22"/>
          <w:szCs w:val="22"/>
          <w:lang w:val="en-US"/>
        </w:rPr>
        <w:t>Black,</w:t>
      </w:r>
      <w:r w:rsidR="0077195A" w:rsidRPr="00800D3F">
        <w:rPr>
          <w:rFonts w:ascii="Calibri" w:hAnsi="Calibri" w:cs="Calibri"/>
          <w:sz w:val="22"/>
          <w:szCs w:val="22"/>
          <w:lang w:val="en-US"/>
        </w:rPr>
        <w:t xml:space="preserve"> or Black British, Mixed, White, Other and unknown. Where patients ha</w:t>
      </w:r>
      <w:r w:rsidR="00AD34A2" w:rsidRPr="00800D3F">
        <w:rPr>
          <w:rFonts w:ascii="Calibri" w:hAnsi="Calibri" w:cs="Calibri"/>
          <w:sz w:val="22"/>
          <w:szCs w:val="22"/>
          <w:lang w:val="en-US"/>
        </w:rPr>
        <w:t>ve</w:t>
      </w:r>
      <w:r w:rsidR="0077195A" w:rsidRPr="00800D3F">
        <w:rPr>
          <w:rFonts w:ascii="Calibri" w:hAnsi="Calibri" w:cs="Calibri"/>
          <w:sz w:val="22"/>
          <w:szCs w:val="22"/>
          <w:lang w:val="en-US"/>
        </w:rPr>
        <w:t xml:space="preserve"> more than one recorded ethnicity, the most frequent </w:t>
      </w:r>
      <w:r w:rsidR="0077195A" w:rsidRPr="00295D53">
        <w:rPr>
          <w:rFonts w:ascii="Calibri" w:hAnsi="Calibri" w:cs="Calibri"/>
          <w:sz w:val="22"/>
          <w:szCs w:val="22"/>
          <w:lang w:val="en-US"/>
        </w:rPr>
        <w:t>w</w:t>
      </w:r>
      <w:r w:rsidR="00AD34A2" w:rsidRPr="00295D53">
        <w:rPr>
          <w:rFonts w:ascii="Calibri" w:hAnsi="Calibri" w:cs="Calibri"/>
          <w:sz w:val="22"/>
          <w:szCs w:val="22"/>
          <w:lang w:val="en-US"/>
        </w:rPr>
        <w:t>ill be</w:t>
      </w:r>
      <w:r w:rsidR="0077195A" w:rsidRPr="00295D53">
        <w:rPr>
          <w:rFonts w:ascii="Calibri" w:hAnsi="Calibri" w:cs="Calibri"/>
          <w:sz w:val="22"/>
          <w:szCs w:val="22"/>
          <w:lang w:val="en-US"/>
        </w:rPr>
        <w:t xml:space="preserve"> used </w:t>
      </w:r>
      <w:r w:rsidR="0077195A" w:rsidRPr="00295D53">
        <w:rPr>
          <w:rFonts w:ascii="Calibri" w:hAnsi="Calibri" w:cs="Calibri"/>
          <w:sz w:val="22"/>
          <w:szCs w:val="22"/>
        </w:rPr>
        <w:t>(and the most recent used if two occurred equally)</w:t>
      </w:r>
      <w:r w:rsidR="0077195A" w:rsidRPr="00295D53">
        <w:rPr>
          <w:rFonts w:ascii="Calibri" w:hAnsi="Calibri" w:cs="Calibri"/>
          <w:sz w:val="22"/>
          <w:szCs w:val="22"/>
          <w:lang w:val="en-US"/>
        </w:rPr>
        <w:t xml:space="preserve">. </w:t>
      </w:r>
      <w:r w:rsidR="00364E95">
        <w:rPr>
          <w:rFonts w:ascii="Calibri" w:hAnsi="Calibri" w:cs="Calibri"/>
          <w:sz w:val="22"/>
          <w:szCs w:val="22"/>
          <w:lang w:val="en-US"/>
        </w:rPr>
        <w:t>IMD</w:t>
      </w:r>
      <w:r w:rsidR="0077195A" w:rsidRPr="00295D53">
        <w:rPr>
          <w:rFonts w:ascii="Calibri" w:hAnsi="Calibri" w:cs="Calibri"/>
          <w:sz w:val="22"/>
          <w:szCs w:val="22"/>
          <w:lang w:val="en-US"/>
        </w:rPr>
        <w:t xml:space="preserve"> quintiles (1 least deprived, 5 most deprived) </w:t>
      </w:r>
      <w:r w:rsidR="006F4975" w:rsidRPr="00295D53">
        <w:rPr>
          <w:rFonts w:ascii="Calibri" w:hAnsi="Calibri" w:cs="Calibri"/>
          <w:sz w:val="22"/>
          <w:szCs w:val="22"/>
          <w:lang w:val="en-US"/>
        </w:rPr>
        <w:t xml:space="preserve">will be </w:t>
      </w:r>
      <w:r w:rsidR="0077195A" w:rsidRPr="00295D53">
        <w:rPr>
          <w:rFonts w:ascii="Calibri" w:hAnsi="Calibri" w:cs="Calibri"/>
          <w:sz w:val="22"/>
          <w:szCs w:val="22"/>
          <w:lang w:val="en-US"/>
        </w:rPr>
        <w:t>based on the geographical area (lower layer super output area (LSOA))</w:t>
      </w:r>
      <w:r w:rsidR="00295D53" w:rsidRPr="00295D53">
        <w:rPr>
          <w:rFonts w:ascii="Calibri" w:hAnsi="Calibri" w:cs="Calibri"/>
          <w:sz w:val="22"/>
          <w:szCs w:val="22"/>
          <w:lang w:val="en-US"/>
        </w:rPr>
        <w:t xml:space="preserve"> from HES APC</w:t>
      </w:r>
      <w:r w:rsidR="0077195A" w:rsidRPr="00295D53">
        <w:rPr>
          <w:rFonts w:ascii="Calibri" w:hAnsi="Calibri" w:cs="Calibri"/>
          <w:sz w:val="22"/>
          <w:szCs w:val="22"/>
          <w:lang w:val="en-US"/>
        </w:rPr>
        <w:t xml:space="preserve"> </w:t>
      </w:r>
      <w:sdt>
        <w:sdtPr>
          <w:rPr>
            <w:rFonts w:ascii="Calibri" w:hAnsi="Calibri" w:cs="Calibri"/>
            <w:color w:val="000000"/>
            <w:sz w:val="22"/>
            <w:szCs w:val="22"/>
            <w:lang w:val="en-US"/>
          </w:rPr>
          <w:tag w:val="MENDELEY_CITATION_v3_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"/>
          <w:id w:val="-1098096692"/>
          <w:placeholder>
            <w:docPart w:val="DefaultPlaceholder_-1854013440"/>
          </w:placeholder>
        </w:sdtPr>
        <w:sdtEndPr/>
        <w:sdtContent>
          <w:r w:rsidR="008B0801" w:rsidRPr="008B0801">
            <w:rPr>
              <w:rFonts w:eastAsia="Times New Roman"/>
              <w:color w:val="000000"/>
              <w:sz w:val="22"/>
            </w:rPr>
            <w:t>(Ministry of Housing Communities &amp; Local Government, 2015)</w:t>
          </w:r>
        </w:sdtContent>
      </w:sdt>
      <w:r w:rsidR="0077195A" w:rsidRPr="00F429E4">
        <w:rPr>
          <w:rFonts w:ascii="Calibri" w:hAnsi="Calibri" w:cs="Calibri"/>
          <w:sz w:val="22"/>
          <w:szCs w:val="22"/>
        </w:rPr>
        <w:t>.</w:t>
      </w:r>
      <w:r w:rsidR="00295D53" w:rsidRPr="00F429E4">
        <w:rPr>
          <w:rFonts w:ascii="Calibri" w:hAnsi="Calibri" w:cs="Calibri"/>
          <w:sz w:val="22"/>
          <w:szCs w:val="22"/>
        </w:rPr>
        <w:t xml:space="preserve"> </w:t>
      </w:r>
      <w:r w:rsidR="00295D53" w:rsidRPr="0086058F">
        <w:rPr>
          <w:rFonts w:ascii="Calibri" w:hAnsi="Calibri" w:cs="Calibri"/>
          <w:sz w:val="22"/>
          <w:szCs w:val="22"/>
          <w:lang w:val="en-US"/>
        </w:rPr>
        <w:t>If these data are missing, OP</w:t>
      </w:r>
      <w:r w:rsidR="00A562F9" w:rsidRPr="0086058F">
        <w:rPr>
          <w:rFonts w:ascii="Calibri" w:hAnsi="Calibri" w:cs="Calibri"/>
          <w:sz w:val="22"/>
          <w:szCs w:val="22"/>
          <w:lang w:val="en-US"/>
        </w:rPr>
        <w:t xml:space="preserve">, </w:t>
      </w:r>
      <w:r w:rsidR="00295D53" w:rsidRPr="0086058F">
        <w:rPr>
          <w:rFonts w:ascii="Calibri" w:hAnsi="Calibri" w:cs="Calibri"/>
          <w:sz w:val="22"/>
          <w:szCs w:val="22"/>
          <w:lang w:val="en-US"/>
        </w:rPr>
        <w:t>A&amp;E</w:t>
      </w:r>
      <w:r w:rsidR="00A562F9" w:rsidRPr="0086058F">
        <w:rPr>
          <w:rFonts w:ascii="Calibri" w:hAnsi="Calibri" w:cs="Calibri"/>
          <w:sz w:val="22"/>
          <w:szCs w:val="22"/>
          <w:lang w:val="en-US"/>
        </w:rPr>
        <w:t>, and GDPPR</w:t>
      </w:r>
      <w:r w:rsidR="00295D53" w:rsidRPr="0086058F">
        <w:rPr>
          <w:rFonts w:ascii="Calibri" w:hAnsi="Calibri" w:cs="Calibri"/>
          <w:sz w:val="22"/>
          <w:szCs w:val="22"/>
          <w:lang w:val="en-US"/>
        </w:rPr>
        <w:t xml:space="preserve"> data will be interrogated</w:t>
      </w:r>
      <w:r w:rsidR="0086058F">
        <w:rPr>
          <w:rFonts w:ascii="Calibri" w:hAnsi="Calibri" w:cs="Calibri"/>
          <w:sz w:val="22"/>
          <w:szCs w:val="22"/>
          <w:lang w:val="en-US"/>
        </w:rPr>
        <w:t xml:space="preserve">, including via </w:t>
      </w:r>
      <w:r w:rsidR="0086058F" w:rsidRPr="0086058F">
        <w:rPr>
          <w:rFonts w:ascii="Calibri" w:hAnsi="Calibri" w:cs="Calibri"/>
          <w:sz w:val="22"/>
          <w:szCs w:val="22"/>
          <w:lang w:val="en-US"/>
        </w:rPr>
        <w:t>BHF Data Science Centre curated assets</w:t>
      </w:r>
      <w:r w:rsidR="00295D53" w:rsidRPr="0054051F">
        <w:rPr>
          <w:rFonts w:ascii="Calibri" w:hAnsi="Calibri" w:cs="Calibri"/>
          <w:sz w:val="22"/>
          <w:szCs w:val="22"/>
          <w:lang w:val="en-US"/>
        </w:rPr>
        <w:t>.</w:t>
      </w:r>
      <w:r w:rsidR="0054051F" w:rsidRPr="0054051F">
        <w:rPr>
          <w:rFonts w:ascii="Calibri" w:hAnsi="Calibri" w:cs="Calibri"/>
          <w:sz w:val="22"/>
          <w:szCs w:val="22"/>
          <w:lang w:val="en-US"/>
        </w:rPr>
        <w:t xml:space="preserve"> </w:t>
      </w:r>
      <w:r w:rsidR="0054051F" w:rsidRPr="0054051F">
        <w:rPr>
          <w:rFonts w:ascii="Calibri" w:hAnsi="Calibri" w:cs="Calibri"/>
          <w:sz w:val="22"/>
          <w:szCs w:val="22"/>
        </w:rPr>
        <w:t>We will</w:t>
      </w:r>
      <w:r w:rsidR="00F2228F" w:rsidRPr="00F2228F">
        <w:rPr>
          <w:rFonts w:ascii="Calibri" w:hAnsi="Calibri" w:cs="Calibri"/>
          <w:sz w:val="22"/>
          <w:szCs w:val="22"/>
        </w:rPr>
        <w:t xml:space="preserve"> use the appropriate index with the closest match between the year of the underlying deprivation data (i.e. data used to derive the income score) and the diagnosis year</w:t>
      </w:r>
      <w:r w:rsidR="0054051F" w:rsidRPr="0054051F">
        <w:rPr>
          <w:rFonts w:ascii="Calibri" w:hAnsi="Calibri" w:cs="Calibri"/>
          <w:sz w:val="22"/>
          <w:szCs w:val="22"/>
        </w:rPr>
        <w:t>, as follows</w:t>
      </w:r>
      <w:r w:rsidR="00F2228F" w:rsidRPr="00F2228F">
        <w:rPr>
          <w:rFonts w:ascii="Calibri" w:hAnsi="Calibri" w:cs="Calibri"/>
          <w:sz w:val="22"/>
          <w:szCs w:val="22"/>
        </w:rPr>
        <w:t>:</w:t>
      </w:r>
    </w:p>
    <w:p w14:paraId="36ED975A" w14:textId="2B081574" w:rsidR="00F2228F" w:rsidRPr="003F07E4" w:rsidRDefault="00F2228F" w:rsidP="003F07E4">
      <w:pPr>
        <w:pStyle w:val="ListParagraph"/>
        <w:numPr>
          <w:ilvl w:val="0"/>
          <w:numId w:val="11"/>
        </w:numPr>
        <w:rPr>
          <w:rFonts w:ascii="Calibri" w:hAnsi="Calibri" w:cs="Calibri"/>
          <w:sz w:val="22"/>
          <w:szCs w:val="22"/>
        </w:rPr>
      </w:pPr>
      <w:r w:rsidRPr="003F07E4">
        <w:rPr>
          <w:rFonts w:ascii="Calibri" w:hAnsi="Calibri" w:cs="Calibri"/>
          <w:sz w:val="22"/>
          <w:szCs w:val="22"/>
        </w:rPr>
        <w:t xml:space="preserve">2019 quintiles (based on 2015 data) for diagnosis years 2014 to </w:t>
      </w:r>
      <w:r w:rsidR="003F07E4" w:rsidRPr="003F07E4">
        <w:rPr>
          <w:rFonts w:ascii="Calibri" w:hAnsi="Calibri" w:cs="Calibri"/>
          <w:sz w:val="22"/>
          <w:szCs w:val="22"/>
        </w:rPr>
        <w:t>current.</w:t>
      </w:r>
    </w:p>
    <w:p w14:paraId="53D4229F" w14:textId="702BDC87" w:rsidR="00F2228F" w:rsidRPr="003F07E4" w:rsidRDefault="00F2228F" w:rsidP="003F07E4">
      <w:pPr>
        <w:pStyle w:val="ListParagraph"/>
        <w:numPr>
          <w:ilvl w:val="0"/>
          <w:numId w:val="11"/>
        </w:numPr>
        <w:rPr>
          <w:rFonts w:ascii="Calibri" w:hAnsi="Calibri" w:cs="Calibri"/>
          <w:sz w:val="22"/>
          <w:szCs w:val="22"/>
        </w:rPr>
      </w:pPr>
      <w:r w:rsidRPr="003F07E4">
        <w:rPr>
          <w:rFonts w:ascii="Calibri" w:hAnsi="Calibri" w:cs="Calibri"/>
          <w:sz w:val="22"/>
          <w:szCs w:val="22"/>
        </w:rPr>
        <w:t xml:space="preserve">2015 quintiles (based on 2012 data) for diagnosis years 2010 to </w:t>
      </w:r>
      <w:r w:rsidR="003F07E4" w:rsidRPr="003F07E4">
        <w:rPr>
          <w:rFonts w:ascii="Calibri" w:hAnsi="Calibri" w:cs="Calibri"/>
          <w:sz w:val="22"/>
          <w:szCs w:val="22"/>
        </w:rPr>
        <w:t>2013.</w:t>
      </w:r>
    </w:p>
    <w:p w14:paraId="0C41202E" w14:textId="5DB81BA1" w:rsidR="00F2228F" w:rsidRPr="003F07E4" w:rsidRDefault="00F2228F" w:rsidP="003F07E4">
      <w:pPr>
        <w:pStyle w:val="ListParagraph"/>
        <w:numPr>
          <w:ilvl w:val="0"/>
          <w:numId w:val="11"/>
        </w:numPr>
        <w:rPr>
          <w:rFonts w:ascii="Calibri" w:hAnsi="Calibri" w:cs="Calibri"/>
          <w:sz w:val="22"/>
          <w:szCs w:val="22"/>
        </w:rPr>
      </w:pPr>
      <w:r w:rsidRPr="003F07E4">
        <w:rPr>
          <w:rFonts w:ascii="Calibri" w:hAnsi="Calibri" w:cs="Calibri"/>
          <w:sz w:val="22"/>
          <w:szCs w:val="22"/>
        </w:rPr>
        <w:t xml:space="preserve">2010 quintiles (based on 2008 data) for diagnosis years 2007 to </w:t>
      </w:r>
      <w:r w:rsidR="003F07E4" w:rsidRPr="003F07E4">
        <w:rPr>
          <w:rFonts w:ascii="Calibri" w:hAnsi="Calibri" w:cs="Calibri"/>
          <w:sz w:val="22"/>
          <w:szCs w:val="22"/>
        </w:rPr>
        <w:t>2009.</w:t>
      </w:r>
    </w:p>
    <w:p w14:paraId="397C4633" w14:textId="7B08E19A" w:rsidR="00F2228F" w:rsidRPr="003F07E4" w:rsidRDefault="00F2228F" w:rsidP="003F07E4">
      <w:pPr>
        <w:pStyle w:val="ListParagraph"/>
        <w:numPr>
          <w:ilvl w:val="0"/>
          <w:numId w:val="11"/>
        </w:numPr>
        <w:rPr>
          <w:rFonts w:ascii="Calibri" w:hAnsi="Calibri" w:cs="Calibri"/>
          <w:sz w:val="22"/>
          <w:szCs w:val="22"/>
        </w:rPr>
      </w:pPr>
      <w:r w:rsidRPr="003F07E4">
        <w:rPr>
          <w:rFonts w:ascii="Calibri" w:hAnsi="Calibri" w:cs="Calibri"/>
          <w:sz w:val="22"/>
          <w:szCs w:val="22"/>
        </w:rPr>
        <w:t xml:space="preserve">2007 quintiles (based on 2005 data) for diagnosis years 2003 to </w:t>
      </w:r>
      <w:r w:rsidR="003F07E4" w:rsidRPr="003F07E4">
        <w:rPr>
          <w:rFonts w:ascii="Calibri" w:hAnsi="Calibri" w:cs="Calibri"/>
          <w:sz w:val="22"/>
          <w:szCs w:val="22"/>
        </w:rPr>
        <w:t>2006.</w:t>
      </w:r>
      <w:r w:rsidRPr="003F07E4">
        <w:rPr>
          <w:rFonts w:ascii="Calibri" w:hAnsi="Calibri" w:cs="Calibri"/>
          <w:sz w:val="22"/>
          <w:szCs w:val="22"/>
        </w:rPr>
        <w:t xml:space="preserve"> </w:t>
      </w:r>
    </w:p>
    <w:p w14:paraId="6F9DE2EC" w14:textId="1EC3C34A" w:rsidR="00F2228F" w:rsidRPr="003F07E4" w:rsidRDefault="00F2228F" w:rsidP="003F07E4">
      <w:pPr>
        <w:pStyle w:val="ListParagraph"/>
        <w:numPr>
          <w:ilvl w:val="0"/>
          <w:numId w:val="11"/>
        </w:numPr>
        <w:rPr>
          <w:rFonts w:ascii="Calibri" w:hAnsi="Calibri" w:cs="Calibri"/>
          <w:sz w:val="22"/>
          <w:szCs w:val="22"/>
        </w:rPr>
      </w:pPr>
      <w:r w:rsidRPr="003F07E4">
        <w:rPr>
          <w:rFonts w:ascii="Calibri" w:hAnsi="Calibri" w:cs="Calibri"/>
          <w:sz w:val="22"/>
          <w:szCs w:val="22"/>
        </w:rPr>
        <w:t>2004 quintiles (based on 2001 data) for diagnosis years 1999 to 2002</w:t>
      </w:r>
      <w:r w:rsidR="003F07E4" w:rsidRPr="003F07E4">
        <w:rPr>
          <w:rFonts w:ascii="Calibri" w:hAnsi="Calibri" w:cs="Calibri"/>
          <w:sz w:val="22"/>
          <w:szCs w:val="22"/>
        </w:rPr>
        <w:t>.</w:t>
      </w:r>
    </w:p>
    <w:p w14:paraId="7A5D368B" w14:textId="77777777" w:rsidR="003F07E4" w:rsidRDefault="003F07E4" w:rsidP="00E20DD3">
      <w:pPr>
        <w:rPr>
          <w:rFonts w:ascii="Calibri" w:hAnsi="Calibri" w:cs="Calibri"/>
          <w:b/>
          <w:bCs/>
          <w:color w:val="242424"/>
          <w:sz w:val="22"/>
          <w:szCs w:val="22"/>
          <w:shd w:val="clear" w:color="auto" w:fill="FFFFFF"/>
        </w:rPr>
      </w:pPr>
    </w:p>
    <w:p w14:paraId="00DE23B3" w14:textId="16454463" w:rsidR="00E20DD3" w:rsidRPr="00800D3F" w:rsidRDefault="00E20DD3" w:rsidP="00E20DD3">
      <w:pPr>
        <w:rPr>
          <w:rFonts w:ascii="Calibri" w:hAnsi="Calibri" w:cs="Calibri"/>
          <w:b/>
          <w:bCs/>
          <w:color w:val="242424"/>
          <w:sz w:val="22"/>
          <w:szCs w:val="22"/>
          <w:shd w:val="clear" w:color="auto" w:fill="FFFFFF"/>
        </w:rPr>
      </w:pPr>
      <w:r w:rsidRPr="00800D3F">
        <w:rPr>
          <w:rFonts w:ascii="Calibri" w:hAnsi="Calibri" w:cs="Calibri"/>
          <w:b/>
          <w:bCs/>
          <w:color w:val="242424"/>
          <w:sz w:val="22"/>
          <w:szCs w:val="22"/>
          <w:shd w:val="clear" w:color="auto" w:fill="FFFFFF"/>
        </w:rPr>
        <w:t>Statistical methods:</w:t>
      </w:r>
    </w:p>
    <w:p w14:paraId="58BAE567" w14:textId="2ECD31DA" w:rsidR="00D8528A" w:rsidRPr="00800D3F" w:rsidRDefault="00D8528A" w:rsidP="00D8528A">
      <w:p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 xml:space="preserve">Annual </w:t>
      </w:r>
      <w:r w:rsidRPr="00800D3F">
        <w:rPr>
          <w:rFonts w:ascii="Calibri" w:hAnsi="Calibri" w:cs="Calibri"/>
          <w:color w:val="242424"/>
          <w:sz w:val="22"/>
          <w:szCs w:val="22"/>
          <w:shd w:val="clear" w:color="auto" w:fill="FFFFFF"/>
          <w:lang w:val="en-US"/>
        </w:rPr>
        <w:t>incidence of Takayasu arteritis will be calculated for 01/04/2006 to 31/03/202</w:t>
      </w:r>
      <w:r w:rsidR="00D93F89" w:rsidRPr="00800D3F">
        <w:rPr>
          <w:rFonts w:ascii="Calibri" w:hAnsi="Calibri" w:cs="Calibri"/>
          <w:color w:val="242424"/>
          <w:sz w:val="22"/>
          <w:szCs w:val="22"/>
          <w:shd w:val="clear" w:color="auto" w:fill="FFFFFF"/>
          <w:lang w:val="en-US"/>
        </w:rPr>
        <w:t>3</w:t>
      </w:r>
      <w:r w:rsidRPr="00800D3F">
        <w:rPr>
          <w:rFonts w:ascii="Calibri" w:hAnsi="Calibri" w:cs="Calibri"/>
          <w:color w:val="242424"/>
          <w:sz w:val="22"/>
          <w:szCs w:val="22"/>
          <w:shd w:val="clear" w:color="auto" w:fill="FFFFFF"/>
          <w:lang w:val="en-US"/>
        </w:rPr>
        <w:t xml:space="preserve">, </w:t>
      </w:r>
      <w:r w:rsidRPr="00800D3F">
        <w:rPr>
          <w:rFonts w:ascii="Calibri" w:hAnsi="Calibri" w:cs="Calibri"/>
          <w:color w:val="242424"/>
          <w:sz w:val="22"/>
          <w:szCs w:val="22"/>
          <w:shd w:val="clear" w:color="auto" w:fill="FFFFFF"/>
        </w:rPr>
        <w:t>with 95% Poisson confidence intervals</w:t>
      </w:r>
      <w:r w:rsidRPr="00800D3F">
        <w:rPr>
          <w:rFonts w:ascii="Calibri" w:hAnsi="Calibri" w:cs="Calibri"/>
          <w:color w:val="242424"/>
          <w:sz w:val="22"/>
          <w:szCs w:val="22"/>
          <w:shd w:val="clear" w:color="auto" w:fill="FFFFFF"/>
          <w:lang w:val="en-US"/>
        </w:rPr>
        <w:t xml:space="preserve">. </w:t>
      </w:r>
      <w:r w:rsidR="00F830EA">
        <w:rPr>
          <w:rFonts w:ascii="Calibri" w:hAnsi="Calibri" w:cs="Calibri"/>
          <w:color w:val="242424"/>
          <w:sz w:val="22"/>
          <w:szCs w:val="22"/>
          <w:shd w:val="clear" w:color="auto" w:fill="FFFFFF"/>
          <w:lang w:val="en-US"/>
        </w:rPr>
        <w:t>We will pa</w:t>
      </w:r>
      <w:r w:rsidR="000009C7">
        <w:rPr>
          <w:rFonts w:ascii="Calibri" w:hAnsi="Calibri" w:cs="Calibri"/>
          <w:color w:val="242424"/>
          <w:sz w:val="22"/>
          <w:szCs w:val="22"/>
          <w:shd w:val="clear" w:color="auto" w:fill="FFFFFF"/>
          <w:lang w:val="en-US"/>
        </w:rPr>
        <w:t xml:space="preserve">rticularly focus on whether there is any association between </w:t>
      </w:r>
      <w:proofErr w:type="gramStart"/>
      <w:r w:rsidR="000009C7">
        <w:rPr>
          <w:rFonts w:ascii="Calibri" w:hAnsi="Calibri" w:cs="Calibri"/>
          <w:color w:val="242424"/>
          <w:sz w:val="22"/>
          <w:szCs w:val="22"/>
          <w:shd w:val="clear" w:color="auto" w:fill="FFFFFF"/>
          <w:lang w:val="en-US"/>
        </w:rPr>
        <w:t>annual</w:t>
      </w:r>
      <w:proofErr w:type="gramEnd"/>
      <w:r w:rsidR="000009C7">
        <w:rPr>
          <w:rFonts w:ascii="Calibri" w:hAnsi="Calibri" w:cs="Calibri"/>
          <w:color w:val="242424"/>
          <w:sz w:val="22"/>
          <w:szCs w:val="22"/>
          <w:shd w:val="clear" w:color="auto" w:fill="FFFFFF"/>
          <w:lang w:val="en-US"/>
        </w:rPr>
        <w:t xml:space="preserve"> incidence </w:t>
      </w:r>
      <w:r w:rsidR="00936892" w:rsidRPr="00800D3F">
        <w:rPr>
          <w:rFonts w:ascii="Calibri" w:hAnsi="Calibri" w:cs="Calibri"/>
          <w:color w:val="242424"/>
          <w:sz w:val="22"/>
          <w:szCs w:val="22"/>
          <w:shd w:val="clear" w:color="auto" w:fill="FFFFFF"/>
          <w:lang w:val="en-US"/>
        </w:rPr>
        <w:t xml:space="preserve">of Takayasu arteritis </w:t>
      </w:r>
      <w:r w:rsidR="000009C7">
        <w:rPr>
          <w:rFonts w:ascii="Calibri" w:hAnsi="Calibri" w:cs="Calibri"/>
          <w:color w:val="242424"/>
          <w:sz w:val="22"/>
          <w:szCs w:val="22"/>
          <w:shd w:val="clear" w:color="auto" w:fill="FFFFFF"/>
          <w:lang w:val="en-US"/>
        </w:rPr>
        <w:t xml:space="preserve">and the COVID-19 pandemic. </w:t>
      </w:r>
      <w:r w:rsidRPr="00800D3F">
        <w:rPr>
          <w:rFonts w:ascii="Calibri" w:hAnsi="Calibri" w:cs="Calibri"/>
          <w:color w:val="242424"/>
          <w:sz w:val="22"/>
          <w:szCs w:val="22"/>
          <w:shd w:val="clear" w:color="auto" w:fill="FFFFFF"/>
          <w:lang w:val="en-US"/>
        </w:rPr>
        <w:t xml:space="preserve">The </w:t>
      </w:r>
      <w:r w:rsidRPr="00800D3F">
        <w:rPr>
          <w:rFonts w:ascii="Calibri" w:hAnsi="Calibri" w:cs="Calibri"/>
          <w:color w:val="242424"/>
          <w:sz w:val="22"/>
          <w:szCs w:val="22"/>
          <w:shd w:val="clear" w:color="auto" w:fill="FFFFFF"/>
        </w:rPr>
        <w:t xml:space="preserve">Office for National Statistics (ONS) mid-year population estimates will be used as </w:t>
      </w:r>
      <w:proofErr w:type="gramStart"/>
      <w:r w:rsidRPr="00800D3F">
        <w:rPr>
          <w:rFonts w:ascii="Calibri" w:hAnsi="Calibri" w:cs="Calibri"/>
          <w:color w:val="242424"/>
          <w:sz w:val="22"/>
          <w:szCs w:val="22"/>
          <w:shd w:val="clear" w:color="auto" w:fill="FFFFFF"/>
        </w:rPr>
        <w:t>denominator</w:t>
      </w:r>
      <w:proofErr w:type="gramEnd"/>
      <w:r w:rsidRPr="00800D3F">
        <w:rPr>
          <w:rFonts w:ascii="Calibri" w:hAnsi="Calibri" w:cs="Calibri"/>
          <w:color w:val="242424"/>
          <w:sz w:val="22"/>
          <w:szCs w:val="22"/>
          <w:shd w:val="clear" w:color="auto" w:fill="FFFFFF"/>
        </w:rPr>
        <w:t>.</w:t>
      </w:r>
    </w:p>
    <w:p w14:paraId="29A894A4" w14:textId="6073EB32" w:rsidR="00D8528A" w:rsidRPr="00800D3F" w:rsidRDefault="00D8528A" w:rsidP="00D8528A">
      <w:p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lang w:val="en-US"/>
        </w:rPr>
        <w:t>All people with a diagnosis of Takayasu arteritis alive on 1 July 202</w:t>
      </w:r>
      <w:r w:rsidR="000A6615" w:rsidRPr="00800D3F">
        <w:rPr>
          <w:rFonts w:ascii="Calibri" w:hAnsi="Calibri" w:cs="Calibri"/>
          <w:color w:val="242424"/>
          <w:sz w:val="22"/>
          <w:szCs w:val="22"/>
          <w:shd w:val="clear" w:color="auto" w:fill="FFFFFF"/>
          <w:lang w:val="en-US"/>
        </w:rPr>
        <w:t>2</w:t>
      </w:r>
      <w:r w:rsidRPr="00800D3F">
        <w:rPr>
          <w:rFonts w:ascii="Calibri" w:hAnsi="Calibri" w:cs="Calibri"/>
          <w:color w:val="242424"/>
          <w:sz w:val="22"/>
          <w:szCs w:val="22"/>
          <w:shd w:val="clear" w:color="auto" w:fill="FFFFFF"/>
          <w:lang w:val="en-US"/>
        </w:rPr>
        <w:t xml:space="preserve"> will be included when calculating prevalence. T</w:t>
      </w:r>
      <w:r w:rsidRPr="00800D3F">
        <w:rPr>
          <w:rFonts w:ascii="Calibri" w:hAnsi="Calibri" w:cs="Calibri"/>
          <w:color w:val="242424"/>
          <w:sz w:val="22"/>
          <w:szCs w:val="22"/>
          <w:shd w:val="clear" w:color="auto" w:fill="FFFFFF"/>
        </w:rPr>
        <w:t>he ONS mid-year 202</w:t>
      </w:r>
      <w:r w:rsidR="00A92C00" w:rsidRPr="00800D3F">
        <w:rPr>
          <w:rFonts w:ascii="Calibri" w:hAnsi="Calibri" w:cs="Calibri"/>
          <w:color w:val="242424"/>
          <w:sz w:val="22"/>
          <w:szCs w:val="22"/>
          <w:shd w:val="clear" w:color="auto" w:fill="FFFFFF"/>
        </w:rPr>
        <w:t>2</w:t>
      </w:r>
      <w:r w:rsidRPr="00800D3F">
        <w:rPr>
          <w:rFonts w:ascii="Calibri" w:hAnsi="Calibri" w:cs="Calibri"/>
          <w:color w:val="242424"/>
          <w:sz w:val="22"/>
          <w:szCs w:val="22"/>
          <w:shd w:val="clear" w:color="auto" w:fill="FFFFFF"/>
        </w:rPr>
        <w:t xml:space="preserve"> population </w:t>
      </w:r>
      <w:r w:rsidR="003B026E" w:rsidRPr="00800D3F">
        <w:rPr>
          <w:rFonts w:ascii="Calibri" w:hAnsi="Calibri" w:cs="Calibri"/>
          <w:color w:val="242424"/>
          <w:sz w:val="22"/>
          <w:szCs w:val="22"/>
          <w:shd w:val="clear" w:color="auto" w:fill="FFFFFF"/>
        </w:rPr>
        <w:t xml:space="preserve">will </w:t>
      </w:r>
      <w:r w:rsidRPr="00800D3F">
        <w:rPr>
          <w:rFonts w:ascii="Calibri" w:hAnsi="Calibri" w:cs="Calibri"/>
          <w:color w:val="242424"/>
          <w:sz w:val="22"/>
          <w:szCs w:val="22"/>
          <w:shd w:val="clear" w:color="auto" w:fill="FFFFFF"/>
        </w:rPr>
        <w:t>form the denominator.</w:t>
      </w:r>
      <w:r w:rsidRPr="00800D3F">
        <w:rPr>
          <w:rFonts w:ascii="Calibri" w:hAnsi="Calibri" w:cs="Calibri"/>
          <w:color w:val="242424"/>
          <w:sz w:val="22"/>
          <w:szCs w:val="22"/>
          <w:shd w:val="clear" w:color="auto" w:fill="FFFFFF"/>
          <w:lang w:val="en-US"/>
        </w:rPr>
        <w:t xml:space="preserve"> </w:t>
      </w:r>
      <w:r w:rsidRPr="00800D3F">
        <w:rPr>
          <w:rFonts w:ascii="Calibri" w:hAnsi="Calibri" w:cs="Calibri"/>
          <w:color w:val="242424"/>
          <w:sz w:val="22"/>
          <w:szCs w:val="22"/>
          <w:shd w:val="clear" w:color="auto" w:fill="FFFFFF"/>
        </w:rPr>
        <w:t xml:space="preserve">Confidence intervals for </w:t>
      </w:r>
      <w:r w:rsidRPr="00800D3F">
        <w:rPr>
          <w:rFonts w:ascii="Calibri" w:hAnsi="Calibri" w:cs="Calibri"/>
          <w:color w:val="242424"/>
          <w:sz w:val="22"/>
          <w:szCs w:val="22"/>
          <w:shd w:val="clear" w:color="auto" w:fill="FFFFFF"/>
        </w:rPr>
        <w:lastRenderedPageBreak/>
        <w:t>prevalence w</w:t>
      </w:r>
      <w:r w:rsidR="00735255" w:rsidRPr="00800D3F">
        <w:rPr>
          <w:rFonts w:ascii="Calibri" w:hAnsi="Calibri" w:cs="Calibri"/>
          <w:color w:val="242424"/>
          <w:sz w:val="22"/>
          <w:szCs w:val="22"/>
          <w:shd w:val="clear" w:color="auto" w:fill="FFFFFF"/>
        </w:rPr>
        <w:t>ill be</w:t>
      </w:r>
      <w:r w:rsidRPr="00800D3F">
        <w:rPr>
          <w:rFonts w:ascii="Calibri" w:hAnsi="Calibri" w:cs="Calibri"/>
          <w:color w:val="242424"/>
          <w:sz w:val="22"/>
          <w:szCs w:val="22"/>
          <w:shd w:val="clear" w:color="auto" w:fill="FFFFFF"/>
        </w:rPr>
        <w:t xml:space="preserve"> </w:t>
      </w:r>
      <w:r w:rsidRPr="009108FA">
        <w:rPr>
          <w:rFonts w:ascii="Calibri" w:hAnsi="Calibri" w:cs="Calibri"/>
          <w:color w:val="242424"/>
          <w:sz w:val="22"/>
          <w:szCs w:val="22"/>
          <w:shd w:val="clear" w:color="auto" w:fill="FFFFFF"/>
        </w:rPr>
        <w:t>calculated using the Clopper-Pearson binomial proportion method</w:t>
      </w:r>
      <w:r w:rsidR="00B47506" w:rsidRPr="00800D3F">
        <w:rPr>
          <w:rFonts w:ascii="Calibri" w:hAnsi="Calibri" w:cs="Calibri"/>
          <w:color w:val="242424"/>
          <w:sz w:val="22"/>
          <w:szCs w:val="22"/>
          <w:shd w:val="clear" w:color="auto" w:fill="FFFFFF"/>
        </w:rPr>
        <w:t xml:space="preserve"> </w:t>
      </w:r>
      <w:sdt>
        <w:sdtPr>
          <w:rPr>
            <w:rFonts w:ascii="Calibri" w:hAnsi="Calibri" w:cs="Calibri"/>
            <w:color w:val="000000"/>
            <w:sz w:val="22"/>
            <w:szCs w:val="22"/>
            <w:shd w:val="clear" w:color="auto" w:fill="FFFFFF"/>
          </w:rPr>
          <w:tag w:val="MENDELEY_CITATION_v3_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"/>
          <w:id w:val="515038726"/>
          <w:placeholder>
            <w:docPart w:val="DefaultPlaceholder_-1854013440"/>
          </w:placeholder>
        </w:sdtPr>
        <w:sdtEndPr/>
        <w:sdtContent>
          <w:r w:rsidR="008B0801" w:rsidRPr="008B0801">
            <w:rPr>
              <w:rFonts w:eastAsia="Times New Roman"/>
              <w:color w:val="000000"/>
              <w:sz w:val="22"/>
            </w:rPr>
            <w:t>(Clopper &amp; Pearson, 1934)</w:t>
          </w:r>
        </w:sdtContent>
      </w:sdt>
      <w:r w:rsidRPr="00800D3F">
        <w:rPr>
          <w:rFonts w:ascii="Calibri" w:hAnsi="Calibri" w:cs="Calibri"/>
          <w:color w:val="242424"/>
          <w:sz w:val="22"/>
          <w:szCs w:val="22"/>
          <w:shd w:val="clear" w:color="auto" w:fill="FFFFFF"/>
        </w:rPr>
        <w:t xml:space="preserve">. </w:t>
      </w:r>
    </w:p>
    <w:p w14:paraId="20FA7775" w14:textId="77777777" w:rsidR="00977113" w:rsidRPr="00F429E4" w:rsidRDefault="00D8528A" w:rsidP="00D8528A">
      <w:p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Unadjusted rate ratios for both incidence and prevalence w</w:t>
      </w:r>
      <w:r w:rsidR="00735255" w:rsidRPr="00800D3F">
        <w:rPr>
          <w:rFonts w:ascii="Calibri" w:hAnsi="Calibri" w:cs="Calibri"/>
          <w:color w:val="242424"/>
          <w:sz w:val="22"/>
          <w:szCs w:val="22"/>
          <w:shd w:val="clear" w:color="auto" w:fill="FFFFFF"/>
        </w:rPr>
        <w:t>ill be</w:t>
      </w:r>
      <w:r w:rsidRPr="00800D3F">
        <w:rPr>
          <w:rFonts w:ascii="Calibri" w:hAnsi="Calibri" w:cs="Calibri"/>
          <w:color w:val="242424"/>
          <w:sz w:val="22"/>
          <w:szCs w:val="22"/>
          <w:shd w:val="clear" w:color="auto" w:fill="FFFFFF"/>
        </w:rPr>
        <w:t xml:space="preserve"> calculated, with 95% confidence intervals derived </w:t>
      </w:r>
      <w:r w:rsidRPr="00F429E4">
        <w:rPr>
          <w:rFonts w:ascii="Calibri" w:hAnsi="Calibri" w:cs="Calibri"/>
          <w:color w:val="242424"/>
          <w:sz w:val="22"/>
          <w:szCs w:val="22"/>
          <w:shd w:val="clear" w:color="auto" w:fill="FFFFFF"/>
        </w:rPr>
        <w:t xml:space="preserve">using the standard error of the log odds ratio. </w:t>
      </w:r>
    </w:p>
    <w:p w14:paraId="09E8278F" w14:textId="5BE3A80E" w:rsidR="00977113" w:rsidRPr="00F429E4" w:rsidRDefault="007A119E" w:rsidP="00D8528A">
      <w:pPr>
        <w:rPr>
          <w:rFonts w:ascii="Calibri" w:hAnsi="Calibri" w:cs="Calibri"/>
          <w:color w:val="242424"/>
          <w:sz w:val="22"/>
          <w:szCs w:val="22"/>
          <w:shd w:val="clear" w:color="auto" w:fill="FFFFFF"/>
        </w:rPr>
      </w:pPr>
      <w:r w:rsidRPr="00F429E4">
        <w:rPr>
          <w:rFonts w:ascii="Calibri" w:hAnsi="Calibri" w:cs="Calibri"/>
          <w:color w:val="242424"/>
          <w:sz w:val="22"/>
          <w:szCs w:val="22"/>
          <w:shd w:val="clear" w:color="auto" w:fill="FFFFFF"/>
        </w:rPr>
        <w:t>R</w:t>
      </w:r>
      <w:r w:rsidR="00EF5C87">
        <w:rPr>
          <w:rFonts w:ascii="Calibri" w:hAnsi="Calibri" w:cs="Calibri"/>
          <w:color w:val="242424"/>
          <w:sz w:val="22"/>
          <w:szCs w:val="22"/>
          <w:shd w:val="clear" w:color="auto" w:fill="FFFFFF"/>
        </w:rPr>
        <w:t xml:space="preserve">egion, ethnicity, and </w:t>
      </w:r>
      <w:r w:rsidR="00C02DC5">
        <w:rPr>
          <w:rFonts w:ascii="Calibri" w:hAnsi="Calibri" w:cs="Calibri"/>
          <w:color w:val="242424"/>
          <w:sz w:val="22"/>
          <w:szCs w:val="22"/>
          <w:shd w:val="clear" w:color="auto" w:fill="FFFFFF"/>
        </w:rPr>
        <w:t>IMD-specific r</w:t>
      </w:r>
      <w:r w:rsidR="00977113" w:rsidRPr="00F429E4">
        <w:rPr>
          <w:rFonts w:ascii="Calibri" w:hAnsi="Calibri" w:cs="Calibri"/>
          <w:color w:val="242424"/>
          <w:sz w:val="22"/>
          <w:szCs w:val="22"/>
          <w:shd w:val="clear" w:color="auto" w:fill="FFFFFF"/>
        </w:rPr>
        <w:t xml:space="preserve">ate ratios </w:t>
      </w:r>
      <w:r w:rsidRPr="00F429E4">
        <w:rPr>
          <w:rFonts w:ascii="Calibri" w:hAnsi="Calibri" w:cs="Calibri"/>
          <w:color w:val="242424"/>
          <w:sz w:val="22"/>
          <w:szCs w:val="22"/>
          <w:shd w:val="clear" w:color="auto" w:fill="FFFFFF"/>
        </w:rPr>
        <w:t xml:space="preserve">will be adjusted </w:t>
      </w:r>
      <w:r w:rsidR="00977113" w:rsidRPr="00F429E4">
        <w:rPr>
          <w:rFonts w:ascii="Calibri" w:hAnsi="Calibri" w:cs="Calibri"/>
          <w:color w:val="242424"/>
          <w:sz w:val="22"/>
          <w:szCs w:val="22"/>
          <w:shd w:val="clear" w:color="auto" w:fill="FFFFFF"/>
        </w:rPr>
        <w:t>for age</w:t>
      </w:r>
      <w:r w:rsidR="00C02DC5">
        <w:rPr>
          <w:rFonts w:ascii="Calibri" w:hAnsi="Calibri" w:cs="Calibri"/>
          <w:color w:val="242424"/>
          <w:sz w:val="22"/>
          <w:szCs w:val="22"/>
          <w:shd w:val="clear" w:color="auto" w:fill="FFFFFF"/>
        </w:rPr>
        <w:t xml:space="preserve"> and</w:t>
      </w:r>
      <w:r w:rsidR="00977113" w:rsidRPr="00F429E4">
        <w:rPr>
          <w:rFonts w:ascii="Calibri" w:hAnsi="Calibri" w:cs="Calibri"/>
          <w:color w:val="242424"/>
          <w:sz w:val="22"/>
          <w:szCs w:val="22"/>
          <w:shd w:val="clear" w:color="auto" w:fill="FFFFFF"/>
        </w:rPr>
        <w:t xml:space="preserve"> sex</w:t>
      </w:r>
      <w:r w:rsidR="00C02DC5">
        <w:rPr>
          <w:rFonts w:ascii="Calibri" w:hAnsi="Calibri" w:cs="Calibri"/>
          <w:color w:val="242424"/>
          <w:sz w:val="22"/>
          <w:szCs w:val="22"/>
          <w:shd w:val="clear" w:color="auto" w:fill="FFFFFF"/>
        </w:rPr>
        <w:t>.</w:t>
      </w:r>
      <w:r w:rsidRPr="00F429E4">
        <w:rPr>
          <w:rFonts w:ascii="Calibri" w:hAnsi="Calibri" w:cs="Calibri"/>
          <w:color w:val="242424"/>
          <w:sz w:val="22"/>
          <w:szCs w:val="22"/>
          <w:shd w:val="clear" w:color="auto" w:fill="FFFFFF"/>
        </w:rPr>
        <w:t xml:space="preserve"> </w:t>
      </w:r>
      <w:r w:rsidR="00C02DC5">
        <w:rPr>
          <w:rFonts w:ascii="Calibri" w:hAnsi="Calibri" w:cs="Calibri"/>
          <w:color w:val="242424"/>
          <w:sz w:val="22"/>
          <w:szCs w:val="22"/>
          <w:shd w:val="clear" w:color="auto" w:fill="FFFFFF"/>
        </w:rPr>
        <w:t xml:space="preserve">Age group-specific </w:t>
      </w:r>
      <w:r w:rsidR="00977113" w:rsidRPr="00F429E4">
        <w:rPr>
          <w:rFonts w:ascii="Calibri" w:hAnsi="Calibri" w:cs="Calibri"/>
          <w:color w:val="242424"/>
          <w:sz w:val="22"/>
          <w:szCs w:val="22"/>
          <w:shd w:val="clear" w:color="auto" w:fill="FFFFFF"/>
        </w:rPr>
        <w:t>rate ratio</w:t>
      </w:r>
      <w:r w:rsidRPr="00F429E4">
        <w:rPr>
          <w:rFonts w:ascii="Calibri" w:hAnsi="Calibri" w:cs="Calibri"/>
          <w:color w:val="242424"/>
          <w:sz w:val="22"/>
          <w:szCs w:val="22"/>
          <w:shd w:val="clear" w:color="auto" w:fill="FFFFFF"/>
        </w:rPr>
        <w:t>s</w:t>
      </w:r>
      <w:r w:rsidR="00977113" w:rsidRPr="00F429E4">
        <w:rPr>
          <w:rFonts w:ascii="Calibri" w:hAnsi="Calibri" w:cs="Calibri"/>
          <w:color w:val="242424"/>
          <w:sz w:val="22"/>
          <w:szCs w:val="22"/>
          <w:shd w:val="clear" w:color="auto" w:fill="FFFFFF"/>
        </w:rPr>
        <w:t xml:space="preserve"> </w:t>
      </w:r>
      <w:r w:rsidR="00D75E6B" w:rsidRPr="00F429E4">
        <w:rPr>
          <w:rFonts w:ascii="Calibri" w:hAnsi="Calibri" w:cs="Calibri"/>
          <w:color w:val="242424"/>
          <w:sz w:val="22"/>
          <w:szCs w:val="22"/>
          <w:shd w:val="clear" w:color="auto" w:fill="FFFFFF"/>
        </w:rPr>
        <w:t>will be</w:t>
      </w:r>
      <w:r w:rsidR="00977113" w:rsidRPr="00F429E4">
        <w:rPr>
          <w:rFonts w:ascii="Calibri" w:hAnsi="Calibri" w:cs="Calibri"/>
          <w:color w:val="242424"/>
          <w:sz w:val="22"/>
          <w:szCs w:val="22"/>
          <w:shd w:val="clear" w:color="auto" w:fill="FFFFFF"/>
        </w:rPr>
        <w:t xml:space="preserve"> adjusted for sex</w:t>
      </w:r>
      <w:r w:rsidR="00D75E6B" w:rsidRPr="00F429E4">
        <w:rPr>
          <w:rFonts w:ascii="Calibri" w:hAnsi="Calibri" w:cs="Calibri"/>
          <w:color w:val="242424"/>
          <w:sz w:val="22"/>
          <w:szCs w:val="22"/>
          <w:shd w:val="clear" w:color="auto" w:fill="FFFFFF"/>
        </w:rPr>
        <w:t xml:space="preserve"> </w:t>
      </w:r>
      <w:r w:rsidR="00C02DC5">
        <w:rPr>
          <w:rFonts w:ascii="Calibri" w:hAnsi="Calibri" w:cs="Calibri"/>
          <w:color w:val="242424"/>
          <w:sz w:val="22"/>
          <w:szCs w:val="22"/>
          <w:shd w:val="clear" w:color="auto" w:fill="FFFFFF"/>
        </w:rPr>
        <w:t xml:space="preserve">and vice versa </w:t>
      </w:r>
      <w:sdt>
        <w:sdtPr>
          <w:rPr>
            <w:rFonts w:ascii="Calibri" w:hAnsi="Calibri" w:cs="Calibri"/>
            <w:color w:val="000000"/>
            <w:sz w:val="22"/>
            <w:szCs w:val="22"/>
            <w:shd w:val="clear" w:color="auto" w:fill="FFFFFF"/>
          </w:rPr>
          <w:tag w:val="MENDELEY_CITATION_v3_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"/>
          <w:id w:val="972562456"/>
          <w:placeholder>
            <w:docPart w:val="DefaultPlaceholder_-1854013440"/>
          </w:placeholder>
        </w:sdtPr>
        <w:sdtEndPr/>
        <w:sdtContent>
          <w:r w:rsidR="008B0801" w:rsidRPr="008B0801">
            <w:rPr>
              <w:rFonts w:ascii="Calibri" w:hAnsi="Calibri" w:cs="Calibri"/>
              <w:color w:val="000000"/>
              <w:sz w:val="22"/>
              <w:szCs w:val="22"/>
              <w:shd w:val="clear" w:color="auto" w:fill="FFFFFF"/>
            </w:rPr>
            <w:t>(</w:t>
          </w:r>
          <w:proofErr w:type="spellStart"/>
          <w:r w:rsidR="008B0801" w:rsidRPr="008B0801">
            <w:rPr>
              <w:rFonts w:ascii="Calibri" w:hAnsi="Calibri" w:cs="Calibri"/>
              <w:color w:val="000000"/>
              <w:sz w:val="22"/>
              <w:szCs w:val="22"/>
              <w:shd w:val="clear" w:color="auto" w:fill="FFFFFF"/>
            </w:rPr>
            <w:t>Odingo</w:t>
          </w:r>
          <w:proofErr w:type="spellEnd"/>
          <w:r w:rsidR="008B0801" w:rsidRPr="008B0801">
            <w:rPr>
              <w:rFonts w:ascii="Calibri" w:hAnsi="Calibri" w:cs="Calibri"/>
              <w:color w:val="000000"/>
              <w:sz w:val="22"/>
              <w:szCs w:val="22"/>
              <w:shd w:val="clear" w:color="auto" w:fill="FFFFFF"/>
            </w:rPr>
            <w:t xml:space="preserve"> et al., 2023)</w:t>
          </w:r>
        </w:sdtContent>
      </w:sdt>
      <w:r w:rsidR="00800D3F" w:rsidRPr="00F429E4">
        <w:rPr>
          <w:rFonts w:ascii="Calibri" w:hAnsi="Calibri" w:cs="Calibri"/>
          <w:color w:val="242424"/>
          <w:sz w:val="22"/>
          <w:szCs w:val="22"/>
          <w:shd w:val="clear" w:color="auto" w:fill="FFFFFF"/>
        </w:rPr>
        <w:t>.</w:t>
      </w:r>
      <w:r w:rsidR="00D91A2A">
        <w:rPr>
          <w:rFonts w:ascii="Calibri" w:hAnsi="Calibri" w:cs="Calibri"/>
          <w:color w:val="242424"/>
          <w:sz w:val="22"/>
          <w:szCs w:val="22"/>
          <w:shd w:val="clear" w:color="auto" w:fill="FFFFFF"/>
        </w:rPr>
        <w:t xml:space="preserve"> These will be modelled using Poisson regression</w:t>
      </w:r>
      <w:r w:rsidR="000E60FB">
        <w:rPr>
          <w:rFonts w:ascii="Calibri" w:hAnsi="Calibri" w:cs="Calibri"/>
          <w:color w:val="242424"/>
          <w:sz w:val="22"/>
          <w:szCs w:val="22"/>
          <w:shd w:val="clear" w:color="auto" w:fill="FFFFFF"/>
        </w:rPr>
        <w:t xml:space="preserve"> where assumptions hold. Additional sensitivity and subgroup analyses may be conducted to understand underlying patterns and potential associations between variables.</w:t>
      </w:r>
    </w:p>
    <w:p w14:paraId="435B129F" w14:textId="252CD699" w:rsidR="00D8528A" w:rsidRPr="008B59AE" w:rsidRDefault="003839FC" w:rsidP="00D8528A">
      <w:pPr>
        <w:rPr>
          <w:rFonts w:ascii="Calibri" w:hAnsi="Calibri" w:cs="Calibri"/>
          <w:color w:val="242424"/>
          <w:sz w:val="22"/>
          <w:szCs w:val="22"/>
          <w:shd w:val="clear" w:color="auto" w:fill="FFFFFF"/>
        </w:rPr>
      </w:pPr>
      <w:r w:rsidRPr="00800D3F">
        <w:rPr>
          <w:rFonts w:ascii="Calibri" w:hAnsi="Calibri" w:cs="Calibri"/>
          <w:color w:val="242424"/>
          <w:sz w:val="22"/>
          <w:szCs w:val="22"/>
          <w:shd w:val="clear" w:color="auto" w:fill="FFFFFF"/>
        </w:rPr>
        <w:t xml:space="preserve">We may </w:t>
      </w:r>
      <w:r w:rsidR="00754CFD" w:rsidRPr="00800D3F">
        <w:rPr>
          <w:rFonts w:ascii="Calibri" w:hAnsi="Calibri" w:cs="Calibri"/>
          <w:color w:val="242424"/>
          <w:sz w:val="22"/>
          <w:szCs w:val="22"/>
          <w:shd w:val="clear" w:color="auto" w:fill="FFFFFF"/>
        </w:rPr>
        <w:t xml:space="preserve">also </w:t>
      </w:r>
      <w:r w:rsidRPr="00800D3F">
        <w:rPr>
          <w:rFonts w:ascii="Calibri" w:hAnsi="Calibri" w:cs="Calibri"/>
          <w:color w:val="242424"/>
          <w:sz w:val="22"/>
          <w:szCs w:val="22"/>
          <w:shd w:val="clear" w:color="auto" w:fill="FFFFFF"/>
        </w:rPr>
        <w:t>produce heat</w:t>
      </w:r>
      <w:r w:rsidR="00551364" w:rsidRPr="00800D3F">
        <w:rPr>
          <w:rFonts w:ascii="Calibri" w:hAnsi="Calibri" w:cs="Calibri"/>
          <w:color w:val="242424"/>
          <w:sz w:val="22"/>
          <w:szCs w:val="22"/>
          <w:shd w:val="clear" w:color="auto" w:fill="FFFFFF"/>
        </w:rPr>
        <w:t xml:space="preserve"> maps of </w:t>
      </w:r>
      <w:r w:rsidRPr="00800D3F">
        <w:rPr>
          <w:rFonts w:ascii="Calibri" w:hAnsi="Calibri" w:cs="Calibri"/>
          <w:color w:val="242424"/>
          <w:sz w:val="22"/>
          <w:szCs w:val="22"/>
          <w:shd w:val="clear" w:color="auto" w:fill="FFFFFF"/>
          <w:lang w:val="en-US"/>
        </w:rPr>
        <w:t xml:space="preserve">Takayasu arteritis </w:t>
      </w:r>
      <w:r w:rsidRPr="00800D3F">
        <w:rPr>
          <w:rFonts w:ascii="Calibri" w:hAnsi="Calibri" w:cs="Calibri"/>
          <w:color w:val="242424"/>
          <w:sz w:val="22"/>
          <w:szCs w:val="22"/>
          <w:shd w:val="clear" w:color="auto" w:fill="FFFFFF"/>
        </w:rPr>
        <w:t>prevalence by age and ethnicity</w:t>
      </w:r>
      <w:r w:rsidR="00551364" w:rsidRPr="00800D3F">
        <w:rPr>
          <w:rFonts w:ascii="Calibri" w:hAnsi="Calibri" w:cs="Calibri"/>
          <w:color w:val="242424"/>
          <w:sz w:val="22"/>
          <w:szCs w:val="22"/>
          <w:shd w:val="clear" w:color="auto" w:fill="FFFFFF"/>
        </w:rPr>
        <w:t xml:space="preserve">, or </w:t>
      </w:r>
      <w:r w:rsidR="00551364" w:rsidRPr="008B59AE">
        <w:rPr>
          <w:rFonts w:ascii="Calibri" w:hAnsi="Calibri" w:cs="Calibri"/>
          <w:color w:val="242424"/>
          <w:sz w:val="22"/>
          <w:szCs w:val="22"/>
          <w:shd w:val="clear" w:color="auto" w:fill="FFFFFF"/>
        </w:rPr>
        <w:t>choropleth maps by geographical region</w:t>
      </w:r>
      <w:r w:rsidR="00754CFD" w:rsidRPr="008B59AE">
        <w:rPr>
          <w:rFonts w:ascii="Calibri" w:hAnsi="Calibri" w:cs="Calibri"/>
          <w:color w:val="242424"/>
          <w:sz w:val="22"/>
          <w:szCs w:val="22"/>
          <w:shd w:val="clear" w:color="auto" w:fill="FFFFFF"/>
        </w:rPr>
        <w:t>.</w:t>
      </w:r>
    </w:p>
    <w:p w14:paraId="593D075A" w14:textId="05F009C8" w:rsidR="00D8528A" w:rsidRPr="00800D3F" w:rsidRDefault="00735255" w:rsidP="00D8528A">
      <w:pPr>
        <w:rPr>
          <w:rFonts w:ascii="Calibri" w:hAnsi="Calibri" w:cs="Calibri"/>
          <w:color w:val="242424"/>
          <w:sz w:val="22"/>
          <w:szCs w:val="22"/>
          <w:shd w:val="clear" w:color="auto" w:fill="FFFFFF"/>
        </w:rPr>
      </w:pPr>
      <w:r w:rsidRPr="008B59AE">
        <w:rPr>
          <w:rFonts w:ascii="Calibri" w:hAnsi="Calibri" w:cs="Calibri"/>
          <w:color w:val="242424"/>
          <w:sz w:val="22"/>
          <w:szCs w:val="22"/>
          <w:shd w:val="clear" w:color="auto" w:fill="FFFFFF"/>
        </w:rPr>
        <w:t xml:space="preserve">We will use </w:t>
      </w:r>
      <w:r w:rsidR="003E1B17">
        <w:rPr>
          <w:rFonts w:ascii="Calibri" w:hAnsi="Calibri" w:cs="Calibri"/>
          <w:color w:val="242424"/>
          <w:sz w:val="22"/>
          <w:szCs w:val="22"/>
          <w:shd w:val="clear" w:color="auto" w:fill="FFFFFF"/>
        </w:rPr>
        <w:t>Databricks and</w:t>
      </w:r>
      <w:r w:rsidRPr="008B59AE">
        <w:rPr>
          <w:rFonts w:ascii="Calibri" w:hAnsi="Calibri" w:cs="Calibri"/>
          <w:color w:val="242424"/>
          <w:sz w:val="22"/>
          <w:szCs w:val="22"/>
          <w:shd w:val="clear" w:color="auto" w:fill="FFFFFF"/>
        </w:rPr>
        <w:t xml:space="preserve"> RStudio</w:t>
      </w:r>
      <w:r w:rsidR="00185213" w:rsidRPr="008B59AE">
        <w:rPr>
          <w:rFonts w:ascii="Calibri" w:hAnsi="Calibri" w:cs="Calibri"/>
          <w:color w:val="242424"/>
          <w:sz w:val="22"/>
          <w:szCs w:val="22"/>
          <w:shd w:val="clear" w:color="auto" w:fill="FFFFFF"/>
        </w:rPr>
        <w:t xml:space="preserve"> </w:t>
      </w:r>
      <w:r w:rsidR="003E1B17">
        <w:rPr>
          <w:rFonts w:ascii="Calibri" w:hAnsi="Calibri" w:cs="Calibri"/>
          <w:color w:val="242424"/>
          <w:sz w:val="22"/>
          <w:szCs w:val="22"/>
          <w:shd w:val="clear" w:color="auto" w:fill="FFFFFF"/>
        </w:rPr>
        <w:t xml:space="preserve">Desktop </w:t>
      </w:r>
      <w:r w:rsidRPr="008B59AE">
        <w:rPr>
          <w:rFonts w:ascii="Calibri" w:hAnsi="Calibri" w:cs="Calibri"/>
          <w:color w:val="242424"/>
          <w:sz w:val="22"/>
          <w:szCs w:val="22"/>
          <w:shd w:val="clear" w:color="auto" w:fill="FFFFFF"/>
        </w:rPr>
        <w:t>for</w:t>
      </w:r>
      <w:r w:rsidR="00D8528A" w:rsidRPr="00800D3F">
        <w:rPr>
          <w:rFonts w:ascii="Calibri" w:hAnsi="Calibri" w:cs="Calibri"/>
          <w:color w:val="242424"/>
          <w:sz w:val="22"/>
          <w:szCs w:val="22"/>
          <w:shd w:val="clear" w:color="auto" w:fill="FFFFFF"/>
        </w:rPr>
        <w:t xml:space="preserve"> data extraction, cleaning, </w:t>
      </w:r>
      <w:r w:rsidR="00034E10" w:rsidRPr="00800D3F">
        <w:rPr>
          <w:rFonts w:ascii="Calibri" w:hAnsi="Calibri" w:cs="Calibri"/>
          <w:color w:val="242424"/>
          <w:sz w:val="22"/>
          <w:szCs w:val="22"/>
          <w:shd w:val="clear" w:color="auto" w:fill="FFFFFF"/>
        </w:rPr>
        <w:t>linkage,</w:t>
      </w:r>
      <w:r w:rsidR="00D8528A" w:rsidRPr="00800D3F">
        <w:rPr>
          <w:rFonts w:ascii="Calibri" w:hAnsi="Calibri" w:cs="Calibri"/>
          <w:color w:val="242424"/>
          <w:sz w:val="22"/>
          <w:szCs w:val="22"/>
          <w:shd w:val="clear" w:color="auto" w:fill="FFFFFF"/>
        </w:rPr>
        <w:t xml:space="preserve"> and analysis.</w:t>
      </w:r>
    </w:p>
    <w:p w14:paraId="0836136F" w14:textId="77777777" w:rsidR="00E20DD3" w:rsidRPr="00800D3F" w:rsidRDefault="00E20DD3" w:rsidP="00E20DD3">
      <w:pPr>
        <w:rPr>
          <w:rFonts w:ascii="Calibri" w:hAnsi="Calibri" w:cs="Calibri"/>
          <w:b/>
          <w:bCs/>
          <w:color w:val="242424"/>
          <w:sz w:val="22"/>
          <w:szCs w:val="22"/>
          <w:shd w:val="clear" w:color="auto" w:fill="FFFFFF"/>
        </w:rPr>
      </w:pPr>
    </w:p>
    <w:p w14:paraId="705E3CD5" w14:textId="51EE93E6" w:rsidR="00E20DD3" w:rsidRPr="00800D3F" w:rsidRDefault="00E20DD3" w:rsidP="00E20DD3">
      <w:pPr>
        <w:rPr>
          <w:rFonts w:ascii="Calibri" w:hAnsi="Calibri" w:cs="Calibri"/>
          <w:b/>
          <w:bCs/>
          <w:color w:val="242424"/>
          <w:sz w:val="22"/>
          <w:szCs w:val="22"/>
          <w:shd w:val="clear" w:color="auto" w:fill="FFFFFF"/>
        </w:rPr>
      </w:pPr>
      <w:r w:rsidRPr="00800D3F">
        <w:rPr>
          <w:rFonts w:ascii="Calibri" w:hAnsi="Calibri" w:cs="Calibri"/>
          <w:b/>
          <w:bCs/>
          <w:color w:val="242424"/>
          <w:sz w:val="22"/>
          <w:szCs w:val="22"/>
          <w:shd w:val="clear" w:color="auto" w:fill="FFFFFF"/>
        </w:rPr>
        <w:t>References:</w:t>
      </w:r>
    </w:p>
    <w:sdt>
      <w:sdtPr>
        <w:rPr>
          <w:rFonts w:ascii="Calibri" w:hAnsi="Calibri" w:cs="Calibri"/>
          <w:b/>
          <w:bCs/>
          <w:color w:val="242424"/>
          <w:sz w:val="22"/>
          <w:szCs w:val="22"/>
          <w:shd w:val="clear" w:color="auto" w:fill="FFFFFF"/>
        </w:rPr>
        <w:tag w:val="MENDELEY_BIBLIOGRAPHY"/>
        <w:id w:val="1234354474"/>
        <w:placeholder>
          <w:docPart w:val="DefaultPlaceholder_-1854013440"/>
        </w:placeholder>
      </w:sdtPr>
      <w:sdtEndPr/>
      <w:sdtContent>
        <w:p w14:paraId="51D43E4D" w14:textId="77777777" w:rsidR="008B0801" w:rsidRDefault="008B0801">
          <w:pPr>
            <w:autoSpaceDE w:val="0"/>
            <w:autoSpaceDN w:val="0"/>
            <w:ind w:hanging="480"/>
            <w:divId w:val="1868253534"/>
            <w:rPr>
              <w:rFonts w:eastAsia="Times New Roman"/>
              <w:kern w:val="0"/>
              <w14:ligatures w14:val="none"/>
            </w:rPr>
          </w:pPr>
          <w:r>
            <w:rPr>
              <w:rFonts w:eastAsia="Times New Roman"/>
            </w:rPr>
            <w:t xml:space="preserve">Brunner, J., Feldman, B. M., Tyrrell, P. N., Kuemmerle-Deschner, J. B., </w:t>
          </w:r>
          <w:proofErr w:type="spellStart"/>
          <w:r>
            <w:rPr>
              <w:rFonts w:eastAsia="Times New Roman"/>
            </w:rPr>
            <w:t>Zimmerhackl</w:t>
          </w:r>
          <w:proofErr w:type="spellEnd"/>
          <w:r>
            <w:rPr>
              <w:rFonts w:eastAsia="Times New Roman"/>
            </w:rPr>
            <w:t xml:space="preserve">, L. B., Gassner, I., &amp; </w:t>
          </w:r>
          <w:proofErr w:type="spellStart"/>
          <w:r>
            <w:rPr>
              <w:rFonts w:eastAsia="Times New Roman"/>
            </w:rPr>
            <w:t>Benseler</w:t>
          </w:r>
          <w:proofErr w:type="spellEnd"/>
          <w:r>
            <w:rPr>
              <w:rFonts w:eastAsia="Times New Roman"/>
            </w:rPr>
            <w:t xml:space="preserve">, S. M. (2010). Takayasu arteritis in children and adolescents. </w:t>
          </w:r>
          <w:r>
            <w:rPr>
              <w:rFonts w:eastAsia="Times New Roman"/>
              <w:i/>
              <w:iCs/>
            </w:rPr>
            <w:t>Rheumatology</w:t>
          </w:r>
          <w:r>
            <w:rPr>
              <w:rFonts w:eastAsia="Times New Roman"/>
            </w:rPr>
            <w:t xml:space="preserve">, </w:t>
          </w:r>
          <w:r>
            <w:rPr>
              <w:rFonts w:eastAsia="Times New Roman"/>
              <w:i/>
              <w:iCs/>
            </w:rPr>
            <w:t>49</w:t>
          </w:r>
          <w:r>
            <w:rPr>
              <w:rFonts w:eastAsia="Times New Roman"/>
            </w:rPr>
            <w:t>(10), 1806–1814. https://doi.org/10.1093/rheumatology/keq167</w:t>
          </w:r>
        </w:p>
        <w:p w14:paraId="5666FA12" w14:textId="77777777" w:rsidR="008B0801" w:rsidRDefault="008B0801">
          <w:pPr>
            <w:autoSpaceDE w:val="0"/>
            <w:autoSpaceDN w:val="0"/>
            <w:ind w:hanging="480"/>
            <w:divId w:val="1113475768"/>
            <w:rPr>
              <w:rFonts w:eastAsia="Times New Roman"/>
            </w:rPr>
          </w:pPr>
          <w:r>
            <w:rPr>
              <w:rFonts w:eastAsia="Times New Roman"/>
            </w:rPr>
            <w:t xml:space="preserve">Clemente, G., Silva, C. A., Sacchetti, S. B., </w:t>
          </w:r>
          <w:proofErr w:type="spellStart"/>
          <w:r>
            <w:rPr>
              <w:rFonts w:eastAsia="Times New Roman"/>
            </w:rPr>
            <w:t>Ferriani</w:t>
          </w:r>
          <w:proofErr w:type="spellEnd"/>
          <w:r>
            <w:rPr>
              <w:rFonts w:eastAsia="Times New Roman"/>
            </w:rPr>
            <w:t xml:space="preserve">, V. P. L., Oliveira, S. K., </w:t>
          </w:r>
          <w:proofErr w:type="spellStart"/>
          <w:r>
            <w:rPr>
              <w:rFonts w:eastAsia="Times New Roman"/>
            </w:rPr>
            <w:t>Sztajnbok</w:t>
          </w:r>
          <w:proofErr w:type="spellEnd"/>
          <w:r>
            <w:rPr>
              <w:rFonts w:eastAsia="Times New Roman"/>
            </w:rPr>
            <w:t xml:space="preserve">, F., Bica, B. E. R. G., Cavalcanti, A., </w:t>
          </w:r>
          <w:proofErr w:type="spellStart"/>
          <w:r>
            <w:rPr>
              <w:rFonts w:eastAsia="Times New Roman"/>
            </w:rPr>
            <w:t>Robazzi</w:t>
          </w:r>
          <w:proofErr w:type="spellEnd"/>
          <w:r>
            <w:rPr>
              <w:rFonts w:eastAsia="Times New Roman"/>
            </w:rPr>
            <w:t xml:space="preserve">, T., Bandeira, M., &amp; Terreri, M. T. (2018). Takayasu arteritis in childhood: misdiagnoses at disease onset and associated diseases. </w:t>
          </w:r>
          <w:r>
            <w:rPr>
              <w:rFonts w:eastAsia="Times New Roman"/>
              <w:i/>
              <w:iCs/>
            </w:rPr>
            <w:t>Rheumatology International</w:t>
          </w:r>
          <w:r>
            <w:rPr>
              <w:rFonts w:eastAsia="Times New Roman"/>
            </w:rPr>
            <w:t xml:space="preserve">, </w:t>
          </w:r>
          <w:r>
            <w:rPr>
              <w:rFonts w:eastAsia="Times New Roman"/>
              <w:i/>
              <w:iCs/>
            </w:rPr>
            <w:t>38</w:t>
          </w:r>
          <w:r>
            <w:rPr>
              <w:rFonts w:eastAsia="Times New Roman"/>
            </w:rPr>
            <w:t>(6), 1089–1094. https://doi.org/10.1007/s00296-018-4030-4</w:t>
          </w:r>
        </w:p>
        <w:p w14:paraId="4794662C" w14:textId="77777777" w:rsidR="008B0801" w:rsidRDefault="008B0801">
          <w:pPr>
            <w:autoSpaceDE w:val="0"/>
            <w:autoSpaceDN w:val="0"/>
            <w:ind w:hanging="480"/>
            <w:divId w:val="312607788"/>
            <w:rPr>
              <w:rFonts w:eastAsia="Times New Roman"/>
            </w:rPr>
          </w:pPr>
          <w:r>
            <w:rPr>
              <w:rFonts w:eastAsia="Times New Roman"/>
            </w:rPr>
            <w:t xml:space="preserve">Clopper, C. J., &amp; Pearson, E. S. (1934). The use of confidence or fiducial limits illustrated in the case of the binomial. </w:t>
          </w:r>
          <w:proofErr w:type="spellStart"/>
          <w:r>
            <w:rPr>
              <w:rFonts w:eastAsia="Times New Roman"/>
              <w:i/>
              <w:iCs/>
            </w:rPr>
            <w:t>Biometrika</w:t>
          </w:r>
          <w:proofErr w:type="spellEnd"/>
          <w:r>
            <w:rPr>
              <w:rFonts w:eastAsia="Times New Roman"/>
            </w:rPr>
            <w:t xml:space="preserve">, </w:t>
          </w:r>
          <w:r>
            <w:rPr>
              <w:rFonts w:eastAsia="Times New Roman"/>
              <w:i/>
              <w:iCs/>
            </w:rPr>
            <w:t>26</w:t>
          </w:r>
          <w:r>
            <w:rPr>
              <w:rFonts w:eastAsia="Times New Roman"/>
            </w:rPr>
            <w:t>(4), 404–413. https://doi.org/10.1093/biomet/26.4.404</w:t>
          </w:r>
        </w:p>
        <w:p w14:paraId="23207376" w14:textId="77777777" w:rsidR="008B0801" w:rsidRDefault="008B0801">
          <w:pPr>
            <w:autoSpaceDE w:val="0"/>
            <w:autoSpaceDN w:val="0"/>
            <w:ind w:hanging="480"/>
            <w:divId w:val="1990135453"/>
            <w:rPr>
              <w:rFonts w:eastAsia="Times New Roman"/>
            </w:rPr>
          </w:pPr>
          <w:r>
            <w:rPr>
              <w:rFonts w:eastAsia="Times New Roman"/>
            </w:rPr>
            <w:t xml:space="preserve">Eleftheriou, D., </w:t>
          </w:r>
          <w:proofErr w:type="spellStart"/>
          <w:r>
            <w:rPr>
              <w:rFonts w:eastAsia="Times New Roman"/>
            </w:rPr>
            <w:t>Varnier</w:t>
          </w:r>
          <w:proofErr w:type="spellEnd"/>
          <w:r>
            <w:rPr>
              <w:rFonts w:eastAsia="Times New Roman"/>
            </w:rPr>
            <w:t xml:space="preserve">, G., </w:t>
          </w:r>
          <w:proofErr w:type="spellStart"/>
          <w:r>
            <w:rPr>
              <w:rFonts w:eastAsia="Times New Roman"/>
            </w:rPr>
            <w:t>Dolezalova</w:t>
          </w:r>
          <w:proofErr w:type="spellEnd"/>
          <w:r>
            <w:rPr>
              <w:rFonts w:eastAsia="Times New Roman"/>
            </w:rPr>
            <w:t>, P., McMahon, A.-M., Al-</w:t>
          </w:r>
          <w:proofErr w:type="spellStart"/>
          <w:r>
            <w:rPr>
              <w:rFonts w:eastAsia="Times New Roman"/>
            </w:rPr>
            <w:t>Obaidi</w:t>
          </w:r>
          <w:proofErr w:type="spellEnd"/>
          <w:r>
            <w:rPr>
              <w:rFonts w:eastAsia="Times New Roman"/>
            </w:rPr>
            <w:t xml:space="preserve">, M., &amp; Brogan, P. A. (2015). Takayasu arteritis in childhood: retrospective experience from a tertiary referral centre in the United Kingdom. </w:t>
          </w:r>
          <w:r>
            <w:rPr>
              <w:rFonts w:eastAsia="Times New Roman"/>
              <w:i/>
              <w:iCs/>
            </w:rPr>
            <w:t>Arthritis Research &amp; Therapy</w:t>
          </w:r>
          <w:r>
            <w:rPr>
              <w:rFonts w:eastAsia="Times New Roman"/>
            </w:rPr>
            <w:t xml:space="preserve">, </w:t>
          </w:r>
          <w:r>
            <w:rPr>
              <w:rFonts w:eastAsia="Times New Roman"/>
              <w:i/>
              <w:iCs/>
            </w:rPr>
            <w:t>17</w:t>
          </w:r>
          <w:r>
            <w:rPr>
              <w:rFonts w:eastAsia="Times New Roman"/>
            </w:rPr>
            <w:t>(1), 36. https://doi.org/10.1186/s13075-015-0545-1</w:t>
          </w:r>
        </w:p>
        <w:p w14:paraId="2EFA48AA" w14:textId="77777777" w:rsidR="008B0801" w:rsidRDefault="008B0801">
          <w:pPr>
            <w:autoSpaceDE w:val="0"/>
            <w:autoSpaceDN w:val="0"/>
            <w:ind w:hanging="480"/>
            <w:divId w:val="2116821708"/>
            <w:rPr>
              <w:rFonts w:eastAsia="Times New Roman"/>
            </w:rPr>
          </w:pPr>
          <w:r>
            <w:rPr>
              <w:rFonts w:eastAsia="Times New Roman"/>
            </w:rPr>
            <w:t xml:space="preserve">Kerr, G. S. (1994). Takayasu Arteritis. </w:t>
          </w:r>
          <w:r>
            <w:rPr>
              <w:rFonts w:eastAsia="Times New Roman"/>
              <w:i/>
              <w:iCs/>
            </w:rPr>
            <w:t>Annals of Internal Medicine</w:t>
          </w:r>
          <w:r>
            <w:rPr>
              <w:rFonts w:eastAsia="Times New Roman"/>
            </w:rPr>
            <w:t xml:space="preserve">, </w:t>
          </w:r>
          <w:r>
            <w:rPr>
              <w:rFonts w:eastAsia="Times New Roman"/>
              <w:i/>
              <w:iCs/>
            </w:rPr>
            <w:t>120</w:t>
          </w:r>
          <w:r>
            <w:rPr>
              <w:rFonts w:eastAsia="Times New Roman"/>
            </w:rPr>
            <w:t>(11), 919. https://doi.org/10.7326/0003-4819-120-11-199406010-00004</w:t>
          </w:r>
        </w:p>
        <w:p w14:paraId="52C27095" w14:textId="77777777" w:rsidR="008B0801" w:rsidRDefault="008B0801">
          <w:pPr>
            <w:autoSpaceDE w:val="0"/>
            <w:autoSpaceDN w:val="0"/>
            <w:ind w:hanging="480"/>
            <w:divId w:val="239676147"/>
            <w:rPr>
              <w:rFonts w:eastAsia="Times New Roman"/>
            </w:rPr>
          </w:pPr>
          <w:r>
            <w:rPr>
              <w:rFonts w:eastAsia="Times New Roman"/>
            </w:rPr>
            <w:t>Maksimowicz</w:t>
          </w:r>
          <w:r>
            <w:rPr>
              <w:rFonts w:ascii="Cambria Math" w:eastAsia="Times New Roman" w:hAnsi="Cambria Math" w:cs="Cambria Math"/>
            </w:rPr>
            <w:t>‐</w:t>
          </w:r>
          <w:r>
            <w:rPr>
              <w:rFonts w:eastAsia="Times New Roman"/>
            </w:rPr>
            <w:t xml:space="preserve">McKinnon, K., Clark, T. M., &amp; Hoffman, G. S. (2007). Limitations of therapy and a guarded prognosis in an </w:t>
          </w:r>
          <w:proofErr w:type="spellStart"/>
          <w:r>
            <w:rPr>
              <w:rFonts w:eastAsia="Times New Roman"/>
            </w:rPr>
            <w:t>american</w:t>
          </w:r>
          <w:proofErr w:type="spellEnd"/>
          <w:r>
            <w:rPr>
              <w:rFonts w:eastAsia="Times New Roman"/>
            </w:rPr>
            <w:t xml:space="preserve"> cohort of </w:t>
          </w:r>
          <w:proofErr w:type="spellStart"/>
          <w:r>
            <w:rPr>
              <w:rFonts w:eastAsia="Times New Roman"/>
            </w:rPr>
            <w:t>takayasu</w:t>
          </w:r>
          <w:proofErr w:type="spellEnd"/>
          <w:r>
            <w:rPr>
              <w:rFonts w:eastAsia="Times New Roman"/>
            </w:rPr>
            <w:t xml:space="preserve"> arteritis patients. </w:t>
          </w:r>
          <w:r>
            <w:rPr>
              <w:rFonts w:eastAsia="Times New Roman"/>
              <w:i/>
              <w:iCs/>
            </w:rPr>
            <w:t>Arthritis &amp; Rheumatism</w:t>
          </w:r>
          <w:r>
            <w:rPr>
              <w:rFonts w:eastAsia="Times New Roman"/>
            </w:rPr>
            <w:t xml:space="preserve">, </w:t>
          </w:r>
          <w:r>
            <w:rPr>
              <w:rFonts w:eastAsia="Times New Roman"/>
              <w:i/>
              <w:iCs/>
            </w:rPr>
            <w:t>56</w:t>
          </w:r>
          <w:r>
            <w:rPr>
              <w:rFonts w:eastAsia="Times New Roman"/>
            </w:rPr>
            <w:t>(3), 1000–1009. https://doi.org/10.1002/art.22404</w:t>
          </w:r>
        </w:p>
        <w:p w14:paraId="0865E145" w14:textId="77777777" w:rsidR="008B0801" w:rsidRDefault="008B0801">
          <w:pPr>
            <w:autoSpaceDE w:val="0"/>
            <w:autoSpaceDN w:val="0"/>
            <w:ind w:hanging="480"/>
            <w:divId w:val="729765560"/>
            <w:rPr>
              <w:rFonts w:eastAsia="Times New Roman"/>
            </w:rPr>
          </w:pPr>
          <w:r>
            <w:rPr>
              <w:rFonts w:eastAsia="Times New Roman"/>
            </w:rPr>
            <w:lastRenderedPageBreak/>
            <w:t xml:space="preserve">Ministry of Housing Communities &amp; Local Government. (2015). </w:t>
          </w:r>
          <w:r>
            <w:rPr>
              <w:rFonts w:eastAsia="Times New Roman"/>
              <w:i/>
              <w:iCs/>
            </w:rPr>
            <w:t>English indices of deprivation 2015</w:t>
          </w:r>
          <w:r>
            <w:rPr>
              <w:rFonts w:eastAsia="Times New Roman"/>
            </w:rPr>
            <w:t>. National Statistics. https://www.gov.uk/government/statistics/english-indices-of-deprivation-2015</w:t>
          </w:r>
        </w:p>
        <w:p w14:paraId="477FBF13" w14:textId="77777777" w:rsidR="008B0801" w:rsidRDefault="008B0801">
          <w:pPr>
            <w:autoSpaceDE w:val="0"/>
            <w:autoSpaceDN w:val="0"/>
            <w:ind w:hanging="480"/>
            <w:divId w:val="1569266732"/>
            <w:rPr>
              <w:rFonts w:eastAsia="Times New Roman"/>
            </w:rPr>
          </w:pPr>
          <w:proofErr w:type="spellStart"/>
          <w:r>
            <w:rPr>
              <w:rFonts w:eastAsia="Times New Roman"/>
            </w:rPr>
            <w:t>Odingo</w:t>
          </w:r>
          <w:proofErr w:type="spellEnd"/>
          <w:r>
            <w:rPr>
              <w:rFonts w:eastAsia="Times New Roman"/>
            </w:rPr>
            <w:t xml:space="preserve">, M., Rutter, M., Bowley, J., Peach, E. J., Lanyon, P. C., Grainge, M. J., Stillwell, P., McPhail, S., </w:t>
          </w:r>
          <w:proofErr w:type="spellStart"/>
          <w:r>
            <w:rPr>
              <w:rFonts w:eastAsia="Times New Roman"/>
            </w:rPr>
            <w:t>Bythell</w:t>
          </w:r>
          <w:proofErr w:type="spellEnd"/>
          <w:r>
            <w:rPr>
              <w:rFonts w:eastAsia="Times New Roman"/>
            </w:rPr>
            <w:t xml:space="preserve">, M., Aston, J., Stevens, S., McCormack, R., Brogan, P., &amp; Pearce, F. A. (2023). The incidence of Kawasaki disease using hospital admissions data for England 2006–2021. </w:t>
          </w:r>
          <w:r>
            <w:rPr>
              <w:rFonts w:eastAsia="Times New Roman"/>
              <w:i/>
              <w:iCs/>
            </w:rPr>
            <w:t>Rheumatology</w:t>
          </w:r>
          <w:r>
            <w:rPr>
              <w:rFonts w:eastAsia="Times New Roman"/>
            </w:rPr>
            <w:t xml:space="preserve">, </w:t>
          </w:r>
          <w:r>
            <w:rPr>
              <w:rFonts w:eastAsia="Times New Roman"/>
              <w:i/>
              <w:iCs/>
            </w:rPr>
            <w:t>62</w:t>
          </w:r>
          <w:r>
            <w:rPr>
              <w:rFonts w:eastAsia="Times New Roman"/>
            </w:rPr>
            <w:t>(9), 3117–3125. https://doi.org/10.1093/rheumatology/kead051</w:t>
          </w:r>
        </w:p>
        <w:p w14:paraId="0AD21FC9" w14:textId="77777777" w:rsidR="008B0801" w:rsidRDefault="008B0801">
          <w:pPr>
            <w:autoSpaceDE w:val="0"/>
            <w:autoSpaceDN w:val="0"/>
            <w:ind w:hanging="480"/>
            <w:divId w:val="2003845933"/>
            <w:rPr>
              <w:rFonts w:eastAsia="Times New Roman"/>
            </w:rPr>
          </w:pPr>
          <w:r>
            <w:rPr>
              <w:rFonts w:eastAsia="Times New Roman"/>
            </w:rPr>
            <w:t xml:space="preserve">Onen, F., &amp; </w:t>
          </w:r>
          <w:proofErr w:type="spellStart"/>
          <w:r>
            <w:rPr>
              <w:rFonts w:eastAsia="Times New Roman"/>
            </w:rPr>
            <w:t>Akkoc</w:t>
          </w:r>
          <w:proofErr w:type="spellEnd"/>
          <w:r>
            <w:rPr>
              <w:rFonts w:eastAsia="Times New Roman"/>
            </w:rPr>
            <w:t xml:space="preserve">, N. (2017). Epidemiology of Takayasu arteritis. </w:t>
          </w:r>
          <w:r>
            <w:rPr>
              <w:rFonts w:eastAsia="Times New Roman"/>
              <w:i/>
              <w:iCs/>
            </w:rPr>
            <w:t xml:space="preserve">La Presse </w:t>
          </w:r>
          <w:proofErr w:type="spellStart"/>
          <w:r>
            <w:rPr>
              <w:rFonts w:eastAsia="Times New Roman"/>
              <w:i/>
              <w:iCs/>
            </w:rPr>
            <w:t>Médicale</w:t>
          </w:r>
          <w:proofErr w:type="spellEnd"/>
          <w:r>
            <w:rPr>
              <w:rFonts w:eastAsia="Times New Roman"/>
            </w:rPr>
            <w:t xml:space="preserve">, </w:t>
          </w:r>
          <w:r>
            <w:rPr>
              <w:rFonts w:eastAsia="Times New Roman"/>
              <w:i/>
              <w:iCs/>
            </w:rPr>
            <w:t>46</w:t>
          </w:r>
          <w:r>
            <w:rPr>
              <w:rFonts w:eastAsia="Times New Roman"/>
            </w:rPr>
            <w:t>(7–8), e197–e203. https://doi.org/10.1016/j.lpm.2017.05.034</w:t>
          </w:r>
        </w:p>
        <w:p w14:paraId="3A1A1A5E" w14:textId="77777777" w:rsidR="008B0801" w:rsidRDefault="008B0801">
          <w:pPr>
            <w:autoSpaceDE w:val="0"/>
            <w:autoSpaceDN w:val="0"/>
            <w:ind w:hanging="480"/>
            <w:divId w:val="810052881"/>
            <w:rPr>
              <w:rFonts w:eastAsia="Times New Roman"/>
            </w:rPr>
          </w:pPr>
          <w:r>
            <w:rPr>
              <w:rFonts w:eastAsia="Times New Roman"/>
            </w:rPr>
            <w:t xml:space="preserve">Rutter, M., Bowley, J., Lanyon, P. C., Grainge, M. J., &amp; Pearce, F. A. (2021). A systematic review and meta-analysis of the incidence rate of Takayasu arteritis. </w:t>
          </w:r>
          <w:r>
            <w:rPr>
              <w:rFonts w:eastAsia="Times New Roman"/>
              <w:i/>
              <w:iCs/>
            </w:rPr>
            <w:t>Rheumatology</w:t>
          </w:r>
          <w:r>
            <w:rPr>
              <w:rFonts w:eastAsia="Times New Roman"/>
            </w:rPr>
            <w:t xml:space="preserve">, </w:t>
          </w:r>
          <w:r>
            <w:rPr>
              <w:rFonts w:eastAsia="Times New Roman"/>
              <w:i/>
              <w:iCs/>
            </w:rPr>
            <w:t>60</w:t>
          </w:r>
          <w:r>
            <w:rPr>
              <w:rFonts w:eastAsia="Times New Roman"/>
            </w:rPr>
            <w:t>(11), 4982–4990. https://doi.org/10.1093/rheumatology/keab406</w:t>
          </w:r>
        </w:p>
        <w:p w14:paraId="16725268" w14:textId="77777777" w:rsidR="008B0801" w:rsidRDefault="008B0801">
          <w:pPr>
            <w:autoSpaceDE w:val="0"/>
            <w:autoSpaceDN w:val="0"/>
            <w:ind w:hanging="480"/>
            <w:divId w:val="198011153"/>
            <w:rPr>
              <w:rFonts w:eastAsia="Times New Roman"/>
            </w:rPr>
          </w:pPr>
          <w:r>
            <w:rPr>
              <w:rFonts w:eastAsia="Times New Roman"/>
            </w:rPr>
            <w:t xml:space="preserve">Sahin, S., </w:t>
          </w:r>
          <w:proofErr w:type="spellStart"/>
          <w:r>
            <w:rPr>
              <w:rFonts w:eastAsia="Times New Roman"/>
            </w:rPr>
            <w:t>Hopurcuoglu</w:t>
          </w:r>
          <w:proofErr w:type="spellEnd"/>
          <w:r>
            <w:rPr>
              <w:rFonts w:eastAsia="Times New Roman"/>
            </w:rPr>
            <w:t xml:space="preserve">, D., Bektas, S., </w:t>
          </w:r>
          <w:proofErr w:type="spellStart"/>
          <w:r>
            <w:rPr>
              <w:rFonts w:eastAsia="Times New Roman"/>
            </w:rPr>
            <w:t>Belhan</w:t>
          </w:r>
          <w:proofErr w:type="spellEnd"/>
          <w:r>
            <w:rPr>
              <w:rFonts w:eastAsia="Times New Roman"/>
            </w:rPr>
            <w:t xml:space="preserve">, E., Adrovic, A., Barut, K., Canpolat, N., Caliskan, S., Sever, L., &amp; </w:t>
          </w:r>
          <w:proofErr w:type="spellStart"/>
          <w:r>
            <w:rPr>
              <w:rFonts w:eastAsia="Times New Roman"/>
            </w:rPr>
            <w:t>Kasapcopur</w:t>
          </w:r>
          <w:proofErr w:type="spellEnd"/>
          <w:r>
            <w:rPr>
              <w:rFonts w:eastAsia="Times New Roman"/>
            </w:rPr>
            <w:t>, O. (2019). Childhood</w:t>
          </w:r>
          <w:r>
            <w:rPr>
              <w:rFonts w:ascii="Cambria Math" w:eastAsia="Times New Roman" w:hAnsi="Cambria Math" w:cs="Cambria Math"/>
            </w:rPr>
            <w:t>‐</w:t>
          </w:r>
          <w:r>
            <w:rPr>
              <w:rFonts w:eastAsia="Times New Roman"/>
            </w:rPr>
            <w:t>onset Takayasu arteritis: A 15</w:t>
          </w:r>
          <w:r>
            <w:rPr>
              <w:rFonts w:ascii="Cambria Math" w:eastAsia="Times New Roman" w:hAnsi="Cambria Math" w:cs="Cambria Math"/>
            </w:rPr>
            <w:t>‐</w:t>
          </w:r>
          <w:r>
            <w:rPr>
              <w:rFonts w:eastAsia="Times New Roman"/>
            </w:rPr>
            <w:t xml:space="preserve">year experience from a tertiary referral </w:t>
          </w:r>
          <w:proofErr w:type="spellStart"/>
          <w:r>
            <w:rPr>
              <w:rFonts w:eastAsia="Times New Roman"/>
            </w:rPr>
            <w:t>center</w:t>
          </w:r>
          <w:proofErr w:type="spellEnd"/>
          <w:r>
            <w:rPr>
              <w:rFonts w:eastAsia="Times New Roman"/>
            </w:rPr>
            <w:t xml:space="preserve">. </w:t>
          </w:r>
          <w:r>
            <w:rPr>
              <w:rFonts w:eastAsia="Times New Roman"/>
              <w:i/>
              <w:iCs/>
            </w:rPr>
            <w:t>International Journal of Rheumatic Diseases</w:t>
          </w:r>
          <w:r>
            <w:rPr>
              <w:rFonts w:eastAsia="Times New Roman"/>
            </w:rPr>
            <w:t xml:space="preserve">, </w:t>
          </w:r>
          <w:r>
            <w:rPr>
              <w:rFonts w:eastAsia="Times New Roman"/>
              <w:i/>
              <w:iCs/>
            </w:rPr>
            <w:t>22</w:t>
          </w:r>
          <w:r>
            <w:rPr>
              <w:rFonts w:eastAsia="Times New Roman"/>
            </w:rPr>
            <w:t>(1), 132–139. https://doi.org/10.1111/1756-185X.13425</w:t>
          </w:r>
        </w:p>
        <w:p w14:paraId="3AD0137B" w14:textId="77777777" w:rsidR="008B0801" w:rsidRDefault="008B0801">
          <w:pPr>
            <w:autoSpaceDE w:val="0"/>
            <w:autoSpaceDN w:val="0"/>
            <w:ind w:hanging="480"/>
            <w:divId w:val="1957058566"/>
            <w:rPr>
              <w:rFonts w:eastAsia="Times New Roman"/>
            </w:rPr>
          </w:pPr>
          <w:r>
            <w:rPr>
              <w:rFonts w:eastAsia="Times New Roman"/>
            </w:rPr>
            <w:t xml:space="preserve">Vanoli, M., Daina, E., </w:t>
          </w:r>
          <w:proofErr w:type="spellStart"/>
          <w:r>
            <w:rPr>
              <w:rFonts w:eastAsia="Times New Roman"/>
            </w:rPr>
            <w:t>Salvarani</w:t>
          </w:r>
          <w:proofErr w:type="spellEnd"/>
          <w:r>
            <w:rPr>
              <w:rFonts w:eastAsia="Times New Roman"/>
            </w:rPr>
            <w:t xml:space="preserve">, C., Sabbadini, M. G., Rossi, C., </w:t>
          </w:r>
          <w:proofErr w:type="spellStart"/>
          <w:r>
            <w:rPr>
              <w:rFonts w:eastAsia="Times New Roman"/>
            </w:rPr>
            <w:t>Bacchiani</w:t>
          </w:r>
          <w:proofErr w:type="spellEnd"/>
          <w:r>
            <w:rPr>
              <w:rFonts w:eastAsia="Times New Roman"/>
            </w:rPr>
            <w:t xml:space="preserve">, G., </w:t>
          </w:r>
          <w:proofErr w:type="spellStart"/>
          <w:r>
            <w:rPr>
              <w:rFonts w:eastAsia="Times New Roman"/>
            </w:rPr>
            <w:t>Schieppati</w:t>
          </w:r>
          <w:proofErr w:type="spellEnd"/>
          <w:r>
            <w:rPr>
              <w:rFonts w:eastAsia="Times New Roman"/>
            </w:rPr>
            <w:t xml:space="preserve">, A., </w:t>
          </w:r>
          <w:proofErr w:type="spellStart"/>
          <w:r>
            <w:rPr>
              <w:rFonts w:eastAsia="Times New Roman"/>
            </w:rPr>
            <w:t>Baldissera</w:t>
          </w:r>
          <w:proofErr w:type="spellEnd"/>
          <w:r>
            <w:rPr>
              <w:rFonts w:eastAsia="Times New Roman"/>
            </w:rPr>
            <w:t xml:space="preserve">, E., &amp; Bertolini, G. (2005). Takayasu’s arteritis: A study of 104 Italian patients. </w:t>
          </w:r>
          <w:r>
            <w:rPr>
              <w:rFonts w:eastAsia="Times New Roman"/>
              <w:i/>
              <w:iCs/>
            </w:rPr>
            <w:t>Arthritis Care &amp; Research</w:t>
          </w:r>
          <w:r>
            <w:rPr>
              <w:rFonts w:eastAsia="Times New Roman"/>
            </w:rPr>
            <w:t xml:space="preserve">, </w:t>
          </w:r>
          <w:r>
            <w:rPr>
              <w:rFonts w:eastAsia="Times New Roman"/>
              <w:i/>
              <w:iCs/>
            </w:rPr>
            <w:t>53</w:t>
          </w:r>
          <w:r>
            <w:rPr>
              <w:rFonts w:eastAsia="Times New Roman"/>
            </w:rPr>
            <w:t>(1), 100–107. https://doi.org/10.1002/art.20922</w:t>
          </w:r>
        </w:p>
        <w:p w14:paraId="5B883C42" w14:textId="77777777" w:rsidR="008B0801" w:rsidRDefault="008B0801">
          <w:pPr>
            <w:autoSpaceDE w:val="0"/>
            <w:autoSpaceDN w:val="0"/>
            <w:ind w:hanging="480"/>
            <w:divId w:val="1723866198"/>
            <w:rPr>
              <w:rFonts w:eastAsia="Times New Roman"/>
            </w:rPr>
          </w:pPr>
          <w:r>
            <w:rPr>
              <w:rFonts w:eastAsia="Times New Roman"/>
            </w:rPr>
            <w:t>Watts, R., Al-</w:t>
          </w:r>
          <w:proofErr w:type="spellStart"/>
          <w:r>
            <w:rPr>
              <w:rFonts w:eastAsia="Times New Roman"/>
            </w:rPr>
            <w:t>Taiar</w:t>
          </w:r>
          <w:proofErr w:type="spellEnd"/>
          <w:r>
            <w:rPr>
              <w:rFonts w:eastAsia="Times New Roman"/>
            </w:rPr>
            <w:t xml:space="preserve">, A., Mooney, J., Scott, D., &amp; MacGregor, A. (2009). The epidemiology of Takayasu arteritis in the UK. </w:t>
          </w:r>
          <w:r>
            <w:rPr>
              <w:rFonts w:eastAsia="Times New Roman"/>
              <w:i/>
              <w:iCs/>
            </w:rPr>
            <w:t>Rheumatology</w:t>
          </w:r>
          <w:r>
            <w:rPr>
              <w:rFonts w:eastAsia="Times New Roman"/>
            </w:rPr>
            <w:t xml:space="preserve">, </w:t>
          </w:r>
          <w:r>
            <w:rPr>
              <w:rFonts w:eastAsia="Times New Roman"/>
              <w:i/>
              <w:iCs/>
            </w:rPr>
            <w:t>48</w:t>
          </w:r>
          <w:r>
            <w:rPr>
              <w:rFonts w:eastAsia="Times New Roman"/>
            </w:rPr>
            <w:t>(8), 1008–1011. https://doi.org/10.1093/rheumatology/kep153</w:t>
          </w:r>
        </w:p>
        <w:p w14:paraId="37813266" w14:textId="147CA35E" w:rsidR="00333C12" w:rsidRPr="00800D3F" w:rsidRDefault="008B0801" w:rsidP="00E20DD3">
          <w:pPr>
            <w:rPr>
              <w:rFonts w:ascii="Calibri" w:hAnsi="Calibri" w:cs="Calibri"/>
              <w:b/>
              <w:bCs/>
              <w:color w:val="242424"/>
              <w:sz w:val="22"/>
              <w:szCs w:val="22"/>
              <w:shd w:val="clear" w:color="auto" w:fill="FFFFFF"/>
            </w:rPr>
          </w:pPr>
          <w:r>
            <w:rPr>
              <w:rFonts w:eastAsia="Times New Roman"/>
            </w:rPr>
            <w:t> </w:t>
          </w:r>
        </w:p>
      </w:sdtContent>
    </w:sdt>
    <w:p w14:paraId="0FB3061A" w14:textId="0B98F89C" w:rsidR="000B7E73" w:rsidRDefault="000B7E73">
      <w:pPr>
        <w:rPr>
          <w:rFonts w:ascii="Calibri" w:hAnsi="Calibri" w:cs="Calibri"/>
          <w:b/>
          <w:bCs/>
          <w:sz w:val="22"/>
          <w:szCs w:val="22"/>
        </w:rPr>
      </w:pPr>
    </w:p>
    <w:p w14:paraId="01FC77B7" w14:textId="259E2307" w:rsidR="00447AB0" w:rsidRPr="00800D3F" w:rsidRDefault="00447AB0" w:rsidP="00447AB0">
      <w:pPr>
        <w:rPr>
          <w:rFonts w:ascii="Calibri" w:hAnsi="Calibri" w:cs="Calibri"/>
          <w:sz w:val="22"/>
          <w:szCs w:val="22"/>
          <w:lang w:val="en-CA" w:eastAsia="en-CA"/>
        </w:rPr>
      </w:pPr>
      <w:bookmarkStart w:id="0" w:name="EgTable1"/>
      <w:bookmarkEnd w:id="0"/>
    </w:p>
    <w:sectPr w:rsidR="00447AB0" w:rsidRPr="00800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3ED1"/>
    <w:multiLevelType w:val="hybridMultilevel"/>
    <w:tmpl w:val="1A4E8F44"/>
    <w:lvl w:ilvl="0" w:tplc="FFFFFFFF">
      <w:start w:val="1"/>
      <w:numFmt w:val="decimal"/>
      <w:lvlText w:val="%1."/>
      <w:lvlJc w:val="left"/>
      <w:pPr>
        <w:ind w:left="709"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B44F9D"/>
    <w:multiLevelType w:val="hybridMultilevel"/>
    <w:tmpl w:val="912E1976"/>
    <w:lvl w:ilvl="0" w:tplc="C07CEFDC">
      <w:start w:val="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34429D"/>
    <w:multiLevelType w:val="hybridMultilevel"/>
    <w:tmpl w:val="D3CCC3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9D5D13"/>
    <w:multiLevelType w:val="hybridMultilevel"/>
    <w:tmpl w:val="BE2EA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490A8D"/>
    <w:multiLevelType w:val="hybridMultilevel"/>
    <w:tmpl w:val="63A8B7A8"/>
    <w:lvl w:ilvl="0" w:tplc="79BCBE6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6757C1F"/>
    <w:multiLevelType w:val="hybridMultilevel"/>
    <w:tmpl w:val="1940F3A0"/>
    <w:lvl w:ilvl="0" w:tplc="C8C491EA">
      <w:start w:val="1"/>
      <w:numFmt w:val="bullet"/>
      <w:lvlText w:val=""/>
      <w:lvlJc w:val="left"/>
      <w:pPr>
        <w:ind w:left="1440" w:hanging="360"/>
      </w:pPr>
      <w:rPr>
        <w:rFonts w:ascii="Symbol" w:hAnsi="Symbol"/>
      </w:rPr>
    </w:lvl>
    <w:lvl w:ilvl="1" w:tplc="23D2B2E4">
      <w:start w:val="1"/>
      <w:numFmt w:val="bullet"/>
      <w:lvlText w:val=""/>
      <w:lvlJc w:val="left"/>
      <w:pPr>
        <w:ind w:left="1440" w:hanging="360"/>
      </w:pPr>
      <w:rPr>
        <w:rFonts w:ascii="Symbol" w:hAnsi="Symbol"/>
      </w:rPr>
    </w:lvl>
    <w:lvl w:ilvl="2" w:tplc="4B72DA24">
      <w:start w:val="1"/>
      <w:numFmt w:val="bullet"/>
      <w:lvlText w:val=""/>
      <w:lvlJc w:val="left"/>
      <w:pPr>
        <w:ind w:left="1440" w:hanging="360"/>
      </w:pPr>
      <w:rPr>
        <w:rFonts w:ascii="Symbol" w:hAnsi="Symbol"/>
      </w:rPr>
    </w:lvl>
    <w:lvl w:ilvl="3" w:tplc="1452D0CA">
      <w:start w:val="1"/>
      <w:numFmt w:val="bullet"/>
      <w:lvlText w:val=""/>
      <w:lvlJc w:val="left"/>
      <w:pPr>
        <w:ind w:left="1440" w:hanging="360"/>
      </w:pPr>
      <w:rPr>
        <w:rFonts w:ascii="Symbol" w:hAnsi="Symbol"/>
      </w:rPr>
    </w:lvl>
    <w:lvl w:ilvl="4" w:tplc="813A2B6C">
      <w:start w:val="1"/>
      <w:numFmt w:val="bullet"/>
      <w:lvlText w:val=""/>
      <w:lvlJc w:val="left"/>
      <w:pPr>
        <w:ind w:left="1440" w:hanging="360"/>
      </w:pPr>
      <w:rPr>
        <w:rFonts w:ascii="Symbol" w:hAnsi="Symbol"/>
      </w:rPr>
    </w:lvl>
    <w:lvl w:ilvl="5" w:tplc="2612F7D4">
      <w:start w:val="1"/>
      <w:numFmt w:val="bullet"/>
      <w:lvlText w:val=""/>
      <w:lvlJc w:val="left"/>
      <w:pPr>
        <w:ind w:left="1440" w:hanging="360"/>
      </w:pPr>
      <w:rPr>
        <w:rFonts w:ascii="Symbol" w:hAnsi="Symbol"/>
      </w:rPr>
    </w:lvl>
    <w:lvl w:ilvl="6" w:tplc="36827732">
      <w:start w:val="1"/>
      <w:numFmt w:val="bullet"/>
      <w:lvlText w:val=""/>
      <w:lvlJc w:val="left"/>
      <w:pPr>
        <w:ind w:left="1440" w:hanging="360"/>
      </w:pPr>
      <w:rPr>
        <w:rFonts w:ascii="Symbol" w:hAnsi="Symbol"/>
      </w:rPr>
    </w:lvl>
    <w:lvl w:ilvl="7" w:tplc="2F4A8016">
      <w:start w:val="1"/>
      <w:numFmt w:val="bullet"/>
      <w:lvlText w:val=""/>
      <w:lvlJc w:val="left"/>
      <w:pPr>
        <w:ind w:left="1440" w:hanging="360"/>
      </w:pPr>
      <w:rPr>
        <w:rFonts w:ascii="Symbol" w:hAnsi="Symbol"/>
      </w:rPr>
    </w:lvl>
    <w:lvl w:ilvl="8" w:tplc="4D96D3C4">
      <w:start w:val="1"/>
      <w:numFmt w:val="bullet"/>
      <w:lvlText w:val=""/>
      <w:lvlJc w:val="left"/>
      <w:pPr>
        <w:ind w:left="1440" w:hanging="360"/>
      </w:pPr>
      <w:rPr>
        <w:rFonts w:ascii="Symbol" w:hAnsi="Symbol"/>
      </w:rPr>
    </w:lvl>
  </w:abstractNum>
  <w:abstractNum w:abstractNumId="6" w15:restartNumberingAfterBreak="0">
    <w:nsid w:val="58016B14"/>
    <w:multiLevelType w:val="hybridMultilevel"/>
    <w:tmpl w:val="4E44FB84"/>
    <w:lvl w:ilvl="0" w:tplc="A3CEA5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8516B3"/>
    <w:multiLevelType w:val="hybridMultilevel"/>
    <w:tmpl w:val="D9E84046"/>
    <w:lvl w:ilvl="0" w:tplc="0809000B">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7B35C0"/>
    <w:multiLevelType w:val="hybridMultilevel"/>
    <w:tmpl w:val="0930E6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48D42C5"/>
    <w:multiLevelType w:val="hybridMultilevel"/>
    <w:tmpl w:val="561E1286"/>
    <w:lvl w:ilvl="0" w:tplc="2950565A">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E806370"/>
    <w:multiLevelType w:val="hybridMultilevel"/>
    <w:tmpl w:val="0B82F9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7797218B"/>
    <w:multiLevelType w:val="multilevel"/>
    <w:tmpl w:val="3676BE5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2110152613">
    <w:abstractNumId w:val="0"/>
  </w:num>
  <w:num w:numId="2" w16cid:durableId="311522966">
    <w:abstractNumId w:val="7"/>
  </w:num>
  <w:num w:numId="3" w16cid:durableId="369648734">
    <w:abstractNumId w:val="10"/>
  </w:num>
  <w:num w:numId="4" w16cid:durableId="651983373">
    <w:abstractNumId w:val="8"/>
  </w:num>
  <w:num w:numId="5" w16cid:durableId="264387883">
    <w:abstractNumId w:val="1"/>
  </w:num>
  <w:num w:numId="6" w16cid:durableId="1452476577">
    <w:abstractNumId w:val="6"/>
  </w:num>
  <w:num w:numId="7" w16cid:durableId="2071340273">
    <w:abstractNumId w:val="4"/>
  </w:num>
  <w:num w:numId="8" w16cid:durableId="447703690">
    <w:abstractNumId w:val="11"/>
  </w:num>
  <w:num w:numId="9" w16cid:durableId="1606379132">
    <w:abstractNumId w:val="9"/>
  </w:num>
  <w:num w:numId="10" w16cid:durableId="1640921103">
    <w:abstractNumId w:val="2"/>
  </w:num>
  <w:num w:numId="11" w16cid:durableId="1806124604">
    <w:abstractNumId w:val="3"/>
  </w:num>
  <w:num w:numId="12" w16cid:durableId="16297010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D3"/>
    <w:rsid w:val="000009C7"/>
    <w:rsid w:val="000021CC"/>
    <w:rsid w:val="00002720"/>
    <w:rsid w:val="000105FC"/>
    <w:rsid w:val="00011E66"/>
    <w:rsid w:val="00017B5F"/>
    <w:rsid w:val="00023926"/>
    <w:rsid w:val="000249A4"/>
    <w:rsid w:val="00025842"/>
    <w:rsid w:val="00034E10"/>
    <w:rsid w:val="000755EB"/>
    <w:rsid w:val="00077D0E"/>
    <w:rsid w:val="00085F14"/>
    <w:rsid w:val="00092D75"/>
    <w:rsid w:val="000A31E8"/>
    <w:rsid w:val="000A3E34"/>
    <w:rsid w:val="000A6615"/>
    <w:rsid w:val="000B3764"/>
    <w:rsid w:val="000B7E73"/>
    <w:rsid w:val="000C0BD2"/>
    <w:rsid w:val="000C3E5A"/>
    <w:rsid w:val="000D0788"/>
    <w:rsid w:val="000E60FB"/>
    <w:rsid w:val="000E6E71"/>
    <w:rsid w:val="000E7DAD"/>
    <w:rsid w:val="000F59C6"/>
    <w:rsid w:val="00106A2E"/>
    <w:rsid w:val="00111C03"/>
    <w:rsid w:val="0014523F"/>
    <w:rsid w:val="00185213"/>
    <w:rsid w:val="001A7D95"/>
    <w:rsid w:val="001C22A0"/>
    <w:rsid w:val="001C7F54"/>
    <w:rsid w:val="001F3A70"/>
    <w:rsid w:val="001F5CEC"/>
    <w:rsid w:val="00202C6A"/>
    <w:rsid w:val="002160C8"/>
    <w:rsid w:val="00225E6A"/>
    <w:rsid w:val="00233A98"/>
    <w:rsid w:val="002504C2"/>
    <w:rsid w:val="002601CE"/>
    <w:rsid w:val="00261D5B"/>
    <w:rsid w:val="00265554"/>
    <w:rsid w:val="00281BCB"/>
    <w:rsid w:val="00284F4B"/>
    <w:rsid w:val="002909FF"/>
    <w:rsid w:val="00295D53"/>
    <w:rsid w:val="002D1023"/>
    <w:rsid w:val="002E6178"/>
    <w:rsid w:val="00302DB5"/>
    <w:rsid w:val="00324D95"/>
    <w:rsid w:val="00333C12"/>
    <w:rsid w:val="0034134B"/>
    <w:rsid w:val="003435A8"/>
    <w:rsid w:val="00351274"/>
    <w:rsid w:val="00353D59"/>
    <w:rsid w:val="003621EE"/>
    <w:rsid w:val="00364176"/>
    <w:rsid w:val="00364E95"/>
    <w:rsid w:val="003745AB"/>
    <w:rsid w:val="003839FC"/>
    <w:rsid w:val="003A58F4"/>
    <w:rsid w:val="003A5F87"/>
    <w:rsid w:val="003A6C40"/>
    <w:rsid w:val="003B026E"/>
    <w:rsid w:val="003B62B8"/>
    <w:rsid w:val="003C2245"/>
    <w:rsid w:val="003C593E"/>
    <w:rsid w:val="003E1B17"/>
    <w:rsid w:val="003E70D8"/>
    <w:rsid w:val="003F07E4"/>
    <w:rsid w:val="003F37DB"/>
    <w:rsid w:val="00400D10"/>
    <w:rsid w:val="00401D6D"/>
    <w:rsid w:val="0041308D"/>
    <w:rsid w:val="00416FC3"/>
    <w:rsid w:val="004213BB"/>
    <w:rsid w:val="004319B3"/>
    <w:rsid w:val="00436434"/>
    <w:rsid w:val="00447AB0"/>
    <w:rsid w:val="00447AB3"/>
    <w:rsid w:val="0046721F"/>
    <w:rsid w:val="00486E75"/>
    <w:rsid w:val="004957C4"/>
    <w:rsid w:val="004A4A1E"/>
    <w:rsid w:val="004B7002"/>
    <w:rsid w:val="004C1F45"/>
    <w:rsid w:val="004D63C1"/>
    <w:rsid w:val="004E04DE"/>
    <w:rsid w:val="004E2696"/>
    <w:rsid w:val="00533EF3"/>
    <w:rsid w:val="0054051F"/>
    <w:rsid w:val="005412FD"/>
    <w:rsid w:val="00541B96"/>
    <w:rsid w:val="0055049F"/>
    <w:rsid w:val="00551364"/>
    <w:rsid w:val="005523FD"/>
    <w:rsid w:val="00572BCA"/>
    <w:rsid w:val="00585EA7"/>
    <w:rsid w:val="0058657F"/>
    <w:rsid w:val="00591975"/>
    <w:rsid w:val="005B014F"/>
    <w:rsid w:val="005C10D1"/>
    <w:rsid w:val="005C7D60"/>
    <w:rsid w:val="005D0345"/>
    <w:rsid w:val="005D21EC"/>
    <w:rsid w:val="005F1CA9"/>
    <w:rsid w:val="005F6599"/>
    <w:rsid w:val="00603797"/>
    <w:rsid w:val="00605E8D"/>
    <w:rsid w:val="006410C4"/>
    <w:rsid w:val="00645385"/>
    <w:rsid w:val="00652CF5"/>
    <w:rsid w:val="006542E7"/>
    <w:rsid w:val="00670FDB"/>
    <w:rsid w:val="00677474"/>
    <w:rsid w:val="00680D1E"/>
    <w:rsid w:val="00694FD9"/>
    <w:rsid w:val="00697141"/>
    <w:rsid w:val="006A2DD0"/>
    <w:rsid w:val="006B1058"/>
    <w:rsid w:val="006B3D56"/>
    <w:rsid w:val="006B5AA9"/>
    <w:rsid w:val="006C513B"/>
    <w:rsid w:val="006C549C"/>
    <w:rsid w:val="006C65D3"/>
    <w:rsid w:val="006F05F4"/>
    <w:rsid w:val="006F3709"/>
    <w:rsid w:val="006F4975"/>
    <w:rsid w:val="006F5B21"/>
    <w:rsid w:val="006F73FA"/>
    <w:rsid w:val="007058E1"/>
    <w:rsid w:val="00715BB8"/>
    <w:rsid w:val="007210F2"/>
    <w:rsid w:val="0073370A"/>
    <w:rsid w:val="00735255"/>
    <w:rsid w:val="00737BEF"/>
    <w:rsid w:val="00743EA3"/>
    <w:rsid w:val="00744765"/>
    <w:rsid w:val="00754CFD"/>
    <w:rsid w:val="00764149"/>
    <w:rsid w:val="00765771"/>
    <w:rsid w:val="0077195A"/>
    <w:rsid w:val="00780B00"/>
    <w:rsid w:val="0078380B"/>
    <w:rsid w:val="00793767"/>
    <w:rsid w:val="007A119E"/>
    <w:rsid w:val="007B5128"/>
    <w:rsid w:val="007C1603"/>
    <w:rsid w:val="007C4F97"/>
    <w:rsid w:val="007F1EF1"/>
    <w:rsid w:val="00800D3F"/>
    <w:rsid w:val="00827295"/>
    <w:rsid w:val="00851D63"/>
    <w:rsid w:val="0086058F"/>
    <w:rsid w:val="008617B2"/>
    <w:rsid w:val="00864611"/>
    <w:rsid w:val="0086608F"/>
    <w:rsid w:val="0087295A"/>
    <w:rsid w:val="00890DC9"/>
    <w:rsid w:val="008922F4"/>
    <w:rsid w:val="008A730B"/>
    <w:rsid w:val="008B0801"/>
    <w:rsid w:val="008B0F8F"/>
    <w:rsid w:val="008B59AE"/>
    <w:rsid w:val="008C36F0"/>
    <w:rsid w:val="008D07BD"/>
    <w:rsid w:val="008D2311"/>
    <w:rsid w:val="008E0F88"/>
    <w:rsid w:val="008F039F"/>
    <w:rsid w:val="008F2148"/>
    <w:rsid w:val="008F4538"/>
    <w:rsid w:val="00903B1A"/>
    <w:rsid w:val="009108FA"/>
    <w:rsid w:val="009236D4"/>
    <w:rsid w:val="009269D2"/>
    <w:rsid w:val="00927539"/>
    <w:rsid w:val="00933F7B"/>
    <w:rsid w:val="00936892"/>
    <w:rsid w:val="00944CDB"/>
    <w:rsid w:val="00963DFB"/>
    <w:rsid w:val="009660D3"/>
    <w:rsid w:val="00967101"/>
    <w:rsid w:val="009671A4"/>
    <w:rsid w:val="0097090A"/>
    <w:rsid w:val="00972991"/>
    <w:rsid w:val="00973AF1"/>
    <w:rsid w:val="00974D1F"/>
    <w:rsid w:val="00977113"/>
    <w:rsid w:val="00986AE2"/>
    <w:rsid w:val="00990BC0"/>
    <w:rsid w:val="00992EFA"/>
    <w:rsid w:val="009A0627"/>
    <w:rsid w:val="009A3667"/>
    <w:rsid w:val="009A614D"/>
    <w:rsid w:val="009B1A0D"/>
    <w:rsid w:val="009C1436"/>
    <w:rsid w:val="009C174C"/>
    <w:rsid w:val="009C2CAF"/>
    <w:rsid w:val="009D2106"/>
    <w:rsid w:val="009D5E8F"/>
    <w:rsid w:val="009E2988"/>
    <w:rsid w:val="009E79BD"/>
    <w:rsid w:val="009F6C24"/>
    <w:rsid w:val="00A02755"/>
    <w:rsid w:val="00A1260C"/>
    <w:rsid w:val="00A15EC6"/>
    <w:rsid w:val="00A23F9D"/>
    <w:rsid w:val="00A51F99"/>
    <w:rsid w:val="00A562F9"/>
    <w:rsid w:val="00A70ABD"/>
    <w:rsid w:val="00A70FB2"/>
    <w:rsid w:val="00A7744C"/>
    <w:rsid w:val="00A825E6"/>
    <w:rsid w:val="00A92C00"/>
    <w:rsid w:val="00AA0BDF"/>
    <w:rsid w:val="00AA1B6E"/>
    <w:rsid w:val="00AA3322"/>
    <w:rsid w:val="00AB3097"/>
    <w:rsid w:val="00AB47D1"/>
    <w:rsid w:val="00AC0C27"/>
    <w:rsid w:val="00AD34A2"/>
    <w:rsid w:val="00B10DEF"/>
    <w:rsid w:val="00B110FD"/>
    <w:rsid w:val="00B12D12"/>
    <w:rsid w:val="00B22EC7"/>
    <w:rsid w:val="00B23786"/>
    <w:rsid w:val="00B23A96"/>
    <w:rsid w:val="00B24644"/>
    <w:rsid w:val="00B459F0"/>
    <w:rsid w:val="00B47506"/>
    <w:rsid w:val="00B662B0"/>
    <w:rsid w:val="00B76A2F"/>
    <w:rsid w:val="00B82230"/>
    <w:rsid w:val="00B83769"/>
    <w:rsid w:val="00B901C2"/>
    <w:rsid w:val="00BA237E"/>
    <w:rsid w:val="00BA3703"/>
    <w:rsid w:val="00BA6865"/>
    <w:rsid w:val="00BB2A57"/>
    <w:rsid w:val="00BC097B"/>
    <w:rsid w:val="00BD449F"/>
    <w:rsid w:val="00BD64BC"/>
    <w:rsid w:val="00BE0EAF"/>
    <w:rsid w:val="00BE4FBC"/>
    <w:rsid w:val="00BF05E4"/>
    <w:rsid w:val="00C02DC5"/>
    <w:rsid w:val="00C07816"/>
    <w:rsid w:val="00C13865"/>
    <w:rsid w:val="00C13AFB"/>
    <w:rsid w:val="00C53CA6"/>
    <w:rsid w:val="00C6003F"/>
    <w:rsid w:val="00C81AED"/>
    <w:rsid w:val="00C84DAE"/>
    <w:rsid w:val="00C871E8"/>
    <w:rsid w:val="00C96479"/>
    <w:rsid w:val="00C97641"/>
    <w:rsid w:val="00CA608D"/>
    <w:rsid w:val="00CA7408"/>
    <w:rsid w:val="00CB3A56"/>
    <w:rsid w:val="00CD1783"/>
    <w:rsid w:val="00CE21D4"/>
    <w:rsid w:val="00CE4B2A"/>
    <w:rsid w:val="00CF416D"/>
    <w:rsid w:val="00D15E1A"/>
    <w:rsid w:val="00D173DF"/>
    <w:rsid w:val="00D201F6"/>
    <w:rsid w:val="00D20E81"/>
    <w:rsid w:val="00D54CC5"/>
    <w:rsid w:val="00D55B3C"/>
    <w:rsid w:val="00D620E8"/>
    <w:rsid w:val="00D75E6B"/>
    <w:rsid w:val="00D776C5"/>
    <w:rsid w:val="00D8528A"/>
    <w:rsid w:val="00D91A2A"/>
    <w:rsid w:val="00D93F89"/>
    <w:rsid w:val="00DA65F7"/>
    <w:rsid w:val="00DA79B0"/>
    <w:rsid w:val="00DC1926"/>
    <w:rsid w:val="00DC66B0"/>
    <w:rsid w:val="00DD464B"/>
    <w:rsid w:val="00DD675C"/>
    <w:rsid w:val="00DF0624"/>
    <w:rsid w:val="00DF1735"/>
    <w:rsid w:val="00DF1B9E"/>
    <w:rsid w:val="00DF5427"/>
    <w:rsid w:val="00E01435"/>
    <w:rsid w:val="00E15689"/>
    <w:rsid w:val="00E20DD3"/>
    <w:rsid w:val="00E22476"/>
    <w:rsid w:val="00E505D8"/>
    <w:rsid w:val="00E65D9C"/>
    <w:rsid w:val="00E77424"/>
    <w:rsid w:val="00E80B29"/>
    <w:rsid w:val="00E83287"/>
    <w:rsid w:val="00EB36C0"/>
    <w:rsid w:val="00EC53C9"/>
    <w:rsid w:val="00ED56CE"/>
    <w:rsid w:val="00ED6864"/>
    <w:rsid w:val="00EE0600"/>
    <w:rsid w:val="00EF4403"/>
    <w:rsid w:val="00EF5C87"/>
    <w:rsid w:val="00F01455"/>
    <w:rsid w:val="00F12D4A"/>
    <w:rsid w:val="00F13603"/>
    <w:rsid w:val="00F13D3E"/>
    <w:rsid w:val="00F2228F"/>
    <w:rsid w:val="00F2357A"/>
    <w:rsid w:val="00F25216"/>
    <w:rsid w:val="00F429E4"/>
    <w:rsid w:val="00F5024C"/>
    <w:rsid w:val="00F6167A"/>
    <w:rsid w:val="00F63CC3"/>
    <w:rsid w:val="00F65537"/>
    <w:rsid w:val="00F66B61"/>
    <w:rsid w:val="00F82C18"/>
    <w:rsid w:val="00F830EA"/>
    <w:rsid w:val="00F84930"/>
    <w:rsid w:val="00F853A7"/>
    <w:rsid w:val="00FA38B2"/>
    <w:rsid w:val="00FB6E07"/>
    <w:rsid w:val="00FB774B"/>
    <w:rsid w:val="00FC5B83"/>
    <w:rsid w:val="00FC6B00"/>
    <w:rsid w:val="00FD3607"/>
    <w:rsid w:val="00FF63F0"/>
    <w:rsid w:val="00FF64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F836"/>
  <w15:chartTrackingRefBased/>
  <w15:docId w15:val="{44167D2E-8450-4754-943A-5AB2D1B50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20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0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20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0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DD3"/>
    <w:rPr>
      <w:rFonts w:eastAsiaTheme="majorEastAsia" w:cstheme="majorBidi"/>
      <w:color w:val="272727" w:themeColor="text1" w:themeTint="D8"/>
    </w:rPr>
  </w:style>
  <w:style w:type="paragraph" w:styleId="Title">
    <w:name w:val="Title"/>
    <w:basedOn w:val="Normal"/>
    <w:next w:val="Normal"/>
    <w:link w:val="TitleChar"/>
    <w:uiPriority w:val="10"/>
    <w:qFormat/>
    <w:rsid w:val="00E20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DD3"/>
    <w:pPr>
      <w:spacing w:before="160"/>
      <w:jc w:val="center"/>
    </w:pPr>
    <w:rPr>
      <w:i/>
      <w:iCs/>
      <w:color w:val="404040" w:themeColor="text1" w:themeTint="BF"/>
    </w:rPr>
  </w:style>
  <w:style w:type="character" w:customStyle="1" w:styleId="QuoteChar">
    <w:name w:val="Quote Char"/>
    <w:basedOn w:val="DefaultParagraphFont"/>
    <w:link w:val="Quote"/>
    <w:uiPriority w:val="29"/>
    <w:rsid w:val="00E20DD3"/>
    <w:rPr>
      <w:i/>
      <w:iCs/>
      <w:color w:val="404040" w:themeColor="text1" w:themeTint="BF"/>
    </w:rPr>
  </w:style>
  <w:style w:type="paragraph" w:styleId="ListParagraph">
    <w:name w:val="List Paragraph"/>
    <w:basedOn w:val="Normal"/>
    <w:uiPriority w:val="34"/>
    <w:qFormat/>
    <w:rsid w:val="00E20DD3"/>
    <w:pPr>
      <w:ind w:left="720"/>
      <w:contextualSpacing/>
    </w:pPr>
  </w:style>
  <w:style w:type="character" w:styleId="IntenseEmphasis">
    <w:name w:val="Intense Emphasis"/>
    <w:basedOn w:val="DefaultParagraphFont"/>
    <w:uiPriority w:val="21"/>
    <w:qFormat/>
    <w:rsid w:val="00E20DD3"/>
    <w:rPr>
      <w:i/>
      <w:iCs/>
      <w:color w:val="0F4761" w:themeColor="accent1" w:themeShade="BF"/>
    </w:rPr>
  </w:style>
  <w:style w:type="paragraph" w:styleId="IntenseQuote">
    <w:name w:val="Intense Quote"/>
    <w:basedOn w:val="Normal"/>
    <w:next w:val="Normal"/>
    <w:link w:val="IntenseQuoteChar"/>
    <w:uiPriority w:val="30"/>
    <w:qFormat/>
    <w:rsid w:val="00E20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DD3"/>
    <w:rPr>
      <w:i/>
      <w:iCs/>
      <w:color w:val="0F4761" w:themeColor="accent1" w:themeShade="BF"/>
    </w:rPr>
  </w:style>
  <w:style w:type="character" w:styleId="IntenseReference">
    <w:name w:val="Intense Reference"/>
    <w:basedOn w:val="DefaultParagraphFont"/>
    <w:uiPriority w:val="32"/>
    <w:qFormat/>
    <w:rsid w:val="00E20DD3"/>
    <w:rPr>
      <w:b/>
      <w:bCs/>
      <w:smallCaps/>
      <w:color w:val="0F4761" w:themeColor="accent1" w:themeShade="BF"/>
      <w:spacing w:val="5"/>
    </w:rPr>
  </w:style>
  <w:style w:type="table" w:styleId="GridTable1Light">
    <w:name w:val="Grid Table 1 Light"/>
    <w:basedOn w:val="TableNormal"/>
    <w:uiPriority w:val="46"/>
    <w:rsid w:val="00E20DD3"/>
    <w:pPr>
      <w:spacing w:after="0" w:line="240" w:lineRule="auto"/>
    </w:pPr>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A2DD0"/>
    <w:rPr>
      <w:color w:val="467886" w:themeColor="hyperlink"/>
      <w:u w:val="single"/>
    </w:rPr>
  </w:style>
  <w:style w:type="character" w:styleId="UnresolvedMention">
    <w:name w:val="Unresolved Mention"/>
    <w:basedOn w:val="DefaultParagraphFont"/>
    <w:uiPriority w:val="99"/>
    <w:semiHidden/>
    <w:unhideWhenUsed/>
    <w:rsid w:val="006A2DD0"/>
    <w:rPr>
      <w:color w:val="605E5C"/>
      <w:shd w:val="clear" w:color="auto" w:fill="E1DFDD"/>
    </w:rPr>
  </w:style>
  <w:style w:type="table" w:styleId="TableGrid">
    <w:name w:val="Table Grid"/>
    <w:basedOn w:val="TableNormal"/>
    <w:uiPriority w:val="39"/>
    <w:rsid w:val="00EE06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E0600"/>
    <w:rPr>
      <w:sz w:val="16"/>
      <w:szCs w:val="16"/>
    </w:rPr>
  </w:style>
  <w:style w:type="paragraph" w:styleId="CommentText">
    <w:name w:val="annotation text"/>
    <w:basedOn w:val="Normal"/>
    <w:link w:val="CommentTextChar"/>
    <w:uiPriority w:val="99"/>
    <w:unhideWhenUsed/>
    <w:rsid w:val="00EE0600"/>
    <w:pPr>
      <w:spacing w:after="0" w:line="240" w:lineRule="auto"/>
    </w:pPr>
    <w:rPr>
      <w:rFonts w:ascii="Verdana" w:hAnsi="Verdana"/>
      <w:kern w:val="0"/>
      <w:sz w:val="20"/>
      <w:szCs w:val="20"/>
      <w14:ligatures w14:val="none"/>
    </w:rPr>
  </w:style>
  <w:style w:type="character" w:customStyle="1" w:styleId="CommentTextChar">
    <w:name w:val="Comment Text Char"/>
    <w:basedOn w:val="DefaultParagraphFont"/>
    <w:link w:val="CommentText"/>
    <w:uiPriority w:val="99"/>
    <w:rsid w:val="00EE0600"/>
    <w:rPr>
      <w:rFonts w:ascii="Verdana" w:hAnsi="Verdan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E0600"/>
    <w:rPr>
      <w:b/>
      <w:bCs/>
    </w:rPr>
  </w:style>
  <w:style w:type="character" w:customStyle="1" w:styleId="CommentSubjectChar">
    <w:name w:val="Comment Subject Char"/>
    <w:basedOn w:val="CommentTextChar"/>
    <w:link w:val="CommentSubject"/>
    <w:uiPriority w:val="99"/>
    <w:semiHidden/>
    <w:rsid w:val="00EE0600"/>
    <w:rPr>
      <w:rFonts w:ascii="Verdana" w:hAnsi="Verdana"/>
      <w:b/>
      <w:bCs/>
      <w:kern w:val="0"/>
      <w:sz w:val="20"/>
      <w:szCs w:val="20"/>
      <w14:ligatures w14:val="none"/>
    </w:rPr>
  </w:style>
  <w:style w:type="paragraph" w:styleId="BalloonText">
    <w:name w:val="Balloon Text"/>
    <w:basedOn w:val="Normal"/>
    <w:link w:val="BalloonTextChar"/>
    <w:uiPriority w:val="99"/>
    <w:semiHidden/>
    <w:unhideWhenUsed/>
    <w:rsid w:val="00EE0600"/>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EE0600"/>
    <w:rPr>
      <w:rFonts w:ascii="Segoe UI" w:hAnsi="Segoe UI" w:cs="Segoe UI"/>
      <w:kern w:val="0"/>
      <w:sz w:val="18"/>
      <w:szCs w:val="18"/>
      <w14:ligatures w14:val="none"/>
    </w:rPr>
  </w:style>
  <w:style w:type="paragraph" w:styleId="NoSpacing">
    <w:name w:val="No Spacing"/>
    <w:uiPriority w:val="1"/>
    <w:qFormat/>
    <w:rsid w:val="00EE0600"/>
    <w:pPr>
      <w:spacing w:after="0" w:line="240" w:lineRule="auto"/>
    </w:pPr>
    <w:rPr>
      <w:rFonts w:ascii="Verdana" w:hAnsi="Verdana"/>
      <w:kern w:val="0"/>
      <w:sz w:val="20"/>
      <w:szCs w:val="20"/>
      <w14:ligatures w14:val="none"/>
    </w:rPr>
  </w:style>
  <w:style w:type="paragraph" w:styleId="Revision">
    <w:name w:val="Revision"/>
    <w:hidden/>
    <w:uiPriority w:val="99"/>
    <w:semiHidden/>
    <w:rsid w:val="00EE0600"/>
    <w:pPr>
      <w:spacing w:after="0" w:line="240" w:lineRule="auto"/>
    </w:pPr>
    <w:rPr>
      <w:rFonts w:ascii="Verdana" w:hAnsi="Verdana"/>
      <w:kern w:val="0"/>
      <w:sz w:val="20"/>
      <w:szCs w:val="20"/>
      <w14:ligatures w14:val="none"/>
    </w:rPr>
  </w:style>
  <w:style w:type="paragraph" w:customStyle="1" w:styleId="EndNoteBibliographyTitle">
    <w:name w:val="EndNote Bibliography Title"/>
    <w:basedOn w:val="Normal"/>
    <w:link w:val="EndNoteBibliographyTitleChar"/>
    <w:rsid w:val="00EE0600"/>
    <w:pPr>
      <w:spacing w:after="0" w:line="360" w:lineRule="auto"/>
      <w:jc w:val="center"/>
    </w:pPr>
    <w:rPr>
      <w:rFonts w:ascii="Verdana" w:hAnsi="Verdana"/>
      <w:kern w:val="0"/>
      <w:sz w:val="20"/>
      <w:szCs w:val="20"/>
      <w:lang w:val="en-US"/>
      <w14:ligatures w14:val="none"/>
    </w:rPr>
  </w:style>
  <w:style w:type="character" w:customStyle="1" w:styleId="EndNoteBibliographyTitleChar">
    <w:name w:val="EndNote Bibliography Title Char"/>
    <w:basedOn w:val="DefaultParagraphFont"/>
    <w:link w:val="EndNoteBibliographyTitle"/>
    <w:rsid w:val="00EE0600"/>
    <w:rPr>
      <w:rFonts w:ascii="Verdana" w:hAnsi="Verdana"/>
      <w:kern w:val="0"/>
      <w:sz w:val="20"/>
      <w:szCs w:val="20"/>
      <w:lang w:val="en-US"/>
      <w14:ligatures w14:val="none"/>
    </w:rPr>
  </w:style>
  <w:style w:type="paragraph" w:customStyle="1" w:styleId="EndNoteBibliography">
    <w:name w:val="EndNote Bibliography"/>
    <w:basedOn w:val="Normal"/>
    <w:link w:val="EndNoteBibliographyChar"/>
    <w:rsid w:val="00EE0600"/>
    <w:pPr>
      <w:spacing w:after="0" w:line="240" w:lineRule="auto"/>
    </w:pPr>
    <w:rPr>
      <w:rFonts w:ascii="Verdana" w:hAnsi="Verdana"/>
      <w:kern w:val="0"/>
      <w:sz w:val="20"/>
      <w:szCs w:val="20"/>
      <w:lang w:val="en-US"/>
      <w14:ligatures w14:val="none"/>
    </w:rPr>
  </w:style>
  <w:style w:type="character" w:customStyle="1" w:styleId="EndNoteBibliographyChar">
    <w:name w:val="EndNote Bibliography Char"/>
    <w:basedOn w:val="DefaultParagraphFont"/>
    <w:link w:val="EndNoteBibliography"/>
    <w:rsid w:val="00EE0600"/>
    <w:rPr>
      <w:rFonts w:ascii="Verdana" w:hAnsi="Verdana"/>
      <w:kern w:val="0"/>
      <w:sz w:val="20"/>
      <w:szCs w:val="20"/>
      <w:lang w:val="en-US"/>
      <w14:ligatures w14:val="none"/>
    </w:rPr>
  </w:style>
  <w:style w:type="character" w:styleId="PlaceholderText">
    <w:name w:val="Placeholder Text"/>
    <w:basedOn w:val="DefaultParagraphFont"/>
    <w:uiPriority w:val="99"/>
    <w:semiHidden/>
    <w:rsid w:val="00F252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25">
      <w:bodyDiv w:val="1"/>
      <w:marLeft w:val="0"/>
      <w:marRight w:val="0"/>
      <w:marTop w:val="0"/>
      <w:marBottom w:val="0"/>
      <w:divBdr>
        <w:top w:val="none" w:sz="0" w:space="0" w:color="auto"/>
        <w:left w:val="none" w:sz="0" w:space="0" w:color="auto"/>
        <w:bottom w:val="none" w:sz="0" w:space="0" w:color="auto"/>
        <w:right w:val="none" w:sz="0" w:space="0" w:color="auto"/>
      </w:divBdr>
    </w:div>
    <w:div w:id="40060207">
      <w:bodyDiv w:val="1"/>
      <w:marLeft w:val="0"/>
      <w:marRight w:val="0"/>
      <w:marTop w:val="0"/>
      <w:marBottom w:val="0"/>
      <w:divBdr>
        <w:top w:val="none" w:sz="0" w:space="0" w:color="auto"/>
        <w:left w:val="none" w:sz="0" w:space="0" w:color="auto"/>
        <w:bottom w:val="none" w:sz="0" w:space="0" w:color="auto"/>
        <w:right w:val="none" w:sz="0" w:space="0" w:color="auto"/>
      </w:divBdr>
    </w:div>
    <w:div w:id="138696651">
      <w:bodyDiv w:val="1"/>
      <w:marLeft w:val="0"/>
      <w:marRight w:val="0"/>
      <w:marTop w:val="0"/>
      <w:marBottom w:val="0"/>
      <w:divBdr>
        <w:top w:val="none" w:sz="0" w:space="0" w:color="auto"/>
        <w:left w:val="none" w:sz="0" w:space="0" w:color="auto"/>
        <w:bottom w:val="none" w:sz="0" w:space="0" w:color="auto"/>
        <w:right w:val="none" w:sz="0" w:space="0" w:color="auto"/>
      </w:divBdr>
    </w:div>
    <w:div w:id="145702927">
      <w:bodyDiv w:val="1"/>
      <w:marLeft w:val="0"/>
      <w:marRight w:val="0"/>
      <w:marTop w:val="0"/>
      <w:marBottom w:val="0"/>
      <w:divBdr>
        <w:top w:val="none" w:sz="0" w:space="0" w:color="auto"/>
        <w:left w:val="none" w:sz="0" w:space="0" w:color="auto"/>
        <w:bottom w:val="none" w:sz="0" w:space="0" w:color="auto"/>
        <w:right w:val="none" w:sz="0" w:space="0" w:color="auto"/>
      </w:divBdr>
    </w:div>
    <w:div w:id="420955413">
      <w:bodyDiv w:val="1"/>
      <w:marLeft w:val="0"/>
      <w:marRight w:val="0"/>
      <w:marTop w:val="0"/>
      <w:marBottom w:val="0"/>
      <w:divBdr>
        <w:top w:val="none" w:sz="0" w:space="0" w:color="auto"/>
        <w:left w:val="none" w:sz="0" w:space="0" w:color="auto"/>
        <w:bottom w:val="none" w:sz="0" w:space="0" w:color="auto"/>
        <w:right w:val="none" w:sz="0" w:space="0" w:color="auto"/>
      </w:divBdr>
    </w:div>
    <w:div w:id="502478525">
      <w:bodyDiv w:val="1"/>
      <w:marLeft w:val="0"/>
      <w:marRight w:val="0"/>
      <w:marTop w:val="0"/>
      <w:marBottom w:val="0"/>
      <w:divBdr>
        <w:top w:val="none" w:sz="0" w:space="0" w:color="auto"/>
        <w:left w:val="none" w:sz="0" w:space="0" w:color="auto"/>
        <w:bottom w:val="none" w:sz="0" w:space="0" w:color="auto"/>
        <w:right w:val="none" w:sz="0" w:space="0" w:color="auto"/>
      </w:divBdr>
    </w:div>
    <w:div w:id="582182310">
      <w:bodyDiv w:val="1"/>
      <w:marLeft w:val="0"/>
      <w:marRight w:val="0"/>
      <w:marTop w:val="0"/>
      <w:marBottom w:val="0"/>
      <w:divBdr>
        <w:top w:val="none" w:sz="0" w:space="0" w:color="auto"/>
        <w:left w:val="none" w:sz="0" w:space="0" w:color="auto"/>
        <w:bottom w:val="none" w:sz="0" w:space="0" w:color="auto"/>
        <w:right w:val="none" w:sz="0" w:space="0" w:color="auto"/>
      </w:divBdr>
    </w:div>
    <w:div w:id="642931227">
      <w:bodyDiv w:val="1"/>
      <w:marLeft w:val="0"/>
      <w:marRight w:val="0"/>
      <w:marTop w:val="0"/>
      <w:marBottom w:val="0"/>
      <w:divBdr>
        <w:top w:val="none" w:sz="0" w:space="0" w:color="auto"/>
        <w:left w:val="none" w:sz="0" w:space="0" w:color="auto"/>
        <w:bottom w:val="none" w:sz="0" w:space="0" w:color="auto"/>
        <w:right w:val="none" w:sz="0" w:space="0" w:color="auto"/>
      </w:divBdr>
      <w:divsChild>
        <w:div w:id="437724021">
          <w:marLeft w:val="480"/>
          <w:marRight w:val="0"/>
          <w:marTop w:val="0"/>
          <w:marBottom w:val="0"/>
          <w:divBdr>
            <w:top w:val="none" w:sz="0" w:space="0" w:color="auto"/>
            <w:left w:val="none" w:sz="0" w:space="0" w:color="auto"/>
            <w:bottom w:val="none" w:sz="0" w:space="0" w:color="auto"/>
            <w:right w:val="none" w:sz="0" w:space="0" w:color="auto"/>
          </w:divBdr>
        </w:div>
        <w:div w:id="1102989798">
          <w:marLeft w:val="480"/>
          <w:marRight w:val="0"/>
          <w:marTop w:val="0"/>
          <w:marBottom w:val="0"/>
          <w:divBdr>
            <w:top w:val="none" w:sz="0" w:space="0" w:color="auto"/>
            <w:left w:val="none" w:sz="0" w:space="0" w:color="auto"/>
            <w:bottom w:val="none" w:sz="0" w:space="0" w:color="auto"/>
            <w:right w:val="none" w:sz="0" w:space="0" w:color="auto"/>
          </w:divBdr>
        </w:div>
        <w:div w:id="722218394">
          <w:marLeft w:val="480"/>
          <w:marRight w:val="0"/>
          <w:marTop w:val="0"/>
          <w:marBottom w:val="0"/>
          <w:divBdr>
            <w:top w:val="none" w:sz="0" w:space="0" w:color="auto"/>
            <w:left w:val="none" w:sz="0" w:space="0" w:color="auto"/>
            <w:bottom w:val="none" w:sz="0" w:space="0" w:color="auto"/>
            <w:right w:val="none" w:sz="0" w:space="0" w:color="auto"/>
          </w:divBdr>
        </w:div>
        <w:div w:id="1407261195">
          <w:marLeft w:val="480"/>
          <w:marRight w:val="0"/>
          <w:marTop w:val="0"/>
          <w:marBottom w:val="0"/>
          <w:divBdr>
            <w:top w:val="none" w:sz="0" w:space="0" w:color="auto"/>
            <w:left w:val="none" w:sz="0" w:space="0" w:color="auto"/>
            <w:bottom w:val="none" w:sz="0" w:space="0" w:color="auto"/>
            <w:right w:val="none" w:sz="0" w:space="0" w:color="auto"/>
          </w:divBdr>
        </w:div>
        <w:div w:id="467094219">
          <w:marLeft w:val="480"/>
          <w:marRight w:val="0"/>
          <w:marTop w:val="0"/>
          <w:marBottom w:val="0"/>
          <w:divBdr>
            <w:top w:val="none" w:sz="0" w:space="0" w:color="auto"/>
            <w:left w:val="none" w:sz="0" w:space="0" w:color="auto"/>
            <w:bottom w:val="none" w:sz="0" w:space="0" w:color="auto"/>
            <w:right w:val="none" w:sz="0" w:space="0" w:color="auto"/>
          </w:divBdr>
        </w:div>
        <w:div w:id="1690717407">
          <w:marLeft w:val="480"/>
          <w:marRight w:val="0"/>
          <w:marTop w:val="0"/>
          <w:marBottom w:val="0"/>
          <w:divBdr>
            <w:top w:val="none" w:sz="0" w:space="0" w:color="auto"/>
            <w:left w:val="none" w:sz="0" w:space="0" w:color="auto"/>
            <w:bottom w:val="none" w:sz="0" w:space="0" w:color="auto"/>
            <w:right w:val="none" w:sz="0" w:space="0" w:color="auto"/>
          </w:divBdr>
        </w:div>
        <w:div w:id="1731227175">
          <w:marLeft w:val="480"/>
          <w:marRight w:val="0"/>
          <w:marTop w:val="0"/>
          <w:marBottom w:val="0"/>
          <w:divBdr>
            <w:top w:val="none" w:sz="0" w:space="0" w:color="auto"/>
            <w:left w:val="none" w:sz="0" w:space="0" w:color="auto"/>
            <w:bottom w:val="none" w:sz="0" w:space="0" w:color="auto"/>
            <w:right w:val="none" w:sz="0" w:space="0" w:color="auto"/>
          </w:divBdr>
        </w:div>
        <w:div w:id="1340308459">
          <w:marLeft w:val="480"/>
          <w:marRight w:val="0"/>
          <w:marTop w:val="0"/>
          <w:marBottom w:val="0"/>
          <w:divBdr>
            <w:top w:val="none" w:sz="0" w:space="0" w:color="auto"/>
            <w:left w:val="none" w:sz="0" w:space="0" w:color="auto"/>
            <w:bottom w:val="none" w:sz="0" w:space="0" w:color="auto"/>
            <w:right w:val="none" w:sz="0" w:space="0" w:color="auto"/>
          </w:divBdr>
        </w:div>
        <w:div w:id="481505805">
          <w:marLeft w:val="480"/>
          <w:marRight w:val="0"/>
          <w:marTop w:val="0"/>
          <w:marBottom w:val="0"/>
          <w:divBdr>
            <w:top w:val="none" w:sz="0" w:space="0" w:color="auto"/>
            <w:left w:val="none" w:sz="0" w:space="0" w:color="auto"/>
            <w:bottom w:val="none" w:sz="0" w:space="0" w:color="auto"/>
            <w:right w:val="none" w:sz="0" w:space="0" w:color="auto"/>
          </w:divBdr>
        </w:div>
        <w:div w:id="1555895720">
          <w:marLeft w:val="480"/>
          <w:marRight w:val="0"/>
          <w:marTop w:val="0"/>
          <w:marBottom w:val="0"/>
          <w:divBdr>
            <w:top w:val="none" w:sz="0" w:space="0" w:color="auto"/>
            <w:left w:val="none" w:sz="0" w:space="0" w:color="auto"/>
            <w:bottom w:val="none" w:sz="0" w:space="0" w:color="auto"/>
            <w:right w:val="none" w:sz="0" w:space="0" w:color="auto"/>
          </w:divBdr>
        </w:div>
        <w:div w:id="1876572937">
          <w:marLeft w:val="480"/>
          <w:marRight w:val="0"/>
          <w:marTop w:val="0"/>
          <w:marBottom w:val="0"/>
          <w:divBdr>
            <w:top w:val="none" w:sz="0" w:space="0" w:color="auto"/>
            <w:left w:val="none" w:sz="0" w:space="0" w:color="auto"/>
            <w:bottom w:val="none" w:sz="0" w:space="0" w:color="auto"/>
            <w:right w:val="none" w:sz="0" w:space="0" w:color="auto"/>
          </w:divBdr>
        </w:div>
        <w:div w:id="1847938907">
          <w:marLeft w:val="480"/>
          <w:marRight w:val="0"/>
          <w:marTop w:val="0"/>
          <w:marBottom w:val="0"/>
          <w:divBdr>
            <w:top w:val="none" w:sz="0" w:space="0" w:color="auto"/>
            <w:left w:val="none" w:sz="0" w:space="0" w:color="auto"/>
            <w:bottom w:val="none" w:sz="0" w:space="0" w:color="auto"/>
            <w:right w:val="none" w:sz="0" w:space="0" w:color="auto"/>
          </w:divBdr>
        </w:div>
        <w:div w:id="886915887">
          <w:marLeft w:val="480"/>
          <w:marRight w:val="0"/>
          <w:marTop w:val="0"/>
          <w:marBottom w:val="0"/>
          <w:divBdr>
            <w:top w:val="none" w:sz="0" w:space="0" w:color="auto"/>
            <w:left w:val="none" w:sz="0" w:space="0" w:color="auto"/>
            <w:bottom w:val="none" w:sz="0" w:space="0" w:color="auto"/>
            <w:right w:val="none" w:sz="0" w:space="0" w:color="auto"/>
          </w:divBdr>
        </w:div>
      </w:divsChild>
    </w:div>
    <w:div w:id="688872609">
      <w:bodyDiv w:val="1"/>
      <w:marLeft w:val="0"/>
      <w:marRight w:val="0"/>
      <w:marTop w:val="0"/>
      <w:marBottom w:val="0"/>
      <w:divBdr>
        <w:top w:val="none" w:sz="0" w:space="0" w:color="auto"/>
        <w:left w:val="none" w:sz="0" w:space="0" w:color="auto"/>
        <w:bottom w:val="none" w:sz="0" w:space="0" w:color="auto"/>
        <w:right w:val="none" w:sz="0" w:space="0" w:color="auto"/>
      </w:divBdr>
    </w:div>
    <w:div w:id="695697221">
      <w:bodyDiv w:val="1"/>
      <w:marLeft w:val="0"/>
      <w:marRight w:val="0"/>
      <w:marTop w:val="0"/>
      <w:marBottom w:val="0"/>
      <w:divBdr>
        <w:top w:val="none" w:sz="0" w:space="0" w:color="auto"/>
        <w:left w:val="none" w:sz="0" w:space="0" w:color="auto"/>
        <w:bottom w:val="none" w:sz="0" w:space="0" w:color="auto"/>
        <w:right w:val="none" w:sz="0" w:space="0" w:color="auto"/>
      </w:divBdr>
    </w:div>
    <w:div w:id="768164194">
      <w:bodyDiv w:val="1"/>
      <w:marLeft w:val="0"/>
      <w:marRight w:val="0"/>
      <w:marTop w:val="0"/>
      <w:marBottom w:val="0"/>
      <w:divBdr>
        <w:top w:val="none" w:sz="0" w:space="0" w:color="auto"/>
        <w:left w:val="none" w:sz="0" w:space="0" w:color="auto"/>
        <w:bottom w:val="none" w:sz="0" w:space="0" w:color="auto"/>
        <w:right w:val="none" w:sz="0" w:space="0" w:color="auto"/>
      </w:divBdr>
    </w:div>
    <w:div w:id="931819856">
      <w:bodyDiv w:val="1"/>
      <w:marLeft w:val="0"/>
      <w:marRight w:val="0"/>
      <w:marTop w:val="0"/>
      <w:marBottom w:val="0"/>
      <w:divBdr>
        <w:top w:val="none" w:sz="0" w:space="0" w:color="auto"/>
        <w:left w:val="none" w:sz="0" w:space="0" w:color="auto"/>
        <w:bottom w:val="none" w:sz="0" w:space="0" w:color="auto"/>
        <w:right w:val="none" w:sz="0" w:space="0" w:color="auto"/>
      </w:divBdr>
    </w:div>
    <w:div w:id="940913240">
      <w:bodyDiv w:val="1"/>
      <w:marLeft w:val="0"/>
      <w:marRight w:val="0"/>
      <w:marTop w:val="0"/>
      <w:marBottom w:val="0"/>
      <w:divBdr>
        <w:top w:val="none" w:sz="0" w:space="0" w:color="auto"/>
        <w:left w:val="none" w:sz="0" w:space="0" w:color="auto"/>
        <w:bottom w:val="none" w:sz="0" w:space="0" w:color="auto"/>
        <w:right w:val="none" w:sz="0" w:space="0" w:color="auto"/>
      </w:divBdr>
    </w:div>
    <w:div w:id="1067994412">
      <w:bodyDiv w:val="1"/>
      <w:marLeft w:val="0"/>
      <w:marRight w:val="0"/>
      <w:marTop w:val="0"/>
      <w:marBottom w:val="0"/>
      <w:divBdr>
        <w:top w:val="none" w:sz="0" w:space="0" w:color="auto"/>
        <w:left w:val="none" w:sz="0" w:space="0" w:color="auto"/>
        <w:bottom w:val="none" w:sz="0" w:space="0" w:color="auto"/>
        <w:right w:val="none" w:sz="0" w:space="0" w:color="auto"/>
      </w:divBdr>
    </w:div>
    <w:div w:id="1121456847">
      <w:bodyDiv w:val="1"/>
      <w:marLeft w:val="0"/>
      <w:marRight w:val="0"/>
      <w:marTop w:val="0"/>
      <w:marBottom w:val="0"/>
      <w:divBdr>
        <w:top w:val="none" w:sz="0" w:space="0" w:color="auto"/>
        <w:left w:val="none" w:sz="0" w:space="0" w:color="auto"/>
        <w:bottom w:val="none" w:sz="0" w:space="0" w:color="auto"/>
        <w:right w:val="none" w:sz="0" w:space="0" w:color="auto"/>
      </w:divBdr>
      <w:divsChild>
        <w:div w:id="1868253534">
          <w:marLeft w:val="480"/>
          <w:marRight w:val="0"/>
          <w:marTop w:val="0"/>
          <w:marBottom w:val="0"/>
          <w:divBdr>
            <w:top w:val="none" w:sz="0" w:space="0" w:color="auto"/>
            <w:left w:val="none" w:sz="0" w:space="0" w:color="auto"/>
            <w:bottom w:val="none" w:sz="0" w:space="0" w:color="auto"/>
            <w:right w:val="none" w:sz="0" w:space="0" w:color="auto"/>
          </w:divBdr>
        </w:div>
        <w:div w:id="1113475768">
          <w:marLeft w:val="480"/>
          <w:marRight w:val="0"/>
          <w:marTop w:val="0"/>
          <w:marBottom w:val="0"/>
          <w:divBdr>
            <w:top w:val="none" w:sz="0" w:space="0" w:color="auto"/>
            <w:left w:val="none" w:sz="0" w:space="0" w:color="auto"/>
            <w:bottom w:val="none" w:sz="0" w:space="0" w:color="auto"/>
            <w:right w:val="none" w:sz="0" w:space="0" w:color="auto"/>
          </w:divBdr>
        </w:div>
        <w:div w:id="312607788">
          <w:marLeft w:val="480"/>
          <w:marRight w:val="0"/>
          <w:marTop w:val="0"/>
          <w:marBottom w:val="0"/>
          <w:divBdr>
            <w:top w:val="none" w:sz="0" w:space="0" w:color="auto"/>
            <w:left w:val="none" w:sz="0" w:space="0" w:color="auto"/>
            <w:bottom w:val="none" w:sz="0" w:space="0" w:color="auto"/>
            <w:right w:val="none" w:sz="0" w:space="0" w:color="auto"/>
          </w:divBdr>
        </w:div>
        <w:div w:id="1990135453">
          <w:marLeft w:val="480"/>
          <w:marRight w:val="0"/>
          <w:marTop w:val="0"/>
          <w:marBottom w:val="0"/>
          <w:divBdr>
            <w:top w:val="none" w:sz="0" w:space="0" w:color="auto"/>
            <w:left w:val="none" w:sz="0" w:space="0" w:color="auto"/>
            <w:bottom w:val="none" w:sz="0" w:space="0" w:color="auto"/>
            <w:right w:val="none" w:sz="0" w:space="0" w:color="auto"/>
          </w:divBdr>
        </w:div>
        <w:div w:id="2116821708">
          <w:marLeft w:val="480"/>
          <w:marRight w:val="0"/>
          <w:marTop w:val="0"/>
          <w:marBottom w:val="0"/>
          <w:divBdr>
            <w:top w:val="none" w:sz="0" w:space="0" w:color="auto"/>
            <w:left w:val="none" w:sz="0" w:space="0" w:color="auto"/>
            <w:bottom w:val="none" w:sz="0" w:space="0" w:color="auto"/>
            <w:right w:val="none" w:sz="0" w:space="0" w:color="auto"/>
          </w:divBdr>
        </w:div>
        <w:div w:id="239676147">
          <w:marLeft w:val="480"/>
          <w:marRight w:val="0"/>
          <w:marTop w:val="0"/>
          <w:marBottom w:val="0"/>
          <w:divBdr>
            <w:top w:val="none" w:sz="0" w:space="0" w:color="auto"/>
            <w:left w:val="none" w:sz="0" w:space="0" w:color="auto"/>
            <w:bottom w:val="none" w:sz="0" w:space="0" w:color="auto"/>
            <w:right w:val="none" w:sz="0" w:space="0" w:color="auto"/>
          </w:divBdr>
        </w:div>
        <w:div w:id="729765560">
          <w:marLeft w:val="480"/>
          <w:marRight w:val="0"/>
          <w:marTop w:val="0"/>
          <w:marBottom w:val="0"/>
          <w:divBdr>
            <w:top w:val="none" w:sz="0" w:space="0" w:color="auto"/>
            <w:left w:val="none" w:sz="0" w:space="0" w:color="auto"/>
            <w:bottom w:val="none" w:sz="0" w:space="0" w:color="auto"/>
            <w:right w:val="none" w:sz="0" w:space="0" w:color="auto"/>
          </w:divBdr>
        </w:div>
        <w:div w:id="1569266732">
          <w:marLeft w:val="480"/>
          <w:marRight w:val="0"/>
          <w:marTop w:val="0"/>
          <w:marBottom w:val="0"/>
          <w:divBdr>
            <w:top w:val="none" w:sz="0" w:space="0" w:color="auto"/>
            <w:left w:val="none" w:sz="0" w:space="0" w:color="auto"/>
            <w:bottom w:val="none" w:sz="0" w:space="0" w:color="auto"/>
            <w:right w:val="none" w:sz="0" w:space="0" w:color="auto"/>
          </w:divBdr>
        </w:div>
        <w:div w:id="2003845933">
          <w:marLeft w:val="480"/>
          <w:marRight w:val="0"/>
          <w:marTop w:val="0"/>
          <w:marBottom w:val="0"/>
          <w:divBdr>
            <w:top w:val="none" w:sz="0" w:space="0" w:color="auto"/>
            <w:left w:val="none" w:sz="0" w:space="0" w:color="auto"/>
            <w:bottom w:val="none" w:sz="0" w:space="0" w:color="auto"/>
            <w:right w:val="none" w:sz="0" w:space="0" w:color="auto"/>
          </w:divBdr>
        </w:div>
        <w:div w:id="810052881">
          <w:marLeft w:val="480"/>
          <w:marRight w:val="0"/>
          <w:marTop w:val="0"/>
          <w:marBottom w:val="0"/>
          <w:divBdr>
            <w:top w:val="none" w:sz="0" w:space="0" w:color="auto"/>
            <w:left w:val="none" w:sz="0" w:space="0" w:color="auto"/>
            <w:bottom w:val="none" w:sz="0" w:space="0" w:color="auto"/>
            <w:right w:val="none" w:sz="0" w:space="0" w:color="auto"/>
          </w:divBdr>
        </w:div>
        <w:div w:id="198011153">
          <w:marLeft w:val="480"/>
          <w:marRight w:val="0"/>
          <w:marTop w:val="0"/>
          <w:marBottom w:val="0"/>
          <w:divBdr>
            <w:top w:val="none" w:sz="0" w:space="0" w:color="auto"/>
            <w:left w:val="none" w:sz="0" w:space="0" w:color="auto"/>
            <w:bottom w:val="none" w:sz="0" w:space="0" w:color="auto"/>
            <w:right w:val="none" w:sz="0" w:space="0" w:color="auto"/>
          </w:divBdr>
        </w:div>
        <w:div w:id="1957058566">
          <w:marLeft w:val="480"/>
          <w:marRight w:val="0"/>
          <w:marTop w:val="0"/>
          <w:marBottom w:val="0"/>
          <w:divBdr>
            <w:top w:val="none" w:sz="0" w:space="0" w:color="auto"/>
            <w:left w:val="none" w:sz="0" w:space="0" w:color="auto"/>
            <w:bottom w:val="none" w:sz="0" w:space="0" w:color="auto"/>
            <w:right w:val="none" w:sz="0" w:space="0" w:color="auto"/>
          </w:divBdr>
        </w:div>
        <w:div w:id="1723866198">
          <w:marLeft w:val="480"/>
          <w:marRight w:val="0"/>
          <w:marTop w:val="0"/>
          <w:marBottom w:val="0"/>
          <w:divBdr>
            <w:top w:val="none" w:sz="0" w:space="0" w:color="auto"/>
            <w:left w:val="none" w:sz="0" w:space="0" w:color="auto"/>
            <w:bottom w:val="none" w:sz="0" w:space="0" w:color="auto"/>
            <w:right w:val="none" w:sz="0" w:space="0" w:color="auto"/>
          </w:divBdr>
        </w:div>
      </w:divsChild>
    </w:div>
    <w:div w:id="1122186707">
      <w:bodyDiv w:val="1"/>
      <w:marLeft w:val="0"/>
      <w:marRight w:val="0"/>
      <w:marTop w:val="0"/>
      <w:marBottom w:val="0"/>
      <w:divBdr>
        <w:top w:val="none" w:sz="0" w:space="0" w:color="auto"/>
        <w:left w:val="none" w:sz="0" w:space="0" w:color="auto"/>
        <w:bottom w:val="none" w:sz="0" w:space="0" w:color="auto"/>
        <w:right w:val="none" w:sz="0" w:space="0" w:color="auto"/>
      </w:divBdr>
    </w:div>
    <w:div w:id="1129281626">
      <w:bodyDiv w:val="1"/>
      <w:marLeft w:val="0"/>
      <w:marRight w:val="0"/>
      <w:marTop w:val="0"/>
      <w:marBottom w:val="0"/>
      <w:divBdr>
        <w:top w:val="none" w:sz="0" w:space="0" w:color="auto"/>
        <w:left w:val="none" w:sz="0" w:space="0" w:color="auto"/>
        <w:bottom w:val="none" w:sz="0" w:space="0" w:color="auto"/>
        <w:right w:val="none" w:sz="0" w:space="0" w:color="auto"/>
      </w:divBdr>
    </w:div>
    <w:div w:id="1155875230">
      <w:bodyDiv w:val="1"/>
      <w:marLeft w:val="0"/>
      <w:marRight w:val="0"/>
      <w:marTop w:val="0"/>
      <w:marBottom w:val="0"/>
      <w:divBdr>
        <w:top w:val="none" w:sz="0" w:space="0" w:color="auto"/>
        <w:left w:val="none" w:sz="0" w:space="0" w:color="auto"/>
        <w:bottom w:val="none" w:sz="0" w:space="0" w:color="auto"/>
        <w:right w:val="none" w:sz="0" w:space="0" w:color="auto"/>
      </w:divBdr>
      <w:divsChild>
        <w:div w:id="86385629">
          <w:marLeft w:val="480"/>
          <w:marRight w:val="0"/>
          <w:marTop w:val="0"/>
          <w:marBottom w:val="0"/>
          <w:divBdr>
            <w:top w:val="none" w:sz="0" w:space="0" w:color="auto"/>
            <w:left w:val="none" w:sz="0" w:space="0" w:color="auto"/>
            <w:bottom w:val="none" w:sz="0" w:space="0" w:color="auto"/>
            <w:right w:val="none" w:sz="0" w:space="0" w:color="auto"/>
          </w:divBdr>
        </w:div>
        <w:div w:id="2128549385">
          <w:marLeft w:val="480"/>
          <w:marRight w:val="0"/>
          <w:marTop w:val="0"/>
          <w:marBottom w:val="0"/>
          <w:divBdr>
            <w:top w:val="none" w:sz="0" w:space="0" w:color="auto"/>
            <w:left w:val="none" w:sz="0" w:space="0" w:color="auto"/>
            <w:bottom w:val="none" w:sz="0" w:space="0" w:color="auto"/>
            <w:right w:val="none" w:sz="0" w:space="0" w:color="auto"/>
          </w:divBdr>
        </w:div>
        <w:div w:id="1255628745">
          <w:marLeft w:val="480"/>
          <w:marRight w:val="0"/>
          <w:marTop w:val="0"/>
          <w:marBottom w:val="0"/>
          <w:divBdr>
            <w:top w:val="none" w:sz="0" w:space="0" w:color="auto"/>
            <w:left w:val="none" w:sz="0" w:space="0" w:color="auto"/>
            <w:bottom w:val="none" w:sz="0" w:space="0" w:color="auto"/>
            <w:right w:val="none" w:sz="0" w:space="0" w:color="auto"/>
          </w:divBdr>
        </w:div>
        <w:div w:id="835223144">
          <w:marLeft w:val="480"/>
          <w:marRight w:val="0"/>
          <w:marTop w:val="0"/>
          <w:marBottom w:val="0"/>
          <w:divBdr>
            <w:top w:val="none" w:sz="0" w:space="0" w:color="auto"/>
            <w:left w:val="none" w:sz="0" w:space="0" w:color="auto"/>
            <w:bottom w:val="none" w:sz="0" w:space="0" w:color="auto"/>
            <w:right w:val="none" w:sz="0" w:space="0" w:color="auto"/>
          </w:divBdr>
        </w:div>
        <w:div w:id="2057658461">
          <w:marLeft w:val="480"/>
          <w:marRight w:val="0"/>
          <w:marTop w:val="0"/>
          <w:marBottom w:val="0"/>
          <w:divBdr>
            <w:top w:val="none" w:sz="0" w:space="0" w:color="auto"/>
            <w:left w:val="none" w:sz="0" w:space="0" w:color="auto"/>
            <w:bottom w:val="none" w:sz="0" w:space="0" w:color="auto"/>
            <w:right w:val="none" w:sz="0" w:space="0" w:color="auto"/>
          </w:divBdr>
        </w:div>
        <w:div w:id="929965094">
          <w:marLeft w:val="480"/>
          <w:marRight w:val="0"/>
          <w:marTop w:val="0"/>
          <w:marBottom w:val="0"/>
          <w:divBdr>
            <w:top w:val="none" w:sz="0" w:space="0" w:color="auto"/>
            <w:left w:val="none" w:sz="0" w:space="0" w:color="auto"/>
            <w:bottom w:val="none" w:sz="0" w:space="0" w:color="auto"/>
            <w:right w:val="none" w:sz="0" w:space="0" w:color="auto"/>
          </w:divBdr>
        </w:div>
        <w:div w:id="1117288174">
          <w:marLeft w:val="480"/>
          <w:marRight w:val="0"/>
          <w:marTop w:val="0"/>
          <w:marBottom w:val="0"/>
          <w:divBdr>
            <w:top w:val="none" w:sz="0" w:space="0" w:color="auto"/>
            <w:left w:val="none" w:sz="0" w:space="0" w:color="auto"/>
            <w:bottom w:val="none" w:sz="0" w:space="0" w:color="auto"/>
            <w:right w:val="none" w:sz="0" w:space="0" w:color="auto"/>
          </w:divBdr>
        </w:div>
        <w:div w:id="1990789947">
          <w:marLeft w:val="480"/>
          <w:marRight w:val="0"/>
          <w:marTop w:val="0"/>
          <w:marBottom w:val="0"/>
          <w:divBdr>
            <w:top w:val="none" w:sz="0" w:space="0" w:color="auto"/>
            <w:left w:val="none" w:sz="0" w:space="0" w:color="auto"/>
            <w:bottom w:val="none" w:sz="0" w:space="0" w:color="auto"/>
            <w:right w:val="none" w:sz="0" w:space="0" w:color="auto"/>
          </w:divBdr>
        </w:div>
        <w:div w:id="318584910">
          <w:marLeft w:val="480"/>
          <w:marRight w:val="0"/>
          <w:marTop w:val="0"/>
          <w:marBottom w:val="0"/>
          <w:divBdr>
            <w:top w:val="none" w:sz="0" w:space="0" w:color="auto"/>
            <w:left w:val="none" w:sz="0" w:space="0" w:color="auto"/>
            <w:bottom w:val="none" w:sz="0" w:space="0" w:color="auto"/>
            <w:right w:val="none" w:sz="0" w:space="0" w:color="auto"/>
          </w:divBdr>
        </w:div>
        <w:div w:id="275405699">
          <w:marLeft w:val="480"/>
          <w:marRight w:val="0"/>
          <w:marTop w:val="0"/>
          <w:marBottom w:val="0"/>
          <w:divBdr>
            <w:top w:val="none" w:sz="0" w:space="0" w:color="auto"/>
            <w:left w:val="none" w:sz="0" w:space="0" w:color="auto"/>
            <w:bottom w:val="none" w:sz="0" w:space="0" w:color="auto"/>
            <w:right w:val="none" w:sz="0" w:space="0" w:color="auto"/>
          </w:divBdr>
        </w:div>
        <w:div w:id="1432242505">
          <w:marLeft w:val="480"/>
          <w:marRight w:val="0"/>
          <w:marTop w:val="0"/>
          <w:marBottom w:val="0"/>
          <w:divBdr>
            <w:top w:val="none" w:sz="0" w:space="0" w:color="auto"/>
            <w:left w:val="none" w:sz="0" w:space="0" w:color="auto"/>
            <w:bottom w:val="none" w:sz="0" w:space="0" w:color="auto"/>
            <w:right w:val="none" w:sz="0" w:space="0" w:color="auto"/>
          </w:divBdr>
        </w:div>
        <w:div w:id="136998858">
          <w:marLeft w:val="480"/>
          <w:marRight w:val="0"/>
          <w:marTop w:val="0"/>
          <w:marBottom w:val="0"/>
          <w:divBdr>
            <w:top w:val="none" w:sz="0" w:space="0" w:color="auto"/>
            <w:left w:val="none" w:sz="0" w:space="0" w:color="auto"/>
            <w:bottom w:val="none" w:sz="0" w:space="0" w:color="auto"/>
            <w:right w:val="none" w:sz="0" w:space="0" w:color="auto"/>
          </w:divBdr>
        </w:div>
        <w:div w:id="1166359935">
          <w:marLeft w:val="480"/>
          <w:marRight w:val="0"/>
          <w:marTop w:val="0"/>
          <w:marBottom w:val="0"/>
          <w:divBdr>
            <w:top w:val="none" w:sz="0" w:space="0" w:color="auto"/>
            <w:left w:val="none" w:sz="0" w:space="0" w:color="auto"/>
            <w:bottom w:val="none" w:sz="0" w:space="0" w:color="auto"/>
            <w:right w:val="none" w:sz="0" w:space="0" w:color="auto"/>
          </w:divBdr>
        </w:div>
      </w:divsChild>
    </w:div>
    <w:div w:id="1168834868">
      <w:bodyDiv w:val="1"/>
      <w:marLeft w:val="0"/>
      <w:marRight w:val="0"/>
      <w:marTop w:val="0"/>
      <w:marBottom w:val="0"/>
      <w:divBdr>
        <w:top w:val="none" w:sz="0" w:space="0" w:color="auto"/>
        <w:left w:val="none" w:sz="0" w:space="0" w:color="auto"/>
        <w:bottom w:val="none" w:sz="0" w:space="0" w:color="auto"/>
        <w:right w:val="none" w:sz="0" w:space="0" w:color="auto"/>
      </w:divBdr>
    </w:div>
    <w:div w:id="1176770567">
      <w:bodyDiv w:val="1"/>
      <w:marLeft w:val="0"/>
      <w:marRight w:val="0"/>
      <w:marTop w:val="0"/>
      <w:marBottom w:val="0"/>
      <w:divBdr>
        <w:top w:val="none" w:sz="0" w:space="0" w:color="auto"/>
        <w:left w:val="none" w:sz="0" w:space="0" w:color="auto"/>
        <w:bottom w:val="none" w:sz="0" w:space="0" w:color="auto"/>
        <w:right w:val="none" w:sz="0" w:space="0" w:color="auto"/>
      </w:divBdr>
    </w:div>
    <w:div w:id="1273054148">
      <w:bodyDiv w:val="1"/>
      <w:marLeft w:val="0"/>
      <w:marRight w:val="0"/>
      <w:marTop w:val="0"/>
      <w:marBottom w:val="0"/>
      <w:divBdr>
        <w:top w:val="none" w:sz="0" w:space="0" w:color="auto"/>
        <w:left w:val="none" w:sz="0" w:space="0" w:color="auto"/>
        <w:bottom w:val="none" w:sz="0" w:space="0" w:color="auto"/>
        <w:right w:val="none" w:sz="0" w:space="0" w:color="auto"/>
      </w:divBdr>
    </w:div>
    <w:div w:id="1405833441">
      <w:bodyDiv w:val="1"/>
      <w:marLeft w:val="0"/>
      <w:marRight w:val="0"/>
      <w:marTop w:val="0"/>
      <w:marBottom w:val="0"/>
      <w:divBdr>
        <w:top w:val="none" w:sz="0" w:space="0" w:color="auto"/>
        <w:left w:val="none" w:sz="0" w:space="0" w:color="auto"/>
        <w:bottom w:val="none" w:sz="0" w:space="0" w:color="auto"/>
        <w:right w:val="none" w:sz="0" w:space="0" w:color="auto"/>
      </w:divBdr>
    </w:div>
    <w:div w:id="1452165563">
      <w:bodyDiv w:val="1"/>
      <w:marLeft w:val="0"/>
      <w:marRight w:val="0"/>
      <w:marTop w:val="0"/>
      <w:marBottom w:val="0"/>
      <w:divBdr>
        <w:top w:val="none" w:sz="0" w:space="0" w:color="auto"/>
        <w:left w:val="none" w:sz="0" w:space="0" w:color="auto"/>
        <w:bottom w:val="none" w:sz="0" w:space="0" w:color="auto"/>
        <w:right w:val="none" w:sz="0" w:space="0" w:color="auto"/>
      </w:divBdr>
    </w:div>
    <w:div w:id="1477843711">
      <w:bodyDiv w:val="1"/>
      <w:marLeft w:val="0"/>
      <w:marRight w:val="0"/>
      <w:marTop w:val="0"/>
      <w:marBottom w:val="0"/>
      <w:divBdr>
        <w:top w:val="none" w:sz="0" w:space="0" w:color="auto"/>
        <w:left w:val="none" w:sz="0" w:space="0" w:color="auto"/>
        <w:bottom w:val="none" w:sz="0" w:space="0" w:color="auto"/>
        <w:right w:val="none" w:sz="0" w:space="0" w:color="auto"/>
      </w:divBdr>
    </w:div>
    <w:div w:id="1670868230">
      <w:bodyDiv w:val="1"/>
      <w:marLeft w:val="0"/>
      <w:marRight w:val="0"/>
      <w:marTop w:val="0"/>
      <w:marBottom w:val="0"/>
      <w:divBdr>
        <w:top w:val="none" w:sz="0" w:space="0" w:color="auto"/>
        <w:left w:val="none" w:sz="0" w:space="0" w:color="auto"/>
        <w:bottom w:val="none" w:sz="0" w:space="0" w:color="auto"/>
        <w:right w:val="none" w:sz="0" w:space="0" w:color="auto"/>
      </w:divBdr>
      <w:divsChild>
        <w:div w:id="851650880">
          <w:marLeft w:val="480"/>
          <w:marRight w:val="0"/>
          <w:marTop w:val="0"/>
          <w:marBottom w:val="0"/>
          <w:divBdr>
            <w:top w:val="none" w:sz="0" w:space="0" w:color="auto"/>
            <w:left w:val="none" w:sz="0" w:space="0" w:color="auto"/>
            <w:bottom w:val="none" w:sz="0" w:space="0" w:color="auto"/>
            <w:right w:val="none" w:sz="0" w:space="0" w:color="auto"/>
          </w:divBdr>
        </w:div>
        <w:div w:id="292366625">
          <w:marLeft w:val="480"/>
          <w:marRight w:val="0"/>
          <w:marTop w:val="0"/>
          <w:marBottom w:val="0"/>
          <w:divBdr>
            <w:top w:val="none" w:sz="0" w:space="0" w:color="auto"/>
            <w:left w:val="none" w:sz="0" w:space="0" w:color="auto"/>
            <w:bottom w:val="none" w:sz="0" w:space="0" w:color="auto"/>
            <w:right w:val="none" w:sz="0" w:space="0" w:color="auto"/>
          </w:divBdr>
        </w:div>
        <w:div w:id="129521234">
          <w:marLeft w:val="480"/>
          <w:marRight w:val="0"/>
          <w:marTop w:val="0"/>
          <w:marBottom w:val="0"/>
          <w:divBdr>
            <w:top w:val="none" w:sz="0" w:space="0" w:color="auto"/>
            <w:left w:val="none" w:sz="0" w:space="0" w:color="auto"/>
            <w:bottom w:val="none" w:sz="0" w:space="0" w:color="auto"/>
            <w:right w:val="none" w:sz="0" w:space="0" w:color="auto"/>
          </w:divBdr>
        </w:div>
        <w:div w:id="2113667469">
          <w:marLeft w:val="480"/>
          <w:marRight w:val="0"/>
          <w:marTop w:val="0"/>
          <w:marBottom w:val="0"/>
          <w:divBdr>
            <w:top w:val="none" w:sz="0" w:space="0" w:color="auto"/>
            <w:left w:val="none" w:sz="0" w:space="0" w:color="auto"/>
            <w:bottom w:val="none" w:sz="0" w:space="0" w:color="auto"/>
            <w:right w:val="none" w:sz="0" w:space="0" w:color="auto"/>
          </w:divBdr>
        </w:div>
        <w:div w:id="2024627362">
          <w:marLeft w:val="480"/>
          <w:marRight w:val="0"/>
          <w:marTop w:val="0"/>
          <w:marBottom w:val="0"/>
          <w:divBdr>
            <w:top w:val="none" w:sz="0" w:space="0" w:color="auto"/>
            <w:left w:val="none" w:sz="0" w:space="0" w:color="auto"/>
            <w:bottom w:val="none" w:sz="0" w:space="0" w:color="auto"/>
            <w:right w:val="none" w:sz="0" w:space="0" w:color="auto"/>
          </w:divBdr>
        </w:div>
        <w:div w:id="456265007">
          <w:marLeft w:val="480"/>
          <w:marRight w:val="0"/>
          <w:marTop w:val="0"/>
          <w:marBottom w:val="0"/>
          <w:divBdr>
            <w:top w:val="none" w:sz="0" w:space="0" w:color="auto"/>
            <w:left w:val="none" w:sz="0" w:space="0" w:color="auto"/>
            <w:bottom w:val="none" w:sz="0" w:space="0" w:color="auto"/>
            <w:right w:val="none" w:sz="0" w:space="0" w:color="auto"/>
          </w:divBdr>
        </w:div>
        <w:div w:id="1831015768">
          <w:marLeft w:val="480"/>
          <w:marRight w:val="0"/>
          <w:marTop w:val="0"/>
          <w:marBottom w:val="0"/>
          <w:divBdr>
            <w:top w:val="none" w:sz="0" w:space="0" w:color="auto"/>
            <w:left w:val="none" w:sz="0" w:space="0" w:color="auto"/>
            <w:bottom w:val="none" w:sz="0" w:space="0" w:color="auto"/>
            <w:right w:val="none" w:sz="0" w:space="0" w:color="auto"/>
          </w:divBdr>
        </w:div>
        <w:div w:id="903178248">
          <w:marLeft w:val="480"/>
          <w:marRight w:val="0"/>
          <w:marTop w:val="0"/>
          <w:marBottom w:val="0"/>
          <w:divBdr>
            <w:top w:val="none" w:sz="0" w:space="0" w:color="auto"/>
            <w:left w:val="none" w:sz="0" w:space="0" w:color="auto"/>
            <w:bottom w:val="none" w:sz="0" w:space="0" w:color="auto"/>
            <w:right w:val="none" w:sz="0" w:space="0" w:color="auto"/>
          </w:divBdr>
        </w:div>
        <w:div w:id="1148012773">
          <w:marLeft w:val="480"/>
          <w:marRight w:val="0"/>
          <w:marTop w:val="0"/>
          <w:marBottom w:val="0"/>
          <w:divBdr>
            <w:top w:val="none" w:sz="0" w:space="0" w:color="auto"/>
            <w:left w:val="none" w:sz="0" w:space="0" w:color="auto"/>
            <w:bottom w:val="none" w:sz="0" w:space="0" w:color="auto"/>
            <w:right w:val="none" w:sz="0" w:space="0" w:color="auto"/>
          </w:divBdr>
        </w:div>
        <w:div w:id="1092700022">
          <w:marLeft w:val="480"/>
          <w:marRight w:val="0"/>
          <w:marTop w:val="0"/>
          <w:marBottom w:val="0"/>
          <w:divBdr>
            <w:top w:val="none" w:sz="0" w:space="0" w:color="auto"/>
            <w:left w:val="none" w:sz="0" w:space="0" w:color="auto"/>
            <w:bottom w:val="none" w:sz="0" w:space="0" w:color="auto"/>
            <w:right w:val="none" w:sz="0" w:space="0" w:color="auto"/>
          </w:divBdr>
        </w:div>
        <w:div w:id="529531366">
          <w:marLeft w:val="480"/>
          <w:marRight w:val="0"/>
          <w:marTop w:val="0"/>
          <w:marBottom w:val="0"/>
          <w:divBdr>
            <w:top w:val="none" w:sz="0" w:space="0" w:color="auto"/>
            <w:left w:val="none" w:sz="0" w:space="0" w:color="auto"/>
            <w:bottom w:val="none" w:sz="0" w:space="0" w:color="auto"/>
            <w:right w:val="none" w:sz="0" w:space="0" w:color="auto"/>
          </w:divBdr>
        </w:div>
        <w:div w:id="971860388">
          <w:marLeft w:val="480"/>
          <w:marRight w:val="0"/>
          <w:marTop w:val="0"/>
          <w:marBottom w:val="0"/>
          <w:divBdr>
            <w:top w:val="none" w:sz="0" w:space="0" w:color="auto"/>
            <w:left w:val="none" w:sz="0" w:space="0" w:color="auto"/>
            <w:bottom w:val="none" w:sz="0" w:space="0" w:color="auto"/>
            <w:right w:val="none" w:sz="0" w:space="0" w:color="auto"/>
          </w:divBdr>
        </w:div>
        <w:div w:id="1424837203">
          <w:marLeft w:val="480"/>
          <w:marRight w:val="0"/>
          <w:marTop w:val="0"/>
          <w:marBottom w:val="0"/>
          <w:divBdr>
            <w:top w:val="none" w:sz="0" w:space="0" w:color="auto"/>
            <w:left w:val="none" w:sz="0" w:space="0" w:color="auto"/>
            <w:bottom w:val="none" w:sz="0" w:space="0" w:color="auto"/>
            <w:right w:val="none" w:sz="0" w:space="0" w:color="auto"/>
          </w:divBdr>
        </w:div>
      </w:divsChild>
    </w:div>
    <w:div w:id="1731999698">
      <w:bodyDiv w:val="1"/>
      <w:marLeft w:val="0"/>
      <w:marRight w:val="0"/>
      <w:marTop w:val="0"/>
      <w:marBottom w:val="0"/>
      <w:divBdr>
        <w:top w:val="none" w:sz="0" w:space="0" w:color="auto"/>
        <w:left w:val="none" w:sz="0" w:space="0" w:color="auto"/>
        <w:bottom w:val="none" w:sz="0" w:space="0" w:color="auto"/>
        <w:right w:val="none" w:sz="0" w:space="0" w:color="auto"/>
      </w:divBdr>
      <w:divsChild>
        <w:div w:id="1478524640">
          <w:marLeft w:val="480"/>
          <w:marRight w:val="0"/>
          <w:marTop w:val="0"/>
          <w:marBottom w:val="0"/>
          <w:divBdr>
            <w:top w:val="none" w:sz="0" w:space="0" w:color="auto"/>
            <w:left w:val="none" w:sz="0" w:space="0" w:color="auto"/>
            <w:bottom w:val="none" w:sz="0" w:space="0" w:color="auto"/>
            <w:right w:val="none" w:sz="0" w:space="0" w:color="auto"/>
          </w:divBdr>
        </w:div>
        <w:div w:id="1206018416">
          <w:marLeft w:val="480"/>
          <w:marRight w:val="0"/>
          <w:marTop w:val="0"/>
          <w:marBottom w:val="0"/>
          <w:divBdr>
            <w:top w:val="none" w:sz="0" w:space="0" w:color="auto"/>
            <w:left w:val="none" w:sz="0" w:space="0" w:color="auto"/>
            <w:bottom w:val="none" w:sz="0" w:space="0" w:color="auto"/>
            <w:right w:val="none" w:sz="0" w:space="0" w:color="auto"/>
          </w:divBdr>
        </w:div>
        <w:div w:id="2061005527">
          <w:marLeft w:val="480"/>
          <w:marRight w:val="0"/>
          <w:marTop w:val="0"/>
          <w:marBottom w:val="0"/>
          <w:divBdr>
            <w:top w:val="none" w:sz="0" w:space="0" w:color="auto"/>
            <w:left w:val="none" w:sz="0" w:space="0" w:color="auto"/>
            <w:bottom w:val="none" w:sz="0" w:space="0" w:color="auto"/>
            <w:right w:val="none" w:sz="0" w:space="0" w:color="auto"/>
          </w:divBdr>
        </w:div>
        <w:div w:id="766653515">
          <w:marLeft w:val="480"/>
          <w:marRight w:val="0"/>
          <w:marTop w:val="0"/>
          <w:marBottom w:val="0"/>
          <w:divBdr>
            <w:top w:val="none" w:sz="0" w:space="0" w:color="auto"/>
            <w:left w:val="none" w:sz="0" w:space="0" w:color="auto"/>
            <w:bottom w:val="none" w:sz="0" w:space="0" w:color="auto"/>
            <w:right w:val="none" w:sz="0" w:space="0" w:color="auto"/>
          </w:divBdr>
        </w:div>
        <w:div w:id="1526483845">
          <w:marLeft w:val="480"/>
          <w:marRight w:val="0"/>
          <w:marTop w:val="0"/>
          <w:marBottom w:val="0"/>
          <w:divBdr>
            <w:top w:val="none" w:sz="0" w:space="0" w:color="auto"/>
            <w:left w:val="none" w:sz="0" w:space="0" w:color="auto"/>
            <w:bottom w:val="none" w:sz="0" w:space="0" w:color="auto"/>
            <w:right w:val="none" w:sz="0" w:space="0" w:color="auto"/>
          </w:divBdr>
        </w:div>
        <w:div w:id="1420642161">
          <w:marLeft w:val="480"/>
          <w:marRight w:val="0"/>
          <w:marTop w:val="0"/>
          <w:marBottom w:val="0"/>
          <w:divBdr>
            <w:top w:val="none" w:sz="0" w:space="0" w:color="auto"/>
            <w:left w:val="none" w:sz="0" w:space="0" w:color="auto"/>
            <w:bottom w:val="none" w:sz="0" w:space="0" w:color="auto"/>
            <w:right w:val="none" w:sz="0" w:space="0" w:color="auto"/>
          </w:divBdr>
        </w:div>
        <w:div w:id="379323820">
          <w:marLeft w:val="480"/>
          <w:marRight w:val="0"/>
          <w:marTop w:val="0"/>
          <w:marBottom w:val="0"/>
          <w:divBdr>
            <w:top w:val="none" w:sz="0" w:space="0" w:color="auto"/>
            <w:left w:val="none" w:sz="0" w:space="0" w:color="auto"/>
            <w:bottom w:val="none" w:sz="0" w:space="0" w:color="auto"/>
            <w:right w:val="none" w:sz="0" w:space="0" w:color="auto"/>
          </w:divBdr>
        </w:div>
        <w:div w:id="1986007884">
          <w:marLeft w:val="480"/>
          <w:marRight w:val="0"/>
          <w:marTop w:val="0"/>
          <w:marBottom w:val="0"/>
          <w:divBdr>
            <w:top w:val="none" w:sz="0" w:space="0" w:color="auto"/>
            <w:left w:val="none" w:sz="0" w:space="0" w:color="auto"/>
            <w:bottom w:val="none" w:sz="0" w:space="0" w:color="auto"/>
            <w:right w:val="none" w:sz="0" w:space="0" w:color="auto"/>
          </w:divBdr>
        </w:div>
        <w:div w:id="1220019109">
          <w:marLeft w:val="480"/>
          <w:marRight w:val="0"/>
          <w:marTop w:val="0"/>
          <w:marBottom w:val="0"/>
          <w:divBdr>
            <w:top w:val="none" w:sz="0" w:space="0" w:color="auto"/>
            <w:left w:val="none" w:sz="0" w:space="0" w:color="auto"/>
            <w:bottom w:val="none" w:sz="0" w:space="0" w:color="auto"/>
            <w:right w:val="none" w:sz="0" w:space="0" w:color="auto"/>
          </w:divBdr>
        </w:div>
        <w:div w:id="1642689001">
          <w:marLeft w:val="480"/>
          <w:marRight w:val="0"/>
          <w:marTop w:val="0"/>
          <w:marBottom w:val="0"/>
          <w:divBdr>
            <w:top w:val="none" w:sz="0" w:space="0" w:color="auto"/>
            <w:left w:val="none" w:sz="0" w:space="0" w:color="auto"/>
            <w:bottom w:val="none" w:sz="0" w:space="0" w:color="auto"/>
            <w:right w:val="none" w:sz="0" w:space="0" w:color="auto"/>
          </w:divBdr>
        </w:div>
        <w:div w:id="445389889">
          <w:marLeft w:val="480"/>
          <w:marRight w:val="0"/>
          <w:marTop w:val="0"/>
          <w:marBottom w:val="0"/>
          <w:divBdr>
            <w:top w:val="none" w:sz="0" w:space="0" w:color="auto"/>
            <w:left w:val="none" w:sz="0" w:space="0" w:color="auto"/>
            <w:bottom w:val="none" w:sz="0" w:space="0" w:color="auto"/>
            <w:right w:val="none" w:sz="0" w:space="0" w:color="auto"/>
          </w:divBdr>
        </w:div>
        <w:div w:id="921447247">
          <w:marLeft w:val="480"/>
          <w:marRight w:val="0"/>
          <w:marTop w:val="0"/>
          <w:marBottom w:val="0"/>
          <w:divBdr>
            <w:top w:val="none" w:sz="0" w:space="0" w:color="auto"/>
            <w:left w:val="none" w:sz="0" w:space="0" w:color="auto"/>
            <w:bottom w:val="none" w:sz="0" w:space="0" w:color="auto"/>
            <w:right w:val="none" w:sz="0" w:space="0" w:color="auto"/>
          </w:divBdr>
        </w:div>
        <w:div w:id="934823907">
          <w:marLeft w:val="480"/>
          <w:marRight w:val="0"/>
          <w:marTop w:val="0"/>
          <w:marBottom w:val="0"/>
          <w:divBdr>
            <w:top w:val="none" w:sz="0" w:space="0" w:color="auto"/>
            <w:left w:val="none" w:sz="0" w:space="0" w:color="auto"/>
            <w:bottom w:val="none" w:sz="0" w:space="0" w:color="auto"/>
            <w:right w:val="none" w:sz="0" w:space="0" w:color="auto"/>
          </w:divBdr>
        </w:div>
        <w:div w:id="1679775836">
          <w:marLeft w:val="480"/>
          <w:marRight w:val="0"/>
          <w:marTop w:val="0"/>
          <w:marBottom w:val="0"/>
          <w:divBdr>
            <w:top w:val="none" w:sz="0" w:space="0" w:color="auto"/>
            <w:left w:val="none" w:sz="0" w:space="0" w:color="auto"/>
            <w:bottom w:val="none" w:sz="0" w:space="0" w:color="auto"/>
            <w:right w:val="none" w:sz="0" w:space="0" w:color="auto"/>
          </w:divBdr>
        </w:div>
      </w:divsChild>
    </w:div>
    <w:div w:id="1755009492">
      <w:bodyDiv w:val="1"/>
      <w:marLeft w:val="0"/>
      <w:marRight w:val="0"/>
      <w:marTop w:val="0"/>
      <w:marBottom w:val="0"/>
      <w:divBdr>
        <w:top w:val="none" w:sz="0" w:space="0" w:color="auto"/>
        <w:left w:val="none" w:sz="0" w:space="0" w:color="auto"/>
        <w:bottom w:val="none" w:sz="0" w:space="0" w:color="auto"/>
        <w:right w:val="none" w:sz="0" w:space="0" w:color="auto"/>
      </w:divBdr>
    </w:div>
    <w:div w:id="1761947516">
      <w:bodyDiv w:val="1"/>
      <w:marLeft w:val="0"/>
      <w:marRight w:val="0"/>
      <w:marTop w:val="0"/>
      <w:marBottom w:val="0"/>
      <w:divBdr>
        <w:top w:val="none" w:sz="0" w:space="0" w:color="auto"/>
        <w:left w:val="none" w:sz="0" w:space="0" w:color="auto"/>
        <w:bottom w:val="none" w:sz="0" w:space="0" w:color="auto"/>
        <w:right w:val="none" w:sz="0" w:space="0" w:color="auto"/>
      </w:divBdr>
    </w:div>
    <w:div w:id="1943100948">
      <w:bodyDiv w:val="1"/>
      <w:marLeft w:val="0"/>
      <w:marRight w:val="0"/>
      <w:marTop w:val="0"/>
      <w:marBottom w:val="0"/>
      <w:divBdr>
        <w:top w:val="none" w:sz="0" w:space="0" w:color="auto"/>
        <w:left w:val="none" w:sz="0" w:space="0" w:color="auto"/>
        <w:bottom w:val="none" w:sz="0" w:space="0" w:color="auto"/>
        <w:right w:val="none" w:sz="0" w:space="0" w:color="auto"/>
      </w:divBdr>
      <w:divsChild>
        <w:div w:id="857894696">
          <w:marLeft w:val="480"/>
          <w:marRight w:val="0"/>
          <w:marTop w:val="0"/>
          <w:marBottom w:val="0"/>
          <w:divBdr>
            <w:top w:val="none" w:sz="0" w:space="0" w:color="auto"/>
            <w:left w:val="none" w:sz="0" w:space="0" w:color="auto"/>
            <w:bottom w:val="none" w:sz="0" w:space="0" w:color="auto"/>
            <w:right w:val="none" w:sz="0" w:space="0" w:color="auto"/>
          </w:divBdr>
        </w:div>
        <w:div w:id="532157300">
          <w:marLeft w:val="480"/>
          <w:marRight w:val="0"/>
          <w:marTop w:val="0"/>
          <w:marBottom w:val="0"/>
          <w:divBdr>
            <w:top w:val="none" w:sz="0" w:space="0" w:color="auto"/>
            <w:left w:val="none" w:sz="0" w:space="0" w:color="auto"/>
            <w:bottom w:val="none" w:sz="0" w:space="0" w:color="auto"/>
            <w:right w:val="none" w:sz="0" w:space="0" w:color="auto"/>
          </w:divBdr>
        </w:div>
        <w:div w:id="1950893472">
          <w:marLeft w:val="480"/>
          <w:marRight w:val="0"/>
          <w:marTop w:val="0"/>
          <w:marBottom w:val="0"/>
          <w:divBdr>
            <w:top w:val="none" w:sz="0" w:space="0" w:color="auto"/>
            <w:left w:val="none" w:sz="0" w:space="0" w:color="auto"/>
            <w:bottom w:val="none" w:sz="0" w:space="0" w:color="auto"/>
            <w:right w:val="none" w:sz="0" w:space="0" w:color="auto"/>
          </w:divBdr>
        </w:div>
        <w:div w:id="1601135305">
          <w:marLeft w:val="480"/>
          <w:marRight w:val="0"/>
          <w:marTop w:val="0"/>
          <w:marBottom w:val="0"/>
          <w:divBdr>
            <w:top w:val="none" w:sz="0" w:space="0" w:color="auto"/>
            <w:left w:val="none" w:sz="0" w:space="0" w:color="auto"/>
            <w:bottom w:val="none" w:sz="0" w:space="0" w:color="auto"/>
            <w:right w:val="none" w:sz="0" w:space="0" w:color="auto"/>
          </w:divBdr>
        </w:div>
        <w:div w:id="1276600527">
          <w:marLeft w:val="480"/>
          <w:marRight w:val="0"/>
          <w:marTop w:val="0"/>
          <w:marBottom w:val="0"/>
          <w:divBdr>
            <w:top w:val="none" w:sz="0" w:space="0" w:color="auto"/>
            <w:left w:val="none" w:sz="0" w:space="0" w:color="auto"/>
            <w:bottom w:val="none" w:sz="0" w:space="0" w:color="auto"/>
            <w:right w:val="none" w:sz="0" w:space="0" w:color="auto"/>
          </w:divBdr>
        </w:div>
        <w:div w:id="1383747972">
          <w:marLeft w:val="480"/>
          <w:marRight w:val="0"/>
          <w:marTop w:val="0"/>
          <w:marBottom w:val="0"/>
          <w:divBdr>
            <w:top w:val="none" w:sz="0" w:space="0" w:color="auto"/>
            <w:left w:val="none" w:sz="0" w:space="0" w:color="auto"/>
            <w:bottom w:val="none" w:sz="0" w:space="0" w:color="auto"/>
            <w:right w:val="none" w:sz="0" w:space="0" w:color="auto"/>
          </w:divBdr>
        </w:div>
        <w:div w:id="1438478659">
          <w:marLeft w:val="480"/>
          <w:marRight w:val="0"/>
          <w:marTop w:val="0"/>
          <w:marBottom w:val="0"/>
          <w:divBdr>
            <w:top w:val="none" w:sz="0" w:space="0" w:color="auto"/>
            <w:left w:val="none" w:sz="0" w:space="0" w:color="auto"/>
            <w:bottom w:val="none" w:sz="0" w:space="0" w:color="auto"/>
            <w:right w:val="none" w:sz="0" w:space="0" w:color="auto"/>
          </w:divBdr>
        </w:div>
        <w:div w:id="1869105187">
          <w:marLeft w:val="480"/>
          <w:marRight w:val="0"/>
          <w:marTop w:val="0"/>
          <w:marBottom w:val="0"/>
          <w:divBdr>
            <w:top w:val="none" w:sz="0" w:space="0" w:color="auto"/>
            <w:left w:val="none" w:sz="0" w:space="0" w:color="auto"/>
            <w:bottom w:val="none" w:sz="0" w:space="0" w:color="auto"/>
            <w:right w:val="none" w:sz="0" w:space="0" w:color="auto"/>
          </w:divBdr>
        </w:div>
        <w:div w:id="1982079858">
          <w:marLeft w:val="480"/>
          <w:marRight w:val="0"/>
          <w:marTop w:val="0"/>
          <w:marBottom w:val="0"/>
          <w:divBdr>
            <w:top w:val="none" w:sz="0" w:space="0" w:color="auto"/>
            <w:left w:val="none" w:sz="0" w:space="0" w:color="auto"/>
            <w:bottom w:val="none" w:sz="0" w:space="0" w:color="auto"/>
            <w:right w:val="none" w:sz="0" w:space="0" w:color="auto"/>
          </w:divBdr>
        </w:div>
        <w:div w:id="302199010">
          <w:marLeft w:val="480"/>
          <w:marRight w:val="0"/>
          <w:marTop w:val="0"/>
          <w:marBottom w:val="0"/>
          <w:divBdr>
            <w:top w:val="none" w:sz="0" w:space="0" w:color="auto"/>
            <w:left w:val="none" w:sz="0" w:space="0" w:color="auto"/>
            <w:bottom w:val="none" w:sz="0" w:space="0" w:color="auto"/>
            <w:right w:val="none" w:sz="0" w:space="0" w:color="auto"/>
          </w:divBdr>
        </w:div>
        <w:div w:id="2100520248">
          <w:marLeft w:val="480"/>
          <w:marRight w:val="0"/>
          <w:marTop w:val="0"/>
          <w:marBottom w:val="0"/>
          <w:divBdr>
            <w:top w:val="none" w:sz="0" w:space="0" w:color="auto"/>
            <w:left w:val="none" w:sz="0" w:space="0" w:color="auto"/>
            <w:bottom w:val="none" w:sz="0" w:space="0" w:color="auto"/>
            <w:right w:val="none" w:sz="0" w:space="0" w:color="auto"/>
          </w:divBdr>
        </w:div>
        <w:div w:id="419639144">
          <w:marLeft w:val="480"/>
          <w:marRight w:val="0"/>
          <w:marTop w:val="0"/>
          <w:marBottom w:val="0"/>
          <w:divBdr>
            <w:top w:val="none" w:sz="0" w:space="0" w:color="auto"/>
            <w:left w:val="none" w:sz="0" w:space="0" w:color="auto"/>
            <w:bottom w:val="none" w:sz="0" w:space="0" w:color="auto"/>
            <w:right w:val="none" w:sz="0" w:space="0" w:color="auto"/>
          </w:divBdr>
        </w:div>
        <w:div w:id="599609263">
          <w:marLeft w:val="480"/>
          <w:marRight w:val="0"/>
          <w:marTop w:val="0"/>
          <w:marBottom w:val="0"/>
          <w:divBdr>
            <w:top w:val="none" w:sz="0" w:space="0" w:color="auto"/>
            <w:left w:val="none" w:sz="0" w:space="0" w:color="auto"/>
            <w:bottom w:val="none" w:sz="0" w:space="0" w:color="auto"/>
            <w:right w:val="none" w:sz="0" w:space="0" w:color="auto"/>
          </w:divBdr>
        </w:div>
      </w:divsChild>
    </w:div>
    <w:div w:id="2040543071">
      <w:bodyDiv w:val="1"/>
      <w:marLeft w:val="0"/>
      <w:marRight w:val="0"/>
      <w:marTop w:val="0"/>
      <w:marBottom w:val="0"/>
      <w:divBdr>
        <w:top w:val="none" w:sz="0" w:space="0" w:color="auto"/>
        <w:left w:val="none" w:sz="0" w:space="0" w:color="auto"/>
        <w:bottom w:val="none" w:sz="0" w:space="0" w:color="auto"/>
        <w:right w:val="none" w:sz="0" w:space="0" w:color="auto"/>
      </w:divBdr>
    </w:div>
    <w:div w:id="204258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8AFFDA3-7614-4A1C-851C-F75973CF11CB}"/>
      </w:docPartPr>
      <w:docPartBody>
        <w:p w:rsidR="00F207B3" w:rsidRDefault="00F207B3">
          <w:r w:rsidRPr="00C8442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7B3"/>
    <w:rsid w:val="000C3E5A"/>
    <w:rsid w:val="00260550"/>
    <w:rsid w:val="0036771C"/>
    <w:rsid w:val="003745AB"/>
    <w:rsid w:val="003F37DB"/>
    <w:rsid w:val="00400D10"/>
    <w:rsid w:val="00447AB3"/>
    <w:rsid w:val="0054322E"/>
    <w:rsid w:val="006F05F4"/>
    <w:rsid w:val="0070401C"/>
    <w:rsid w:val="00767BBD"/>
    <w:rsid w:val="00887BEF"/>
    <w:rsid w:val="008F4538"/>
    <w:rsid w:val="009A614D"/>
    <w:rsid w:val="009B1A0D"/>
    <w:rsid w:val="00A02755"/>
    <w:rsid w:val="00A7744C"/>
    <w:rsid w:val="00B2661F"/>
    <w:rsid w:val="00C07816"/>
    <w:rsid w:val="00C967E0"/>
    <w:rsid w:val="00CE3055"/>
    <w:rsid w:val="00D15E1A"/>
    <w:rsid w:val="00DA717C"/>
    <w:rsid w:val="00DB476E"/>
    <w:rsid w:val="00DD5F4F"/>
    <w:rsid w:val="00F17189"/>
    <w:rsid w:val="00F207B3"/>
    <w:rsid w:val="00F24275"/>
    <w:rsid w:val="00FD36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07B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2949CC-46CD-423D-AA9F-6C0615AEE46A}">
  <we:reference id="wa104382081" version="1.55.1.0" store="en-GB" storeType="OMEX"/>
  <we:alternateReferences>
    <we:reference id="wa104382081" version="1.55.1.0" store="" storeType="OMEX"/>
  </we:alternateReferences>
  <we:properties>
    <we:property name="MENDELEY_CITATIONS" value="[{&quot;citationID&quot;:&quot;MENDELEY_CITATION_efa5cf11-204d-48aa-9b7f-84d34e0918e6&quot;,&quot;properties&quot;:{&quot;noteIndex&quot;:0},&quot;isEdited&quot;:false,&quot;manualOverride&quot;:{&quot;isManuallyOverridden&quot;:false,&quot;citeprocText&quot;:&quot;(Kerr, 1994; Maksimowicz‐McKinnon et al., 2007)&quot;,&quot;manualOverrideText&quot;:&quot;&quot;},&quot;citationTag&quot;:&quot;MENDELEY_CITATION_v3_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&quot;,&quot;citationItems&quot;:[{&quot;id&quot;:&quot;12f8b07c-009b-3990-900c-e6cfc0511c36&quot;,&quot;itemData&quot;:{&quot;type&quot;:&quot;article-journal&quot;,&quot;id&quot;:&quot;12f8b07c-009b-3990-900c-e6cfc0511c36&quot;,&quot;title&quot;:&quot;Takayasu Arteritis&quot;,&quot;author&quot;:[{&quot;family&quot;:&quot;Kerr&quot;,&quot;given&quot;:&quot;Gail S.&quot;,&quot;parse-names&quot;:false,&quot;dropping-particle&quot;:&quot;&quot;,&quot;non-dropping-particle&quot;:&quot;&quot;}],&quot;container-title&quot;:&quot;Annals of Internal Medicine&quot;,&quot;container-title-short&quot;:&quot;Ann Intern Med&quot;,&quot;DOI&quot;:&quot;10.7326/0003-4819-120-11-199406010-00004&quot;,&quot;ISSN&quot;:&quot;0003-4819&quot;,&quot;issued&quot;:{&quot;date-parts&quot;:[[1994,6,1]]},&quot;page&quot;:&quot;919&quot;,&quot;issue&quot;:&quot;11&quot;,&quot;volume&quot;:&quot;120&quot;},&quot;isTemporary&quot;:false},{&quot;id&quot;:&quot;6a3ccc1a-a6be-3328-b306-0155ffad5bf6&quot;,&quot;itemData&quot;:{&quot;type&quot;:&quot;article-journal&quot;,&quot;id&quot;:&quot;6a3ccc1a-a6be-3328-b306-0155ffad5bf6&quot;,&quot;title&quot;:&quot;Limitations of therapy and a guarded prognosis in an american cohort of takayasu arteritis patients&quot;,&quot;author&quot;:[{&quot;family&quot;:&quot;Maksimowicz‐McKinnon&quot;,&quot;given&quot;:&quot;Kathleen&quot;,&quot;parse-names&quot;:false,&quot;dropping-particle&quot;:&quot;&quot;,&quot;non-dropping-particle&quot;:&quot;&quot;},{&quot;family&quot;:&quot;Clark&quot;,&quot;given&quot;:&quot;Tiffany M.&quot;,&quot;parse-names&quot;:false,&quot;dropping-particle&quot;:&quot;&quot;,&quot;non-dropping-particle&quot;:&quot;&quot;},{&quot;family&quot;:&quot;Hoffman&quot;,&quot;given&quot;:&quot;Gary S.&quot;,&quot;parse-names&quot;:false,&quot;dropping-particle&quot;:&quot;&quot;,&quot;non-dropping-particle&quot;:&quot;&quot;}],&quot;container-title&quot;:&quot;Arthritis &amp; Rheumatism&quot;,&quot;container-title-short&quot;:&quot;Arthritis Rheum&quot;,&quot;DOI&quot;:&quot;10.1002/art.22404&quot;,&quot;ISSN&quot;:&quot;0004-3591&quot;,&quot;issued&quot;:{&quot;date-parts&quot;:[[2007,3,27]]},&quot;page&quot;:&quot;1000-1009&quot;,&quot;issue&quot;:&quot;3&quot;,&quot;volume&quot;:&quot;56&quot;},&quot;isTemporary&quot;:false}]},{&quot;citationID&quot;:&quot;MENDELEY_CITATION_57d73fbc-0985-401a-812a-17b5ee3deee7&quot;,&quot;properties&quot;:{&quot;noteIndex&quot;:0},&quot;isEdited&quot;:false,&quot;manualOverride&quot;:{&quot;isManuallyOverridden&quot;:false,&quot;citeprocText&quot;:&quot;(Onen &amp;#38; Akkoc, 2017)&quot;,&quot;manualOverrideText&quot;:&quot;&quot;},&quot;citationTag&quot;:&quot;MENDELEY_CITATION_v3_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&quot;,&quot;citationItems&quot;:[{&quot;id&quot;:&quot;3a3a4717-2152-339d-8046-bd21e034aad2&quot;,&quot;itemData&quot;:{&quot;type&quot;:&quot;article-journal&quot;,&quot;id&quot;:&quot;3a3a4717-2152-339d-8046-bd21e034aad2&quot;,&quot;title&quot;:&quot;Epidemiology of Takayasu arteritis&quot;,&quot;author&quot;:[{&quot;family&quot;:&quot;Onen&quot;,&quot;given&quot;:&quot;Fatos&quot;,&quot;parse-names&quot;:false,&quot;dropping-particle&quot;:&quot;&quot;,&quot;non-dropping-particle&quot;:&quot;&quot;},{&quot;family&quot;:&quot;Akkoc&quot;,&quot;given&quot;:&quot;Nurullah&quot;,&quot;parse-names&quot;:false,&quot;dropping-particle&quot;:&quot;&quot;,&quot;non-dropping-particle&quot;:&quot;&quot;}],&quot;container-title&quot;:&quot;La Presse Médicale&quot;,&quot;container-title-short&quot;:&quot;Presse Med&quot;,&quot;DOI&quot;:&quot;10.1016/j.lpm.2017.05.034&quot;,&quot;ISSN&quot;:&quot;07554982&quot;,&quot;issued&quot;:{&quot;date-parts&quot;:[[2017,7]]},&quot;page&quot;:&quot;e197-e203&quot;,&quot;issue&quot;:&quot;7-8&quot;,&quot;volume&quot;:&quot;46&quot;},&quot;isTemporary&quot;:false,&quot;suppress-author&quot;:false,&quot;composite&quot;:false,&quot;author-only&quot;:false}]},{&quot;citationID&quot;:&quot;MENDELEY_CITATION_62350bbf-b9f7-41d0-889e-5bbe788fe0e1&quot;,&quot;properties&quot;:{&quot;noteIndex&quot;:0},&quot;isEdited&quot;:false,&quot;manualOverride&quot;:{&quot;isManuallyOverridden&quot;:false,&quot;citeprocText&quot;:&quot;(Rutter et al., 2021)&quot;,&quot;manualOverrideText&quot;:&quot;&quot;},&quot;citationTag&quot;:&quot;MENDELEY_CITATION_v3_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&quot;,&quot;citationItems&quot;:[{&quot;id&quot;:&quot;09a33682-7ec3-31a6-8b99-e056c6259720&quot;,&quot;itemData&quot;:{&quot;type&quot;:&quot;article-journal&quot;,&quot;id&quot;:&quot;09a33682-7ec3-31a6-8b99-e056c6259720&quot;,&quot;title&quot;:&quot;A systematic review and meta-analysis of the incidence rate of Takayasu arteritis&quot;,&quot;author&quot;:[{&quot;family&quot;:&quot;Rutter&quot;,&quot;given&quot;:&quot;Megan&quot;,&quot;parse-names&quot;:false,&quot;dropping-particle&quot;:&quot;&quot;,&quot;non-dropping-particle&quot;:&quot;&quot;},{&quot;family&quot;:&quot;Bowley&quot;,&quot;given&quot;:&quot;Jonathan&quot;,&quot;parse-names&quot;:false,&quot;dropping-particle&quot;:&quot;&quot;,&quot;non-dropping-particle&quot;:&quot;&quot;},{&quot;family&quot;:&quot;Lanyon&quot;,&quot;given&quot;:&quot;Peter C&quot;,&quot;parse-names&quot;:false,&quot;dropping-particle&quot;:&quot;&quot;,&quot;non-dropping-particle&quot;:&quot;&quot;},{&quot;family&quot;:&quot;Grainge&quot;,&quot;given&quot;:&quot;Matthew J&quot;,&quot;parse-names&quot;:false,&quot;dropping-particle&quot;:&quot;&quot;,&quot;non-dropping-particle&quot;:&quot;&quot;},{&quot;family&quot;:&quot;Pearce&quot;,&quot;given&quot;:&quot;Fiona A&quot;,&quot;parse-names&quot;:false,&quot;dropping-particle&quot;:&quot;&quot;,&quot;non-dropping-particle&quot;:&quot;&quot;}],&quot;container-title&quot;:&quot;Rheumatology&quot;,&quot;container-title-short&quot;:&quot;Rheumatology&quot;,&quot;DOI&quot;:&quot;10.1093/rheumatology/keab406&quot;,&quot;ISSN&quot;:&quot;1462-0324&quot;,&quot;issued&quot;:{&quot;date-parts&quot;:[[2021,11,3]]},&quot;page&quot;:&quot;4982-4990&quot;,&quot;issue&quot;:&quot;11&quot;,&quot;volume&quot;:&quot;60&quot;},&quot;isTemporary&quot;:false,&quot;suppress-author&quot;:false,&quot;composite&quot;:false,&quot;author-only&quot;:false}]},{&quot;citationID&quot;:&quot;MENDELEY_CITATION_64c234a5-b74a-4332-943b-fb1bf6f8c1aa&quot;,&quot;properties&quot;:{&quot;noteIndex&quot;:0},&quot;isEdited&quot;:false,&quot;manualOverride&quot;:{&quot;isManuallyOverridden&quot;:false,&quot;citeprocText&quot;:&quot;(Watts et al., 2009)&quot;,&quot;manualOverrideText&quot;:&quot;&quot;},&quot;citationTag&quot;:&quot;MENDELEY_CITATION_v3_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&quot;,&quot;citationItems&quot;:[{&quot;id&quot;:&quot;558a1669-6b7d-3cb9-acfb-a8189a19d260&quot;,&quot;itemData&quot;:{&quot;type&quot;:&quot;article-journal&quot;,&quot;id&quot;:&quot;558a1669-6b7d-3cb9-acfb-a8189a19d260&quot;,&quot;title&quot;:&quot;The epidemiology of Takayasu arteritis in the UK&quot;,&quot;author&quot;:[{&quot;family&quot;:&quot;Watts&quot;,&quot;given&quot;:&quot;R.&quot;,&quot;parse-names&quot;:false,&quot;dropping-particle&quot;:&quot;&quot;,&quot;non-dropping-particle&quot;:&quot;&quot;},{&quot;family&quot;:&quot;Al-Taiar&quot;,&quot;given&quot;:&quot;A.&quot;,&quot;parse-names&quot;:false,&quot;dropping-particle&quot;:&quot;&quot;,&quot;non-dropping-particle&quot;:&quot;&quot;},{&quot;family&quot;:&quot;Mooney&quot;,&quot;given&quot;:&quot;J.&quot;,&quot;parse-names&quot;:false,&quot;dropping-particle&quot;:&quot;&quot;,&quot;non-dropping-particle&quot;:&quot;&quot;},{&quot;family&quot;:&quot;Scott&quot;,&quot;given&quot;:&quot;D.&quot;,&quot;parse-names&quot;:false,&quot;dropping-particle&quot;:&quot;&quot;,&quot;non-dropping-particle&quot;:&quot;&quot;},{&quot;family&quot;:&quot;MacGregor&quot;,&quot;given&quot;:&quot;A.&quot;,&quot;parse-names&quot;:false,&quot;dropping-particle&quot;:&quot;&quot;,&quot;non-dropping-particle&quot;:&quot;&quot;}],&quot;container-title&quot;:&quot;Rheumatology&quot;,&quot;container-title-short&quot;:&quot;Rheumatology&quot;,&quot;DOI&quot;:&quot;10.1093/rheumatology/kep153&quot;,&quot;ISSN&quot;:&quot;1462-0324&quot;,&quot;issued&quot;:{&quot;date-parts&quot;:[[2009,8,1]]},&quot;page&quot;:&quot;1008-1011&quot;,&quot;issue&quot;:&quot;8&quot;,&quot;volume&quot;:&quot;48&quot;},&quot;isTemporary&quot;:false,&quot;suppress-author&quot;:false,&quot;composite&quot;:false,&quot;author-only&quot;:false}]},{&quot;citationID&quot;:&quot;MENDELEY_CITATION_9279a98c-5f3d-4b52-a2da-7996a39bd80a&quot;,&quot;properties&quot;:{&quot;noteIndex&quot;:0},&quot;isEdited&quot;:false,&quot;manualOverride&quot;:{&quot;isManuallyOverridden&quot;:false,&quot;citeprocText&quot;:&quot;(Brunner et al., 2010; Eleftheriou et al., 2015; Sahin et al., 2019)&quot;,&quot;manualOverrideText&quot;:&quot;&quot;},&quot;citationTag&quot;:&quot;MENDELEY_CITATION_v3_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&quot;,&quot;citationItems&quot;:[{&quot;id&quot;:&quot;d7377cc0-e68a-32fb-8a27-ba99f73bfc17&quot;,&quot;itemData&quot;:{&quot;type&quot;:&quot;article-journal&quot;,&quot;id&quot;:&quot;d7377cc0-e68a-32fb-8a27-ba99f73bfc17&quot;,&quot;title&quot;:&quot;Takayasu arteritis in children and adolescents&quot;,&quot;author&quot;:[{&quot;family&quot;:&quot;Brunner&quot;,&quot;given&quot;:&quot;J.&quot;,&quot;parse-names&quot;:false,&quot;dropping-particle&quot;:&quot;&quot;,&quot;non-dropping-particle&quot;:&quot;&quot;},{&quot;family&quot;:&quot;Feldman&quot;,&quot;given&quot;:&quot;B. M.&quot;,&quot;parse-names&quot;:false,&quot;dropping-particle&quot;:&quot;&quot;,&quot;non-dropping-particle&quot;:&quot;&quot;},{&quot;family&quot;:&quot;Tyrrell&quot;,&quot;given&quot;:&quot;P. N.&quot;,&quot;parse-names&quot;:false,&quot;dropping-particle&quot;:&quot;&quot;,&quot;non-dropping-particle&quot;:&quot;&quot;},{&quot;family&quot;:&quot;Kuemmerle-Deschner&quot;,&quot;given&quot;:&quot;J. B.&quot;,&quot;parse-names&quot;:false,&quot;dropping-particle&quot;:&quot;&quot;,&quot;non-dropping-particle&quot;:&quot;&quot;},{&quot;family&quot;:&quot;Zimmerhackl&quot;,&quot;given&quot;:&quot;L. B.&quot;,&quot;parse-names&quot;:false,&quot;dropping-particle&quot;:&quot;&quot;,&quot;non-dropping-particle&quot;:&quot;&quot;},{&quot;family&quot;:&quot;Gassner&quot;,&quot;given&quot;:&quot;I.&quot;,&quot;parse-names&quot;:false,&quot;dropping-particle&quot;:&quot;&quot;,&quot;non-dropping-particle&quot;:&quot;&quot;},{&quot;family&quot;:&quot;Benseler&quot;,&quot;given&quot;:&quot;S. M.&quot;,&quot;parse-names&quot;:false,&quot;dropping-particle&quot;:&quot;&quot;,&quot;non-dropping-particle&quot;:&quot;&quot;}],&quot;container-title&quot;:&quot;Rheumatology&quot;,&quot;container-title-short&quot;:&quot;Rheumatology&quot;,&quot;DOI&quot;:&quot;10.1093/rheumatology/keq167&quot;,&quot;ISSN&quot;:&quot;1462-0324&quot;,&quot;issued&quot;:{&quot;date-parts&quot;:[[2010,10,1]]},&quot;page&quot;:&quot;1806-1814&quot;,&quot;issue&quot;:&quot;10&quot;,&quot;volume&quot;:&quot;49&quot;},&quot;isTemporary&quot;:false,&quot;suppress-author&quot;:false,&quot;composite&quot;:false,&quot;author-only&quot;:false},{&quot;id&quot;:&quot;ab67a86a-462f-300e-8ed3-1ef21367bc7b&quot;,&quot;itemData&quot;:{&quot;type&quot;:&quot;article-journal&quot;,&quot;id&quot;:&quot;ab67a86a-462f-300e-8ed3-1ef21367bc7b&quot;,&quot;title&quot;:&quot;Takayasu arteritis in childhood: retrospective experience from a tertiary referral centre in the United Kingdom&quot;,&quot;author&quot;:[{&quot;family&quot;:&quot;Eleftheriou&quot;,&quot;given&quot;:&quot;Despina&quot;,&quot;parse-names&quot;:false,&quot;dropping-particle&quot;:&quot;&quot;,&quot;non-dropping-particle&quot;:&quot;&quot;},{&quot;family&quot;:&quot;Varnier&quot;,&quot;given&quot;:&quot;Giulia&quot;,&quot;parse-names&quot;:false,&quot;dropping-particle&quot;:&quot;&quot;,&quot;non-dropping-particle&quot;:&quot;&quot;},{&quot;family&quot;:&quot;Dolezalova&quot;,&quot;given&quot;:&quot;Pavla&quot;,&quot;parse-names&quot;:false,&quot;dropping-particle&quot;:&quot;&quot;,&quot;non-dropping-particle&quot;:&quot;&quot;},{&quot;family&quot;:&quot;McMahon&quot;,&quot;given&quot;:&quot;Anne-Marie&quot;,&quot;parse-names&quot;:false,&quot;dropping-particle&quot;:&quot;&quot;,&quot;non-dropping-particle&quot;:&quot;&quot;},{&quot;family&quot;:&quot;Al-Obaidi&quot;,&quot;given&quot;:&quot;Muthana&quot;,&quot;parse-names&quot;:false,&quot;dropping-particle&quot;:&quot;&quot;,&quot;non-dropping-particle&quot;:&quot;&quot;},{&quot;family&quot;:&quot;Brogan&quot;,&quot;given&quot;:&quot;Paul A&quot;,&quot;parse-names&quot;:false,&quot;dropping-particle&quot;:&quot;&quot;,&quot;non-dropping-particle&quot;:&quot;&quot;}],&quot;container-title&quot;:&quot;Arthritis Research &amp; Therapy&quot;,&quot;container-title-short&quot;:&quot;Arthritis Res Ther&quot;,&quot;DOI&quot;:&quot;10.1186/s13075-015-0545-1&quot;,&quot;ISSN&quot;:&quot;1478-6354&quot;,&quot;issued&quot;:{&quot;date-parts&quot;:[[2015,12,25]]},&quot;page&quot;:&quot;36&quot;,&quot;issue&quot;:&quot;1&quot;,&quot;volume&quot;:&quot;17&quot;},&quot;isTemporary&quot;:false},{&quot;id&quot;:&quot;3451f438-d9d7-3635-a450-bce51e403ed8&quot;,&quot;itemData&quot;:{&quot;type&quot;:&quot;article-journal&quot;,&quot;id&quot;:&quot;3451f438-d9d7-3635-a450-bce51e403ed8&quot;,&quot;title&quot;:&quot;Childhood‐onset Takayasu arteritis: A 15‐year experience from a tertiary referral center&quot;,&quot;author&quot;:[{&quot;family&quot;:&quot;Sahin&quot;,&quot;given&quot;:&quot;Sezgin&quot;,&quot;parse-names&quot;:false,&quot;dropping-particle&quot;:&quot;&quot;,&quot;non-dropping-particle&quot;:&quot;&quot;},{&quot;family&quot;:&quot;Hopurcuoglu&quot;,&quot;given&quot;:&quot;Duhan&quot;,&quot;parse-names&quot;:false,&quot;dropping-particle&quot;:&quot;&quot;,&quot;non-dropping-particle&quot;:&quot;&quot;},{&quot;family&quot;:&quot;Bektas&quot;,&quot;given&quot;:&quot;Sule&quot;,&quot;parse-names&quot;:false,&quot;dropping-particle&quot;:&quot;&quot;,&quot;non-dropping-particle&quot;:&quot;&quot;},{&quot;family&quot;:&quot;Belhan&quot;,&quot;given&quot;:&quot;Ezgi&quot;,&quot;parse-names&quot;:false,&quot;dropping-particle&quot;:&quot;&quot;,&quot;non-dropping-particle&quot;:&quot;&quot;},{&quot;family&quot;:&quot;Adrovic&quot;,&quot;given&quot;:&quot;Amra&quot;,&quot;parse-names&quot;:false,&quot;dropping-particle&quot;:&quot;&quot;,&quot;non-dropping-particle&quot;:&quot;&quot;},{&quot;family&quot;:&quot;Barut&quot;,&quot;given&quot;:&quot;Kenan&quot;,&quot;parse-names&quot;:false,&quot;dropping-particle&quot;:&quot;&quot;,&quot;non-dropping-particle&quot;:&quot;&quot;},{&quot;family&quot;:&quot;Canpolat&quot;,&quot;given&quot;:&quot;Nur&quot;,&quot;parse-names&quot;:false,&quot;dropping-particle&quot;:&quot;&quot;,&quot;non-dropping-particle&quot;:&quot;&quot;},{&quot;family&quot;:&quot;Caliskan&quot;,&quot;given&quot;:&quot;Salim&quot;,&quot;parse-names&quot;:false,&quot;dropping-particle&quot;:&quot;&quot;,&quot;non-dropping-particle&quot;:&quot;&quot;},{&quot;family&quot;:&quot;Sever&quot;,&quot;given&quot;:&quot;Lale&quot;,&quot;parse-names&quot;:false,&quot;dropping-particle&quot;:&quot;&quot;,&quot;non-dropping-particle&quot;:&quot;&quot;},{&quot;family&quot;:&quot;Kasapcopur&quot;,&quot;given&quot;:&quot;Ozgur&quot;,&quot;parse-names&quot;:false,&quot;dropping-particle&quot;:&quot;&quot;,&quot;non-dropping-particle&quot;:&quot;&quot;}],&quot;container-title&quot;:&quot;International Journal of Rheumatic Diseases&quot;,&quot;container-title-short&quot;:&quot;Int J Rheum Dis&quot;,&quot;DOI&quot;:&quot;10.1111/1756-185X.13425&quot;,&quot;ISSN&quot;:&quot;1756-1841&quot;,&quot;issued&quot;:{&quot;date-parts&quot;:[[2019,1,5]]},&quot;page&quot;:&quot;132-139&quot;,&quot;issue&quot;:&quot;1&quot;,&quot;volume&quot;:&quot;22&quot;},&quot;isTemporary&quot;:false}]},{&quot;citationID&quot;:&quot;MENDELEY_CITATION_eab2010a-3d8e-4126-8945-708268c35b82&quot;,&quot;properties&quot;:{&quot;noteIndex&quot;:0},&quot;isEdited&quot;:false,&quot;manualOverride&quot;:{&quot;isManuallyOverridden&quot;:false,&quot;citeprocText&quot;:&quot;(Clemente et al., 2018; Vanoli et al., 2005)&quot;,&quot;manualOverrideText&quot;:&quot;&quot;},&quot;citationTag&quot;:&quot;MENDELEY_CITATION_v3_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&quot;,&quot;citationItems&quot;:[{&quot;id&quot;:&quot;0c772e35-d934-3233-af02-ab6392b773cd&quot;,&quot;itemData&quot;:{&quot;type&quot;:&quot;article-journal&quot;,&quot;id&quot;:&quot;0c772e35-d934-3233-af02-ab6392b773cd&quot;,&quot;title&quot;:&quot;Takayasu arteritis in childhood: misdiagnoses at disease onset and associated diseases&quot;,&quot;author&quot;:[{&quot;family&quot;:&quot;Clemente&quot;,&quot;given&quot;:&quot;Gleice&quot;,&quot;parse-names&quot;:false,&quot;dropping-particle&quot;:&quot;&quot;,&quot;non-dropping-particle&quot;:&quot;&quot;},{&quot;family&quot;:&quot;Silva&quot;,&quot;given&quot;:&quot;Clovis A.&quot;,&quot;parse-names&quot;:false,&quot;dropping-particle&quot;:&quot;&quot;,&quot;non-dropping-particle&quot;:&quot;&quot;},{&quot;family&quot;:&quot;Sacchetti&quot;,&quot;given&quot;:&quot;Silvana B.&quot;,&quot;parse-names&quot;:false,&quot;dropping-particle&quot;:&quot;&quot;,&quot;non-dropping-particle&quot;:&quot;&quot;},{&quot;family&quot;:&quot;Ferriani&quot;,&quot;given&quot;:&quot;Virginia P. L.&quot;,&quot;parse-names&quot;:false,&quot;dropping-particle&quot;:&quot;&quot;,&quot;non-dropping-particle&quot;:&quot;&quot;},{&quot;family&quot;:&quot;Oliveira&quot;,&quot;given&quot;:&quot;Sheila K.&quot;,&quot;parse-names&quot;:false,&quot;dropping-particle&quot;:&quot;&quot;,&quot;non-dropping-particle&quot;:&quot;&quot;},{&quot;family&quot;:&quot;Sztajnbok&quot;,&quot;given&quot;:&quot;Flavio&quot;,&quot;parse-names&quot;:false,&quot;dropping-particle&quot;:&quot;&quot;,&quot;non-dropping-particle&quot;:&quot;&quot;},{&quot;family&quot;:&quot;Bica&quot;,&quot;given&quot;:&quot;Blanca E. R. G.&quot;,&quot;parse-names&quot;:false,&quot;dropping-particle&quot;:&quot;&quot;,&quot;non-dropping-particle&quot;:&quot;&quot;},{&quot;family&quot;:&quot;Cavalcanti&quot;,&quot;given&quot;:&quot;André&quot;,&quot;parse-names&quot;:false,&quot;dropping-particle&quot;:&quot;&quot;,&quot;non-dropping-particle&quot;:&quot;&quot;},{&quot;family&quot;:&quot;Robazzi&quot;,&quot;given&quot;:&quot;Teresa&quot;,&quot;parse-names&quot;:false,&quot;dropping-particle&quot;:&quot;&quot;,&quot;non-dropping-particle&quot;:&quot;&quot;},{&quot;family&quot;:&quot;Bandeira&quot;,&quot;given&quot;:&quot;Marcia&quot;,&quot;parse-names&quot;:false,&quot;dropping-particle&quot;:&quot;&quot;,&quot;non-dropping-particle&quot;:&quot;&quot;},{&quot;family&quot;:&quot;Terreri&quot;,&quot;given&quot;:&quot;Maria Teresa&quot;,&quot;parse-names&quot;:false,&quot;dropping-particle&quot;:&quot;&quot;,&quot;non-dropping-particle&quot;:&quot;&quot;}],&quot;container-title&quot;:&quot;Rheumatology International&quot;,&quot;container-title-short&quot;:&quot;Rheumatol Int&quot;,&quot;DOI&quot;:&quot;10.1007/s00296-018-4030-4&quot;,&quot;ISSN&quot;:&quot;0172-8172&quot;,&quot;issued&quot;:{&quot;date-parts&quot;:[[2018,6,23]]},&quot;page&quot;:&quot;1089-1094&quot;,&quot;issue&quot;:&quot;6&quot;,&quot;volume&quot;:&quot;38&quot;},&quot;isTemporary&quot;:false,&quot;suppress-author&quot;:false,&quot;composite&quot;:false,&quot;author-only&quot;:false},{&quot;id&quot;:&quot;f92c819f-90dc-385e-8b61-e0230b114931&quot;,&quot;itemData&quot;:{&quot;type&quot;:&quot;article-journal&quot;,&quot;id&quot;:&quot;f92c819f-90dc-385e-8b61-e0230b114931&quot;,&quot;title&quot;:&quot;Takayasu's arteritis: A study of 104 Italian patients&quot;,&quot;author&quot;:[{&quot;family&quot;:&quot;Vanoli&quot;,&quot;given&quot;:&quot;M.&quot;,&quot;parse-names&quot;:false,&quot;dropping-particle&quot;:&quot;&quot;,&quot;non-dropping-particle&quot;:&quot;&quot;},{&quot;family&quot;:&quot;Daina&quot;,&quot;given&quot;:&quot;E.&quot;,&quot;parse-names&quot;:false,&quot;dropping-particle&quot;:&quot;&quot;,&quot;non-dropping-particle&quot;:&quot;&quot;},{&quot;family&quot;:&quot;Salvarani&quot;,&quot;given&quot;:&quot;C.&quot;,&quot;parse-names&quot;:false,&quot;dropping-particle&quot;:&quot;&quot;,&quot;non-dropping-particle&quot;:&quot;&quot;},{&quot;family&quot;:&quot;Sabbadini&quot;,&quot;given&quot;:&quot;M. G.&quot;,&quot;parse-names&quot;:false,&quot;dropping-particle&quot;:&quot;&quot;,&quot;non-dropping-particle&quot;:&quot;&quot;},{&quot;family&quot;:&quot;Rossi&quot;,&quot;given&quot;:&quot;C.&quot;,&quot;parse-names&quot;:false,&quot;dropping-particle&quot;:&quot;&quot;,&quot;non-dropping-particle&quot;:&quot;&quot;},{&quot;family&quot;:&quot;Bacchiani&quot;,&quot;given&quot;:&quot;G.&quot;,&quot;parse-names&quot;:false,&quot;dropping-particle&quot;:&quot;&quot;,&quot;non-dropping-particle&quot;:&quot;&quot;},{&quot;family&quot;:&quot;Schieppati&quot;,&quot;given&quot;:&quot;A.&quot;,&quot;parse-names&quot;:false,&quot;dropping-particle&quot;:&quot;&quot;,&quot;non-dropping-particle&quot;:&quot;&quot;},{&quot;family&quot;:&quot;Baldissera&quot;,&quot;given&quot;:&quot;E.&quot;,&quot;parse-names&quot;:false,&quot;dropping-particle&quot;:&quot;&quot;,&quot;non-dropping-particle&quot;:&quot;&quot;},{&quot;family&quot;:&quot;Bertolini&quot;,&quot;given&quot;:&quot;G.&quot;,&quot;parse-names&quot;:false,&quot;dropping-particle&quot;:&quot;&quot;,&quot;non-dropping-particle&quot;:&quot;&quot;}],&quot;container-title&quot;:&quot;Arthritis Care &amp; Research&quot;,&quot;container-title-short&quot;:&quot;Arthritis Care Res (Hoboken)&quot;,&quot;DOI&quot;:&quot;10.1002/art.20922&quot;,&quot;ISSN&quot;:&quot;0893-7524&quot;,&quot;issued&quot;:{&quot;date-parts&quot;:[[2005,2,15]]},&quot;page&quot;:&quot;100-107&quot;,&quot;issue&quot;:&quot;1&quot;,&quot;volume&quot;:&quot;53&quot;},&quot;isTemporary&quot;:false}]},{&quot;citationID&quot;:&quot;MENDELEY_CITATION_68c7b263-8f2a-40c2-aadd-34fc38dad188&quot;,&quot;properties&quot;:{&quot;noteIndex&quot;:0},&quot;isEdited&quot;:false,&quot;manualOverride&quot;:{&quot;isManuallyOverridden&quot;:false,&quot;citeprocText&quot;:&quot;(Ministry of Housing Communities &amp;#38; Local Government, 2015)&quot;,&quot;manualOverrideText&quot;:&quot;&quot;},&quot;citationTag&quot;:&quot;MENDELEY_CITATION_v3_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&quot;,&quot;citationItems&quot;:[{&quot;id&quot;:&quot;c75c5bbb-70b9-364e-bbd0-3853aae0b3fc&quot;,&quot;itemData&quot;:{&quot;type&quot;:&quot;webpage&quot;,&quot;id&quot;:&quot;c75c5bbb-70b9-364e-bbd0-3853aae0b3fc&quot;,&quot;title&quot;:&quot;English indices of deprivation 2015&quot;,&quot;author&quot;:[{&quot;family&quot;:&quot;Ministry of Housing Communities &amp; Local Government&quot;,&quot;given&quot;:&quot;&quot;,&quot;parse-names&quot;:false,&quot;dropping-particle&quot;:&quot;&quot;,&quot;non-dropping-particle&quot;:&quot;&quot;}],&quot;container-title&quot;:&quot;National Statistics&quot;,&quot;accessed&quot;:{&quot;date-parts&quot;:[[2024,4,30]]},&quot;URL&quot;:&quot;https://www.gov.uk/government/statistics/english-indices-of-deprivation-2015&quot;,&quot;issued&quot;:{&quot;date-parts&quot;:[[2015]]},&quot;container-title-short&quot;:&quot;&quot;},&quot;isTemporary&quot;:false,&quot;suppress-author&quot;:false,&quot;composite&quot;:false,&quot;author-only&quot;:false}]},{&quot;citationID&quot;:&quot;MENDELEY_CITATION_d582f9ea-366e-4232-bf32-63f38bf890f8&quot;,&quot;properties&quot;:{&quot;noteIndex&quot;:0},&quot;isEdited&quot;:false,&quot;manualOverride&quot;:{&quot;isManuallyOverridden&quot;:false,&quot;citeprocText&quot;:&quot;(Clopper &amp;#38; Pearson, 1934)&quot;,&quot;manualOverrideText&quot;:&quot;&quot;},&quot;citationTag&quot;:&quot;MENDELEY_CITATION_v3_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&quot;,&quot;citationItems&quot;:[{&quot;id&quot;:&quot;6f58748f-45e9-3b1e-a35b-f5810092ce02&quot;,&quot;itemData&quot;:{&quot;type&quot;:&quot;article-journal&quot;,&quot;id&quot;:&quot;6f58748f-45e9-3b1e-a35b-f5810092ce02&quot;,&quot;title&quot;:&quot;The use of confidence or fiducial limits illustrated in the case of the binomial&quot;,&quot;author&quot;:[{&quot;family&quot;:&quot;Clopper&quot;,&quot;given&quot;:&quot;C. J.&quot;,&quot;parse-names&quot;:false,&quot;dropping-particle&quot;:&quot;&quot;,&quot;non-dropping-particle&quot;:&quot;&quot;},{&quot;family&quot;:&quot;Pearson&quot;,&quot;given&quot;:&quot;E. S.&quot;,&quot;parse-names&quot;:false,&quot;dropping-particle&quot;:&quot;&quot;,&quot;non-dropping-particle&quot;:&quot;&quot;}],&quot;container-title&quot;:&quot;Biometrika&quot;,&quot;container-title-short&quot;:&quot;Biometrika&quot;,&quot;DOI&quot;:&quot;10.1093/biomet/26.4.404&quot;,&quot;ISSN&quot;:&quot;0006-3444&quot;,&quot;issued&quot;:{&quot;date-parts&quot;:[[1934]]},&quot;page&quot;:&quot;404-413&quot;,&quot;issue&quot;:&quot;4&quot;,&quot;volume&quot;:&quot;26&quot;},&quot;isTemporary&quot;:false,&quot;suppress-author&quot;:false,&quot;composite&quot;:false,&quot;author-only&quot;:false}]},{&quot;citationID&quot;:&quot;MENDELEY_CITATION_fd98b7c9-3adb-4f1a-9aba-0a433a3703d2&quot;,&quot;properties&quot;:{&quot;noteIndex&quot;:0},&quot;isEdited&quot;:false,&quot;manualOverride&quot;:{&quot;isManuallyOverridden&quot;:false,&quot;citeprocText&quot;:&quot;(Odingo et al., 2023)&quot;,&quot;manualOverrideText&quot;:&quot;&quot;},&quot;citationTag&quot;:&quot;MENDELEY_CITATION_v3_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&quot;,&quot;citationItems&quot;:[{&quot;id&quot;:&quot;a3fdb1cf-a0aa-3153-bb36-01f541bb3df6&quot;,&quot;itemData&quot;:{&quot;type&quot;:&quot;article-journal&quot;,&quot;id&quot;:&quot;a3fdb1cf-a0aa-3153-bb36-01f541bb3df6&quot;,&quot;title&quot;:&quot;The incidence of Kawasaki disease using hospital admissions data for England 2006–2021&quot;,&quot;author&quot;:[{&quot;family&quot;:&quot;Odingo&quot;,&quot;given&quot;:&quot;Myron&quot;,&quot;parse-names&quot;:false,&quot;dropping-particle&quot;:&quot;&quot;,&quot;non-dropping-particle&quot;:&quot;&quot;},{&quot;family&quot;:&quot;Rutter&quot;,&quot;given&quot;:&quot;Megan&quot;,&quot;parse-names&quot;:false,&quot;dropping-particle&quot;:&quot;&quot;,&quot;non-dropping-particle&quot;:&quot;&quot;},{&quot;family&quot;:&quot;Bowley&quot;,&quot;given&quot;:&quot;Jonathan&quot;,&quot;parse-names&quot;:false,&quot;dropping-particle&quot;:&quot;&quot;,&quot;non-dropping-particle&quot;:&quot;&quot;},{&quot;family&quot;:&quot;Peach&quot;,&quot;given&quot;:&quot;Emily J&quot;,&quot;parse-names&quot;:false,&quot;dropping-particle&quot;:&quot;&quot;,&quot;non-dropping-particle&quot;:&quot;&quot;},{&quot;family&quot;:&quot;Lanyon&quot;,&quot;given&quot;:&quot;Peter C&quot;,&quot;parse-names&quot;:false,&quot;dropping-particle&quot;:&quot;&quot;,&quot;non-dropping-particle&quot;:&quot;&quot;},{&quot;family&quot;:&quot;Grainge&quot;,&quot;given&quot;:&quot;Matthew J&quot;,&quot;parse-names&quot;:false,&quot;dropping-particle&quot;:&quot;&quot;,&quot;non-dropping-particle&quot;:&quot;&quot;},{&quot;family&quot;:&quot;Stillwell&quot;,&quot;given&quot;:&quot;Peter&quot;,&quot;parse-names&quot;:false,&quot;dropping-particle&quot;:&quot;&quot;,&quot;non-dropping-particle&quot;:&quot;&quot;},{&quot;family&quot;:&quot;McPhail&quot;,&quot;given&quot;:&quot;Sean&quot;,&quot;parse-names&quot;:false,&quot;dropping-particle&quot;:&quot;&quot;,&quot;non-dropping-particle&quot;:&quot;&quot;},{&quot;family&quot;:&quot;Bythell&quot;,&quot;given&quot;:&quot;Mary&quot;,&quot;parse-names&quot;:false,&quot;dropping-particle&quot;:&quot;&quot;,&quot;non-dropping-particle&quot;:&quot;&quot;},{&quot;family&quot;:&quot;Aston&quot;,&quot;given&quot;:&quot;Jeanette&quot;,&quot;parse-names&quot;:false,&quot;dropping-particle&quot;:&quot;&quot;,&quot;non-dropping-particle&quot;:&quot;&quot;},{&quot;family&quot;:&quot;Stevens&quot;,&quot;given&quot;:&quot;Sarah&quot;,&quot;parse-names&quot;:false,&quot;dropping-particle&quot;:&quot;&quot;,&quot;non-dropping-particle&quot;:&quot;&quot;},{&quot;family&quot;:&quot;McCormack&quot;,&quot;given&quot;:&quot;Rachael&quot;,&quot;parse-names&quot;:false,&quot;dropping-particle&quot;:&quot;&quot;,&quot;non-dropping-particle&quot;:&quot;&quot;},{&quot;family&quot;:&quot;Brogan&quot;,&quot;given&quot;:&quot;Paul&quot;,&quot;parse-names&quot;:false,&quot;dropping-particle&quot;:&quot;&quot;,&quot;non-dropping-particle&quot;:&quot;&quot;},{&quot;family&quot;:&quot;Pearce&quot;,&quot;given&quot;:&quot;Fiona A&quot;,&quot;parse-names&quot;:false,&quot;dropping-particle&quot;:&quot;&quot;,&quot;non-dropping-particle&quot;:&quot;&quot;}],&quot;container-title&quot;:&quot;Rheumatology&quot;,&quot;container-title-short&quot;:&quot;Rheumatology&quot;,&quot;DOI&quot;:&quot;10.1093/rheumatology/kead051&quot;,&quot;ISSN&quot;:&quot;1462-0324&quot;,&quot;issued&quot;:{&quot;date-parts&quot;:[[2023,9,1]]},&quot;page&quot;:&quot;3117-3125&quot;,&quot;issue&quot;:&quot;9&quot;,&quot;volume&quot;:&quot;62&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54D8EE0D075EC47B1A9FB643FB50B87" ma:contentTypeVersion="18" ma:contentTypeDescription="Create a new document." ma:contentTypeScope="" ma:versionID="8e4c91f87030bf1cec756cf698eccfb5">
  <xsd:schema xmlns:xsd="http://www.w3.org/2001/XMLSchema" xmlns:xs="http://www.w3.org/2001/XMLSchema" xmlns:p="http://schemas.microsoft.com/office/2006/metadata/properties" xmlns:ns2="163a4d1f-3c43-49c6-a5ce-633c3663f70a" xmlns:ns3="4b5c3b89-b274-4d6a-bdc6-36adc5075cfe" targetNamespace="http://schemas.microsoft.com/office/2006/metadata/properties" ma:root="true" ma:fieldsID="3e6395249af3a2b5e8acbcfbf186c611" ns2:_="" ns3:_="">
    <xsd:import namespace="163a4d1f-3c43-49c6-a5ce-633c3663f70a"/>
    <xsd:import namespace="4b5c3b89-b274-4d6a-bdc6-36adc5075cf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3a4d1f-3c43-49c6-a5ce-633c3663f7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6624216-d583-4636-a04d-17921d6eaf6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c3b89-b274-4d6a-bdc6-36adc5075cf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1f93df4-81e1-4371-92e6-542a196ba99a}" ma:internalName="TaxCatchAll" ma:showField="CatchAllData" ma:web="4b5c3b89-b274-4d6a-bdc6-36adc507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b5c3b89-b274-4d6a-bdc6-36adc5075cfe" xsi:nil="true"/>
    <lcf76f155ced4ddcb4097134ff3c332f xmlns="163a4d1f-3c43-49c6-a5ce-633c3663f7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D1FFFC-36E5-42D3-BAF9-C19A54D4C5BA}">
  <ds:schemaRefs>
    <ds:schemaRef ds:uri="http://schemas.microsoft.com/sharepoint/v3/contenttype/forms"/>
  </ds:schemaRefs>
</ds:datastoreItem>
</file>

<file path=customXml/itemProps2.xml><?xml version="1.0" encoding="utf-8"?>
<ds:datastoreItem xmlns:ds="http://schemas.openxmlformats.org/officeDocument/2006/customXml" ds:itemID="{663B328A-8EDA-4A67-9167-5F9183D72887}">
  <ds:schemaRefs>
    <ds:schemaRef ds:uri="http://schemas.openxmlformats.org/officeDocument/2006/bibliography"/>
  </ds:schemaRefs>
</ds:datastoreItem>
</file>

<file path=customXml/itemProps3.xml><?xml version="1.0" encoding="utf-8"?>
<ds:datastoreItem xmlns:ds="http://schemas.openxmlformats.org/officeDocument/2006/customXml" ds:itemID="{A453AC1D-25B7-4555-8391-34A853BA7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3a4d1f-3c43-49c6-a5ce-633c3663f70a"/>
    <ds:schemaRef ds:uri="4b5c3b89-b274-4d6a-bdc6-36adc5075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E3DC72-7131-460A-AE61-D275D447D2EC}">
  <ds:schemaRefs>
    <ds:schemaRef ds:uri="http://schemas.microsoft.com/office/2006/metadata/properties"/>
    <ds:schemaRef ds:uri="http://schemas.microsoft.com/office/infopath/2007/PartnerControls"/>
    <ds:schemaRef ds:uri="4b5c3b89-b274-4d6a-bdc6-36adc5075cfe"/>
    <ds:schemaRef ds:uri="163a4d1f-3c43-49c6-a5ce-633c3663f70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2125</Words>
  <Characters>11794</Characters>
  <Application>Microsoft Office Word</Application>
  <DocSecurity>0</DocSecurity>
  <Lines>203</Lines>
  <Paragraphs>80</Paragraphs>
  <ScaleCrop>false</ScaleCrop>
  <Company>University of Nottingham</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Lax (staff)</dc:creator>
  <cp:keywords/>
  <dc:description/>
  <cp:lastModifiedBy>Stephanie Lax (staff)</cp:lastModifiedBy>
  <cp:revision>16</cp:revision>
  <dcterms:created xsi:type="dcterms:W3CDTF">2025-05-01T11:04:00Z</dcterms:created>
  <dcterms:modified xsi:type="dcterms:W3CDTF">2025-05-01T11:14:00Z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0x010100354D8EE0D075EC47B1A9FB643FB50B87</vt:lpwstr>
  </property>
  <property fmtid="{D5CDD505-2E9C-101B-9397-08002B2CF9AE}" pid="3" name="MediaServiceImageTags">
    <vt:lpwstr/>
  </property>
</Properties>
</file>