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E75B6"/>
          <w:sz w:val="36"/>
          <w:szCs w:val="36"/>
        </w:rPr>
        <w:t xml:space="preserve">Arquitectura: Automatización de Alertas de Monitoreo a Tickets de Jira</w:t>
      </w:r>
    </w:p>
    <w:p>
      <w:pPr>
        <w:spacing w:after="240"/>
      </w:pPr>
      <w:r>
        <w:rPr>
          <w:i/>
          <w:iCs/>
          <w:color w:val="666666"/>
          <w:sz w:val="20"/>
          <w:szCs w:val="20"/>
        </w:rPr>
        <w:t xml:space="preserve">Documento de diseño técnico — v1</w:t>
      </w:r>
    </w:p>
    <w:p>
      <w:pPr>
        <w:pStyle w:val="Heading1"/>
      </w:pPr>
      <w:r>
        <w:t xml:space="preserve">1. Resumen del sistema</w:t>
      </w:r>
    </w:p>
    <w:p>
      <w:pPr>
        <w:spacing w:after="120"/>
      </w:pPr>
      <w:r>
        <w:t xml:space="preserve">Este sistema detecta automáticamente errores reportados por la plataforma de monitoreo del MSP, realiza un análisis inteligente del problema (evaluación de impacto, recuperación de contexto desde documentación interna y repositorios de código), determina si el problema es accionable, investiga qué habría que hacer, y finalmente crea un ticket de Jira en una épica específica, asignado al ingeniero correspondiente.</w:t>
      </w:r>
    </w:p>
    <w:p>
      <w:pPr>
        <w:spacing w:after="120"/>
      </w:pPr>
      <w:r>
        <w:t xml:space="preserve">La pieza central del razonamiento es Claude Code Routines, que se ejecuta en la infraestructura de Anthropic en la nube. Esto significa que el sistema funciona de forma continua, sin depender de que ninguna máquina local esté encendida.</w:t>
      </w:r>
    </w:p>
    <w:p>
      <w:pPr>
        <w:pStyle w:val="Heading1"/>
      </w:pPr>
      <w:r>
        <w:t xml:space="preserve">2. Decisión de arquitectura</w:t>
      </w:r>
    </w:p>
    <w:p>
      <w:pPr>
        <w:spacing w:after="120"/>
      </w:pPr>
      <w:r>
        <w:t xml:space="preserve">Se evaluaron cuatro enfoques: agente con Claude Code, pipeline visual (N8N/Zapier), servidor MCP local, y despliegue tradicional en servidor.</w:t>
      </w:r>
    </w:p>
    <w:p>
      <w:pPr>
        <w:pStyle w:val="Heading2"/>
      </w:pPr>
      <w:r>
        <w:t xml:space="preserve">Por qué Claude Code Routines (y no N8N/Zapier)</w:t>
      </w:r>
    </w:p>
    <w:p>
      <w:pPr>
        <w:spacing w:after="120"/>
      </w:pPr>
      <w:r>
        <w:t xml:space="preserve">Las plataformas visuales como N8N o Zapier son más rápidas de montar para flujos determinísticos: una alerta llega, se crea un ticket, se asigna. Sin embargo, este caso requiere razonamiento real: evaluar impacto, leer documentación, analizar código y decidir si algo es accionable. Eso obliga a escribir código personalizado de todas formas dentro de esas plataformas, anulando su ventaja de velocidad. Claude Code aporta el razonamiento de forma nativa.</w:t>
      </w:r>
    </w:p>
    <w:p>
      <w:pPr>
        <w:pStyle w:val="Heading2"/>
      </w:pPr>
      <w:r>
        <w:t xml:space="preserve">Por qué llamadas directas a API (y no MCP, por ahora)</w:t>
      </w:r>
    </w:p>
    <w:p>
      <w:pPr>
        <w:spacing w:after="120"/>
      </w:pPr>
      <w:r>
        <w:t xml:space="preserve">MCP es valioso cuando se reutilizan las mismas integraciones entre múltiples agentes. Para una primera versión de un solo agente, MCP agrega una capa extra de configuración sin un beneficio proporcional. La recomendación es llamar directamente a las APIs de Confluence, Google Docs, GitHub y Jira desde la rutina. Si más adelante se multiplican los agentes, migrar a MCP es un paso natural.</w:t>
      </w:r>
    </w:p>
    <w:p>
      <w:pPr>
        <w:pStyle w:val="Heading1"/>
      </w:pPr>
      <w:r>
        <w:t xml:space="preserve">3. Flujo de extremo a extremo</w:t>
      </w:r>
    </w:p>
    <w:p>
      <w:pPr>
        <w:pStyle w:val="ListParagraph"/>
        <w:numPr>
          <w:ilvl w:val="0"/>
          <w:numId w:val="2"/>
        </w:numPr>
        <w:spacing w:after="60"/>
      </w:pPr>
      <w:r>
        <w:t xml:space="preserve">La plataforma de monitoreo del MSP detecta un error y dispara un webhook.</w:t>
      </w:r>
    </w:p>
    <w:p>
      <w:pPr>
        <w:pStyle w:val="ListParagraph"/>
        <w:numPr>
          <w:ilvl w:val="0"/>
          <w:numId w:val="2"/>
        </w:numPr>
        <w:spacing w:after="60"/>
      </w:pPr>
      <w:r>
        <w:t xml:space="preserve">El webhook llama al endpoint /fire de la rutina de Claude Code, pasando el cuerpo de la alerta en el campo "text".</w:t>
      </w:r>
    </w:p>
    <w:p>
      <w:pPr>
        <w:pStyle w:val="ListParagraph"/>
        <w:numPr>
          <w:ilvl w:val="0"/>
          <w:numId w:val="2"/>
        </w:numPr>
        <w:spacing w:after="60"/>
      </w:pPr>
      <w:r>
        <w:t xml:space="preserve">Anthropic crea una sesión en la nube y ejecuta la rutina.</w:t>
      </w:r>
    </w:p>
    <w:p>
      <w:pPr>
        <w:pStyle w:val="ListParagraph"/>
        <w:numPr>
          <w:ilvl w:val="0"/>
          <w:numId w:val="2"/>
        </w:numPr>
        <w:spacing w:after="60"/>
      </w:pPr>
      <w:r>
        <w:t xml:space="preserve">El agente recupera contexto: busca en Confluence y Google Docs documentación relevante, y revisa los repositorios de código relacionados.</w:t>
      </w:r>
    </w:p>
    <w:p>
      <w:pPr>
        <w:pStyle w:val="ListParagraph"/>
        <w:numPr>
          <w:ilvl w:val="0"/>
          <w:numId w:val="2"/>
        </w:numPr>
        <w:spacing w:after="60"/>
      </w:pPr>
      <w:r>
        <w:t xml:space="preserve">El agente evalúa el impacto y determina si el problema es accionable.</w:t>
      </w:r>
    </w:p>
    <w:p>
      <w:pPr>
        <w:pStyle w:val="ListParagraph"/>
        <w:numPr>
          <w:ilvl w:val="0"/>
          <w:numId w:val="2"/>
        </w:numPr>
        <w:spacing w:after="60"/>
      </w:pPr>
      <w:r>
        <w:t xml:space="preserve">Si es accionable, el agente investiga la causa raíz y redacta los pasos recomendados (su mejor intento).</w:t>
      </w:r>
    </w:p>
    <w:p>
      <w:pPr>
        <w:pStyle w:val="ListParagraph"/>
        <w:numPr>
          <w:ilvl w:val="0"/>
          <w:numId w:val="2"/>
        </w:numPr>
        <w:spacing w:after="60"/>
      </w:pPr>
      <w:r>
        <w:t xml:space="preserve">El agente crea un ticket en Jira, en la épica designada, asignado al ingeniero correspondiente, con todo el análisis adjunto.</w:t>
      </w:r>
    </w:p>
    <w:p>
      <w:pPr>
        <w:pStyle w:val="ListParagraph"/>
        <w:numPr>
          <w:ilvl w:val="0"/>
          <w:numId w:val="2"/>
        </w:numPr>
        <w:spacing w:after="60"/>
      </w:pPr>
      <w:r>
        <w:t xml:space="preserve">Si no es accionable, el agente registra la decisión y su razonamiento sin crear ticket (o crea uno de baja prioridad, según se configure).</w:t>
      </w:r>
    </w:p>
    <w:p>
      <w:pPr>
        <w:pStyle w:val="Heading1"/>
      </w:pPr>
      <w:r>
        <w:t xml:space="preserve">4. Componentes y responsabilidades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Componente</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Responsabilidad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MSP / Monitoreo</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Detecta errores y dispara el webhook con el payload de la alerta.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Capa de disparo</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Endpoint /fire de la rutina. Recibe el POST y crea la sesión en la nube.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Agente (rutina)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Orquesta todo: recupera contexto, analiza, decide y actúa.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Confluence API</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Fuente de documentación interna para contexto.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Google Docs API</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Fuente de documentación adicional para contexto.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GitHub API</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Acceso a los repositorios de código para análisis de la falla.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Jira API</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Creación y asignación del ticket en la épica designada.</w:t>
            </w:r>
          </w:p>
        </w:tc>
      </w:tr>
    </w:tbl>
    <w:p>
      <w:pPr>
        <w:pStyle w:val="Heading1"/>
      </w:pPr>
      <w:r>
        <w:t xml:space="preserve">5. La capa de disparo (webhook → rutina)</w:t>
      </w:r>
    </w:p>
    <w:p>
      <w:pPr>
        <w:spacing w:after="120"/>
      </w:pPr>
      <w:r>
        <w:t xml:space="preserve">La plataforma de monitoreo dispara un POST al endpoint /fire de la rutina. El cuerpo de la alerta viaja en el campo "text". Ejemplo del request:</w:t>
      </w:r>
    </w:p>
    <w:p>
      <w:pPr>
        <w:pBdr>
          <w:left w:val="single" w:color="2E75B6" w:sz="12" w:space="6"/>
        </w:pBdr>
        <w:shd w:fill="F2F2F2" w:val="clear"/>
        <w:spacing w:after="120" w:before="60"/>
      </w:pPr>
      <w:r>
        <w:rPr>
          <w:rFonts w:ascii="Consolas" w:cs="Consolas" w:eastAsia="Consolas" w:hAnsi="Consolas"/>
          <w:sz w:val="18"/>
          <w:szCs w:val="18"/>
        </w:rPr>
        <w:t xml:space="preserve">curl -X POST https://api.anthropic.com/v1/claude_code/routines/{routine_id}/fire \</w:t>
      </w:r>
      <w:r>
        <w:br/>
      </w:r>
      <w:r>
        <w:rPr>
          <w:rFonts w:ascii="Consolas" w:cs="Consolas" w:eastAsia="Consolas" w:hAnsi="Consolas"/>
          <w:sz w:val="18"/>
          <w:szCs w:val="18"/>
        </w:rPr>
        <w:t xml:space="preserve">  -H "Authorization: Bearer $ROUTINE_FIRE_TOKEN" \</w:t>
      </w:r>
      <w:r>
        <w:br/>
      </w:r>
      <w:r>
        <w:rPr>
          <w:rFonts w:ascii="Consolas" w:cs="Consolas" w:eastAsia="Consolas" w:hAnsi="Consolas"/>
          <w:sz w:val="18"/>
          <w:szCs w:val="18"/>
        </w:rPr>
        <w:t xml:space="preserve">  -H "anthropic-beta: experimental-cc-routine-2026-04-01" \</w:t>
      </w:r>
      <w:r>
        <w:br/>
      </w:r>
      <w:r>
        <w:rPr>
          <w:rFonts w:ascii="Consolas" w:cs="Consolas" w:eastAsia="Consolas" w:hAnsi="Consolas"/>
          <w:sz w:val="18"/>
          <w:szCs w:val="18"/>
        </w:rPr>
        <w:t xml:space="preserve">  -H "anthropic-version: 2023-06-01" \</w:t>
      </w:r>
      <w:r>
        <w:br/>
      </w:r>
      <w:r>
        <w:rPr>
          <w:rFonts w:ascii="Consolas" w:cs="Consolas" w:eastAsia="Consolas" w:hAnsi="Consolas"/>
          <w:sz w:val="18"/>
          <w:szCs w:val="18"/>
        </w:rPr>
        <w:t xml:space="preserve">  -H "Content-Type: application/json" \</w:t>
      </w:r>
      <w:r>
        <w:br/>
      </w:r>
      <w:r>
        <w:rPr>
          <w:rFonts w:ascii="Consolas" w:cs="Consolas" w:eastAsia="Consolas" w:hAnsi="Consolas"/>
          <w:sz w:val="18"/>
          <w:szCs w:val="18"/>
        </w:rPr>
        <w:t xml:space="preserve">  -d '{"text": "Alerta PROD-4521: error 500 en checkout-service. Stack trace adjunto..."}'</w:t>
      </w:r>
    </w:p>
    <w:p>
      <w:pPr>
        <w:spacing w:after="120"/>
      </w:pPr>
      <w:r>
        <w:rPr>
          <w:b/>
          <w:bCs/>
        </w:rPr>
        <w:t xml:space="preserve">Notas importantes sobre el token y el endpoint:</w:t>
      </w:r>
    </w:p>
    <w:p>
      <w:pPr>
        <w:pStyle w:val="ListParagraph"/>
        <w:numPr>
          <w:ilvl w:val="0"/>
          <w:numId w:val="3"/>
        </w:numPr>
        <w:spacing w:after="60"/>
      </w:pPr>
      <w:r>
        <w:t xml:space="preserve">Cada rutina tiene su propio token, y ese token solo puede disparar esa rutina.</w:t>
      </w:r>
    </w:p>
    <w:p>
      <w:pPr>
        <w:pStyle w:val="ListParagraph"/>
        <w:numPr>
          <w:ilvl w:val="0"/>
          <w:numId w:val="3"/>
        </w:numPr>
        <w:spacing w:after="60"/>
      </w:pPr>
      <w:r>
        <w:t xml:space="preserve">El token se muestra una sola vez al generarse. Guárdalo de inmediato en tu gestor de secretos; no se puede recuperar después.</w:t>
      </w:r>
    </w:p>
    <w:p>
      <w:pPr>
        <w:pStyle w:val="ListParagraph"/>
        <w:numPr>
          <w:ilvl w:val="0"/>
          <w:numId w:val="3"/>
        </w:numPr>
        <w:spacing w:after="60"/>
      </w:pPr>
      <w:r>
        <w:t xml:space="preserve">El header anthropic-beta es obligatorio mientras la función esté en research preview. Sin él, el request devuelve 400.</w:t>
      </w:r>
    </w:p>
    <w:p>
      <w:pPr>
        <w:pStyle w:val="ListParagraph"/>
        <w:numPr>
          <w:ilvl w:val="0"/>
          <w:numId w:val="3"/>
        </w:numPr>
        <w:spacing w:after="60"/>
      </w:pPr>
      <w:r>
        <w:t xml:space="preserve">El request retorna apenas se crea la sesión; no espera a que termine ni transmite la salida. La respuesta incluye el session_id y la URL de la sesión.</w:t>
      </w:r>
    </w:p>
    <w:p>
      <w:pPr>
        <w:spacing w:after="120"/>
      </w:pPr>
      <w:r>
        <w:t xml:space="preserve">Si tu MSP no permite personalizar los headers del webhook, coloca una función intermedia ligera (por ejemplo una Cloud Function o un Worker) que reciba el webhook del MSP y reenvíe el POST con los headers correctos al endpoint /fire.</w:t>
      </w:r>
    </w:p>
    <w:p>
      <w:pPr>
        <w:pStyle w:val="Heading1"/>
      </w:pPr>
      <w:r>
        <w:t xml:space="preserve">6. Lógica del agente (el prompt de la rutina)</w:t>
      </w:r>
    </w:p>
    <w:p>
      <w:pPr>
        <w:spacing w:after="120"/>
      </w:pPr>
      <w:r>
        <w:t xml:space="preserve">El corazón del sistema es el prompt de la rutina. Debe instruir al agente a ejecutar las fases en orden y a ser explícito sobre su razonamiento. Estructura recomendada del prompt:</w:t>
      </w:r>
    </w:p>
    <w:p>
      <w:pPr>
        <w:pStyle w:val="Heading2"/>
      </w:pPr>
      <w:r>
        <w:t xml:space="preserve">Fase 1 — Comprensión de la alerta</w:t>
      </w:r>
    </w:p>
    <w:p>
      <w:pPr>
        <w:pStyle w:val="ListParagraph"/>
        <w:numPr>
          <w:ilvl w:val="0"/>
          <w:numId w:val="3"/>
        </w:numPr>
        <w:spacing w:after="60"/>
      </w:pPr>
      <w:r>
        <w:t xml:space="preserve">Parsear el payload recibido en "text": servicio afectado, tipo de error, severidad reportada, stack trace si existe.</w:t>
      </w:r>
    </w:p>
    <w:p>
      <w:pPr>
        <w:pStyle w:val="ListParagraph"/>
        <w:numPr>
          <w:ilvl w:val="0"/>
          <w:numId w:val="3"/>
        </w:numPr>
        <w:spacing w:after="60"/>
      </w:pPr>
      <w:r>
        <w:t xml:space="preserve">Identificar el servicio o módulo dueño del error.</w:t>
      </w:r>
    </w:p>
    <w:p>
      <w:pPr>
        <w:pStyle w:val="Heading2"/>
      </w:pPr>
      <w:r>
        <w:t xml:space="preserve">Fase 2 — Recuperación de contexto</w:t>
      </w:r>
    </w:p>
    <w:p>
      <w:pPr>
        <w:pStyle w:val="ListParagraph"/>
        <w:numPr>
          <w:ilvl w:val="0"/>
          <w:numId w:val="3"/>
        </w:numPr>
        <w:spacing w:after="60"/>
      </w:pPr>
      <w:r>
        <w:t xml:space="preserve">Buscar en Confluence documentación del servicio afectado (runbooks, arquitectura, incidentes previos).</w:t>
      </w:r>
    </w:p>
    <w:p>
      <w:pPr>
        <w:pStyle w:val="ListParagraph"/>
        <w:numPr>
          <w:ilvl w:val="0"/>
          <w:numId w:val="3"/>
        </w:numPr>
        <w:spacing w:after="60"/>
      </w:pPr>
      <w:r>
        <w:t xml:space="preserve">Buscar en Google Docs documentación complementaria relevante.</w:t>
      </w:r>
    </w:p>
    <w:p>
      <w:pPr>
        <w:pStyle w:val="ListParagraph"/>
        <w:numPr>
          <w:ilvl w:val="0"/>
          <w:numId w:val="3"/>
        </w:numPr>
        <w:spacing w:after="60"/>
      </w:pPr>
      <w:r>
        <w:t xml:space="preserve">Revisar el repositorio de código correspondiente: archivos relacionados con el error, commits recientes, historial relevante.</w:t>
      </w:r>
    </w:p>
    <w:p>
      <w:pPr>
        <w:pStyle w:val="Heading2"/>
      </w:pPr>
      <w:r>
        <w:t xml:space="preserve">Fase 3 — Evaluación de impacto y accionabilidad</w:t>
      </w:r>
    </w:p>
    <w:p>
      <w:pPr>
        <w:pStyle w:val="ListParagraph"/>
        <w:numPr>
          <w:ilvl w:val="0"/>
          <w:numId w:val="3"/>
        </w:numPr>
        <w:spacing w:after="60"/>
      </w:pPr>
      <w:r>
        <w:t xml:space="preserve">Determinar el impacto: ¿afecta a usuarios? ¿es crítico, mayor o menor?</w:t>
      </w:r>
    </w:p>
    <w:p>
      <w:pPr>
        <w:pStyle w:val="ListParagraph"/>
        <w:numPr>
          <w:ilvl w:val="0"/>
          <w:numId w:val="3"/>
        </w:numPr>
        <w:spacing w:after="60"/>
      </w:pPr>
      <w:r>
        <w:t xml:space="preserve">Determinar si es accionable: ¿hay algo concreto que un ingeniero pueda hacer, o es ruido/falso positivo?</w:t>
      </w:r>
    </w:p>
    <w:p>
      <w:pPr>
        <w:pStyle w:val="ListParagraph"/>
        <w:numPr>
          <w:ilvl w:val="0"/>
          <w:numId w:val="3"/>
        </w:numPr>
        <w:spacing w:after="60"/>
      </w:pPr>
      <w:r>
        <w:t xml:space="preserve">Si no es accionable, registrar la decisión con su justificación y detenerse (o crear ticket de baja prioridad).</w:t>
      </w:r>
    </w:p>
    <w:p>
      <w:pPr>
        <w:pStyle w:val="Heading2"/>
      </w:pPr>
      <w:r>
        <w:t xml:space="preserve">Fase 4 — Investigación</w:t>
      </w:r>
    </w:p>
    <w:p>
      <w:pPr>
        <w:pStyle w:val="ListParagraph"/>
        <w:numPr>
          <w:ilvl w:val="0"/>
          <w:numId w:val="3"/>
        </w:numPr>
        <w:spacing w:after="60"/>
      </w:pPr>
      <w:r>
        <w:t xml:space="preserve">Para items accionables, redactar la causa raíz más probable.</w:t>
      </w:r>
    </w:p>
    <w:p>
      <w:pPr>
        <w:pStyle w:val="ListParagraph"/>
        <w:numPr>
          <w:ilvl w:val="0"/>
          <w:numId w:val="3"/>
        </w:numPr>
        <w:spacing w:after="60"/>
      </w:pPr>
      <w:r>
        <w:t xml:space="preserve">Proponer los pasos concretos a seguir (su mejor intento), citando documentación y código relevante.</w:t>
      </w:r>
    </w:p>
    <w:p>
      <w:pPr>
        <w:pStyle w:val="Heading2"/>
      </w:pPr>
      <w:r>
        <w:t xml:space="preserve">Fase 5 — Creación del ticket</w:t>
      </w:r>
    </w:p>
    <w:p>
      <w:pPr>
        <w:pStyle w:val="ListParagraph"/>
        <w:numPr>
          <w:ilvl w:val="0"/>
          <w:numId w:val="3"/>
        </w:numPr>
        <w:spacing w:after="60"/>
      </w:pPr>
      <w:r>
        <w:t xml:space="preserve">Crear el ticket en Jira en la épica designada.</w:t>
      </w:r>
    </w:p>
    <w:p>
      <w:pPr>
        <w:pStyle w:val="ListParagraph"/>
        <w:numPr>
          <w:ilvl w:val="0"/>
          <w:numId w:val="3"/>
        </w:numPr>
        <w:spacing w:after="60"/>
      </w:pPr>
      <w:r>
        <w:t xml:space="preserve">Incluir: resumen, impacto, análisis de causa raíz, pasos propuestos, y enlaces a la documentación y código consultados.</w:t>
      </w:r>
    </w:p>
    <w:p>
      <w:pPr>
        <w:pStyle w:val="ListParagraph"/>
        <w:numPr>
          <w:ilvl w:val="0"/>
          <w:numId w:val="3"/>
        </w:numPr>
        <w:spacing w:after="60"/>
      </w:pPr>
      <w:r>
        <w:t xml:space="preserve">Asignar al ingeniero correspondiente según las reglas de asignación definidas.</w:t>
      </w:r>
    </w:p>
    <w:p>
      <w:pPr>
        <w:pStyle w:val="Heading1"/>
      </w:pPr>
      <w:r>
        <w:t xml:space="preserve">7. Schema del ticket de Jira</w:t>
      </w:r>
    </w:p>
    <w:p>
      <w:pPr>
        <w:spacing w:after="120"/>
      </w:pPr>
      <w:r>
        <w:t xml:space="preserve">Campos que el agente debe llenar al crear el ticket mediante la API de Jira (POST /rest/api/3/issue):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Campo</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Contenido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project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Clave del proyecto destino.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parent / epic</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épica específica a la que pertenece el ticket.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issuetype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Tipo de issue (ej. Bug, Task).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summary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Resumen corto del problema generado por el agente.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description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Análisis completo: impacto, causa raíz, pasos propuestos, enlaces.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priority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Derivada de la evaluación de impacto.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assignee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accountId del ingeniero asignado.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labels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Etiquetas útiles para filtrar (ej. auto-generated, servicio).</w:t>
            </w:r>
          </w:p>
        </w:tc>
      </w:tr>
    </w:tbl>
    <w:p>
      <w:pPr>
        <w:spacing w:after="120"/>
      </w:pPr>
      <w:r>
        <w:t xml:space="preserve">Reglas de asignación: define un mapeo de servicio/módulo → ingeniero, de modo que el agente sepa a quién asignar según el componente afectado. Este mapeo puede vivir en el propio prompt de la rutina o en un archivo de configuración del repositorio que la rutina lee.</w:t>
      </w:r>
    </w:p>
    <w:p>
      <w:pPr>
        <w:pStyle w:val="Heading1"/>
      </w:pPr>
      <w:r>
        <w:t xml:space="preserve">8. Credenciales y secretos</w:t>
      </w:r>
    </w:p>
    <w:p>
      <w:pPr>
        <w:pStyle w:val="ListParagraph"/>
        <w:numPr>
          <w:ilvl w:val="0"/>
          <w:numId w:val="3"/>
        </w:numPr>
        <w:spacing w:after="60"/>
      </w:pPr>
      <w:r>
        <w:t xml:space="preserve">Token de la rutina (/fire): guardado en el gestor de secretos del lado del MSP o de la función intermedia.</w:t>
      </w:r>
    </w:p>
    <w:p>
      <w:pPr>
        <w:pStyle w:val="ListParagraph"/>
        <w:numPr>
          <w:ilvl w:val="0"/>
          <w:numId w:val="3"/>
        </w:numPr>
        <w:spacing w:after="60"/>
      </w:pPr>
      <w:r>
        <w:t xml:space="preserve">Confluence: token de API + email de la cuenta de servicio.</w:t>
      </w:r>
    </w:p>
    <w:p>
      <w:pPr>
        <w:pStyle w:val="ListParagraph"/>
        <w:numPr>
          <w:ilvl w:val="0"/>
          <w:numId w:val="3"/>
        </w:numPr>
        <w:spacing w:after="60"/>
      </w:pPr>
      <w:r>
        <w:t xml:space="preserve">Google Docs: credenciales de cuenta de servicio (OAuth) con acceso de lectura a los documentos relevantes.</w:t>
      </w:r>
    </w:p>
    <w:p>
      <w:pPr>
        <w:pStyle w:val="ListParagraph"/>
        <w:numPr>
          <w:ilvl w:val="0"/>
          <w:numId w:val="3"/>
        </w:numPr>
        <w:spacing w:after="60"/>
      </w:pPr>
      <w:r>
        <w:t xml:space="preserve">GitHub: App de GitHub instalada en los repositorios objetivo, o token de acceso con permisos de lectura.</w:t>
      </w:r>
    </w:p>
    <w:p>
      <w:pPr>
        <w:pStyle w:val="ListParagraph"/>
        <w:numPr>
          <w:ilvl w:val="0"/>
          <w:numId w:val="3"/>
        </w:numPr>
        <w:spacing w:after="60"/>
      </w:pPr>
      <w:r>
        <w:t xml:space="preserve">Jira: token de API + email de la cuenta de servicio, con permiso de crear y asignar issues en el proyecto.</w:t>
      </w:r>
    </w:p>
    <w:p>
      <w:pPr>
        <w:spacing w:after="120"/>
      </w:pPr>
      <w:r>
        <w:t xml:space="preserve">Nunca incrustar secretos en el prompt ni en el código del repositorio. Usar variables de entorno y el gestor de secretos correspondiente.</w:t>
      </w:r>
    </w:p>
    <w:p>
      <w:pPr>
        <w:pStyle w:val="Heading1"/>
      </w:pPr>
      <w:r>
        <w:t xml:space="preserve">9. Manejo de errores y salvaguardas</w:t>
      </w:r>
    </w:p>
    <w:p>
      <w:pPr>
        <w:pStyle w:val="ListParagraph"/>
        <w:numPr>
          <w:ilvl w:val="0"/>
          <w:numId w:val="3"/>
        </w:numPr>
        <w:spacing w:after="60"/>
      </w:pPr>
      <w:r>
        <w:t xml:space="preserve">Si una herramienta falla dos veces, el agente debe resumir los datos disponibles y anotar la información faltante, en lugar de inventar respuestas.</w:t>
      </w:r>
    </w:p>
    <w:p>
      <w:pPr>
        <w:pStyle w:val="ListParagraph"/>
        <w:numPr>
          <w:ilvl w:val="0"/>
          <w:numId w:val="3"/>
        </w:numPr>
        <w:spacing w:after="60"/>
      </w:pPr>
      <w:r>
        <w:t xml:space="preserve">Si la confianza del análisis es baja, marcar el ticket para revisión humana en vez de asignarlo directamente.</w:t>
      </w:r>
    </w:p>
    <w:p>
      <w:pPr>
        <w:pStyle w:val="ListParagraph"/>
        <w:numPr>
          <w:ilvl w:val="0"/>
          <w:numId w:val="3"/>
        </w:numPr>
        <w:spacing w:after="60"/>
      </w:pPr>
      <w:r>
        <w:t xml:space="preserve">Nunca alucinar respuestas de API: si no se obtiene un dato, indicarlo explícitamente.</w:t>
      </w:r>
    </w:p>
    <w:p>
      <w:pPr>
        <w:pStyle w:val="ListParagraph"/>
        <w:numPr>
          <w:ilvl w:val="0"/>
          <w:numId w:val="3"/>
        </w:numPr>
        <w:spacing w:after="60"/>
      </w:pPr>
      <w:r>
        <w:t xml:space="preserve">Registrar (logging) cada decisión: alerta recibida, contexto consultado, evaluación de accionabilidad, ticket creado o no.</w:t>
      </w:r>
    </w:p>
    <w:p>
      <w:pPr>
        <w:pStyle w:val="ListParagraph"/>
        <w:numPr>
          <w:ilvl w:val="0"/>
          <w:numId w:val="3"/>
        </w:numPr>
        <w:spacing w:after="60"/>
      </w:pPr>
      <w:r>
        <w:t xml:space="preserve">Considerar límites de tasa: durante el research preview existen topes por rutina y por cuenta. Eventos por encima del límite pueden descartarse hasta que se reinicie la ventana.</w:t>
      </w:r>
    </w:p>
    <w:p>
      <w:pPr>
        <w:pStyle w:val="Heading1"/>
      </w:pPr>
      <w:r>
        <w:t xml:space="preserve">10. Plan de implementación por fases</w:t>
      </w:r>
    </w:p>
    <w:p>
      <w:pPr>
        <w:pStyle w:val="Heading2"/>
      </w:pPr>
      <w:r>
        <w:t xml:space="preserve">Fase A — Camino feliz mínimo</w:t>
      </w:r>
    </w:p>
    <w:p>
      <w:pPr>
        <w:pStyle w:val="ListParagraph"/>
        <w:numPr>
          <w:ilvl w:val="0"/>
          <w:numId w:val="3"/>
        </w:numPr>
        <w:spacing w:after="60"/>
      </w:pPr>
      <w:r>
        <w:t xml:space="preserve">Crear la rutina con un prompt básico que reciba una alerta y cree un ticket de Jira simple.</w:t>
      </w:r>
    </w:p>
    <w:p>
      <w:pPr>
        <w:pStyle w:val="ListParagraph"/>
        <w:numPr>
          <w:ilvl w:val="0"/>
          <w:numId w:val="3"/>
        </w:numPr>
        <w:spacing w:after="60"/>
      </w:pPr>
      <w:r>
        <w:t xml:space="preserve">Disparar la rutina manualmente con curl para validar el endpoint /fire.</w:t>
      </w:r>
    </w:p>
    <w:p>
      <w:pPr>
        <w:pStyle w:val="ListParagraph"/>
        <w:numPr>
          <w:ilvl w:val="0"/>
          <w:numId w:val="3"/>
        </w:numPr>
        <w:spacing w:after="60"/>
      </w:pPr>
      <w:r>
        <w:t xml:space="preserve">Confirmar que el ticket se crea correctamente en la épica correcta.</w:t>
      </w:r>
    </w:p>
    <w:p>
      <w:pPr>
        <w:pStyle w:val="Heading2"/>
      </w:pPr>
      <w:r>
        <w:t xml:space="preserve">Fase B — Contexto</w:t>
      </w:r>
    </w:p>
    <w:p>
      <w:pPr>
        <w:pStyle w:val="ListParagraph"/>
        <w:numPr>
          <w:ilvl w:val="0"/>
          <w:numId w:val="3"/>
        </w:numPr>
        <w:spacing w:after="60"/>
      </w:pPr>
      <w:r>
        <w:t xml:space="preserve">Añadir acceso a GitHub y la lógica para revisar el repositorio relevante.</w:t>
      </w:r>
    </w:p>
    <w:p>
      <w:pPr>
        <w:pStyle w:val="ListParagraph"/>
        <w:numPr>
          <w:ilvl w:val="0"/>
          <w:numId w:val="3"/>
        </w:numPr>
        <w:spacing w:after="60"/>
      </w:pPr>
      <w:r>
        <w:t xml:space="preserve">Añadir acceso a Confluence y Google Docs para recuperación de documentación.</w:t>
      </w:r>
    </w:p>
    <w:p>
      <w:pPr>
        <w:pStyle w:val="Heading2"/>
      </w:pPr>
      <w:r>
        <w:t xml:space="preserve">Fase C — Inteligencia</w:t>
      </w:r>
    </w:p>
    <w:p>
      <w:pPr>
        <w:pStyle w:val="ListParagraph"/>
        <w:numPr>
          <w:ilvl w:val="0"/>
          <w:numId w:val="3"/>
        </w:numPr>
        <w:spacing w:after="60"/>
      </w:pPr>
      <w:r>
        <w:t xml:space="preserve">Refinar el prompt para evaluación de impacto y accionabilidad.</w:t>
      </w:r>
    </w:p>
    <w:p>
      <w:pPr>
        <w:pStyle w:val="ListParagraph"/>
        <w:numPr>
          <w:ilvl w:val="0"/>
          <w:numId w:val="3"/>
        </w:numPr>
        <w:spacing w:after="60"/>
      </w:pPr>
      <w:r>
        <w:t xml:space="preserve">Añadir la fase de investigación y los pasos propuestos.</w:t>
      </w:r>
    </w:p>
    <w:p>
      <w:pPr>
        <w:pStyle w:val="ListParagraph"/>
        <w:numPr>
          <w:ilvl w:val="0"/>
          <w:numId w:val="3"/>
        </w:numPr>
        <w:spacing w:after="60"/>
      </w:pPr>
      <w:r>
        <w:t xml:space="preserve">Implementar reglas de asignación por servicio/módulo.</w:t>
      </w:r>
    </w:p>
    <w:p>
      <w:pPr>
        <w:pStyle w:val="Heading2"/>
      </w:pPr>
      <w:r>
        <w:t xml:space="preserve">Fase D — Producción</w:t>
      </w:r>
    </w:p>
    <w:p>
      <w:pPr>
        <w:pStyle w:val="ListParagraph"/>
        <w:numPr>
          <w:ilvl w:val="0"/>
          <w:numId w:val="3"/>
        </w:numPr>
        <w:spacing w:after="60"/>
      </w:pPr>
      <w:r>
        <w:t xml:space="preserve">Conectar el webhook real del MSP (con función intermedia si hace falta para los headers).</w:t>
      </w:r>
    </w:p>
    <w:p>
      <w:pPr>
        <w:pStyle w:val="ListParagraph"/>
        <w:numPr>
          <w:ilvl w:val="0"/>
          <w:numId w:val="3"/>
        </w:numPr>
        <w:spacing w:after="60"/>
      </w:pPr>
      <w:r>
        <w:t xml:space="preserve">Añadir manejo de errores, logging y la salvaguarda de revisión humana.</w:t>
      </w:r>
    </w:p>
    <w:p>
      <w:pPr>
        <w:pStyle w:val="ListParagraph"/>
        <w:numPr>
          <w:ilvl w:val="0"/>
          <w:numId w:val="3"/>
        </w:numPr>
        <w:spacing w:after="60"/>
      </w:pPr>
      <w:r>
        <w:t xml:space="preserve">Monitorear uso de tokens y fallos repetidos de herramientas.</w:t>
      </w:r>
    </w:p>
    <w:p>
      <w:pPr>
        <w:pStyle w:val="Heading1"/>
      </w:pPr>
      <w:r>
        <w:t xml:space="preserve">11. Próximos pasos inmediatos</w:t>
      </w:r>
    </w:p>
    <w:p>
      <w:pPr>
        <w:pStyle w:val="ListParagraph"/>
        <w:numPr>
          <w:ilvl w:val="0"/>
          <w:numId w:val="2"/>
        </w:numPr>
        <w:spacing w:after="60"/>
      </w:pPr>
      <w:r>
        <w:t xml:space="preserve">Reunir las credenciales de las cinco integraciones (token de rutina, Confluence, Google Docs, GitHub, Jira).</w:t>
      </w:r>
    </w:p>
    <w:p>
      <w:pPr>
        <w:pStyle w:val="ListParagraph"/>
        <w:numPr>
          <w:ilvl w:val="0"/>
          <w:numId w:val="2"/>
        </w:numPr>
        <w:spacing w:after="60"/>
      </w:pPr>
      <w:r>
        <w:t xml:space="preserve">Identificar la épica destino y el mapeo servicio → ingeniero.</w:t>
      </w:r>
    </w:p>
    <w:p>
      <w:pPr>
        <w:pStyle w:val="ListParagraph"/>
        <w:numPr>
          <w:ilvl w:val="0"/>
          <w:numId w:val="2"/>
        </w:numPr>
        <w:spacing w:after="60"/>
      </w:pPr>
      <w:r>
        <w:t xml:space="preserve">Crear la rutina en Claude Code con el prompt de la Fase A.</w:t>
      </w:r>
    </w:p>
    <w:p>
      <w:pPr>
        <w:pStyle w:val="ListParagraph"/>
        <w:numPr>
          <w:ilvl w:val="0"/>
          <w:numId w:val="2"/>
        </w:numPr>
        <w:spacing w:after="60"/>
      </w:pPr>
      <w:r>
        <w:t xml:space="preserve">Probar el endpoint /fire manualmente con un payload de alerta de ejemplo.</w:t>
      </w:r>
    </w:p>
    <w:p>
      <w:pPr>
        <w:pStyle w:val="ListParagraph"/>
        <w:numPr>
          <w:ilvl w:val="0"/>
          <w:numId w:val="2"/>
        </w:numPr>
        <w:spacing w:after="60"/>
      </w:pPr>
      <w:r>
        <w:t xml:space="preserve">Iterar siguiendo las fases B, C y 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E75B6"/>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2026-06-21T15:47:11.582Z</dcterms:created>
  <dcterms:modified xsi:type="dcterms:W3CDTF">2026-06-21T15:47:11.582Z</dcterms:modified>
</cp:coreProperties>
</file>

<file path=docProps/custom.xml><?xml version="1.0" encoding="utf-8"?>
<Properties xmlns="http://schemas.openxmlformats.org/officeDocument/2006/custom-properties" xmlns:vt="http://schemas.openxmlformats.org/officeDocument/2006/docPropsVTypes"/>
</file>