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2BC4" w14:textId="3A0318FC" w:rsidR="00061793" w:rsidRPr="00D057ED" w:rsidRDefault="00F919B2" w:rsidP="0047002C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D057ED">
        <w:rPr>
          <w:rFonts w:ascii="Arial" w:hAnsi="Arial" w:cs="Arial"/>
          <w:b/>
          <w:sz w:val="28"/>
          <w:szCs w:val="28"/>
        </w:rPr>
        <w:t xml:space="preserve">OPTIMIZING </w:t>
      </w:r>
      <w:r w:rsidR="004A6D50" w:rsidRPr="00D057ED">
        <w:rPr>
          <w:rFonts w:ascii="Arial" w:hAnsi="Arial" w:cs="Arial"/>
          <w:b/>
          <w:sz w:val="28"/>
          <w:szCs w:val="28"/>
        </w:rPr>
        <w:t>CUSTOMER RETENTION STRATEGIES IN TELECOM</w:t>
      </w:r>
    </w:p>
    <w:p w14:paraId="3829AC25" w14:textId="77777777" w:rsidR="00D711CA" w:rsidRPr="00E07BEB" w:rsidRDefault="00D711CA" w:rsidP="0047002C">
      <w:pPr>
        <w:spacing w:line="360" w:lineRule="auto"/>
        <w:jc w:val="center"/>
        <w:rPr>
          <w:rFonts w:ascii="Arial" w:hAnsi="Arial" w:cs="Arial"/>
          <w:b/>
        </w:rPr>
      </w:pPr>
    </w:p>
    <w:p w14:paraId="121AF2F6" w14:textId="5F3E60CB" w:rsidR="0047002C" w:rsidRPr="00E07BEB" w:rsidRDefault="00B743DA" w:rsidP="00C02AF6">
      <w:pPr>
        <w:spacing w:line="360" w:lineRule="auto"/>
        <w:jc w:val="both"/>
        <w:rPr>
          <w:rFonts w:cstheme="minorHAnsi"/>
          <w:b/>
        </w:rPr>
      </w:pPr>
      <w:r w:rsidRPr="00E07BEB">
        <w:rPr>
          <w:rFonts w:cstheme="minorHAnsi"/>
          <w:b/>
        </w:rPr>
        <w:t>NAMES OF GROUP MEMBERS</w:t>
      </w:r>
    </w:p>
    <w:p w14:paraId="578FA4AF" w14:textId="75327585" w:rsidR="00AD05D4" w:rsidRPr="00E07BEB" w:rsidRDefault="004A6D50" w:rsidP="00C02A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07BEB">
        <w:rPr>
          <w:rFonts w:asciiTheme="minorHAnsi" w:hAnsiTheme="minorHAnsi" w:cstheme="minorHAnsi"/>
          <w:sz w:val="24"/>
          <w:szCs w:val="24"/>
          <w:lang w:val="en-US"/>
        </w:rPr>
        <w:t>Saka Qudus Tewogbade</w:t>
      </w:r>
    </w:p>
    <w:p w14:paraId="3E7FF4F2" w14:textId="1378B524" w:rsidR="00863376" w:rsidRPr="00E07BEB" w:rsidRDefault="004A6D50" w:rsidP="00C02A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07BEB">
        <w:rPr>
          <w:rFonts w:asciiTheme="minorHAnsi" w:hAnsiTheme="minorHAnsi" w:cstheme="minorHAnsi"/>
          <w:sz w:val="24"/>
          <w:szCs w:val="24"/>
          <w:lang w:val="en-US"/>
        </w:rPr>
        <w:t>Collins John</w:t>
      </w:r>
    </w:p>
    <w:p w14:paraId="124752CA" w14:textId="6C90B45A" w:rsidR="004A6D50" w:rsidRPr="00E07BEB" w:rsidRDefault="004A6D50" w:rsidP="00C02A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07BEB">
        <w:rPr>
          <w:rFonts w:asciiTheme="minorHAnsi" w:hAnsiTheme="minorHAnsi" w:cstheme="minorHAnsi"/>
          <w:sz w:val="24"/>
          <w:szCs w:val="24"/>
          <w:lang w:val="en-US"/>
        </w:rPr>
        <w:t>Bakare Quadri O</w:t>
      </w:r>
    </w:p>
    <w:p w14:paraId="3E5644B8" w14:textId="04C6FC61" w:rsidR="004A6D50" w:rsidRPr="00E07BEB" w:rsidRDefault="004A6D50" w:rsidP="00C02A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07BEB">
        <w:rPr>
          <w:rFonts w:asciiTheme="minorHAnsi" w:hAnsiTheme="minorHAnsi" w:cstheme="minorHAnsi"/>
          <w:sz w:val="24"/>
          <w:szCs w:val="24"/>
          <w:lang w:val="en-US"/>
        </w:rPr>
        <w:t>Elege Emmanuel N</w:t>
      </w:r>
    </w:p>
    <w:p w14:paraId="059A0F0B" w14:textId="77777777" w:rsidR="003B5580" w:rsidRPr="00E07BEB" w:rsidRDefault="003B5580" w:rsidP="00C02AF6">
      <w:pPr>
        <w:spacing w:line="360" w:lineRule="auto"/>
        <w:jc w:val="both"/>
        <w:rPr>
          <w:rFonts w:cstheme="minorHAnsi"/>
          <w:b/>
          <w:color w:val="000000"/>
        </w:rPr>
      </w:pPr>
    </w:p>
    <w:p w14:paraId="0B2D8B75" w14:textId="747C1CD6" w:rsidR="00E07BEB" w:rsidRDefault="00B743DA" w:rsidP="00C02AF6">
      <w:pPr>
        <w:spacing w:line="360" w:lineRule="auto"/>
        <w:jc w:val="both"/>
        <w:rPr>
          <w:rFonts w:cstheme="minorHAnsi"/>
        </w:rPr>
      </w:pPr>
      <w:r w:rsidRPr="00E07BEB">
        <w:rPr>
          <w:rFonts w:cstheme="minorHAnsi"/>
          <w:b/>
          <w:color w:val="000000"/>
        </w:rPr>
        <w:t>PROJECT BACKGROUND AND MOTIVATION</w:t>
      </w:r>
    </w:p>
    <w:p w14:paraId="3CEF9B6F" w14:textId="2EEAD935" w:rsidR="00D76C8D" w:rsidRPr="00E07BEB" w:rsidRDefault="006F6B3A" w:rsidP="00C02AF6">
      <w:pPr>
        <w:spacing w:line="360" w:lineRule="auto"/>
        <w:jc w:val="both"/>
        <w:rPr>
          <w:rFonts w:cstheme="minorHAnsi"/>
        </w:rPr>
      </w:pPr>
      <w:r w:rsidRPr="00E07BEB">
        <w:rPr>
          <w:rFonts w:cstheme="minorHAnsi"/>
        </w:rPr>
        <w:t>Customer retention is a major challenge in the telecom industry due to increasing competition and evolving customer</w:t>
      </w:r>
      <w:r w:rsidR="000A0AED">
        <w:rPr>
          <w:rFonts w:cstheme="minorHAnsi"/>
        </w:rPr>
        <w:t xml:space="preserve"> tastes </w:t>
      </w:r>
      <w:r w:rsidR="004D7107">
        <w:rPr>
          <w:rFonts w:cstheme="minorHAnsi"/>
        </w:rPr>
        <w:t>and</w:t>
      </w:r>
      <w:r w:rsidRPr="00E07BEB">
        <w:rPr>
          <w:rFonts w:cstheme="minorHAnsi"/>
        </w:rPr>
        <w:t xml:space="preserve"> expectations. </w:t>
      </w:r>
      <w:r w:rsidR="008414E1">
        <w:rPr>
          <w:rFonts w:cstheme="minorHAnsi"/>
        </w:rPr>
        <w:t>An in</w:t>
      </w:r>
      <w:r w:rsidR="00DF3B54">
        <w:rPr>
          <w:rFonts w:cstheme="minorHAnsi"/>
        </w:rPr>
        <w:t>crease in</w:t>
      </w:r>
      <w:r w:rsidRPr="00E07BEB">
        <w:rPr>
          <w:rFonts w:cstheme="minorHAnsi"/>
        </w:rPr>
        <w:t xml:space="preserve"> churn rate</w:t>
      </w:r>
      <w:r w:rsidR="004848CE">
        <w:rPr>
          <w:rFonts w:cstheme="minorHAnsi"/>
        </w:rPr>
        <w:t xml:space="preserve"> can</w:t>
      </w:r>
      <w:r w:rsidRPr="00E07BEB">
        <w:rPr>
          <w:rFonts w:cstheme="minorHAnsi"/>
        </w:rPr>
        <w:t xml:space="preserve"> lead to revenue loss. Business intelligence (BI) can help identify at-risk customers, analyze </w:t>
      </w:r>
      <w:r w:rsidR="00C17B07">
        <w:rPr>
          <w:rFonts w:cstheme="minorHAnsi"/>
        </w:rPr>
        <w:t>factors that affect retention</w:t>
      </w:r>
      <w:r w:rsidRPr="00E07BEB">
        <w:rPr>
          <w:rFonts w:cstheme="minorHAnsi"/>
        </w:rPr>
        <w:t xml:space="preserve">, and develop data-driven strategies to improve loyalty and customer satisfaction. </w:t>
      </w:r>
    </w:p>
    <w:p w14:paraId="4E253CCB" w14:textId="77777777" w:rsidR="003B5580" w:rsidRPr="00E07BEB" w:rsidRDefault="003B5580" w:rsidP="00C02AF6">
      <w:pPr>
        <w:spacing w:line="360" w:lineRule="auto"/>
        <w:jc w:val="both"/>
        <w:rPr>
          <w:rFonts w:cstheme="minorHAnsi"/>
          <w:b/>
          <w:color w:val="000000"/>
        </w:rPr>
      </w:pPr>
    </w:p>
    <w:p w14:paraId="2EE794FF" w14:textId="489500FD" w:rsidR="00A319AB" w:rsidRPr="00E07BEB" w:rsidRDefault="00B743DA" w:rsidP="00C02AF6">
      <w:pPr>
        <w:spacing w:line="360" w:lineRule="auto"/>
        <w:jc w:val="both"/>
        <w:rPr>
          <w:rFonts w:cstheme="minorHAnsi"/>
        </w:rPr>
      </w:pPr>
      <w:r w:rsidRPr="00E07BEB">
        <w:rPr>
          <w:rFonts w:cstheme="minorHAnsi"/>
          <w:b/>
          <w:color w:val="000000"/>
        </w:rPr>
        <w:t>PROJECT AIM AND OBJECTIVES</w:t>
      </w:r>
    </w:p>
    <w:p w14:paraId="0526285D" w14:textId="0F6D20FB" w:rsidR="006F6B3A" w:rsidRPr="006F6B3A" w:rsidRDefault="006F6B3A" w:rsidP="00C02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F6B3A">
        <w:rPr>
          <w:rFonts w:asciiTheme="minorHAnsi" w:hAnsiTheme="minorHAnsi" w:cstheme="minorHAnsi"/>
          <w:sz w:val="24"/>
          <w:szCs w:val="24"/>
        </w:rPr>
        <w:t>Identify key factors contributing to customer churn using data analysis.</w:t>
      </w:r>
    </w:p>
    <w:p w14:paraId="23E729D7" w14:textId="779C4CCC" w:rsidR="006F6B3A" w:rsidRPr="006F6B3A" w:rsidRDefault="006F6B3A" w:rsidP="00C02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F6B3A">
        <w:rPr>
          <w:rFonts w:asciiTheme="minorHAnsi" w:hAnsiTheme="minorHAnsi" w:cstheme="minorHAnsi"/>
          <w:sz w:val="24"/>
          <w:szCs w:val="24"/>
        </w:rPr>
        <w:t>Develop predictive models to classify at-risk customers.</w:t>
      </w:r>
    </w:p>
    <w:p w14:paraId="763CDD77" w14:textId="5109715B" w:rsidR="006F6B3A" w:rsidRPr="006F6B3A" w:rsidRDefault="006F6B3A" w:rsidP="00C02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F6B3A">
        <w:rPr>
          <w:rFonts w:asciiTheme="minorHAnsi" w:hAnsiTheme="minorHAnsi" w:cstheme="minorHAnsi"/>
          <w:sz w:val="24"/>
          <w:szCs w:val="24"/>
        </w:rPr>
        <w:t>Segment customers based on loyalty, usage patterns, and service preferences.</w:t>
      </w:r>
    </w:p>
    <w:p w14:paraId="446BD44F" w14:textId="75ABE464" w:rsidR="0047002C" w:rsidRPr="00C01046" w:rsidRDefault="006F6B3A" w:rsidP="00C02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E07BEB">
        <w:rPr>
          <w:rFonts w:asciiTheme="minorHAnsi" w:hAnsiTheme="minorHAnsi" w:cstheme="minorHAnsi"/>
          <w:sz w:val="24"/>
          <w:szCs w:val="24"/>
          <w:lang w:val="en-US"/>
        </w:rPr>
        <w:t xml:space="preserve">Create a BI dashboard to monitor churn trends and recommend targeted retention </w:t>
      </w:r>
      <w:r w:rsidRPr="00C01046">
        <w:rPr>
          <w:rFonts w:asciiTheme="minorHAnsi" w:hAnsiTheme="minorHAnsi" w:cstheme="minorHAnsi"/>
          <w:sz w:val="24"/>
          <w:szCs w:val="24"/>
          <w:lang w:val="en-US"/>
        </w:rPr>
        <w:t>strategies.</w:t>
      </w:r>
    </w:p>
    <w:p w14:paraId="52188552" w14:textId="76F79DED" w:rsidR="005F7A73" w:rsidRPr="00C01046" w:rsidRDefault="00C54CB8" w:rsidP="00C02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01046">
        <w:rPr>
          <w:rFonts w:asciiTheme="minorHAnsi" w:hAnsiTheme="minorHAnsi" w:cstheme="minorHAnsi"/>
          <w:sz w:val="24"/>
          <w:szCs w:val="24"/>
          <w:lang w:val="en-US"/>
        </w:rPr>
        <w:t>Use</w:t>
      </w:r>
      <w:r w:rsidR="006F6B3A" w:rsidRPr="00C01046">
        <w:rPr>
          <w:rFonts w:asciiTheme="minorHAnsi" w:hAnsiTheme="minorHAnsi" w:cstheme="minorHAnsi"/>
          <w:sz w:val="24"/>
          <w:szCs w:val="24"/>
          <w:lang w:val="en-US"/>
        </w:rPr>
        <w:t xml:space="preserve"> BI techniques to optimize customer retention strategies and reduce churn.</w:t>
      </w:r>
    </w:p>
    <w:p w14:paraId="023FBD91" w14:textId="77777777" w:rsidR="003B5580" w:rsidRPr="00C01046" w:rsidRDefault="003B5580" w:rsidP="00C02AF6">
      <w:pPr>
        <w:spacing w:line="360" w:lineRule="auto"/>
        <w:jc w:val="both"/>
        <w:rPr>
          <w:rFonts w:cstheme="minorHAnsi"/>
          <w:b/>
        </w:rPr>
      </w:pPr>
    </w:p>
    <w:p w14:paraId="28440ACD" w14:textId="5C825CEE" w:rsidR="009E49E4" w:rsidRPr="00C01046" w:rsidRDefault="00634822" w:rsidP="00C02AF6">
      <w:pPr>
        <w:spacing w:line="360" w:lineRule="auto"/>
        <w:jc w:val="both"/>
        <w:rPr>
          <w:rFonts w:cstheme="minorHAnsi"/>
          <w:b/>
        </w:rPr>
      </w:pPr>
      <w:r w:rsidRPr="00C01046">
        <w:rPr>
          <w:rFonts w:cstheme="minorHAnsi"/>
          <w:b/>
        </w:rPr>
        <w:t>PROJECT SCOPE</w:t>
      </w:r>
    </w:p>
    <w:p w14:paraId="7D972714" w14:textId="4343F508" w:rsidR="008B06E0" w:rsidRPr="00C01046" w:rsidRDefault="008B06E0" w:rsidP="00C01046">
      <w:pPr>
        <w:pStyle w:val="ListParagraph"/>
        <w:numPr>
          <w:ilvl w:val="0"/>
          <w:numId w:val="7"/>
        </w:numPr>
        <w:spacing w:line="360" w:lineRule="auto"/>
        <w:jc w:val="both"/>
        <w:rPr>
          <w:rFonts w:cstheme="minorHAnsi"/>
          <w:b/>
          <w:sz w:val="24"/>
          <w:szCs w:val="24"/>
        </w:rPr>
      </w:pPr>
      <w:r w:rsidRPr="00C01046">
        <w:rPr>
          <w:rFonts w:cstheme="minorHAnsi"/>
          <w:b/>
          <w:bCs/>
          <w:sz w:val="24"/>
          <w:szCs w:val="24"/>
        </w:rPr>
        <w:t>Software:</w:t>
      </w:r>
      <w:r w:rsidR="00C01046" w:rsidRPr="00C01046">
        <w:rPr>
          <w:rFonts w:cstheme="minorHAnsi"/>
          <w:b/>
          <w:bCs/>
          <w:sz w:val="24"/>
          <w:szCs w:val="24"/>
        </w:rPr>
        <w:t xml:space="preserve"> </w:t>
      </w:r>
      <w:r w:rsidRPr="00C01046">
        <w:rPr>
          <w:rFonts w:cstheme="minorHAnsi"/>
          <w:sz w:val="24"/>
          <w:szCs w:val="24"/>
        </w:rPr>
        <w:t>Power BI, Python (Pandas, Scikit-Learn)</w:t>
      </w:r>
      <w:r w:rsidR="00BB09BA">
        <w:rPr>
          <w:rFonts w:cstheme="minorHAnsi"/>
          <w:sz w:val="24"/>
          <w:szCs w:val="24"/>
          <w:lang w:val="en-US"/>
        </w:rPr>
        <w:t>, Weka.</w:t>
      </w:r>
    </w:p>
    <w:p w14:paraId="2AC31C62" w14:textId="211C0AAD" w:rsidR="008B06E0" w:rsidRPr="00C01046" w:rsidRDefault="008B06E0" w:rsidP="00C01046">
      <w:pPr>
        <w:pStyle w:val="ListParagraph"/>
        <w:numPr>
          <w:ilvl w:val="0"/>
          <w:numId w:val="7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01046">
        <w:rPr>
          <w:rFonts w:cstheme="minorHAnsi"/>
          <w:b/>
          <w:bCs/>
          <w:sz w:val="24"/>
          <w:szCs w:val="24"/>
        </w:rPr>
        <w:t>Data:</w:t>
      </w:r>
      <w:r w:rsidRPr="00C01046">
        <w:rPr>
          <w:rFonts w:cstheme="minorHAnsi"/>
          <w:sz w:val="24"/>
          <w:szCs w:val="24"/>
        </w:rPr>
        <w:t xml:space="preserve"> </w:t>
      </w:r>
      <w:r w:rsidR="00422085" w:rsidRPr="00C01046">
        <w:rPr>
          <w:rFonts w:cstheme="minorHAnsi"/>
          <w:sz w:val="24"/>
          <w:szCs w:val="24"/>
        </w:rPr>
        <w:t>Sour</w:t>
      </w:r>
      <w:r w:rsidR="00D73399" w:rsidRPr="00C01046">
        <w:rPr>
          <w:rFonts w:cstheme="minorHAnsi"/>
          <w:sz w:val="24"/>
          <w:szCs w:val="24"/>
        </w:rPr>
        <w:t>c</w:t>
      </w:r>
      <w:r w:rsidR="00422085" w:rsidRPr="00C01046">
        <w:rPr>
          <w:rFonts w:cstheme="minorHAnsi"/>
          <w:sz w:val="24"/>
          <w:szCs w:val="24"/>
        </w:rPr>
        <w:t>ed from the</w:t>
      </w:r>
      <w:r w:rsidR="008002BD" w:rsidRPr="00C01046">
        <w:rPr>
          <w:rFonts w:cstheme="minorHAnsi"/>
          <w:sz w:val="24"/>
          <w:szCs w:val="24"/>
        </w:rPr>
        <w:t xml:space="preserve"> </w:t>
      </w:r>
      <w:hyperlink r:id="rId5" w:history="1">
        <w:r w:rsidR="00BF5BD3" w:rsidRPr="00C01046">
          <w:rPr>
            <w:rStyle w:val="Hyperlink"/>
            <w:rFonts w:asciiTheme="minorHAnsi" w:hAnsiTheme="minorHAnsi" w:cstheme="minorHAnsi"/>
            <w:sz w:val="24"/>
            <w:szCs w:val="24"/>
          </w:rPr>
          <w:t>Kaggle website</w:t>
        </w:r>
      </w:hyperlink>
      <w:r w:rsidR="008002BD" w:rsidRPr="00C01046">
        <w:rPr>
          <w:rFonts w:cstheme="minorHAnsi"/>
          <w:sz w:val="24"/>
          <w:szCs w:val="24"/>
        </w:rPr>
        <w:t xml:space="preserve">. </w:t>
      </w:r>
      <w:r w:rsidR="00433492" w:rsidRPr="00C01046">
        <w:rPr>
          <w:rFonts w:cstheme="minorHAnsi"/>
          <w:sz w:val="24"/>
          <w:szCs w:val="24"/>
        </w:rPr>
        <w:t>Th</w:t>
      </w:r>
      <w:r w:rsidR="006C31AE" w:rsidRPr="00C01046">
        <w:rPr>
          <w:rFonts w:cstheme="minorHAnsi"/>
          <w:sz w:val="24"/>
          <w:szCs w:val="24"/>
        </w:rPr>
        <w:t>e</w:t>
      </w:r>
      <w:r w:rsidR="00433492" w:rsidRPr="00C01046">
        <w:rPr>
          <w:rFonts w:cstheme="minorHAnsi"/>
          <w:sz w:val="24"/>
          <w:szCs w:val="24"/>
        </w:rPr>
        <w:t xml:space="preserve"> dataset contains various details including </w:t>
      </w:r>
      <w:r w:rsidRPr="00C01046">
        <w:rPr>
          <w:rFonts w:cstheme="minorHAnsi"/>
          <w:sz w:val="24"/>
          <w:szCs w:val="24"/>
        </w:rPr>
        <w:t>Customer demographics, service usage, contract details, billing history, churn records</w:t>
      </w:r>
      <w:r w:rsidR="00BB09BA">
        <w:rPr>
          <w:rFonts w:cstheme="minorHAnsi"/>
          <w:sz w:val="24"/>
          <w:szCs w:val="24"/>
          <w:lang w:val="en-US"/>
        </w:rPr>
        <w:t>.</w:t>
      </w:r>
    </w:p>
    <w:p w14:paraId="2728822A" w14:textId="138E09CE" w:rsidR="0041192C" w:rsidRPr="0041192C" w:rsidRDefault="008B06E0" w:rsidP="0041192C">
      <w:pPr>
        <w:pStyle w:val="ListParagraph"/>
        <w:numPr>
          <w:ilvl w:val="0"/>
          <w:numId w:val="7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01046">
        <w:rPr>
          <w:rFonts w:cstheme="minorHAnsi"/>
          <w:b/>
          <w:bCs/>
          <w:sz w:val="24"/>
          <w:szCs w:val="24"/>
        </w:rPr>
        <w:t>Technical Details:</w:t>
      </w:r>
      <w:r w:rsidRPr="00C01046">
        <w:rPr>
          <w:rFonts w:cstheme="minorHAnsi"/>
          <w:sz w:val="24"/>
          <w:szCs w:val="24"/>
        </w:rPr>
        <w:t xml:space="preserve"> Data cleaning, exploratory data analysis (EDA), predictive modeling, customer segmentation, dashboard visualization</w:t>
      </w:r>
      <w:r w:rsidR="0005191A">
        <w:rPr>
          <w:rFonts w:cstheme="minorHAnsi"/>
          <w:sz w:val="24"/>
          <w:szCs w:val="24"/>
          <w:lang w:val="en-US"/>
        </w:rPr>
        <w:t>.</w:t>
      </w:r>
    </w:p>
    <w:p w14:paraId="6007E6A1" w14:textId="77777777" w:rsidR="0041192C" w:rsidRPr="0041192C" w:rsidRDefault="0041192C" w:rsidP="0041192C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sdt>
      <w:sdtPr>
        <w:rPr>
          <w:rFonts w:cs="Calibri"/>
          <w:bCs/>
          <w:color w:val="000000"/>
          <w:highlight w:val="white"/>
        </w:rPr>
        <w:tag w:val="rw.bWnCOutputStyleIdiblio"/>
        <w:id w:val="215008726"/>
        <w:placeholder>
          <w:docPart w:val="C77D122587B14304AA542837FF05EC6E"/>
        </w:placeholder>
      </w:sdtPr>
      <w:sdtContent>
        <w:p w14:paraId="075EBAC0" w14:textId="45D5FB0B" w:rsidR="007A2A65" w:rsidRPr="007A2A65" w:rsidRDefault="007A2A65" w:rsidP="007A2A65">
          <w:pPr>
            <w:pStyle w:val="NormalWeb"/>
            <w:divId w:val="1355304012"/>
            <w:rPr>
              <w:rFonts w:ascii="Calibri" w:hAnsi="Calibri" w:cs="Calibri"/>
              <w:b/>
              <w:bCs/>
              <w:color w:val="000000"/>
            </w:rPr>
          </w:pPr>
          <w:r w:rsidRPr="007A2A65">
            <w:rPr>
              <w:rFonts w:ascii="Calibri" w:hAnsi="Calibri" w:cs="Calibri"/>
              <w:b/>
              <w:bCs/>
              <w:color w:val="000000"/>
            </w:rPr>
            <w:t>REFERENCES</w:t>
          </w:r>
        </w:p>
        <w:p w14:paraId="582F02C2" w14:textId="77777777" w:rsidR="007A2A65" w:rsidRDefault="007A2A65">
          <w:pPr>
            <w:pStyle w:val="NormalWeb"/>
            <w:divId w:val="1355304012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color w:val="000000"/>
            </w:rPr>
            <w:t xml:space="preserve">[1] P. J. SISSON, "Informed telecom customer acquisition and retention strategy from advanced data mining and analytics," in </w:t>
          </w:r>
          <w:r>
            <w:rPr>
              <w:rFonts w:ascii="Calibri" w:hAnsi="Calibri" w:cs="Calibri"/>
              <w:i/>
              <w:iCs/>
              <w:color w:val="000000"/>
            </w:rPr>
            <w:t xml:space="preserve">One Week International Conference on Global Collaborations in Science, Technology, Education, Mathematics &amp; Humanities (STEM) to Advance the Frontiers of Knowledge &amp;, </w:t>
          </w:r>
          <w:r>
            <w:rPr>
              <w:rFonts w:ascii="Calibri" w:hAnsi="Calibri" w:cs="Calibri"/>
              <w:color w:val="000000"/>
            </w:rPr>
            <w:t>2021, .</w:t>
          </w:r>
        </w:p>
        <w:p w14:paraId="1E89B05C" w14:textId="77777777" w:rsidR="007A2A65" w:rsidRDefault="007A2A65">
          <w:pPr>
            <w:pStyle w:val="NormalWeb"/>
            <w:divId w:val="1355304012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color w:val="000000"/>
            </w:rPr>
            <w:t xml:space="preserve">[2] J. Kobi and B. Otieno, "Predictive Analytics Applications for Enhanced Customer Retention and Increased Profitability in the Telecommunications Industry," </w:t>
          </w:r>
          <w:r>
            <w:rPr>
              <w:rFonts w:ascii="Calibri" w:hAnsi="Calibri" w:cs="Calibri"/>
              <w:i/>
              <w:iCs/>
              <w:color w:val="000000"/>
            </w:rPr>
            <w:t xml:space="preserve">International Journal of Innovative Science and Research Technology, </w:t>
          </w:r>
          <w:r>
            <w:rPr>
              <w:rFonts w:ascii="Calibri" w:hAnsi="Calibri" w:cs="Calibri"/>
              <w:color w:val="000000"/>
            </w:rPr>
            <w:t>vol. 9, 2024. .</w:t>
          </w:r>
        </w:p>
        <w:p w14:paraId="3CF072A8" w14:textId="233F71C5" w:rsidR="0005191A" w:rsidRPr="006E74E8" w:rsidRDefault="00000000" w:rsidP="006E74E8">
          <w:pPr>
            <w:pStyle w:val="NormalWeb"/>
            <w:divId w:val="1532575011"/>
            <w:rPr>
              <w:rFonts w:ascii="Calibri" w:hAnsi="Calibri" w:cs="Calibri"/>
              <w:color w:val="000000"/>
            </w:rPr>
          </w:pPr>
        </w:p>
      </w:sdtContent>
    </w:sdt>
    <w:sectPr w:rsidR="0005191A" w:rsidRPr="006E74E8" w:rsidSect="00D711CA">
      <w:pgSz w:w="11900" w:h="16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4A7"/>
    <w:multiLevelType w:val="hybridMultilevel"/>
    <w:tmpl w:val="DE620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53A6A"/>
    <w:multiLevelType w:val="hybridMultilevel"/>
    <w:tmpl w:val="61EC2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C2E05"/>
    <w:multiLevelType w:val="hybridMultilevel"/>
    <w:tmpl w:val="2E34C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82B79"/>
    <w:multiLevelType w:val="hybridMultilevel"/>
    <w:tmpl w:val="9D2416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828A9"/>
    <w:multiLevelType w:val="hybridMultilevel"/>
    <w:tmpl w:val="EC66C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64E05"/>
    <w:multiLevelType w:val="hybridMultilevel"/>
    <w:tmpl w:val="E5C204DE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C2607D"/>
    <w:multiLevelType w:val="hybridMultilevel"/>
    <w:tmpl w:val="DE2A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926006">
    <w:abstractNumId w:val="5"/>
  </w:num>
  <w:num w:numId="2" w16cid:durableId="732508669">
    <w:abstractNumId w:val="6"/>
  </w:num>
  <w:num w:numId="3" w16cid:durableId="2064861380">
    <w:abstractNumId w:val="3"/>
  </w:num>
  <w:num w:numId="4" w16cid:durableId="813063423">
    <w:abstractNumId w:val="4"/>
  </w:num>
  <w:num w:numId="5" w16cid:durableId="1763526433">
    <w:abstractNumId w:val="0"/>
  </w:num>
  <w:num w:numId="6" w16cid:durableId="847215147">
    <w:abstractNumId w:val="2"/>
  </w:num>
  <w:num w:numId="7" w16cid:durableId="1242565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93"/>
    <w:rsid w:val="00013EAD"/>
    <w:rsid w:val="00037A08"/>
    <w:rsid w:val="0005191A"/>
    <w:rsid w:val="00052A4D"/>
    <w:rsid w:val="00060D1D"/>
    <w:rsid w:val="00061793"/>
    <w:rsid w:val="000A0AED"/>
    <w:rsid w:val="000B3473"/>
    <w:rsid w:val="000E0EA8"/>
    <w:rsid w:val="00112667"/>
    <w:rsid w:val="00123427"/>
    <w:rsid w:val="00127F77"/>
    <w:rsid w:val="0014427F"/>
    <w:rsid w:val="00183732"/>
    <w:rsid w:val="001B0176"/>
    <w:rsid w:val="001B0955"/>
    <w:rsid w:val="001C61DE"/>
    <w:rsid w:val="001F1990"/>
    <w:rsid w:val="00237F75"/>
    <w:rsid w:val="002838D6"/>
    <w:rsid w:val="002914D9"/>
    <w:rsid w:val="002E2167"/>
    <w:rsid w:val="002F3B21"/>
    <w:rsid w:val="00312993"/>
    <w:rsid w:val="00327463"/>
    <w:rsid w:val="00355799"/>
    <w:rsid w:val="003B5580"/>
    <w:rsid w:val="003F4456"/>
    <w:rsid w:val="003F758F"/>
    <w:rsid w:val="0041192C"/>
    <w:rsid w:val="00422085"/>
    <w:rsid w:val="00433492"/>
    <w:rsid w:val="0047002C"/>
    <w:rsid w:val="004848CE"/>
    <w:rsid w:val="004A16AD"/>
    <w:rsid w:val="004A320A"/>
    <w:rsid w:val="004A6D50"/>
    <w:rsid w:val="004D7107"/>
    <w:rsid w:val="005617B1"/>
    <w:rsid w:val="00571D75"/>
    <w:rsid w:val="005F7A73"/>
    <w:rsid w:val="00627E38"/>
    <w:rsid w:val="00634822"/>
    <w:rsid w:val="00646896"/>
    <w:rsid w:val="00657DF5"/>
    <w:rsid w:val="006966BA"/>
    <w:rsid w:val="006C31AE"/>
    <w:rsid w:val="006C3552"/>
    <w:rsid w:val="006E74E8"/>
    <w:rsid w:val="006F6B3A"/>
    <w:rsid w:val="006F78C9"/>
    <w:rsid w:val="00702205"/>
    <w:rsid w:val="00774832"/>
    <w:rsid w:val="007A2A65"/>
    <w:rsid w:val="007D1499"/>
    <w:rsid w:val="007E1490"/>
    <w:rsid w:val="008002BD"/>
    <w:rsid w:val="00817626"/>
    <w:rsid w:val="008414E1"/>
    <w:rsid w:val="0084597E"/>
    <w:rsid w:val="00863376"/>
    <w:rsid w:val="008704DC"/>
    <w:rsid w:val="008B06E0"/>
    <w:rsid w:val="008C676A"/>
    <w:rsid w:val="008D1930"/>
    <w:rsid w:val="00923A7D"/>
    <w:rsid w:val="00970560"/>
    <w:rsid w:val="0097711F"/>
    <w:rsid w:val="00984059"/>
    <w:rsid w:val="009A3AED"/>
    <w:rsid w:val="009B05AD"/>
    <w:rsid w:val="009E49E4"/>
    <w:rsid w:val="009F40B0"/>
    <w:rsid w:val="00A319AB"/>
    <w:rsid w:val="00A44648"/>
    <w:rsid w:val="00A550B3"/>
    <w:rsid w:val="00AA2B84"/>
    <w:rsid w:val="00AB2F83"/>
    <w:rsid w:val="00AC249A"/>
    <w:rsid w:val="00AD05D4"/>
    <w:rsid w:val="00AF30FA"/>
    <w:rsid w:val="00B022A4"/>
    <w:rsid w:val="00B2184A"/>
    <w:rsid w:val="00B36CEC"/>
    <w:rsid w:val="00B537F6"/>
    <w:rsid w:val="00B556D2"/>
    <w:rsid w:val="00B743DA"/>
    <w:rsid w:val="00BB09BA"/>
    <w:rsid w:val="00BF5BD3"/>
    <w:rsid w:val="00C01046"/>
    <w:rsid w:val="00C02AF6"/>
    <w:rsid w:val="00C17B07"/>
    <w:rsid w:val="00C26795"/>
    <w:rsid w:val="00C34D1C"/>
    <w:rsid w:val="00C35698"/>
    <w:rsid w:val="00C54CB8"/>
    <w:rsid w:val="00C57A63"/>
    <w:rsid w:val="00C65468"/>
    <w:rsid w:val="00C9646A"/>
    <w:rsid w:val="00C96C36"/>
    <w:rsid w:val="00CB521B"/>
    <w:rsid w:val="00CF037C"/>
    <w:rsid w:val="00D057ED"/>
    <w:rsid w:val="00D26BCD"/>
    <w:rsid w:val="00D711CA"/>
    <w:rsid w:val="00D71EE5"/>
    <w:rsid w:val="00D73399"/>
    <w:rsid w:val="00D76C8D"/>
    <w:rsid w:val="00DB7443"/>
    <w:rsid w:val="00DC2BF5"/>
    <w:rsid w:val="00DF3B54"/>
    <w:rsid w:val="00E07BEB"/>
    <w:rsid w:val="00E12163"/>
    <w:rsid w:val="00E568AA"/>
    <w:rsid w:val="00E90FB5"/>
    <w:rsid w:val="00E94B56"/>
    <w:rsid w:val="00EA10DD"/>
    <w:rsid w:val="00F041C8"/>
    <w:rsid w:val="00F07F6C"/>
    <w:rsid w:val="00F206C0"/>
    <w:rsid w:val="00F2518F"/>
    <w:rsid w:val="00F76625"/>
    <w:rsid w:val="00F901D8"/>
    <w:rsid w:val="00F919B2"/>
    <w:rsid w:val="00F9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2DFEB"/>
  <w15:docId w15:val="{1F7C1080-02DF-495F-AC78-417C291E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9AB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uk-UA"/>
    </w:rPr>
  </w:style>
  <w:style w:type="character" w:customStyle="1" w:styleId="selectable">
    <w:name w:val="selectable"/>
    <w:basedOn w:val="DefaultParagraphFont"/>
    <w:rsid w:val="005F7A73"/>
  </w:style>
  <w:style w:type="character" w:styleId="Hyperlink">
    <w:name w:val="Hyperlink"/>
    <w:basedOn w:val="DefaultParagraphFont"/>
    <w:uiPriority w:val="99"/>
    <w:unhideWhenUsed/>
    <w:rsid w:val="00800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2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5BD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26795"/>
    <w:rPr>
      <w:color w:val="666666"/>
    </w:rPr>
  </w:style>
  <w:style w:type="paragraph" w:styleId="NormalWeb">
    <w:name w:val="Normal (Web)"/>
    <w:basedOn w:val="Normal"/>
    <w:uiPriority w:val="99"/>
    <w:unhideWhenUsed/>
    <w:rsid w:val="00A4464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4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pturovalexander/customers-churned-in-telecom-services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7D122587B14304AA542837FF05E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CB999-CB5B-4842-90A6-0585ECA73BBA}"/>
      </w:docPartPr>
      <w:docPartBody>
        <w:p w:rsidR="008450F8" w:rsidRDefault="00B732C8">
          <w:r w:rsidRPr="00194661">
            <w:rPr>
              <w:rStyle w:val="PlaceholderText"/>
            </w:rPr>
            <w:t>Formatting Bibliography...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C8"/>
    <w:rsid w:val="008450F8"/>
    <w:rsid w:val="00877488"/>
    <w:rsid w:val="00A550B3"/>
    <w:rsid w:val="00B732C8"/>
    <w:rsid w:val="00C34D1C"/>
    <w:rsid w:val="00EB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32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6D0FC1-F4E0-453C-A675-E31701C4F06B}">
  <we:reference id="wa200007520" version="3.0.0.0" store="en-US" storeType="OMEX"/>
  <we:alternateReferences>
    <we:reference id="wa200007520" version="3.0.0.0" store="wa200007520" storeType="OMEX"/>
  </we:alternateReferences>
  <we:properties>
    <we:property name="bibliographyEnabled" value="&quot;bibliographyEnabled&quot;"/>
    <we:property name="citations" value="{&quot;-1227215311&quot;:{&quot;referencesIds&quot;:[&quot;doc:67c5be61aba5a6206a67f6f6&quot;],&quot;referencesOptions&quot;:{&quot;doc:67c5be61aba5a6206a67f6f6&quot;:{&quot;author&quot;:true,&quot;year&quot;:true,&quot;formatAuthorYear&quot;:false,&quot;pageReplace&quot;:&quot;&quot;,&quot;prefix&quot;:&quot;&quot;,&quot;suffix&quot;:&quot;&quot;}},&quot;hasBrokenReferences&quot;:false,&quot;hasManualEdits&quot;:false,&quot;isEmpty&quot;:false,&quot;citationType&quot;:&quot;inline&quot;,&quot;id&quot;:-1227215311,&quot;citationText&quot;:&quot;&lt;span style=\&quot;font-family:Calibri;font-size:16px;color:#000000\&quot;&gt;[1]&lt;/span&gt;&quot;},&quot;-1938200081&quot;:{&quot;referencesIds&quot;:[&quot;doc:67c5bd89aba5a6206a67f6d4&quot;],&quot;referencesOptions&quot;:{&quot;doc:67c5bd89aba5a6206a67f6d4&quot;:{&quot;author&quot;:true,&quot;year&quot;:true,&quot;formatAuthorYear&quot;:false,&quot;pageReplace&quot;:&quot;&quot;,&quot;prefix&quot;:&quot;&quot;,&quot;suffix&quot;:&quot;&quot;}},&quot;hasBrokenReferences&quot;:false,&quot;hasManualEdits&quot;:false,&quot;isEmpty&quot;:false,&quot;citationType&quot;:&quot;inline&quot;,&quot;id&quot;:-1938200081,&quot;citationText&quot;:&quot;&lt;span style=\&quot;font-family:Calibri;font-size:16px;color:#000000\&quot;&gt;[2]&lt;/span&gt;&quot;}}"/>
    <we:property name="currentFolder" value="{&quot;depth&quot;:0,&quot;id&quot;:&quot;all&quot;,&quot;name&quot;:&quot;All references&quot;,&quot;parentId&quot;:null,&quot;position&quot;:-2,&quot;isShared&quot;:false}"/>
    <we:property name="currentStyle" value="{&quot;id&quot;:&quot;70&quot;,&quot;styleType&quot;:&quot;refworks&quot;,&quot;name&quot;:&quot;IEEE - Institute of Electrical and Electronics Engineers&quot;,&quot;isInstitutional&quot;:false,&quot;citeStyle&quot;:&quot;INTEXT_ONLY&quot;,&quot;isSorted&quot;:false,&quot;usesNumbers&quot;:true,&quot;authorDisambiguation&quot;:&quot;surname_firstname&quot;}"/>
    <we:property name="formatForFootnotesEnabled" value="&quot;formatForFootnotesDisabled&quot;"/>
    <we:property name="rcm.version" value="2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 Customer Services, University of Ulster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Azin Fathi</dc:creator>
  <cp:keywords/>
  <dc:description/>
  <cp:lastModifiedBy>Nuel's PC</cp:lastModifiedBy>
  <cp:revision>40</cp:revision>
  <dcterms:created xsi:type="dcterms:W3CDTF">2025-03-03T11:49:00Z</dcterms:created>
  <dcterms:modified xsi:type="dcterms:W3CDTF">2025-03-03T22:06:00Z</dcterms:modified>
</cp:coreProperties>
</file>