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RD - Desenvolvedor Business Intelligence - Projeto Desafio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ETL e definição do modelo ER: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Foi utilizada a ferramenta PDI - Kettle, da suite Pentaho. Ferramenta bem reconhecida no mercado, agnóstica quanto a fontes e destinos e se trata de uma ferramenta onde possuo experiência de alguns anos. (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Download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facilitar o início do desenvolvimento do processo de ETL, foi extraído uma amostra da carga completa, com algumas milhares de linhas, facilitando o processo de testes iniciais, construção do modelo e debug, além da análise completa do arquivo através de uma exportação do arquivo “cru” para a base de dados, possibilitando visualizar a natureza dos dados e seus relacionamentos.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MainJob: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5943600" cy="15621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Modelo ER: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5943600" cy="27813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tabela </w:t>
      </w:r>
      <w:r w:rsidDel="00000000" w:rsidR="00000000" w:rsidRPr="00000000">
        <w:rPr>
          <w:i w:val="1"/>
          <w:sz w:val="20"/>
          <w:szCs w:val="20"/>
          <w:rtl w:val="0"/>
        </w:rPr>
        <w:t xml:space="preserve">Community Areas</w:t>
      </w:r>
      <w:r w:rsidDel="00000000" w:rsidR="00000000" w:rsidRPr="00000000">
        <w:rPr>
          <w:sz w:val="20"/>
          <w:szCs w:val="20"/>
          <w:rtl w:val="0"/>
        </w:rPr>
        <w:t xml:space="preserve"> foi extraída a partir deste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0"/>
          <w:szCs w:val="20"/>
          <w:rtl w:val="0"/>
        </w:rPr>
        <w:t xml:space="preserve"> e importado para dentro do modelo a partir de um ETL específico. A tabela IUCR (</w:t>
      </w:r>
      <w:r w:rsidDel="00000000" w:rsidR="00000000" w:rsidRPr="00000000">
        <w:rPr>
          <w:i w:val="1"/>
          <w:sz w:val="20"/>
          <w:szCs w:val="20"/>
          <w:rtl w:val="0"/>
        </w:rPr>
        <w:t xml:space="preserve">Illinois Uniform Crime Reporting</w:t>
      </w:r>
      <w:r w:rsidDel="00000000" w:rsidR="00000000" w:rsidRPr="00000000">
        <w:rPr>
          <w:sz w:val="20"/>
          <w:szCs w:val="20"/>
          <w:rtl w:val="0"/>
        </w:rPr>
        <w:t xml:space="preserve">) foi extraída deste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0"/>
          <w:szCs w:val="20"/>
          <w:rtl w:val="0"/>
        </w:rPr>
        <w:t xml:space="preserve"> e também tratada e importada para dentro do modelo através de ETL específico.</w:t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Configurações e Execução do ETL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Download</w:t>
        </w:r>
      </w:hyperlink>
      <w:r w:rsidDel="00000000" w:rsidR="00000000" w:rsidRPr="00000000">
        <w:rPr>
          <w:sz w:val="20"/>
          <w:szCs w:val="20"/>
          <w:rtl w:val="0"/>
        </w:rPr>
        <w:t xml:space="preserve"> - Executar ~\pdi-ce-7.1.0.0-12\data-integration\</w:t>
      </w:r>
      <w:r w:rsidDel="00000000" w:rsidR="00000000" w:rsidRPr="00000000">
        <w:rPr>
          <w:b w:val="1"/>
          <w:sz w:val="20"/>
          <w:szCs w:val="20"/>
          <w:rtl w:val="0"/>
        </w:rPr>
        <w:t xml:space="preserve">Spoon.bat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não abrir, pode ser necessário alterar as configurações de criação da JVM, através dos seguintes passos: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Editar o arquivo Spoon.bat, próximo a linha 94, identificar e alterar para os seguintes parâmetros: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PENTAHO_DI_JAVA_OPTIONS="-Xms512m" "-Xmx1024m" "-XX:MaxPermSize=256m"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Executar novamente o arquivo Spoon.bat.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Configuração de banco: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5943600" cy="35560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Arquivo de Job: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Abrir o arquivo de </w:t>
      </w:r>
      <w:r w:rsidDel="00000000" w:rsidR="00000000" w:rsidRPr="00000000">
        <w:rPr>
          <w:i w:val="1"/>
          <w:sz w:val="20"/>
          <w:szCs w:val="20"/>
          <w:rtl w:val="0"/>
        </w:rPr>
        <w:t xml:space="preserve">job ChicagoCrimes.kjb</w:t>
      </w:r>
      <w:r w:rsidDel="00000000" w:rsidR="00000000" w:rsidRPr="00000000">
        <w:rPr>
          <w:sz w:val="20"/>
          <w:szCs w:val="20"/>
          <w:rtl w:val="0"/>
        </w:rPr>
        <w:t xml:space="preserve"> dentro da pasta de ETL do projeto. A partir dele, é possível “navegar” até os outros arquivos </w:t>
      </w:r>
      <w:r w:rsidDel="00000000" w:rsidR="00000000" w:rsidRPr="00000000">
        <w:rPr>
          <w:i w:val="1"/>
          <w:sz w:val="20"/>
          <w:szCs w:val="20"/>
          <w:rtl w:val="0"/>
        </w:rPr>
        <w:t xml:space="preserve">transformation</w:t>
      </w:r>
      <w:r w:rsidDel="00000000" w:rsidR="00000000" w:rsidRPr="00000000">
        <w:rPr>
          <w:sz w:val="20"/>
          <w:szCs w:val="20"/>
          <w:rtl w:val="0"/>
        </w:rPr>
        <w:t xml:space="preserve"> se for de interesse: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2417675" cy="16144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7675" cy="161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Variaveis de ambiente Kettle:</w:t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Serão utilizadas variáveis de ambiente para facilitar a identificação dos arquivos de fonte. Configurar de acordo com o print e valores da tabela abaixo.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5943600" cy="26162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CrimesFile.csv </w:t>
      </w:r>
      <w:r w:rsidDel="00000000" w:rsidR="00000000" w:rsidRPr="00000000">
        <w:rPr>
          <w:sz w:val="20"/>
          <w:szCs w:val="20"/>
          <w:rtl w:val="0"/>
        </w:rPr>
        <w:t xml:space="preserve">deve ser baixado atraves deste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0"/>
          <w:szCs w:val="20"/>
          <w:rtl w:val="0"/>
        </w:rPr>
        <w:t xml:space="preserve">, renomeado e colocado na pasta Sources, como mostrado abaixo.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630"/>
        <w:tblGridChange w:id="0">
          <w:tblGrid>
            <w:gridCol w:w="2730"/>
            <w:gridCol w:w="6630"/>
          </w:tblGrid>
        </w:tblGridChange>
      </w:tblGrid>
      <w:tr>
        <w:trPr>
          <w:trHeight w:val="2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CrimesIucrFile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C:\sites\ChicagoCrimes\ETL\Sources\iucrFile.csv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CrimesCommAreasFile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C:\sites\ChicagoCrimes\ETL\Sources\CommAreas.csv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CrimesMainFile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C:\sites\ChicagoCrimes\ETL\Sources\CrimesFile.csv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CrimesSampleFile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C:\sites\ChicagoCrimes\ETL\Sources\Sample.csv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Execução: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execução se dá de maneira completa através do job </w:t>
      </w:r>
      <w:r w:rsidDel="00000000" w:rsidR="00000000" w:rsidRPr="00000000">
        <w:rPr>
          <w:i w:val="1"/>
          <w:sz w:val="20"/>
          <w:szCs w:val="20"/>
          <w:rtl w:val="0"/>
        </w:rPr>
        <w:t xml:space="preserve">ChicagoCrimes.kjb</w:t>
      </w:r>
      <w:r w:rsidDel="00000000" w:rsidR="00000000" w:rsidRPr="00000000">
        <w:rPr>
          <w:sz w:val="20"/>
          <w:szCs w:val="20"/>
          <w:rtl w:val="0"/>
        </w:rPr>
        <w:t xml:space="preserve">. No “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 File Input</w:t>
      </w:r>
      <w:r w:rsidDel="00000000" w:rsidR="00000000" w:rsidRPr="00000000">
        <w:rPr>
          <w:sz w:val="20"/>
          <w:szCs w:val="20"/>
          <w:rtl w:val="0"/>
        </w:rPr>
        <w:t xml:space="preserve">” da transformation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main.ktr</w:t>
      </w:r>
      <w:r w:rsidDel="00000000" w:rsidR="00000000" w:rsidRPr="00000000">
        <w:rPr>
          <w:sz w:val="20"/>
          <w:szCs w:val="20"/>
          <w:rtl w:val="0"/>
        </w:rPr>
        <w:t xml:space="preserve">, pode-se escolher entre o arquivo de amostra e o arquivo principal, utilizando as variáveis acima. Para uma nova execução do job completo, é importante que as tabelas estejam </w:t>
      </w:r>
      <w:r w:rsidDel="00000000" w:rsidR="00000000" w:rsidRPr="00000000">
        <w:rPr>
          <w:i w:val="1"/>
          <w:sz w:val="20"/>
          <w:szCs w:val="20"/>
          <w:rtl w:val="0"/>
        </w:rPr>
        <w:t xml:space="preserve">truncadas.</w:t>
      </w:r>
      <w:r w:rsidDel="00000000" w:rsidR="00000000" w:rsidRPr="00000000">
        <w:rPr>
          <w:sz w:val="20"/>
          <w:szCs w:val="20"/>
          <w:rtl w:val="0"/>
        </w:rPr>
        <w:t xml:space="preserve"> Pode-se executar usando a tecla F9 ou clicando no botão “</w:t>
      </w:r>
      <w:r w:rsidDel="00000000" w:rsidR="00000000" w:rsidRPr="00000000">
        <w:rPr>
          <w:i w:val="1"/>
          <w:sz w:val="20"/>
          <w:szCs w:val="20"/>
          <w:rtl w:val="0"/>
        </w:rPr>
        <w:t xml:space="preserve">Run</w:t>
      </w:r>
      <w:r w:rsidDel="00000000" w:rsidR="00000000" w:rsidRPr="00000000">
        <w:rPr>
          <w:sz w:val="20"/>
          <w:szCs w:val="20"/>
          <w:rtl w:val="0"/>
        </w:rPr>
        <w:t xml:space="preserve">” e em seguida “Run” novamente.</w:t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Execuções faseadas podem ser feitas acessando cada </w:t>
      </w:r>
      <w:r w:rsidDel="00000000" w:rsidR="00000000" w:rsidRPr="00000000">
        <w:rPr>
          <w:i w:val="1"/>
          <w:sz w:val="20"/>
          <w:szCs w:val="20"/>
          <w:rtl w:val="0"/>
        </w:rPr>
        <w:t xml:space="preserve">transformation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 caso de erro</w:t>
      </w:r>
      <w:r w:rsidDel="00000000" w:rsidR="00000000" w:rsidRPr="00000000">
        <w:rPr>
          <w:sz w:val="20"/>
          <w:szCs w:val="20"/>
          <w:rtl w:val="0"/>
        </w:rPr>
        <w:t xml:space="preserve">, analisar rapidamente as linhas vermelhas no painel Logging, principais erros são: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Arquivo não encontrado -&gt; Verificar pasta source, nomenclatura dos arquivos e se as variáveis setadas estão de acordo com o caminho e nomes dos arquivos.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Conexão com BD -&gt; Verificar se a conexão ao BD está correta de acordo com o print acima, certificar-se de que a conexão esteja acessível em todas as </w:t>
      </w:r>
      <w:r w:rsidDel="00000000" w:rsidR="00000000" w:rsidRPr="00000000">
        <w:rPr>
          <w:i w:val="1"/>
          <w:sz w:val="20"/>
          <w:szCs w:val="20"/>
          <w:rtl w:val="0"/>
        </w:rPr>
        <w:t xml:space="preserve">transformations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i w:val="1"/>
          <w:sz w:val="20"/>
          <w:szCs w:val="20"/>
          <w:rtl w:val="0"/>
        </w:rPr>
        <w:t xml:space="preserve">Shared connection</w:t>
      </w:r>
      <w:r w:rsidDel="00000000" w:rsidR="00000000" w:rsidRPr="00000000">
        <w:rPr>
          <w:sz w:val="20"/>
          <w:szCs w:val="20"/>
          <w:rtl w:val="0"/>
        </w:rPr>
        <w:t xml:space="preserve"> deve estar em negrito, se não, “</w:t>
      </w:r>
      <w:r w:rsidDel="00000000" w:rsidR="00000000" w:rsidRPr="00000000">
        <w:rPr>
          <w:i w:val="1"/>
          <w:sz w:val="20"/>
          <w:szCs w:val="20"/>
          <w:rtl w:val="0"/>
        </w:rPr>
        <w:t xml:space="preserve">Menu de contexto</w:t>
      </w:r>
      <w:r w:rsidDel="00000000" w:rsidR="00000000" w:rsidRPr="00000000">
        <w:rPr>
          <w:sz w:val="20"/>
          <w:szCs w:val="20"/>
          <w:rtl w:val="0"/>
        </w:rPr>
        <w:t xml:space="preserve">” &gt;&gt; “</w:t>
      </w:r>
      <w:r w:rsidDel="00000000" w:rsidR="00000000" w:rsidRPr="00000000">
        <w:rPr>
          <w:i w:val="1"/>
          <w:sz w:val="20"/>
          <w:szCs w:val="20"/>
          <w:rtl w:val="0"/>
        </w:rPr>
        <w:t xml:space="preserve">Share</w:t>
      </w:r>
      <w:r w:rsidDel="00000000" w:rsidR="00000000" w:rsidRPr="00000000">
        <w:rPr>
          <w:sz w:val="20"/>
          <w:szCs w:val="20"/>
          <w:rtl w:val="0"/>
        </w:rPr>
        <w:t xml:space="preserve">”).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Tabelas destino não truncadas -&gt; Executar Truncate table nas respectivas tabelas.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Performance do ETL: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execução do arquivo de amostra leva alguns segundos e do arquivo principal leva cerca de 9 minutos.</w:t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Nas primeiras versões da modelagem, com a base relacional sendo criada “na mão”, o Job principal levava cerca de 3 minutos para ser executado. Porém, a base relacional teve que ser criada novamente a partir do uso do RoR, fazendo com que a performance fosse degradada por algum motivo.</w:t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Não houve tempo hábil para estudar e corrigir essa degradação, mas o ganho de performance final na execução é bastante provável.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Aplicação </w:t>
      </w:r>
      <w:r w:rsidDel="00000000" w:rsidR="00000000" w:rsidRPr="00000000">
        <w:rPr>
          <w:b w:val="1"/>
          <w:rtl w:val="0"/>
        </w:rPr>
        <w:t xml:space="preserve">ChicagoCrimesAnalisys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GIT: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https://github.com/BI-RDChicago/ChicagoCrimesAnalisys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Versões do Ruby e Rails: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709190" cy="3738563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9190" cy="3738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Aplicação: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1209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br w:type="textWrapping"/>
        <w:t xml:space="preserve">Foram criadas 3 análises básicas para compor o desafio proposto: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Community Analysis - Agrupado por Community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 Analysis - Agrupado por tempo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Location Analysis - Agrupado por local do crime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Perguntas do desafio: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Qual </w:t>
      </w:r>
      <w:r w:rsidDel="00000000" w:rsidR="00000000" w:rsidRPr="00000000">
        <w:rPr>
          <w:b w:val="1"/>
          <w:rtl w:val="0"/>
        </w:rPr>
        <w:t xml:space="preserve">Community Area</w:t>
      </w:r>
      <w:r w:rsidDel="00000000" w:rsidR="00000000" w:rsidRPr="00000000">
        <w:rPr>
          <w:rtl w:val="0"/>
        </w:rPr>
        <w:t xml:space="preserve"> teve mais crimes no ano de 2009: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3274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Qual </w:t>
      </w:r>
      <w:r w:rsidDel="00000000" w:rsidR="00000000" w:rsidRPr="00000000">
        <w:rPr>
          <w:b w:val="1"/>
          <w:rtl w:val="0"/>
        </w:rPr>
        <w:t xml:space="preserve">Community Area</w:t>
      </w:r>
      <w:r w:rsidDel="00000000" w:rsidR="00000000" w:rsidRPr="00000000">
        <w:rPr>
          <w:rtl w:val="0"/>
        </w:rPr>
        <w:t xml:space="preserve"> gerou mais prisões no mês de Agosto de 2010: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1877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Qual foi o ano com mais prisões em Chicago?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8702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 pelo menos mais uma pergunta que deverá ser respondida pelo seu DW.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 a distribuição, por localização do crime, para </w:t>
      </w:r>
      <w:r w:rsidDel="00000000" w:rsidR="00000000" w:rsidRPr="00000000">
        <w:rPr>
          <w:b w:val="1"/>
          <w:rtl w:val="0"/>
        </w:rPr>
        <w:t xml:space="preserve">Community Area</w:t>
      </w:r>
      <w:r w:rsidDel="00000000" w:rsidR="00000000" w:rsidRPr="00000000">
        <w:rPr>
          <w:rtl w:val="0"/>
        </w:rPr>
        <w:t xml:space="preserve"> com menos crimes no histórico?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467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Fique livre para criar outras análises que você achar interessante.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item “Location analysis” permite agrupar por local do crime, permitindo ver a distribuição dos crimes nos locais, filtrando por “Community Areas” mais ou menos “perigosas”.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Detalhes do desenvolvimento e melhorias sugeridas: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 parte de modelagem e ETL ficaram usáveis com poucas horas de trabalho, sendo dedicando mais tempo a controle de erros, validações e performance. Porém, ao começar o estudo de RoR, acabei percebendo que ligar uma aplicação RoR a uma base “legada/não nativa” era muito mais custoso do que recriar a modelagem através das linhas de comando (Git Bash) devido a falta de conhecimento e alto acoplamento entre RoR e a base.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Infelizmente, por algum motivo, a performance do ETL sofreu uma degradação considerável após a utilização da nova modelagem. Não houve tempo para estudar o porquê disso, mas creio que seja possível reduzir o tempo total do ETL, hoje próximo aos 9 min, para os 3 min que havia encontrado com a modelagem desacoplada ao RoR.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Apesar de ter normalizado os dados de crimes, com o uso de tabelas relacionais, </w:t>
      </w:r>
      <w:r w:rsidDel="00000000" w:rsidR="00000000" w:rsidRPr="00000000">
        <w:rPr>
          <w:i w:val="1"/>
          <w:rtl w:val="0"/>
        </w:rPr>
        <w:t xml:space="preserve">IUCR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CommunityArea </w:t>
      </w:r>
      <w:r w:rsidDel="00000000" w:rsidR="00000000" w:rsidRPr="00000000">
        <w:rPr>
          <w:rtl w:val="0"/>
        </w:rPr>
        <w:t xml:space="preserve">e podendo normalizar ainda uma tabela </w:t>
      </w:r>
      <w:r w:rsidDel="00000000" w:rsidR="00000000" w:rsidRPr="00000000">
        <w:rPr>
          <w:i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, a utilização(DW ou relacional?) e performance podem ditar a futura escalabilidade, forçando a “denormalização” do modelo, aproximando-o a um modelo de DW, com a tabela de crimes sendo “Fato”, agregando os valores relevantes das outras tabelas, sem uso de Joins, gerando dimensões de apoio.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Diria que 70% do tempo dedicado ao desafio foi consumido na criação da aplicação e estudo do Rails.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As ferramentas básicas utilizadas para a aplicação: Git Bash e Sublime Text.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As múltiplas páginas da aplicação, communityfilter.html.erb e communityfilterapply.html.erb por exemplo, existem por não ter conseguido trabalhar com a atualização da tabela na própria página. Precisaria dedicar um pouco mais de tempo lendo sobre Partials pages, Selective Refresh ou até mesmo ajax + JS para permitir esse tipo de ação e melhorar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Na Crimes_controler, foram utilizadas técnicas básicas de query dinâmica, com </w:t>
      </w:r>
      <w:r w:rsidDel="00000000" w:rsidR="00000000" w:rsidRPr="00000000">
        <w:rPr>
          <w:i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, para evitar repetições de código, porém, creio que exista maneiras melhores de serem feitas. Além de achar que parte dessas consultas seriam inerentes a model, e não à controller.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0.png"/><Relationship Id="rId10" Type="http://schemas.openxmlformats.org/officeDocument/2006/relationships/hyperlink" Target="http://community.pentaho.com/projects/data-integration/" TargetMode="External"/><Relationship Id="rId21" Type="http://schemas.openxmlformats.org/officeDocument/2006/relationships/image" Target="media/image9.png"/><Relationship Id="rId13" Type="http://schemas.openxmlformats.org/officeDocument/2006/relationships/image" Target="media/image20.png"/><Relationship Id="rId12" Type="http://schemas.openxmlformats.org/officeDocument/2006/relationships/image" Target="media/image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ata.cityofchicago.org/Public-Safety/Chicago-Police-Department-Illinois-Uniform-Crime-R/c7ck-438e" TargetMode="External"/><Relationship Id="rId15" Type="http://schemas.openxmlformats.org/officeDocument/2006/relationships/hyperlink" Target="https://github.com/BI-RDChicago/ChicagoCrimesAnalisys" TargetMode="External"/><Relationship Id="rId14" Type="http://schemas.openxmlformats.org/officeDocument/2006/relationships/hyperlink" Target="https://data.cityofchicago.org/api/views/ijzp-q8t2/rows.csv?accessType=DOWNLOAD" TargetMode="External"/><Relationship Id="rId17" Type="http://schemas.openxmlformats.org/officeDocument/2006/relationships/image" Target="media/image18.png"/><Relationship Id="rId16" Type="http://schemas.openxmlformats.org/officeDocument/2006/relationships/image" Target="media/image19.png"/><Relationship Id="rId5" Type="http://schemas.openxmlformats.org/officeDocument/2006/relationships/hyperlink" Target="http://community.pentaho.com/projects/data-integration/" TargetMode="External"/><Relationship Id="rId19" Type="http://schemas.openxmlformats.org/officeDocument/2006/relationships/image" Target="media/image15.png"/><Relationship Id="rId6" Type="http://schemas.openxmlformats.org/officeDocument/2006/relationships/image" Target="media/image22.png"/><Relationship Id="rId18" Type="http://schemas.openxmlformats.org/officeDocument/2006/relationships/image" Target="media/image16.png"/><Relationship Id="rId7" Type="http://schemas.openxmlformats.org/officeDocument/2006/relationships/image" Target="media/image17.png"/><Relationship Id="rId8" Type="http://schemas.openxmlformats.org/officeDocument/2006/relationships/hyperlink" Target="https://data.cityofchicago.org/Facilities-Geographic-Boundaries/Boundaries-Community-Areas-current-/cauq-8yn6" TargetMode="External"/></Relationships>
</file>