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B552" w14:textId="77777777" w:rsidR="00BB2043" w:rsidRDefault="00787359">
      <w:pPr>
        <w:pStyle w:val="a5"/>
        <w:spacing w:after="440"/>
      </w:pPr>
      <w:bookmarkStart w:id="0" w:name="基于众包数字模式观测的短波传播混合预测模型与持续学习系统"/>
      <w:r>
        <w:rPr>
          <w:rFonts w:eastAsia="黑体" w:hint="eastAsia"/>
          <w:b/>
          <w:sz w:val="32"/>
        </w:rPr>
        <w:t>基于众包接收报告的短波链路名义信噪比残差预测与持续学习系统</w:t>
      </w:r>
    </w:p>
    <w:p w14:paraId="2C37C982" w14:textId="77777777" w:rsidR="00BB2043" w:rsidRDefault="00787359">
      <w:pPr>
        <w:keepNext/>
        <w:spacing w:after="440"/>
      </w:pPr>
      <w:bookmarkStart w:id="1" w:name="摘要"/>
      <w:r>
        <w:t>摘要：本文研究</w:t>
      </w:r>
      <w:r>
        <w:t xml:space="preserve"> WSPR </w:t>
      </w:r>
      <w:r>
        <w:t>与</w:t>
      </w:r>
      <w:r>
        <w:t xml:space="preserve"> PSKReporter </w:t>
      </w:r>
      <w:r>
        <w:t>已成功上报链路的名义信噪比（</w:t>
      </w:r>
      <w:r>
        <w:t>SNR</w:t>
      </w:r>
      <w:r>
        <w:t>），结合</w:t>
      </w:r>
      <w:r>
        <w:t xml:space="preserve"> VOACAP </w:t>
      </w:r>
      <w:r>
        <w:t>物理基线、残差学习与周期性模型准入。历史</w:t>
      </w:r>
      <w:r>
        <w:t xml:space="preserve"> WSPR </w:t>
      </w:r>
      <w:r>
        <w:t>数据共</w:t>
      </w:r>
      <w:r>
        <w:t xml:space="preserve"> 93 500 </w:t>
      </w:r>
      <w:r>
        <w:t>条，其中</w:t>
      </w:r>
      <w:r>
        <w:t xml:space="preserve"> 18 700 </w:t>
      </w:r>
      <w:r>
        <w:t>条时间留出记录参与</w:t>
      </w:r>
      <w:r>
        <w:t xml:space="preserve"> −120 dB </w:t>
      </w:r>
      <w:r>
        <w:t>基线下限选择，故混合模型与</w:t>
      </w:r>
      <w:r>
        <w:t xml:space="preserve"> VOACAP </w:t>
      </w:r>
      <w:r>
        <w:t>的</w:t>
      </w:r>
      <w:r>
        <w:t xml:space="preserve"> RMSE</w:t>
      </w:r>
      <w:r>
        <w:t>（</w:t>
      </w:r>
      <w:r>
        <w:t xml:space="preserve">8.21 dB </w:t>
      </w:r>
      <w:r>
        <w:t>与</w:t>
      </w:r>
      <w:r>
        <w:t xml:space="preserve"> 34.69 dB</w:t>
      </w:r>
      <w:r>
        <w:t>）属于开发阶段比较，不是独立测试估计。其余</w:t>
      </w:r>
      <w:r>
        <w:t xml:space="preserve"> 74 800 </w:t>
      </w:r>
      <w:r>
        <w:t>条构成初始训练池。开发阶段</w:t>
      </w:r>
      <w:r>
        <w:t xml:space="preserve"> 12 </w:t>
      </w:r>
      <w:r>
        <w:t>折结果显示，支撑自适应时间邻域正则化使</w:t>
      </w:r>
      <w:r>
        <w:t xml:space="preserve"> RMSE </w:t>
      </w:r>
      <w:r>
        <w:t>改善</w:t>
      </w:r>
      <w:r>
        <w:t xml:space="preserve"> 0.41%–0.61%</w:t>
      </w:r>
      <w:r>
        <w:t>；五条预设路径的网格相邻评分变化指标下降</w:t>
      </w:r>
      <w:r>
        <w:t xml:space="preserve"> 12.3%–51.6%</w:t>
      </w:r>
      <w:r>
        <w:t>，但尚未验证其与连续实测或用户决策的关系。低容量回退在</w:t>
      </w:r>
      <w:r>
        <w:t xml:space="preserve"> 10 000–14 000 km </w:t>
      </w:r>
      <w:r>
        <w:t>段使汇总</w:t>
      </w:r>
      <w:r>
        <w:t xml:space="preserve"> RMSE </w:t>
      </w:r>
      <w:r>
        <w:t>改善</w:t>
      </w:r>
      <w:r>
        <w:t xml:space="preserve"> 1.28%</w:t>
      </w:r>
      <w:r>
        <w:t>。早期</w:t>
      </w:r>
      <w:r>
        <w:t xml:space="preserve"> PSKReporter </w:t>
      </w:r>
      <w:r>
        <w:t>条件切片的</w:t>
      </w:r>
      <w:r>
        <w:t xml:space="preserve"> RMSE </w:t>
      </w:r>
      <w:r>
        <w:t>比较值降低</w:t>
      </w:r>
      <w:r>
        <w:t xml:space="preserve"> 14.63%</w:t>
      </w:r>
      <w:r>
        <w:t>，历史子集则上升</w:t>
      </w:r>
      <w:r>
        <w:t xml:space="preserve"> 0.08%</w:t>
      </w:r>
      <w:r>
        <w:t>；该结果不能区分传播信息增益与来源适配。频率平滑及部分长路径设置出现劣化。上述发现限于既定数据与运行规则下的开发和系统评估。</w:t>
      </w:r>
    </w:p>
    <w:p w14:paraId="733A4BFA" w14:textId="77777777" w:rsidR="00BB2043" w:rsidRDefault="00787359">
      <w:pPr>
        <w:spacing w:after="880"/>
      </w:pPr>
      <w:r>
        <w:rPr>
          <w:rFonts w:eastAsia="黑体"/>
          <w:b/>
          <w:sz w:val="28"/>
        </w:rPr>
        <w:t>关键词：</w:t>
      </w:r>
      <w:r>
        <w:t>短波传播预测，电离层传播，残差学习，众包观测，持续学习</w:t>
      </w:r>
    </w:p>
    <w:p w14:paraId="1E81A82A" w14:textId="77777777" w:rsidR="00BB2043" w:rsidRDefault="00787359">
      <w:pPr>
        <w:pStyle w:val="1"/>
        <w:keepNext w:val="0"/>
        <w:keepLines w:val="0"/>
        <w:pageBreakBefore/>
        <w:spacing w:before="0" w:after="440"/>
      </w:pPr>
      <w:bookmarkStart w:id="2" w:name="X3e9890a4915d43d1ff8725d7e8961065cfdca1f"/>
      <w:bookmarkEnd w:id="1"/>
      <w:bookmarkEnd w:id="0"/>
      <w:r>
        <w:rPr>
          <w:rFonts w:eastAsia="Times New Roman"/>
        </w:rPr>
        <w:lastRenderedPageBreak/>
        <w:t>RESIDUAL PREDICTION OF REPORTED HF LINK SNR AND A CONTINUAL LEARNING SYSTEM USING CROWDSOURCED DIGITAL-MODE OBSERVATIONS</w:t>
      </w:r>
    </w:p>
    <w:p w14:paraId="6F1D0DED" w14:textId="77777777" w:rsidR="00BB2043" w:rsidRDefault="00787359">
      <w:pPr>
        <w:keepNext/>
        <w:spacing w:after="440"/>
      </w:pPr>
      <w:bookmarkStart w:id="3" w:name="abstract"/>
      <w:r>
        <w:t xml:space="preserve">Abstract: This study predicts nominal signal-to-noise ratio (SNR) conditional on successful WSPR and PSKReporter reception reports, combining a VOACAP baseline with residual learning and periodic model admission. The historical WSPR dataset contains 93,500 records; 18,700 time-holdout records informed selection of the −120 dB baseline floor, so the hybrid-versus-VOACAP RMSE comparison (8.21 versus 34.69 dB) is development-stage evidence, not an independent test estimate. The remaining 74,800 records formed </w:t>
      </w:r>
      <w:r>
        <w:t>the initial training pool. In development-stage 12-fold evaluation, support-adaptive temporal regularisation improved RMSE by 0.41%–0.61%. A grid-adjacency score fell by 12.3%–51.6% on five predefined paths, but has not been validated against continuous measurements or user decisions. Low-capacity fallback improved aggregated RMSE by 1.28% in the 10,000–14,000 km segment. An early PSKReporter slice showed a 14.63% lower RMSE while the historical subset worsened by 0.08%; this comparison cannot separate prop</w:t>
      </w:r>
      <w:r>
        <w:t>agation information gain from source adaptation. Frequency smoothing and some long-path settings deteriorated. These findings are limited to development and system evaluation under the stated data and operating rules.</w:t>
      </w:r>
    </w:p>
    <w:p w14:paraId="48AC1F8E" w14:textId="77777777" w:rsidR="00BB2043" w:rsidRDefault="00787359">
      <w:pPr>
        <w:spacing w:after="880"/>
      </w:pPr>
      <w:r>
        <w:rPr>
          <w:rFonts w:eastAsia="Times New Roman"/>
          <w:b/>
          <w:sz w:val="28"/>
        </w:rPr>
        <w:t>Key words:</w:t>
      </w:r>
      <w:r>
        <w:rPr>
          <w:rFonts w:eastAsia="Times New Roman"/>
        </w:rPr>
        <w:t xml:space="preserve"> HF propagation prediction, ionospheric propagation, residual learning, crowdsourced observations, continual learning</w:t>
      </w:r>
    </w:p>
    <w:p w14:paraId="0E435824" w14:textId="77777777" w:rsidR="00BB2043" w:rsidRDefault="00787359">
      <w:pPr>
        <w:pStyle w:val="1"/>
        <w:keepNext w:val="0"/>
        <w:keepLines w:val="0"/>
        <w:pageBreakBefore/>
        <w:spacing w:before="0" w:after="440"/>
      </w:pPr>
      <w:bookmarkStart w:id="4" w:name="目录"/>
      <w:bookmarkEnd w:id="3"/>
      <w:bookmarkEnd w:id="2"/>
      <w:r>
        <w:rPr>
          <w:rFonts w:hint="eastAsia"/>
        </w:rPr>
        <w:lastRenderedPageBreak/>
        <w:t>目录</w:t>
      </w:r>
    </w:p>
    <w:p w14:paraId="4899107B" w14:textId="77777777" w:rsidR="00BB2043" w:rsidRDefault="00787359">
      <w:pPr>
        <w:pStyle w:val="SchoolTOC1"/>
        <w:tabs>
          <w:tab w:val="right" w:leader="dot" w:pos="8787"/>
          <w:tab w:val="right" w:leader="dot" w:pos="8787"/>
        </w:tabs>
      </w:pPr>
      <w:r>
        <w:t>第一章</w:t>
      </w:r>
      <w:r>
        <w:t xml:space="preserve"> </w:t>
      </w:r>
      <w:r>
        <w:t>绪论与相关研究</w:t>
      </w:r>
      <w:r>
        <w:tab/>
      </w:r>
      <w:r>
        <w:t>（4）</w:t>
      </w:r>
      <w:r>
        <w:t/>
      </w:r>
      <w:r>
        <w:t/>
      </w:r>
    </w:p>
    <w:p w14:paraId="331A0963" w14:textId="77777777" w:rsidR="00BB2043" w:rsidRDefault="00787359">
      <w:pPr>
        <w:pStyle w:val="SchoolTOC2"/>
        <w:tabs>
          <w:tab w:val="right" w:leader="dot" w:pos="8787"/>
          <w:tab w:val="right" w:leader="dot" w:pos="8787"/>
        </w:tabs>
        <w:ind w:left="120"/>
      </w:pPr>
      <w:r>
        <w:t xml:space="preserve">1.1 </w:t>
      </w:r>
      <w:r>
        <w:t>研究背景</w:t>
      </w:r>
      <w:r>
        <w:tab/>
      </w:r>
      <w:r>
        <w:t>（4）</w:t>
      </w:r>
      <w:r>
        <w:t/>
      </w:r>
      <w:r>
        <w:t/>
      </w:r>
    </w:p>
    <w:p w14:paraId="08E6F87B" w14:textId="77777777" w:rsidR="00BB2043" w:rsidRDefault="00787359">
      <w:pPr>
        <w:pStyle w:val="SchoolTOC2"/>
        <w:tabs>
          <w:tab w:val="right" w:leader="dot" w:pos="8787"/>
          <w:tab w:val="right" w:leader="dot" w:pos="8787"/>
        </w:tabs>
        <w:ind w:left="120"/>
      </w:pPr>
      <w:r>
        <w:t xml:space="preserve">1.2 </w:t>
      </w:r>
      <w:r>
        <w:t>问题提出</w:t>
      </w:r>
      <w:r>
        <w:tab/>
      </w:r>
      <w:r>
        <w:t>（4）</w:t>
      </w:r>
      <w:r>
        <w:t/>
      </w:r>
      <w:r>
        <w:t/>
      </w:r>
    </w:p>
    <w:p w14:paraId="1FD72E2C" w14:textId="19370D5B" w:rsidR="00BB2043" w:rsidRDefault="00787359">
      <w:pPr>
        <w:pStyle w:val="SchoolTOC2"/>
        <w:tabs>
          <w:tab w:val="right" w:leader="dot" w:pos="8787"/>
          <w:tab w:val="right" w:leader="dot" w:pos="8787"/>
        </w:tabs>
        <w:ind w:left="120"/>
      </w:pPr>
      <w:r>
        <w:t xml:space="preserve">1.3 </w:t>
      </w:r>
      <w:r>
        <w:t>研究设计</w:t>
      </w:r>
      <w:r>
        <w:tab/>
      </w:r>
      <w:r>
        <w:rPr>
          <w:rFonts w:hint="eastAsia"/>
        </w:rPr>
        <w:t>（5）</w:t>
      </w:r>
      <w:r>
        <w:rPr>
          <w:rFonts w:hint="eastAsia"/>
        </w:rPr>
        <w:t/>
      </w:r>
      <w:r>
        <w:rPr>
          <w:rFonts w:hint="eastAsia"/>
        </w:rPr>
        <w:t/>
      </w:r>
    </w:p>
    <w:p w14:paraId="1D131D43" w14:textId="7F76F5E1" w:rsidR="00BB2043" w:rsidRDefault="00787359">
      <w:pPr>
        <w:pStyle w:val="SchoolTOC3"/>
        <w:tabs>
          <w:tab w:val="right" w:leader="dot" w:pos="8787"/>
          <w:tab w:val="right" w:leader="dot" w:pos="8787"/>
        </w:tabs>
        <w:ind w:left="120"/>
      </w:pPr>
      <w:r>
        <w:t xml:space="preserve">1.3.1 </w:t>
      </w:r>
      <w:r>
        <w:t>研究目标</w:t>
      </w:r>
      <w:r>
        <w:tab/>
      </w:r>
      <w:r>
        <w:rPr>
          <w:rFonts w:hint="eastAsia"/>
        </w:rPr>
        <w:t>（5）</w:t>
      </w:r>
      <w:r>
        <w:rPr>
          <w:rFonts w:hint="eastAsia"/>
        </w:rPr>
        <w:t/>
      </w:r>
      <w:r>
        <w:rPr>
          <w:rFonts w:hint="eastAsia"/>
        </w:rPr>
        <w:t/>
      </w:r>
    </w:p>
    <w:p w14:paraId="01564D90" w14:textId="1BA3926C" w:rsidR="00BB2043" w:rsidRDefault="00787359">
      <w:pPr>
        <w:pStyle w:val="SchoolTOC3"/>
        <w:tabs>
          <w:tab w:val="right" w:leader="dot" w:pos="8787"/>
          <w:tab w:val="right" w:leader="dot" w:pos="8787"/>
        </w:tabs>
        <w:ind w:left="120"/>
      </w:pPr>
      <w:r>
        <w:t xml:space="preserve">1.3.2 </w:t>
      </w:r>
      <w:r>
        <w:t>研究问题</w:t>
      </w:r>
      <w:r>
        <w:tab/>
      </w:r>
      <w:r>
        <w:rPr>
          <w:rFonts w:hint="eastAsia"/>
        </w:rPr>
        <w:t>（5）</w:t>
      </w:r>
      <w:r>
        <w:rPr>
          <w:rFonts w:hint="eastAsia"/>
        </w:rPr>
        <w:t/>
      </w:r>
      <w:r>
        <w:rPr>
          <w:rFonts w:hint="eastAsia"/>
        </w:rPr>
        <w:t/>
      </w:r>
    </w:p>
    <w:p w14:paraId="66EA45F5" w14:textId="24C298C3" w:rsidR="00BB2043" w:rsidRDefault="00787359">
      <w:pPr>
        <w:pStyle w:val="SchoolTOC3"/>
        <w:tabs>
          <w:tab w:val="right" w:leader="dot" w:pos="8787"/>
          <w:tab w:val="right" w:leader="dot" w:pos="8787"/>
        </w:tabs>
        <w:ind w:left="120"/>
      </w:pPr>
      <w:r>
        <w:t xml:space="preserve">1.3.3 </w:t>
      </w:r>
      <w:r>
        <w:t>研究方法</w:t>
      </w:r>
      <w:r>
        <w:tab/>
      </w:r>
      <w:r>
        <w:rPr>
          <w:rFonts w:hint="eastAsia"/>
        </w:rPr>
        <w:t>（5）</w:t>
      </w:r>
      <w:r>
        <w:rPr>
          <w:rFonts w:hint="eastAsia"/>
        </w:rPr>
        <w:t/>
      </w:r>
      <w:r>
        <w:rPr>
          <w:rFonts w:hint="eastAsia"/>
        </w:rPr>
        <w:t/>
      </w:r>
    </w:p>
    <w:p w14:paraId="448AAE22" w14:textId="24766568" w:rsidR="00BB2043" w:rsidRDefault="00787359">
      <w:pPr>
        <w:pStyle w:val="SchoolTOC3"/>
        <w:tabs>
          <w:tab w:val="right" w:leader="dot" w:pos="8787"/>
          <w:tab w:val="right" w:leader="dot" w:pos="8787"/>
        </w:tabs>
        <w:ind w:left="120"/>
      </w:pPr>
      <w:r>
        <w:t xml:space="preserve">1.3.4 </w:t>
      </w:r>
      <w:r>
        <w:t>研究思路与技术路线</w:t>
      </w:r>
      <w:r>
        <w:tab/>
      </w:r>
      <w:r>
        <w:rPr>
          <w:rFonts w:hint="eastAsia"/>
        </w:rPr>
        <w:t>（6）</w:t>
      </w:r>
      <w:r>
        <w:rPr>
          <w:rFonts w:hint="eastAsia"/>
        </w:rPr>
        <w:t/>
      </w:r>
      <w:r>
        <w:rPr>
          <w:rFonts w:hint="eastAsia"/>
        </w:rPr>
        <w:t/>
      </w:r>
    </w:p>
    <w:p w14:paraId="17472366" w14:textId="0DADB126" w:rsidR="00BB2043" w:rsidRDefault="00787359">
      <w:pPr>
        <w:pStyle w:val="SchoolTOC2"/>
        <w:tabs>
          <w:tab w:val="right" w:leader="dot" w:pos="8787"/>
          <w:tab w:val="right" w:leader="dot" w:pos="8787"/>
        </w:tabs>
        <w:ind w:left="120"/>
      </w:pPr>
      <w:r>
        <w:t xml:space="preserve">1.4 </w:t>
      </w:r>
      <w:r>
        <w:t>本文工作与主要贡献</w:t>
      </w:r>
      <w:r>
        <w:tab/>
      </w:r>
      <w:r>
        <w:rPr>
          <w:rFonts w:hint="eastAsia"/>
        </w:rPr>
        <w:t>（6）</w:t>
      </w:r>
      <w:r>
        <w:rPr>
          <w:rFonts w:hint="eastAsia"/>
        </w:rPr>
        <w:t/>
      </w:r>
      <w:r>
        <w:rPr>
          <w:rFonts w:hint="eastAsia"/>
        </w:rPr>
        <w:t/>
      </w:r>
    </w:p>
    <w:p w14:paraId="1F25B9C0" w14:textId="3586322C" w:rsidR="00BB2043" w:rsidRDefault="00787359">
      <w:pPr>
        <w:pStyle w:val="SchoolTOC2"/>
        <w:tabs>
          <w:tab w:val="right" w:leader="dot" w:pos="8787"/>
          <w:tab w:val="right" w:leader="dot" w:pos="8787"/>
        </w:tabs>
        <w:ind w:left="120"/>
      </w:pPr>
      <w:r>
        <w:t xml:space="preserve">1.5 </w:t>
      </w:r>
      <w:r>
        <w:t>论文组织</w:t>
      </w:r>
      <w:r>
        <w:tab/>
      </w:r>
      <w:r>
        <w:rPr>
          <w:rFonts w:hint="eastAsia"/>
        </w:rPr>
        <w:t>（7）</w:t>
      </w:r>
      <w:r>
        <w:rPr>
          <w:rFonts w:hint="eastAsia"/>
        </w:rPr>
        <w:t/>
      </w:r>
      <w:r>
        <w:rPr>
          <w:rFonts w:hint="eastAsia"/>
        </w:rPr>
        <w:t/>
      </w:r>
    </w:p>
    <w:p w14:paraId="0553CF59" w14:textId="395595D4" w:rsidR="00BB2043" w:rsidRDefault="00787359">
      <w:pPr>
        <w:pStyle w:val="SchoolTOC2"/>
        <w:tabs>
          <w:tab w:val="right" w:leader="dot" w:pos="8787"/>
          <w:tab w:val="right" w:leader="dot" w:pos="8787"/>
        </w:tabs>
        <w:ind w:left="120"/>
      </w:pPr>
      <w:r>
        <w:t xml:space="preserve">1.6 </w:t>
      </w:r>
      <w:r>
        <w:t>文献综述</w:t>
      </w:r>
      <w:r>
        <w:tab/>
      </w:r>
      <w:r>
        <w:rPr>
          <w:rFonts w:hint="eastAsia"/>
        </w:rPr>
        <w:t>（7）</w:t>
      </w:r>
      <w:r>
        <w:rPr>
          <w:rFonts w:hint="eastAsia"/>
        </w:rPr>
        <w:t/>
      </w:r>
      <w:r>
        <w:rPr>
          <w:rFonts w:hint="eastAsia"/>
        </w:rPr>
        <w:t/>
      </w:r>
    </w:p>
    <w:p w14:paraId="7B463F94" w14:textId="76329B70" w:rsidR="00BB2043" w:rsidRDefault="00787359">
      <w:pPr>
        <w:pStyle w:val="SchoolTOC2"/>
        <w:tabs>
          <w:tab w:val="right" w:leader="dot" w:pos="8787"/>
          <w:tab w:val="right" w:leader="dot" w:pos="8787"/>
        </w:tabs>
        <w:ind w:left="120"/>
      </w:pPr>
      <w:r>
        <w:t xml:space="preserve">1.7 </w:t>
      </w:r>
      <w:r>
        <w:t>方法依据与可检验假设</w:t>
      </w:r>
      <w:r>
        <w:tab/>
      </w:r>
      <w:r>
        <w:rPr>
          <w:rFonts w:hint="eastAsia"/>
        </w:rPr>
        <w:t>（14）</w:t>
      </w:r>
      <w:r>
        <w:rPr>
          <w:rFonts w:hint="eastAsia"/>
        </w:rPr>
        <w:t/>
      </w:r>
      <w:r>
        <w:rPr>
          <w:rFonts w:hint="eastAsia"/>
        </w:rPr>
        <w:t/>
      </w:r>
    </w:p>
    <w:p w14:paraId="5101FE16" w14:textId="2D96B1B3" w:rsidR="00BB2043" w:rsidRDefault="00787359">
      <w:pPr>
        <w:pStyle w:val="SchoolTOC2"/>
        <w:tabs>
          <w:tab w:val="right" w:leader="dot" w:pos="8787"/>
          <w:tab w:val="right" w:leader="dot" w:pos="8787"/>
        </w:tabs>
        <w:ind w:left="120"/>
      </w:pPr>
      <w:r>
        <w:t xml:space="preserve">1.8 </w:t>
      </w:r>
      <w:r>
        <w:t>研究问题与可检验命题的对应关系</w:t>
      </w:r>
      <w:r>
        <w:tab/>
      </w:r>
      <w:r>
        <w:rPr>
          <w:rFonts w:hint="eastAsia"/>
        </w:rPr>
        <w:t>（14）</w:t>
      </w:r>
      <w:r>
        <w:rPr>
          <w:rFonts w:hint="eastAsia"/>
        </w:rPr>
        <w:t/>
      </w:r>
      <w:r>
        <w:rPr>
          <w:rFonts w:hint="eastAsia"/>
        </w:rPr>
        <w:t/>
      </w:r>
    </w:p>
    <w:p w14:paraId="547D6C6E" w14:textId="765CF3FB" w:rsidR="00BB2043" w:rsidRDefault="00787359">
      <w:pPr>
        <w:pStyle w:val="SchoolTOC2"/>
        <w:tabs>
          <w:tab w:val="right" w:leader="dot" w:pos="8787"/>
          <w:tab w:val="right" w:leader="dot" w:pos="8787"/>
        </w:tabs>
        <w:ind w:left="120"/>
      </w:pPr>
      <w:r>
        <w:t xml:space="preserve">1.9 </w:t>
      </w:r>
      <w:r>
        <w:t>本文的研究对象与工程对象</w:t>
      </w:r>
      <w:r>
        <w:tab/>
      </w:r>
      <w:r>
        <w:rPr>
          <w:rFonts w:hint="eastAsia"/>
        </w:rPr>
        <w:t>（14）</w:t>
      </w:r>
      <w:r>
        <w:rPr>
          <w:rFonts w:hint="eastAsia"/>
        </w:rPr>
        <w:t/>
      </w:r>
      <w:r>
        <w:rPr>
          <w:rFonts w:hint="eastAsia"/>
        </w:rPr>
        <w:t/>
      </w:r>
    </w:p>
    <w:p w14:paraId="6AB59B04" w14:textId="5C3F8F80" w:rsidR="00BB2043" w:rsidRDefault="00787359">
      <w:pPr>
        <w:pStyle w:val="SchoolTOC2"/>
        <w:tabs>
          <w:tab w:val="right" w:leader="dot" w:pos="8787"/>
          <w:tab w:val="right" w:leader="dot" w:pos="8787"/>
        </w:tabs>
        <w:ind w:left="120"/>
      </w:pPr>
      <w:r>
        <w:t xml:space="preserve">1.10 </w:t>
      </w:r>
      <w:r>
        <w:t>使用情境决定预测时间尺度</w:t>
      </w:r>
      <w:r>
        <w:tab/>
      </w:r>
      <w:r>
        <w:rPr>
          <w:rFonts w:hint="eastAsia"/>
        </w:rPr>
        <w:t>（15）</w:t>
      </w:r>
      <w:r>
        <w:rPr>
          <w:rFonts w:hint="eastAsia"/>
        </w:rPr>
        <w:t/>
      </w:r>
      <w:r>
        <w:rPr>
          <w:rFonts w:hint="eastAsia"/>
        </w:rPr>
        <w:t/>
      </w:r>
    </w:p>
    <w:p w14:paraId="5408C73D" w14:textId="433EA094" w:rsidR="00BB2043" w:rsidRDefault="00787359">
      <w:pPr>
        <w:pStyle w:val="SchoolTOC2"/>
        <w:tabs>
          <w:tab w:val="right" w:leader="dot" w:pos="8787"/>
          <w:tab w:val="right" w:leader="dot" w:pos="8787"/>
        </w:tabs>
        <w:ind w:left="120"/>
      </w:pPr>
      <w:r>
        <w:t xml:space="preserve">1.11 </w:t>
      </w:r>
      <w:r>
        <w:t>相关研究比较的统一坐标</w:t>
      </w:r>
      <w:r>
        <w:tab/>
      </w:r>
      <w:r>
        <w:rPr>
          <w:rFonts w:hint="eastAsia"/>
        </w:rPr>
        <w:t>（16）</w:t>
      </w:r>
      <w:r>
        <w:rPr>
          <w:rFonts w:hint="eastAsia"/>
        </w:rPr>
        <w:t/>
      </w:r>
      <w:r>
        <w:rPr>
          <w:rFonts w:hint="eastAsia"/>
        </w:rPr>
        <w:t/>
      </w:r>
    </w:p>
    <w:p w14:paraId="6FD04061" w14:textId="11CE9B83" w:rsidR="00BB2043" w:rsidRDefault="00787359">
      <w:pPr>
        <w:pStyle w:val="SchoolTOC2"/>
        <w:tabs>
          <w:tab w:val="right" w:leader="dot" w:pos="8787"/>
          <w:tab w:val="right" w:leader="dot" w:pos="8787"/>
        </w:tabs>
        <w:ind w:left="120"/>
      </w:pPr>
      <w:r>
        <w:t xml:space="preserve">1.12 </w:t>
      </w:r>
      <w:r>
        <w:t>文献结论向本任务迁移的条件</w:t>
      </w:r>
      <w:r>
        <w:tab/>
      </w:r>
      <w:r>
        <w:rPr>
          <w:rFonts w:hint="eastAsia"/>
        </w:rPr>
        <w:t>（17）</w:t>
      </w:r>
      <w:r>
        <w:rPr>
          <w:rFonts w:hint="eastAsia"/>
        </w:rPr>
        <w:t/>
      </w:r>
      <w:r>
        <w:rPr>
          <w:rFonts w:hint="eastAsia"/>
        </w:rPr>
        <w:t/>
      </w:r>
    </w:p>
    <w:p w14:paraId="A012E3A3" w14:textId="BA22A3E0" w:rsidR="00BB2043" w:rsidRDefault="00787359">
      <w:pPr>
        <w:pStyle w:val="SchoolTOC1"/>
        <w:tabs>
          <w:tab w:val="right" w:leader="dot" w:pos="8787"/>
          <w:tab w:val="right" w:leader="dot" w:pos="8787"/>
        </w:tabs>
      </w:pPr>
      <w:r>
        <w:t>第二章 观测数据与质量控制</w:t>
      </w:r>
      <w:r>
        <w:tab/>
      </w:r>
      <w:r>
        <w:t>（18）</w:t>
      </w:r>
    </w:p>
    <w:p w14:paraId="89C8B829" w14:textId="881D88C3" w:rsidR="00BB2043" w:rsidRDefault="00787359">
      <w:pPr>
        <w:pStyle w:val="SchoolTOC2"/>
        <w:tabs>
          <w:tab w:val="right" w:leader="dot" w:pos="8787"/>
          <w:tab w:val="right" w:leader="dot" w:pos="8787"/>
        </w:tabs>
        <w:ind w:left="120"/>
      </w:pPr>
      <w:r>
        <w:t>2.1 数据来源、物理基线与特征构建</w:t>
      </w:r>
      <w:r>
        <w:tab/>
      </w:r>
      <w:r>
        <w:t>（18）</w:t>
      </w:r>
    </w:p>
    <w:p w14:paraId="3D6BC018" w14:textId="993D023C" w:rsidR="00BB2043" w:rsidRDefault="00787359">
      <w:pPr>
        <w:pStyle w:val="SchoolTOC2"/>
        <w:tabs>
          <w:tab w:val="right" w:leader="dot" w:pos="8787"/>
          <w:tab w:val="right" w:leader="dot" w:pos="8787"/>
        </w:tabs>
        <w:ind w:left="120"/>
      </w:pPr>
      <w:r>
        <w:t>2.2 观测机制、覆盖与测量口径</w:t>
      </w:r>
      <w:r>
        <w:tab/>
      </w:r>
      <w:r>
        <w:t>（25）</w:t>
      </w:r>
    </w:p>
    <w:p w14:paraId="EBE4BA3A" w14:textId="F52E5021" w:rsidR="00BB2043" w:rsidRDefault="00787359">
      <w:pPr>
        <w:pStyle w:val="SchoolTOC2"/>
        <w:tabs>
          <w:tab w:val="right" w:leader="dot" w:pos="8787"/>
          <w:tab w:val="right" w:leader="dot" w:pos="8787"/>
        </w:tabs>
        <w:ind w:left="120"/>
      </w:pPr>
      <w:r>
        <w:t>2.3 清洗决策、数据版本与有效信息</w:t>
      </w:r>
      <w:r>
        <w:tab/>
      </w:r>
      <w:r>
        <w:t>（29）</w:t>
      </w:r>
    </w:p>
    <w:p w14:paraId="317848D1" w14:textId="14D80648" w:rsidR="00BB2043" w:rsidRDefault="00787359">
      <w:pPr>
        <w:pStyle w:val="SchoolTOC1"/>
        <w:tabs>
          <w:tab w:val="right" w:leader="dot" w:pos="8787"/>
          <w:tab w:val="right" w:leader="dot" w:pos="8787"/>
        </w:tabs>
      </w:pPr>
      <w:r>
        <w:t>第三章 混合预测模型与稀疏区稳健化</w:t>
      </w:r>
      <w:r>
        <w:tab/>
      </w:r>
      <w:r>
        <w:t>（36）</w:t>
      </w:r>
    </w:p>
    <w:p w14:paraId="0920DD55" w14:textId="B2CDE471" w:rsidR="00BB2043" w:rsidRDefault="00787359">
      <w:pPr>
        <w:pStyle w:val="SchoolTOC2"/>
        <w:tabs>
          <w:tab w:val="right" w:leader="dot" w:pos="8787"/>
          <w:tab w:val="right" w:leader="dot" w:pos="8787"/>
        </w:tabs>
        <w:ind w:left="120"/>
      </w:pPr>
      <w:r>
        <w:t>3.1 预测架构与核心模型</w:t>
      </w:r>
      <w:r>
        <w:tab/>
      </w:r>
      <w:r>
        <w:t>（36）</w:t>
      </w:r>
    </w:p>
    <w:p w14:paraId="01F0D811" w14:textId="E184BD73" w:rsidR="00BB2043" w:rsidRDefault="00787359">
      <w:pPr>
        <w:pStyle w:val="SchoolTOC2"/>
        <w:tabs>
          <w:tab w:val="right" w:leader="dot" w:pos="8787"/>
          <w:tab w:val="right" w:leader="dot" w:pos="8787"/>
        </w:tabs>
        <w:ind w:left="120"/>
      </w:pPr>
      <w:r>
        <w:t>3.2 稀疏观测诊断与稳健化策略</w:t>
      </w:r>
      <w:r>
        <w:tab/>
      </w:r>
      <w:r>
        <w:t>（39）</w:t>
      </w:r>
    </w:p>
    <w:p w14:paraId="2E27E269" w14:textId="C773E6A3" w:rsidR="00BB2043" w:rsidRDefault="00787359">
      <w:pPr>
        <w:pStyle w:val="SchoolTOC2"/>
        <w:tabs>
          <w:tab w:val="right" w:leader="dot" w:pos="8787"/>
          <w:tab w:val="right" w:leader="dot" w:pos="8787"/>
        </w:tabs>
        <w:ind w:left="120"/>
      </w:pPr>
      <w:r>
        <w:t>3.3 可靠度尺度与综合评价</w:t>
      </w:r>
      <w:r>
        <w:tab/>
      </w:r>
      <w:r>
        <w:t>（48）</w:t>
      </w:r>
    </w:p>
    <w:p w14:paraId="36DAC1CB" w14:textId="0B011B46" w:rsidR="00BB2043" w:rsidRDefault="00787359">
      <w:pPr>
        <w:pStyle w:val="SchoolTOC2"/>
        <w:tabs>
          <w:tab w:val="right" w:leader="dot" w:pos="8787"/>
          <w:tab w:val="right" w:leader="dot" w:pos="8787"/>
        </w:tabs>
        <w:ind w:left="120"/>
      </w:pPr>
      <w:r>
        <w:t>3.4 支撑度、回退策略与方法边界</w:t>
      </w:r>
      <w:r>
        <w:tab/>
      </w:r>
      <w:r>
        <w:t>（51）</w:t>
      </w:r>
    </w:p>
    <w:p w14:paraId="F5D25C14" w14:textId="8FFEF1E8" w:rsidR="00BB2043" w:rsidRDefault="00787359">
      <w:pPr>
        <w:pStyle w:val="SchoolTOC2"/>
        <w:tabs>
          <w:tab w:val="right" w:leader="dot" w:pos="8787"/>
          <w:tab w:val="right" w:leader="dot" w:pos="8787"/>
        </w:tabs>
        <w:ind w:left="120"/>
      </w:pPr>
      <w:r>
        <w:t>3.5 查询应用、模型解释与本章小结</w:t>
      </w:r>
      <w:r>
        <w:tab/>
      </w:r>
      <w:r>
        <w:t>（56）</w:t>
      </w:r>
    </w:p>
    <w:p w14:paraId="8A481DAF" w14:textId="6120944F" w:rsidR="00BB2043" w:rsidRDefault="00787359">
      <w:pPr>
        <w:pStyle w:val="SchoolTOC1"/>
        <w:tabs>
          <w:tab w:val="right" w:leader="dot" w:pos="8787"/>
          <w:tab w:val="right" w:leader="dot" w:pos="8787"/>
        </w:tabs>
      </w:pPr>
      <w:r>
        <w:t>第四章 离线实验与方法学检验</w:t>
      </w:r>
      <w:r>
        <w:tab/>
      </w:r>
      <w:r>
        <w:t>（63）</w:t>
      </w:r>
    </w:p>
    <w:p w14:paraId="E1B5E953" w14:textId="411157D2" w:rsidR="00BB2043" w:rsidRDefault="00787359">
      <w:pPr>
        <w:pStyle w:val="SchoolTOC2"/>
        <w:tabs>
          <w:tab w:val="right" w:leader="dot" w:pos="8787"/>
          <w:tab w:val="right" w:leader="dot" w:pos="8787"/>
        </w:tabs>
        <w:ind w:left="120"/>
      </w:pPr>
      <w:r>
        <w:t>4.1 评估协议与主模型结果</w:t>
      </w:r>
      <w:r>
        <w:tab/>
      </w:r>
      <w:r>
        <w:t>（63）</w:t>
      </w:r>
    </w:p>
    <w:p w14:paraId="C967E4A2" w14:textId="318F4371" w:rsidR="00BB2043" w:rsidRDefault="00787359">
      <w:pPr>
        <w:pStyle w:val="SchoolTOC2"/>
        <w:tabs>
          <w:tab w:val="right" w:leader="dot" w:pos="8787"/>
          <w:tab w:val="right" w:leader="dot" w:pos="8787"/>
        </w:tabs>
        <w:ind w:left="120"/>
      </w:pPr>
      <w:r>
        <w:t>4.2 负向结果与计算开销</w:t>
      </w:r>
      <w:r>
        <w:tab/>
      </w:r>
      <w:r>
        <w:t>（69）</w:t>
      </w:r>
    </w:p>
    <w:p w14:paraId="0EB10E13" w14:textId="CA76B8AC" w:rsidR="00BB2043" w:rsidRDefault="00787359">
      <w:pPr>
        <w:pStyle w:val="SchoolTOC2"/>
        <w:tabs>
          <w:tab w:val="right" w:leader="dot" w:pos="8787"/>
          <w:tab w:val="right" w:leader="dot" w:pos="8787"/>
        </w:tabs>
        <w:ind w:left="120"/>
      </w:pPr>
      <w:r>
        <w:t>4.3 估计选择与稀疏区稳健性</w:t>
      </w:r>
      <w:r>
        <w:tab/>
      </w:r>
      <w:r>
        <w:t>（71）</w:t>
      </w:r>
    </w:p>
    <w:p w14:paraId="06E34F2A" w14:textId="594B6E34" w:rsidR="00BB2043" w:rsidRDefault="00787359">
      <w:pPr>
        <w:pStyle w:val="SchoolTOC2"/>
        <w:tabs>
          <w:tab w:val="right" w:leader="dot" w:pos="8787"/>
          <w:tab w:val="right" w:leader="dot" w:pos="8787"/>
        </w:tabs>
        <w:ind w:left="120"/>
      </w:pPr>
      <w:r>
        <w:t>4.4 复现性、工程稳定性与本章小结</w:t>
      </w:r>
      <w:r>
        <w:tab/>
      </w:r>
      <w:r>
        <w:t>（79）</w:t>
      </w:r>
    </w:p>
    <w:p w14:paraId="9EFCC989" w14:textId="EC34652A" w:rsidR="00BB2043" w:rsidRDefault="00787359">
      <w:pPr>
        <w:pStyle w:val="SchoolTOC1"/>
        <w:tabs>
          <w:tab w:val="right" w:leader="dot" w:pos="8787"/>
          <w:tab w:val="right" w:leader="dot" w:pos="8787"/>
        </w:tabs>
      </w:pPr>
      <w:r>
        <w:t>第五章 众包持续学习系统与运行验证</w:t>
      </w:r>
      <w:r>
        <w:tab/>
      </w:r>
      <w:r>
        <w:t>（83）</w:t>
      </w:r>
    </w:p>
    <w:p w14:paraId="377612D0" w14:textId="0C27015A" w:rsidR="00BB2043" w:rsidRDefault="00787359">
      <w:pPr>
        <w:pStyle w:val="SchoolTOC2"/>
        <w:tabs>
          <w:tab w:val="right" w:leader="dot" w:pos="8787"/>
          <w:tab w:val="right" w:leader="dot" w:pos="8787"/>
        </w:tabs>
        <w:ind w:left="120"/>
      </w:pPr>
      <w:r>
        <w:t>5.1 系统流程、数据来源与可信度</w:t>
      </w:r>
      <w:r>
        <w:tab/>
      </w:r>
      <w:r>
        <w:t>（83）</w:t>
      </w:r>
    </w:p>
    <w:p w14:paraId="4BAEF0CA" w14:textId="AE938A22" w:rsidR="00BB2043" w:rsidRDefault="00787359">
      <w:pPr>
        <w:pStyle w:val="SchoolTOC2"/>
        <w:tabs>
          <w:tab w:val="right" w:leader="dot" w:pos="8787"/>
          <w:tab w:val="right" w:leader="dot" w:pos="8787"/>
        </w:tabs>
        <w:ind w:left="120"/>
      </w:pPr>
      <w:r>
        <w:t>5.2 准入门槛与运行效果</w:t>
      </w:r>
      <w:r>
        <w:tab/>
      </w:r>
      <w:r>
        <w:t>（88）</w:t>
      </w:r>
    </w:p>
    <w:p w14:paraId="328591BF" w14:textId="456F1498" w:rsidR="00BB2043" w:rsidRDefault="00787359">
      <w:pPr>
        <w:pStyle w:val="SchoolTOC2"/>
        <w:tabs>
          <w:tab w:val="right" w:leader="dot" w:pos="8787"/>
          <w:tab w:val="right" w:leader="dot" w:pos="8787"/>
        </w:tabs>
        <w:ind w:left="120"/>
      </w:pPr>
      <w:r>
        <w:t>5.3 透明度、状态管理与评估证据</w:t>
      </w:r>
      <w:r>
        <w:tab/>
      </w:r>
      <w:r>
        <w:t>（93）</w:t>
      </w:r>
    </w:p>
    <w:p w14:paraId="237609D2" w14:textId="1697361B" w:rsidR="00BB2043" w:rsidRDefault="00787359">
      <w:pPr>
        <w:pStyle w:val="SchoolTOC2"/>
        <w:tabs>
          <w:tab w:val="right" w:leader="dot" w:pos="8787"/>
          <w:tab w:val="right" w:leader="dot" w:pos="8787"/>
        </w:tabs>
        <w:ind w:left="120"/>
      </w:pPr>
      <w:r>
        <w:t>5.4 用户贡献与准入治理</w:t>
      </w:r>
      <w:r>
        <w:tab/>
      </w:r>
      <w:r>
        <w:t>（98）</w:t>
      </w:r>
    </w:p>
    <w:p w14:paraId="39425C1A" w14:textId="9D0D5F7E" w:rsidR="00BB2043" w:rsidRDefault="00787359">
      <w:pPr>
        <w:pStyle w:val="SchoolTOC1"/>
        <w:tabs>
          <w:tab w:val="right" w:leader="dot" w:pos="8787"/>
          <w:tab w:val="right" w:leader="dot" w:pos="8787"/>
        </w:tabs>
      </w:pPr>
      <w:r>
        <w:t>第六章 讨论与后续研究</w:t>
      </w:r>
      <w:r>
        <w:tab/>
      </w:r>
      <w:r>
        <w:t>（102）</w:t>
      </w:r>
    </w:p>
    <w:p w14:paraId="E723FABE" w14:textId="A98B12BA" w:rsidR="00BB2043" w:rsidRDefault="00787359">
      <w:pPr>
        <w:pStyle w:val="SchoolTOC2"/>
        <w:tabs>
          <w:tab w:val="right" w:leader="dot" w:pos="8787"/>
          <w:tab w:val="right" w:leader="dot" w:pos="8787"/>
        </w:tabs>
        <w:ind w:left="120"/>
      </w:pPr>
      <w:r>
        <w:t>6.1 数据、建模与评估边界</w:t>
      </w:r>
      <w:r>
        <w:tab/>
      </w:r>
      <w:r>
        <w:t>（102）</w:t>
      </w:r>
    </w:p>
    <w:p w14:paraId="C5F11A25" w14:textId="A57FB5D7" w:rsidR="00BB2043" w:rsidRDefault="00787359">
      <w:pPr>
        <w:pStyle w:val="SchoolTOC2"/>
        <w:tabs>
          <w:tab w:val="right" w:leader="dot" w:pos="8787"/>
          <w:tab w:val="right" w:leader="dot" w:pos="8787"/>
        </w:tabs>
        <w:ind w:left="120"/>
      </w:pPr>
      <w:r>
        <w:t>6.2 系统局限与结果解释</w:t>
      </w:r>
      <w:r>
        <w:tab/>
      </w:r>
      <w:r>
        <w:t>（103）</w:t>
      </w:r>
    </w:p>
    <w:p w14:paraId="EE37814C" w14:textId="34B9DB83" w:rsidR="00BB2043" w:rsidRDefault="00787359">
      <w:pPr>
        <w:pStyle w:val="SchoolTOC2"/>
        <w:tabs>
          <w:tab w:val="right" w:leader="dot" w:pos="8787"/>
          <w:tab w:val="right" w:leader="dot" w:pos="8787"/>
        </w:tabs>
        <w:ind w:left="120"/>
      </w:pPr>
      <w:r>
        <w:t>6.3 后续研究与验证安排</w:t>
      </w:r>
      <w:r>
        <w:tab/>
      </w:r>
      <w:r>
        <w:t>（106）</w:t>
      </w:r>
    </w:p>
    <w:p w14:paraId="E5F62837" w14:textId="A568C2D0" w:rsidR="00BB2043" w:rsidRDefault="00787359">
      <w:pPr>
        <w:pStyle w:val="SchoolTOC1"/>
        <w:tabs>
          <w:tab w:val="right" w:leader="dot" w:pos="8787"/>
          <w:tab w:val="right" w:leader="dot" w:pos="8787"/>
        </w:tabs>
      </w:pPr>
      <w:r>
        <w:t>第七章 结论</w:t>
      </w:r>
      <w:r>
        <w:tab/>
      </w:r>
      <w:r>
        <w:t>（110）</w:t>
      </w:r>
    </w:p>
    <w:p w14:paraId="0585C75F" w14:textId="77777777" w:rsidR="00BB2043" w:rsidRDefault="00787359">
      <w:pPr>
        <w:pStyle w:val="1"/>
        <w:spacing w:before="240" w:after="0"/>
        <w:jc w:val="left"/>
      </w:pPr>
      <w:r>
        <w:rPr>
          <w:rFonts w:hint="eastAsia"/>
          <w:sz w:val="24"/>
        </w:rPr>
        <w:lastRenderedPageBreak/>
        <w:t>第一章</w:t>
      </w:r>
      <w:r>
        <w:rPr>
          <w:sz w:val="24"/>
        </w:rPr>
        <w:t xml:space="preserve"> </w:t>
      </w:r>
      <w:r>
        <w:rPr>
          <w:rFonts w:hint="eastAsia"/>
          <w:sz w:val="24"/>
        </w:rPr>
        <w:t>绪论与相关研究</w:t>
      </w:r>
    </w:p>
    <w:p w14:paraId="783E4866" w14:textId="77777777" w:rsidR="00BB2043" w:rsidRDefault="00787359">
      <w:pPr>
        <w:pStyle w:val="2"/>
        <w:spacing w:before="240"/>
        <w:ind w:left="0"/>
      </w:pPr>
      <w:bookmarkStart w:id="6" w:name="研究背景"/>
      <w:r>
        <w:rPr>
          <w:b/>
          <w:sz w:val="24"/>
        </w:rPr>
        <w:t xml:space="preserve">1.1 </w:t>
      </w:r>
      <w:r>
        <w:rPr>
          <w:rFonts w:hint="eastAsia"/>
          <w:b/>
          <w:sz w:val="24"/>
        </w:rPr>
        <w:t>研究背景</w:t>
      </w:r>
    </w:p>
    <w:p w14:paraId="086C5670" w14:textId="77777777" w:rsidR="00BB2043" w:rsidRDefault="00787359">
      <w:pPr>
        <w:pStyle w:val="FirstParagraph"/>
        <w:ind w:firstLine="480"/>
        <w:jc w:val="both"/>
      </w:pPr>
      <w:r>
        <w:rPr>
          <w:rFonts w:hint="eastAsia"/>
        </w:rPr>
        <w:t>短波（高频，</w:t>
      </w:r>
      <w:r>
        <w:rPr>
          <w:rFonts w:hint="eastAsia"/>
        </w:rPr>
        <w:t>HF</w:t>
      </w:r>
      <w:r>
        <w:rPr>
          <w:rFonts w:hint="eastAsia"/>
        </w:rPr>
        <w:t>，</w:t>
      </w:r>
      <w:r>
        <w:rPr>
          <w:rFonts w:hint="eastAsia"/>
        </w:rPr>
        <w:t>3</w:t>
      </w:r>
      <w:r>
        <w:rPr>
          <w:rFonts w:hint="eastAsia"/>
        </w:rPr>
        <w:t>–</w:t>
      </w:r>
      <w:r>
        <w:rPr>
          <w:rFonts w:hint="eastAsia"/>
        </w:rPr>
        <w:t>30</w:t>
      </w:r>
      <w:r>
        <w:t xml:space="preserve"> </w:t>
      </w:r>
      <w:r>
        <w:rPr>
          <w:rFonts w:hint="eastAsia"/>
        </w:rPr>
        <w:t>MHz</w:t>
      </w:r>
      <w:r>
        <w:rPr>
          <w:rFonts w:hint="eastAsia"/>
        </w:rPr>
        <w:t>）可经电离层传播至地平线以外，因此在没有地面中继或卫星转发的条件下仍能建立远距离链路。业余无线电、海事和航空通信持续使用短波；当地面网络受损时，它也可提供一条独立于本地基础设施的通信路径。本文研究给定收发位置、时刻与频率后的链路信噪比预测，评价对象为已记录的接收链路。</w:t>
      </w:r>
    </w:p>
    <w:p w14:paraId="3F3CB106" w14:textId="77777777" w:rsidR="00BB2043" w:rsidRDefault="00787359">
      <w:pPr>
        <w:pStyle w:val="a0"/>
        <w:ind w:firstLine="480"/>
        <w:jc w:val="both"/>
      </w:pPr>
      <w:r>
        <w:rPr>
          <w:rFonts w:hint="eastAsia"/>
        </w:rPr>
        <w:t>太阳活动周期、季节和昼夜转换持续改变电离层状态，数分钟至数小时的突发扰动又叠加其上。同一路径的传播条件随时段和波段改变。预测模型既要提供跨区域的物理约束，也要解释具体设备与观测环境造成的链路偏差；两种要求在观测稀疏处尤其难以同时满足。</w:t>
      </w:r>
    </w:p>
    <w:p w14:paraId="165FFEB6" w14:textId="77777777" w:rsidR="00BB2043" w:rsidRDefault="00787359">
      <w:pPr>
        <w:pStyle w:val="2"/>
        <w:spacing w:before="240"/>
        <w:ind w:left="0"/>
      </w:pPr>
      <w:bookmarkStart w:id="7" w:name="问题提出"/>
      <w:bookmarkEnd w:id="6"/>
      <w:r>
        <w:rPr>
          <w:b/>
          <w:sz w:val="24"/>
        </w:rPr>
        <w:t xml:space="preserve">1.2 </w:t>
      </w:r>
      <w:r>
        <w:rPr>
          <w:rFonts w:hint="eastAsia"/>
          <w:b/>
          <w:sz w:val="24"/>
        </w:rPr>
        <w:t>问题提出</w:t>
      </w:r>
    </w:p>
    <w:p w14:paraId="7BBB4330" w14:textId="77777777" w:rsidR="00BB2043" w:rsidRDefault="00787359">
      <w:pPr>
        <w:pStyle w:val="FirstParagraph"/>
        <w:ind w:firstLine="480"/>
        <w:jc w:val="both"/>
      </w:pPr>
      <w:r>
        <w:rPr>
          <w:rFonts w:hint="eastAsia"/>
        </w:rPr>
        <w:t>现有方法提供了两类不同的信息。经验—物理模型以电离层统计规律覆盖任意地理路径；接收报告训练出的统计模型则从已经发生的链路中学习偏差。本文关心的是两类信息在同一个预测目标下怎样结合，以及其误差在稀疏区域怎样被发现和约束。</w:t>
      </w:r>
    </w:p>
    <w:p w14:paraId="5A0D75AF" w14:textId="77777777" w:rsidR="00BB2043" w:rsidRDefault="00787359">
      <w:pPr>
        <w:pStyle w:val="a0"/>
        <w:ind w:firstLine="480"/>
        <w:jc w:val="both"/>
      </w:pPr>
      <w:r>
        <w:rPr>
          <w:rFonts w:hint="eastAsia"/>
          <w:b/>
          <w:bCs/>
        </w:rPr>
        <w:t>经验—物理模型。</w:t>
      </w:r>
      <w:r>
        <w:t xml:space="preserve"> </w:t>
      </w:r>
      <w:r>
        <w:rPr>
          <w:rFonts w:hint="eastAsia"/>
        </w:rPr>
        <w:t>VOACAP</w:t>
      </w:r>
      <w:r>
        <w:rPr>
          <w:rFonts w:hint="eastAsia"/>
        </w:rPr>
        <w:t>（</w:t>
      </w:r>
      <w:r>
        <w:rPr>
          <w:rFonts w:hint="eastAsia"/>
        </w:rPr>
        <w:t>Voice</w:t>
      </w:r>
      <w:r>
        <w:t xml:space="preserve"> of America Coverage Analysis </w:t>
      </w:r>
      <w:r>
        <w:rPr>
          <w:rFonts w:hint="eastAsia"/>
        </w:rPr>
        <w:t>Program</w:t>
      </w:r>
      <w:r>
        <w:rPr>
          <w:rFonts w:hint="eastAsia"/>
        </w:rPr>
        <w:t>，源于美国</w:t>
      </w:r>
      <w:r>
        <w:t xml:space="preserve"> NTIA </w:t>
      </w:r>
      <w:r>
        <w:rPr>
          <w:rFonts w:hint="eastAsia"/>
        </w:rPr>
        <w:t>的</w:t>
      </w:r>
      <w:r>
        <w:t xml:space="preserve"> IONCAP</w:t>
      </w:r>
      <w:r>
        <w:rPr>
          <w:vertAlign w:val="superscript"/>
        </w:rPr>
        <w:t>[1]</w:t>
      </w:r>
      <w:r>
        <w:rPr>
          <w:rFonts w:hint="eastAsia"/>
        </w:rPr>
        <w:t>）和国际电信联盟建议书</w:t>
      </w:r>
      <w:r>
        <w:t xml:space="preserve"> ITU-R P.533</w:t>
      </w:r>
      <w:r>
        <w:rPr>
          <w:vertAlign w:val="superscript"/>
        </w:rPr>
        <w:t>[2]</w:t>
      </w:r>
      <w:r>
        <w:t xml:space="preserve"> </w:t>
      </w:r>
      <w:r>
        <w:rPr>
          <w:rFonts w:hint="eastAsia"/>
        </w:rPr>
        <w:t>是其中的代表。这类方法用数十年的电离层探测数据拟合电子密度剖面，继而通过射线追踪和链路预算估计可用频率范围、信号强度与可靠度。这类模型无需实时观测即可预测任意路径，但历史统计参数难以描述天线、地形、本地噪声和设备的个体差异，输出绝对量值可能明显偏离实际接收系统。第</w:t>
      </w:r>
      <w:r>
        <w:t xml:space="preserve"> 2 </w:t>
      </w:r>
      <w:r>
        <w:rPr>
          <w:rFonts w:hint="eastAsia"/>
        </w:rPr>
        <w:t>章的实测值给出了这种差距的量级：</w:t>
      </w:r>
      <w:r>
        <w:rPr>
          <w:rFonts w:hint="eastAsia"/>
        </w:rPr>
        <w:t>VOACAP</w:t>
      </w:r>
      <w:r>
        <w:t xml:space="preserve"> </w:t>
      </w:r>
      <w:r>
        <w:rPr>
          <w:rFonts w:hint="eastAsia"/>
        </w:rPr>
        <w:t>输出信噪比与业余数字模式实测值之间的中位偏差，会随路径长度从</w:t>
      </w:r>
      <w:r>
        <w:t xml:space="preserve"> </w:t>
      </w:r>
      <m:oMath>
        <m:r>
          <m:rPr>
            <m:sty m:val="p"/>
          </m:rPr>
          <w:rPr>
            <w:rFonts w:ascii="Cambria Math" w:hAnsi="Cambria Math"/>
          </w:rPr>
          <m:t>-</m:t>
        </m:r>
        <m:r>
          <w:rPr>
            <w:rFonts w:ascii="Cambria Math" w:hAnsi="Cambria Math"/>
          </w:rPr>
          <m:t>30.9</m:t>
        </m:r>
      </m:oMath>
      <w:r>
        <w:t xml:space="preserve"> dB </w:t>
      </w:r>
      <w:r>
        <w:rPr>
          <w:rFonts w:hint="eastAsia"/>
        </w:rPr>
        <w:t>变化到</w:t>
      </w:r>
      <w:r>
        <w:t xml:space="preserve"> </w:t>
      </w:r>
      <m:oMath>
        <m:r>
          <m:rPr>
            <m:sty m:val="p"/>
          </m:rPr>
          <w:rPr>
            <w:rFonts w:ascii="Cambria Math" w:hAnsi="Cambria Math"/>
          </w:rPr>
          <m:t>+</m:t>
        </m:r>
        <m:r>
          <w:rPr>
            <w:rFonts w:ascii="Cambria Math" w:hAnsi="Cambria Math"/>
          </w:rPr>
          <m:t>18.3</m:t>
        </m:r>
      </m:oMath>
      <w:r>
        <w:t xml:space="preserve"> dB</w:t>
      </w:r>
      <w:r>
        <w:t>。</w:t>
      </w:r>
    </w:p>
    <w:p w14:paraId="51688E1E" w14:textId="77777777" w:rsidR="00BB2043" w:rsidRDefault="00787359">
      <w:pPr>
        <w:pStyle w:val="a0"/>
        <w:ind w:firstLine="480"/>
        <w:jc w:val="both"/>
      </w:pPr>
      <w:r>
        <w:rPr>
          <w:rFonts w:hint="eastAsia"/>
          <w:b/>
          <w:bCs/>
        </w:rPr>
        <w:t>数据驱动方法。</w:t>
      </w:r>
      <w:r>
        <w:t xml:space="preserve"> WSPRnet</w:t>
      </w:r>
      <w:r>
        <w:rPr>
          <w:vertAlign w:val="superscript"/>
        </w:rPr>
        <w:t>[3]</w:t>
      </w:r>
      <w:r>
        <w:t>、</w:t>
      </w:r>
      <w:r>
        <w:t>PSKReporter</w:t>
      </w:r>
      <w:r>
        <w:rPr>
          <w:vertAlign w:val="superscript"/>
        </w:rPr>
        <w:t>[4]</w:t>
      </w:r>
      <w:r>
        <w:t xml:space="preserve"> </w:t>
      </w:r>
      <w:r>
        <w:rPr>
          <w:rFonts w:hint="eastAsia"/>
        </w:rPr>
        <w:t>和</w:t>
      </w:r>
      <w:r>
        <w:t xml:space="preserve"> Reverse Beacon Network </w:t>
      </w:r>
      <w:r>
        <w:rPr>
          <w:rFonts w:hint="eastAsia"/>
        </w:rPr>
        <w:t>等网络保存的接收记录，可用于估计物理模型的链路偏差。记录的地域分布与业余无线电人口分布有关：欧洲、北美和东亚占比较大，海洋和低人口密度区域的记录较少。</w:t>
      </w:r>
    </w:p>
    <w:p w14:paraId="3321030B" w14:textId="77777777" w:rsidR="00BB2043" w:rsidRDefault="00787359">
      <w:pPr>
        <w:pStyle w:val="a0"/>
        <w:ind w:firstLine="480"/>
        <w:jc w:val="both"/>
      </w:pPr>
      <w:r>
        <w:rPr>
          <w:rFonts w:hint="eastAsia"/>
        </w:rPr>
        <w:t>链路之间既有物理模型偏差的差异，也有机会式采样支撑程度的差异。总体</w:t>
      </w:r>
      <w:r>
        <w:t xml:space="preserve"> RMSE </w:t>
      </w:r>
      <w:r>
        <w:rPr>
          <w:rFonts w:hint="eastAsia"/>
        </w:rPr>
        <w:t>汇总了这些链路的误差，却不能说明某条链路上的校正是否可靠，或波段—时段网格是否发生局部跳变。研究设计需要同时检验链路误差、局部输出形态和新增数据进入系统后的准入行为。</w:t>
      </w:r>
    </w:p>
    <w:p w14:paraId="147E974A" w14:textId="77777777" w:rsidR="00BB2043" w:rsidRDefault="00787359">
      <w:pPr>
        <w:pStyle w:val="2"/>
        <w:spacing w:before="240"/>
        <w:ind w:left="0"/>
      </w:pPr>
      <w:bookmarkStart w:id="8" w:name="研究目标"/>
      <w:bookmarkEnd w:id="7"/>
      <w:r>
        <w:rPr>
          <w:b/>
          <w:sz w:val="24"/>
        </w:rPr>
        <w:lastRenderedPageBreak/>
        <w:t xml:space="preserve">1.3 </w:t>
      </w:r>
      <w:r>
        <w:rPr>
          <w:b/>
          <w:sz w:val="24"/>
        </w:rPr>
        <w:t>研究设计</w:t>
      </w:r>
    </w:p>
    <w:p w14:paraId="577EA0A3" w14:textId="77777777" w:rsidR="00BB2043" w:rsidRDefault="00787359">
      <w:pPr>
        <w:pStyle w:val="3"/>
        <w:spacing w:before="240"/>
        <w:ind w:left="0"/>
      </w:pPr>
      <w:r>
        <w:rPr>
          <w:rFonts w:eastAsia="黑体"/>
          <w:b/>
        </w:rPr>
        <w:t xml:space="preserve">1.3.1 </w:t>
      </w:r>
      <w:r>
        <w:rPr>
          <w:rFonts w:eastAsia="黑体"/>
          <w:b/>
        </w:rPr>
        <w:t>研究目标</w:t>
      </w:r>
    </w:p>
    <w:p w14:paraId="2FE5743E" w14:textId="77777777" w:rsidR="00BB2043" w:rsidRDefault="00787359">
      <w:pPr>
        <w:pStyle w:val="FirstParagraph"/>
        <w:ind w:firstLine="480"/>
        <w:jc w:val="both"/>
      </w:pPr>
      <w:r>
        <w:rPr>
          <w:rFonts w:hint="eastAsia"/>
        </w:rPr>
        <w:t>本文以</w:t>
      </w:r>
      <w:r>
        <w:t xml:space="preserve"> VOACAP </w:t>
      </w:r>
      <w:r>
        <w:rPr>
          <w:rFonts w:hint="eastAsia"/>
        </w:rPr>
        <w:t>的物理估计为起点，用众包数字模式接收报告估计链路校正量，并在固定实验中检查预测误差和稀疏区输出的稳定性。线上系统负责采集、重训和可信准入，保存每次模型替换的时间及依据。方法在所定义测试分布上是否有效，由离线实验判断；系统是否按规则执行，则通过运行记录核查。</w:t>
      </w:r>
    </w:p>
    <w:p w14:paraId="10A93F00" w14:textId="77777777" w:rsidR="00BB2043" w:rsidRDefault="00787359">
      <w:pPr>
        <w:pStyle w:val="3"/>
        <w:spacing w:before="240"/>
        <w:ind w:left="0"/>
      </w:pPr>
      <w:bookmarkStart w:id="9" w:name="研究问题"/>
      <w:bookmarkEnd w:id="8"/>
      <w:r>
        <w:rPr>
          <w:rFonts w:eastAsia="黑体"/>
          <w:b/>
        </w:rPr>
        <w:t xml:space="preserve">1.3.2 </w:t>
      </w:r>
      <w:r>
        <w:rPr>
          <w:rFonts w:eastAsia="黑体"/>
          <w:b/>
        </w:rPr>
        <w:t>研究问题</w:t>
      </w:r>
    </w:p>
    <w:p w14:paraId="47E2999F" w14:textId="77777777" w:rsidR="00BB2043" w:rsidRDefault="00787359">
      <w:pPr>
        <w:pStyle w:val="FirstParagraph"/>
        <w:ind w:firstLine="480"/>
        <w:jc w:val="both"/>
      </w:pPr>
      <w:r>
        <w:rPr>
          <w:rFonts w:hint="eastAsia"/>
        </w:rPr>
        <w:t>本文把链路误差、稀疏区输出和持续学习准入放在一起考察，形成四个可检验问题：（</w:t>
      </w:r>
      <w:r>
        <w:rPr>
          <w:rFonts w:hint="eastAsia"/>
        </w:rPr>
        <w:t>1</w:t>
      </w:r>
      <w:r>
        <w:rPr>
          <w:rFonts w:hint="eastAsia"/>
        </w:rPr>
        <w:t>）在当前残差目标下，物理基线与统计校正的组合能否降低链路预测误差，其证据能够支持到何种归因强度？（</w:t>
      </w:r>
      <w:r>
        <w:rPr>
          <w:rFonts w:hint="eastAsia"/>
        </w:rPr>
        <w:t>2</w:t>
      </w:r>
      <w:r>
        <w:rPr>
          <w:rFonts w:hint="eastAsia"/>
        </w:rPr>
        <w:t>）历史观测分布与代表性跨洲查询不一致时，平均误差遗漏哪些输出失稳？（</w:t>
      </w:r>
      <w:r>
        <w:rPr>
          <w:rFonts w:hint="eastAsia"/>
        </w:rPr>
        <w:t>3</w:t>
      </w:r>
      <w:r>
        <w:rPr>
          <w:rFonts w:hint="eastAsia"/>
        </w:rPr>
        <w:t>）局部支撑下降后，邻域正则化和低容量回退能否同时约束跳变与误差，回退目标应如何选择？（</w:t>
      </w:r>
      <w:r>
        <w:rPr>
          <w:rFonts w:hint="eastAsia"/>
        </w:rPr>
        <w:t>4</w:t>
      </w:r>
      <w:r>
        <w:rPr>
          <w:rFonts w:hint="eastAsia"/>
        </w:rPr>
        <w:t>）开放上报参与训练时，怎样把拟合样本与模型准入证据分开，并如实解释运行期的上线记录？</w:t>
      </w:r>
    </w:p>
    <w:p w14:paraId="5B2C528F" w14:textId="77777777" w:rsidR="00BB2043" w:rsidRDefault="00787359">
      <w:pPr>
        <w:pStyle w:val="3"/>
        <w:spacing w:before="240"/>
        <w:ind w:left="0"/>
      </w:pPr>
      <w:bookmarkStart w:id="10" w:name="研究方法-1"/>
      <w:bookmarkEnd w:id="9"/>
      <w:r>
        <w:rPr>
          <w:rFonts w:eastAsia="黑体"/>
          <w:b/>
        </w:rPr>
        <w:t xml:space="preserve">1.3.3 </w:t>
      </w:r>
      <w:r>
        <w:rPr>
          <w:rFonts w:eastAsia="黑体"/>
          <w:b/>
        </w:rPr>
        <w:t>研究方法</w:t>
      </w:r>
    </w:p>
    <w:p w14:paraId="4E682412" w14:textId="77777777" w:rsidR="00BB2043" w:rsidRDefault="00787359">
      <w:pPr>
        <w:pStyle w:val="FirstParagraph"/>
        <w:ind w:firstLine="480"/>
        <w:jc w:val="both"/>
      </w:pPr>
      <w:r>
        <w:rPr>
          <w:rFonts w:hint="eastAsia"/>
        </w:rPr>
        <w:t>历史</w:t>
      </w:r>
      <w:r>
        <w:rPr>
          <w:rFonts w:hint="eastAsia"/>
        </w:rPr>
        <w:t xml:space="preserve"> WSPR </w:t>
      </w:r>
      <w:r>
        <w:rPr>
          <w:rFonts w:hint="eastAsia"/>
        </w:rPr>
        <w:t>与新采</w:t>
      </w:r>
      <w:r>
        <w:rPr>
          <w:rFonts w:hint="eastAsia"/>
        </w:rPr>
        <w:t xml:space="preserve"> PSKReporter </w:t>
      </w:r>
      <w:r>
        <w:rPr>
          <w:rFonts w:hint="eastAsia"/>
        </w:rPr>
        <w:t>记录经校验后用于残差建模，梯度提升树拟合实测</w:t>
      </w:r>
      <w:r>
        <w:rPr>
          <w:rFonts w:hint="eastAsia"/>
        </w:rPr>
        <w:t xml:space="preserve"> SNR </w:t>
      </w:r>
      <w:r>
        <w:rPr>
          <w:rFonts w:hint="eastAsia"/>
        </w:rPr>
        <w:t>与</w:t>
      </w:r>
      <w:r>
        <w:rPr>
          <w:rFonts w:hint="eastAsia"/>
        </w:rPr>
        <w:t xml:space="preserve"> VOACAP </w:t>
      </w:r>
      <w:r>
        <w:rPr>
          <w:rFonts w:hint="eastAsia"/>
        </w:rPr>
        <w:t>基线的差值。时间留出、留一（年，月）交叉验证、空间留区和受控抽稀分别检查预测误差与稀疏条件；生产候选的早停验证仅使用可信来源样本，并经可信测试集准入。</w:t>
      </w:r>
    </w:p>
    <w:p w14:paraId="0C3CA481" w14:textId="77777777" w:rsidR="00BB2043" w:rsidRDefault="00787359">
      <w:pPr>
        <w:pStyle w:val="3"/>
        <w:spacing w:before="240"/>
        <w:ind w:left="0"/>
      </w:pPr>
      <w:bookmarkStart w:id="11" w:name="研究思路与技术路线"/>
      <w:bookmarkEnd w:id="10"/>
      <w:r>
        <w:rPr>
          <w:rFonts w:eastAsia="黑体"/>
          <w:b/>
        </w:rPr>
        <w:t xml:space="preserve">1.3.4 </w:t>
      </w:r>
      <w:r>
        <w:rPr>
          <w:rFonts w:eastAsia="黑体"/>
          <w:b/>
        </w:rPr>
        <w:t>研究思路与技术路线</w:t>
      </w:r>
    </w:p>
    <w:p w14:paraId="0D7F93CD" w14:textId="77777777" w:rsidR="00BB2043" w:rsidRDefault="00787359">
      <w:pPr>
        <w:pStyle w:val="FirstParagraph"/>
        <w:ind w:firstLine="480"/>
        <w:jc w:val="both"/>
      </w:pPr>
      <w:r>
        <w:rPr>
          <w:rFonts w:hint="eastAsia"/>
        </w:rPr>
        <w:t>从质量审查到空间天气标注、物理基线计算的先后关系，见图</w:t>
      </w:r>
      <w:r>
        <w:t xml:space="preserve"> 1-1 </w:t>
      </w:r>
      <w:r>
        <w:rPr>
          <w:rFonts w:hint="eastAsia"/>
        </w:rPr>
        <w:t>的观测处理流程。离线实验以固定数据和配对协议比较方法，运行系统则对每轮候选和在役模型作当轮可信测试集比较。数据集和测试集随时间增长时，跨轮</w:t>
      </w:r>
      <w:r>
        <w:t xml:space="preserve"> RMSE </w:t>
      </w:r>
      <w:r>
        <w:rPr>
          <w:rFonts w:hint="eastAsia"/>
        </w:rPr>
        <w:t>轨迹只记录运行状态，不能直接解释为模型质量的纵向变化。</w:t>
      </w:r>
    </w:p>
    <w:p w14:paraId="7255D605" w14:textId="77777777" w:rsidR="00BB2043" w:rsidRDefault="00787359">
      <w:pPr>
        <w:pStyle w:val="a0"/>
        <w:keepNext/>
        <w:keepLines/>
        <w:spacing w:line="240" w:lineRule="auto"/>
        <w:jc w:val="center"/>
      </w:pPr>
      <w:r>
        <w:rPr>
          <w:noProof/>
        </w:rPr>
        <w:lastRenderedPageBreak/>
        <w:drawing>
          <wp:inline distT="0" distB="0" distL="0" distR="0" wp14:anchorId="467FE456" wp14:editId="33678EC3">
            <wp:extent cx="5270400" cy="2662855"/>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media/image1.png"/>
                    <pic:cNvPicPr>
                      <a:picLocks noChangeAspect="1" noChangeArrowheads="1"/>
                    </pic:cNvPicPr>
                  </pic:nvPicPr>
                  <pic:blipFill>
                    <a:blip r:embed="rId9"/>
                    <a:stretch>
                      <a:fillRect/>
                    </a:stretch>
                  </pic:blipFill>
                  <pic:spPr bwMode="auto">
                    <a:xfrm>
                      <a:off x="0" y="0"/>
                      <a:ext cx="5270400" cy="2662855"/>
                    </a:xfrm>
                    <a:prstGeom prst="rect">
                      <a:avLst/>
                    </a:prstGeom>
                    <a:noFill/>
                    <a:ln w="9525">
                      <a:noFill/>
                      <a:headEnd/>
                      <a:tailEnd/>
                    </a:ln>
                  </pic:spPr>
                </pic:pic>
              </a:graphicData>
            </a:graphic>
          </wp:inline>
        </w:drawing>
      </w:r>
    </w:p>
    <w:p w14:paraId="620060A5" w14:textId="77777777" w:rsidR="00BB2043" w:rsidRDefault="00787359">
      <w:pPr>
        <w:pStyle w:val="a0"/>
        <w:keepLines/>
        <w:spacing w:after="210" w:line="320" w:lineRule="exact"/>
        <w:jc w:val="center"/>
      </w:pPr>
      <w:r>
        <w:rPr>
          <w:rFonts w:hint="eastAsia"/>
          <w:b/>
          <w:bCs/>
          <w:sz w:val="21"/>
        </w:rPr>
        <w:t>图</w:t>
      </w:r>
      <w:r>
        <w:rPr>
          <w:rFonts w:hint="eastAsia"/>
          <w:b/>
          <w:bCs/>
          <w:sz w:val="21"/>
        </w:rPr>
        <w:t>1-1</w:t>
      </w:r>
      <w:r>
        <w:rPr>
          <w:b/>
          <w:bCs/>
          <w:sz w:val="21"/>
        </w:rPr>
        <w:t xml:space="preserve"> </w:t>
      </w:r>
      <w:r>
        <w:rPr>
          <w:rFonts w:hint="eastAsia"/>
          <w:b/>
          <w:bCs/>
          <w:sz w:val="21"/>
        </w:rPr>
        <w:t>短波传播混合预测与持续学习技术路线</w:t>
      </w:r>
    </w:p>
    <w:p w14:paraId="43888A42" w14:textId="77777777" w:rsidR="00BB2043" w:rsidRDefault="00787359">
      <w:pPr>
        <w:pStyle w:val="2"/>
        <w:spacing w:before="240"/>
        <w:ind w:left="0"/>
      </w:pPr>
      <w:bookmarkStart w:id="12" w:name="本文工作与主要贡献"/>
      <w:bookmarkEnd w:id="11"/>
      <w:r>
        <w:rPr>
          <w:b/>
          <w:sz w:val="24"/>
        </w:rPr>
        <w:t xml:space="preserve">1.4 </w:t>
      </w:r>
      <w:r>
        <w:rPr>
          <w:b/>
          <w:sz w:val="24"/>
        </w:rPr>
        <w:t>本文工作与主要贡献</w:t>
      </w:r>
    </w:p>
    <w:p w14:paraId="682CEA87" w14:textId="77777777" w:rsidR="00BB2043" w:rsidRDefault="00787359">
      <w:pPr>
        <w:pStyle w:val="FirstParagraph"/>
        <w:ind w:firstLine="480"/>
        <w:jc w:val="both"/>
      </w:pPr>
      <w:r>
        <w:rPr>
          <w:rFonts w:hint="eastAsia"/>
        </w:rPr>
        <w:t>文中以业余无线电弱信号数字模式的全球众包接收报告为观测源，建立”物理基线</w:t>
      </w:r>
      <w:r>
        <w:t xml:space="preserve"> + </w:t>
      </w:r>
      <w:r>
        <w:rPr>
          <w:rFonts w:hint="eastAsia"/>
        </w:rPr>
        <w:t>机器学习残差校正”的短波传播混合预测方法，并将它接入众包持续学习系统。主要工作如下。</w:t>
      </w:r>
    </w:p>
    <w:p w14:paraId="1E2E341B" w14:textId="77777777" w:rsidR="00BB2043" w:rsidRDefault="00787359">
      <w:pPr>
        <w:pStyle w:val="a0"/>
        <w:ind w:firstLine="480"/>
        <w:jc w:val="both"/>
      </w:pPr>
      <w:r>
        <w:rPr>
          <w:rFonts w:hint="eastAsia"/>
          <w:b/>
          <w:bCs/>
        </w:rPr>
        <w:t>（</w:t>
      </w:r>
      <w:r>
        <w:rPr>
          <w:rFonts w:hint="eastAsia"/>
          <w:b/>
          <w:bCs/>
        </w:rPr>
        <w:t>1</w:t>
      </w:r>
      <w:r>
        <w:rPr>
          <w:rFonts w:hint="eastAsia"/>
          <w:b/>
          <w:bCs/>
        </w:rPr>
        <w:t>）当前残差架构对</w:t>
      </w:r>
      <w:r>
        <w:rPr>
          <w:rFonts w:hint="eastAsia"/>
          <w:b/>
          <w:bCs/>
        </w:rPr>
        <w:t xml:space="preserve"> VOACAP </w:t>
      </w:r>
      <w:r>
        <w:rPr>
          <w:rFonts w:hint="eastAsia"/>
          <w:b/>
          <w:bCs/>
        </w:rPr>
        <w:t>派生组高度敏感。</w:t>
      </w:r>
      <w:r>
        <w:t xml:space="preserve"> </w:t>
      </w:r>
      <w:r>
        <w:t>在维持输入维度不变并保持残差目标不变的条件下，将</w:t>
      </w:r>
      <w:r>
        <w:t xml:space="preserve"> VOACAP </w:t>
      </w:r>
      <w:r>
        <w:t>派生特征组置零后，</w:t>
      </w:r>
      <w:r>
        <w:t xml:space="preserve">RMSE </w:t>
      </w:r>
      <w:r>
        <w:t>上升</w:t>
      </w:r>
      <w:r>
        <w:t xml:space="preserve"> 131.6 %</w:t>
      </w:r>
      <w:r>
        <w:t>，</w:t>
      </w:r>
      <w:r>
        <w:t xml:space="preserve">12 </w:t>
      </w:r>
      <w:r>
        <w:t>折均劣化。由于目标本身定义为实测</w:t>
      </w:r>
      <w:r>
        <w:t xml:space="preserve"> SNR </w:t>
      </w:r>
      <w:r>
        <w:t>与</w:t>
      </w:r>
      <w:r>
        <w:t xml:space="preserve"> VOACAP </w:t>
      </w:r>
      <w:r>
        <w:t>之差，该结果反映当前架构对派生输入的依赖，不单独证明物理基线的因果贡献。</w:t>
      </w:r>
    </w:p>
    <w:p w14:paraId="6D91BB55" w14:textId="77777777" w:rsidR="00BB2043" w:rsidRDefault="00787359">
      <w:pPr>
        <w:pStyle w:val="a0"/>
        <w:ind w:firstLine="480"/>
        <w:jc w:val="both"/>
      </w:pPr>
      <w:r>
        <w:rPr>
          <w:rFonts w:hint="eastAsia"/>
          <w:b/>
          <w:bCs/>
        </w:rPr>
        <w:t>（</w:t>
      </w:r>
      <w:r>
        <w:rPr>
          <w:rFonts w:hint="eastAsia"/>
          <w:b/>
          <w:bCs/>
        </w:rPr>
        <w:t>2</w:t>
      </w:r>
      <w:r>
        <w:rPr>
          <w:rFonts w:hint="eastAsia"/>
          <w:b/>
          <w:bCs/>
        </w:rPr>
        <w:t>）诊断平均误差未覆盖的局部输出形态。</w:t>
      </w:r>
      <w:r>
        <w:t>五条预设路径的（波段</w:t>
      </w:r>
      <w:r>
        <w:t xml:space="preserve"> × </w:t>
      </w:r>
      <w:r>
        <w:t>小时）网格中，低观测支撑的两端场景通常有更大的相邻单元评分变化。短路径占历史观测的</w:t>
      </w:r>
      <w:r>
        <w:t xml:space="preserve"> 27.1 %</w:t>
      </w:r>
      <w:r>
        <w:t>，模型变化指标为</w:t>
      </w:r>
      <w:r>
        <w:t xml:space="preserve"> 6.39</w:t>
      </w:r>
      <w:r>
        <w:t>，与</w:t>
      </w:r>
      <w:r>
        <w:t xml:space="preserve"> VOACAP </w:t>
      </w:r>
      <w:r>
        <w:t>的</w:t>
      </w:r>
      <w:r>
        <w:t xml:space="preserve"> 5.75 </w:t>
      </w:r>
      <w:r>
        <w:t>接近；超长路径占比为</w:t>
      </w:r>
      <w:r>
        <w:t xml:space="preserve"> 0.1 %</w:t>
      </w:r>
      <w:r>
        <w:t>，指标为</w:t>
      </w:r>
      <w:r>
        <w:t xml:space="preserve"> 8.40</w:t>
      </w:r>
      <w:r>
        <w:t>，而</w:t>
      </w:r>
      <w:r>
        <w:t xml:space="preserve"> VOACAP </w:t>
      </w:r>
      <w:r>
        <w:t>将该路径全部波段和时段判为闭合，无法提供可读单元作比较。该指标衡量特定查询网格的数值粗糙度，不等于相对于真实传播轨迹的误差，也未验证其对通联决策的效用；中间路径变化并不严格单调。</w:t>
      </w:r>
    </w:p>
    <w:p w14:paraId="0ACCAFAE" w14:textId="77777777" w:rsidR="00BB2043" w:rsidRDefault="00787359">
      <w:pPr>
        <w:pStyle w:val="a0"/>
        <w:ind w:firstLine="480"/>
        <w:jc w:val="both"/>
      </w:pPr>
      <w:r>
        <w:rPr>
          <w:rFonts w:hint="eastAsia"/>
          <w:b/>
          <w:bCs/>
        </w:rPr>
        <w:t>总体</w:t>
      </w:r>
      <w:r>
        <w:rPr>
          <w:b/>
          <w:bCs/>
        </w:rPr>
        <w:t xml:space="preserve"> RMSE </w:t>
      </w:r>
      <w:r>
        <w:rPr>
          <w:rFonts w:hint="eastAsia"/>
          <w:b/>
          <w:bCs/>
        </w:rPr>
        <w:t>难以反映这类局部失效</w:t>
      </w:r>
      <w:r>
        <w:rPr>
          <w:rFonts w:hint="eastAsia"/>
        </w:rPr>
        <w:t>。留出集延续了历史观测的距离分布，稀疏区在测试集中仍然样本很少，其误差会被数量占优的密集区样本稀释。文中预设的跨洲</w:t>
      </w:r>
      <w:r>
        <w:t xml:space="preserve"> DX </w:t>
      </w:r>
      <w:r>
        <w:rPr>
          <w:rFonts w:hint="eastAsia"/>
        </w:rPr>
        <w:t>代表场景多落入低支撑区，由此暴露出历史观测覆盖与目标场景之间的错配。</w:t>
      </w:r>
    </w:p>
    <w:p w14:paraId="697C6D2A" w14:textId="77777777" w:rsidR="00BB2043" w:rsidRDefault="00787359">
      <w:pPr>
        <w:pStyle w:val="a0"/>
        <w:ind w:firstLine="480"/>
        <w:jc w:val="both"/>
      </w:pPr>
      <w:r>
        <w:rPr>
          <w:rFonts w:hint="eastAsia"/>
          <w:b/>
          <w:bCs/>
        </w:rPr>
        <w:t>（</w:t>
      </w:r>
      <w:r>
        <w:rPr>
          <w:rFonts w:hint="eastAsia"/>
          <w:b/>
          <w:bCs/>
        </w:rPr>
        <w:t>3</w:t>
      </w:r>
      <w:r>
        <w:rPr>
          <w:rFonts w:hint="eastAsia"/>
          <w:b/>
          <w:bCs/>
        </w:rPr>
        <w:t>）构造随数据支撑调节的正则化方法。</w:t>
      </w:r>
      <w:r>
        <w:t xml:space="preserve"> </w:t>
      </w:r>
      <w:r>
        <w:rPr>
          <w:rFonts w:hint="eastAsia"/>
        </w:rPr>
        <w:t>观测支撑决定邻域核宽，核内不同时刻和频率的校正量随后加权合并。支撑继续下降时，回退机制逐步提高低容量模型在预测中的权重。沿时间维正则化后，</w:t>
      </w:r>
      <w:r>
        <w:rPr>
          <w:rFonts w:hint="eastAsia"/>
        </w:rPr>
        <w:t>12</w:t>
      </w:r>
      <w:r>
        <w:t xml:space="preserve"> </w:t>
      </w:r>
      <w:r>
        <w:rPr>
          <w:rFonts w:hint="eastAsia"/>
        </w:rPr>
        <w:t>折交叉验证的精度均提高，幅度为</w:t>
      </w:r>
      <w:r>
        <w:t xml:space="preserve"> 0.41 %–0.61 </w:t>
      </w:r>
      <w:r>
        <w:rPr>
          <w:rFonts w:hint="eastAsia"/>
        </w:rPr>
        <w:t>%</w:t>
      </w:r>
      <w:r>
        <w:rPr>
          <w:rFonts w:hint="eastAsia"/>
        </w:rPr>
        <w:t>，五条参考路径的跳变下降</w:t>
      </w:r>
      <w:r>
        <w:t xml:space="preserve"> 12.3 %–51.6 </w:t>
      </w:r>
      <w:r>
        <w:rPr>
          <w:rFonts w:hint="eastAsia"/>
        </w:rPr>
        <w:t>%</w:t>
      </w:r>
      <w:r>
        <w:rPr>
          <w:rFonts w:hint="eastAsia"/>
        </w:rPr>
        <w:t>。低支撑的两端总体干预更强、降</w:t>
      </w:r>
      <w:r>
        <w:rPr>
          <w:rFonts w:hint="eastAsia"/>
        </w:rPr>
        <w:lastRenderedPageBreak/>
        <w:t>幅更大，低容量回退在</w:t>
      </w:r>
      <w:r>
        <w:t xml:space="preserve"> 10 000–14 000 km </w:t>
      </w:r>
      <w:r>
        <w:rPr>
          <w:rFonts w:hint="eastAsia"/>
        </w:rPr>
        <w:t>段提高精度</w:t>
      </w:r>
      <w:r>
        <w:t xml:space="preserve"> 1.28 </w:t>
      </w:r>
      <w:r>
        <w:rPr>
          <w:rFonts w:hint="eastAsia"/>
        </w:rPr>
        <w:t>%</w:t>
      </w:r>
      <w:r>
        <w:rPr>
          <w:rFonts w:hint="eastAsia"/>
        </w:rPr>
        <w:t>，各距离段的跨折汇总均值未劣化。但</w:t>
      </w:r>
      <w:r>
        <w:t xml:space="preserve"> 14 000–20 100 km </w:t>
      </w:r>
      <w:r>
        <w:rPr>
          <w:rFonts w:hint="eastAsia"/>
        </w:rPr>
        <w:t>段仅有</w:t>
      </w:r>
      <w:r>
        <w:t xml:space="preserve"> 8/12 </w:t>
      </w:r>
      <w:r>
        <w:rPr>
          <w:rFonts w:hint="eastAsia"/>
        </w:rPr>
        <w:t>折改善，对该段收益的证据较弱。</w:t>
      </w:r>
    </w:p>
    <w:p w14:paraId="6574E4FC" w14:textId="77777777" w:rsidR="00BB2043" w:rsidRDefault="00787359">
      <w:pPr>
        <w:pStyle w:val="a0"/>
        <w:ind w:firstLine="480"/>
        <w:jc w:val="both"/>
      </w:pPr>
      <w:r>
        <w:rPr>
          <w:rFonts w:hint="eastAsia"/>
        </w:rPr>
        <w:t>受控实验还表明，在文中选取的两个目标距离段及六种受控抽稀设置内，低容量的</w:t>
      </w:r>
      <w:r>
        <w:rPr>
          <w:rFonts w:hint="eastAsia"/>
          <w:b/>
          <w:bCs/>
        </w:rPr>
        <w:t>数据驱动模型</w:t>
      </w:r>
      <w:r>
        <w:rPr>
          <w:rFonts w:hint="eastAsia"/>
        </w:rPr>
        <w:t>比物理基线更适宜当作回退目标。即使目标区间只保留</w:t>
      </w:r>
      <w:r>
        <w:t xml:space="preserve"> 5 </w:t>
      </w:r>
      <w:r>
        <w:rPr>
          <w:rFonts w:hint="eastAsia"/>
        </w:rPr>
        <w:t>条训练样本，前者的误差仍比纯物理基线低</w:t>
      </w:r>
      <w:r>
        <w:t xml:space="preserve"> 7.3 </w:t>
      </w:r>
      <w:r>
        <w:rPr>
          <w:rFonts w:hint="eastAsia"/>
        </w:rPr>
        <w:t>倍；这一结论不外推到未检验的距离段与稀疏形态。</w:t>
      </w:r>
    </w:p>
    <w:p w14:paraId="508173A2" w14:textId="77777777" w:rsidR="00BB2043" w:rsidRDefault="00787359">
      <w:pPr>
        <w:pStyle w:val="a0"/>
        <w:ind w:firstLine="480"/>
        <w:jc w:val="both"/>
      </w:pPr>
      <w:r>
        <w:t>（</w:t>
      </w:r>
      <w:r>
        <w:t>4</w:t>
      </w:r>
      <w:r>
        <w:t>）实现众包持续学习系统与可信度分层机制。</w:t>
      </w:r>
      <w:r>
        <w:t>用户记录可进入候选拟合集，早停验证和模型准入使用可信来源样本。早期</w:t>
      </w:r>
      <w:r>
        <w:t xml:space="preserve"> PSKReporter </w:t>
      </w:r>
      <w:r>
        <w:t>条件切片的</w:t>
      </w:r>
      <w:r>
        <w:t xml:space="preserve"> RMSE </w:t>
      </w:r>
      <w:r>
        <w:t>比较值降低</w:t>
      </w:r>
      <w:r>
        <w:t xml:space="preserve"> 14.63 %</w:t>
      </w:r>
      <w:r>
        <w:t>，但历史子集上升</w:t>
      </w:r>
      <w:r>
        <w:t xml:space="preserve"> 0.08 %</w:t>
      </w:r>
      <w:r>
        <w:t>；该比较不能区分传播信息增益与来源适配。</w:t>
      </w:r>
    </w:p>
    <w:p w14:paraId="113DF0C3" w14:textId="77777777" w:rsidR="00BB2043" w:rsidRDefault="00787359">
      <w:pPr>
        <w:pStyle w:val="2"/>
        <w:spacing w:before="240"/>
        <w:ind w:left="0"/>
      </w:pPr>
      <w:bookmarkStart w:id="13" w:name="论文组织"/>
      <w:bookmarkEnd w:id="12"/>
      <w:r>
        <w:rPr>
          <w:b/>
          <w:sz w:val="24"/>
        </w:rPr>
        <w:t xml:space="preserve">1.5 </w:t>
      </w:r>
      <w:r>
        <w:rPr>
          <w:b/>
          <w:sz w:val="24"/>
        </w:rPr>
        <w:t>论文组织</w:t>
      </w:r>
    </w:p>
    <w:p w14:paraId="104A1354" w14:textId="77777777" w:rsidR="00BB2043" w:rsidRDefault="00787359">
      <w:pPr>
        <w:pStyle w:val="FirstParagraph"/>
        <w:ind w:firstLine="480"/>
        <w:jc w:val="both"/>
      </w:pPr>
      <w:r>
        <w:rPr>
          <w:rFonts w:hint="eastAsia"/>
        </w:rPr>
        <w:t>研究问题与相关工作置于第</w:t>
      </w:r>
      <w:r>
        <w:t xml:space="preserve"> 1 </w:t>
      </w:r>
      <w:r>
        <w:rPr>
          <w:rFonts w:hint="eastAsia"/>
        </w:rPr>
        <w:t>章；第</w:t>
      </w:r>
      <w:r>
        <w:t xml:space="preserve"> 2 </w:t>
      </w:r>
      <w:r>
        <w:rPr>
          <w:rFonts w:hint="eastAsia"/>
        </w:rPr>
        <w:t>章交代观测来源、质量控制、物理基线及特征。第</w:t>
      </w:r>
      <w:r>
        <w:t xml:space="preserve"> 3 </w:t>
      </w:r>
      <w:r>
        <w:rPr>
          <w:rFonts w:hint="eastAsia"/>
        </w:rPr>
        <w:t>章给出残差模型与稀疏区稳健化方法，同时报告构造方法所需的诊断实验。第</w:t>
      </w:r>
      <w:r>
        <w:t xml:space="preserve"> 4 </w:t>
      </w:r>
      <w:r>
        <w:rPr>
          <w:rFonts w:hint="eastAsia"/>
        </w:rPr>
        <w:t>章在固定协议下集中比较主模型、特征组和负面结果。第</w:t>
      </w:r>
      <w:r>
        <w:t xml:space="preserve"> 5 </w:t>
      </w:r>
      <w:r>
        <w:rPr>
          <w:rFonts w:hint="eastAsia"/>
        </w:rPr>
        <w:t>章描述持续学习系统与实际运行记录。第</w:t>
      </w:r>
      <w:r>
        <w:t xml:space="preserve"> 6 </w:t>
      </w:r>
      <w:r>
        <w:rPr>
          <w:rFonts w:hint="eastAsia"/>
        </w:rPr>
        <w:t>章综合讨论证据边界、局限和研究结论。</w:t>
      </w:r>
    </w:p>
    <w:p w14:paraId="04D4309F" w14:textId="77777777" w:rsidR="00BB2043" w:rsidRDefault="00787359">
      <w:pPr>
        <w:pStyle w:val="2"/>
        <w:spacing w:before="240"/>
        <w:ind w:left="0"/>
      </w:pPr>
      <w:bookmarkStart w:id="14" w:name="文献综述"/>
      <w:bookmarkEnd w:id="13"/>
      <w:r>
        <w:rPr>
          <w:b/>
          <w:sz w:val="24"/>
        </w:rPr>
        <w:t xml:space="preserve">1.6 </w:t>
      </w:r>
      <w:r>
        <w:rPr>
          <w:b/>
          <w:sz w:val="24"/>
        </w:rPr>
        <w:t>文献综述</w:t>
      </w:r>
    </w:p>
    <w:p w14:paraId="5B59F297" w14:textId="77777777" w:rsidR="00BB2043" w:rsidRDefault="00787359">
      <w:pPr>
        <w:pStyle w:val="3"/>
        <w:spacing w:before="240"/>
        <w:ind w:left="0"/>
      </w:pPr>
      <w:bookmarkStart w:id="15" w:name="短波传播的经验物理预测模型"/>
      <w:r>
        <w:rPr>
          <w:rFonts w:eastAsia="黑体"/>
          <w:b/>
        </w:rPr>
        <w:t xml:space="preserve">1.6.1 </w:t>
      </w:r>
      <w:r>
        <w:rPr>
          <w:rFonts w:eastAsia="黑体"/>
          <w:b/>
        </w:rPr>
        <w:t>短波传播的经验</w:t>
      </w:r>
      <w:r>
        <w:rPr>
          <w:rFonts w:eastAsia="黑体"/>
          <w:b/>
        </w:rPr>
        <w:t>—</w:t>
      </w:r>
      <w:r>
        <w:rPr>
          <w:rFonts w:eastAsia="黑体"/>
          <w:b/>
        </w:rPr>
        <w:t>物理预测模型</w:t>
      </w:r>
    </w:p>
    <w:p w14:paraId="24BC78DA" w14:textId="77777777" w:rsidR="00BB2043" w:rsidRDefault="00787359">
      <w:pPr>
        <w:pStyle w:val="FirstParagraph"/>
        <w:ind w:firstLine="480"/>
        <w:jc w:val="both"/>
      </w:pPr>
      <w:r>
        <w:rPr>
          <w:rFonts w:hint="eastAsia"/>
        </w:rPr>
        <w:t>短波传播的工程预测长期依托经验—物理模型。这类模型从太阳活动指数（太阳黑子数</w:t>
      </w:r>
      <w:r>
        <w:t xml:space="preserve"> SSN </w:t>
      </w:r>
      <w:r>
        <w:rPr>
          <w:rFonts w:hint="eastAsia"/>
        </w:rPr>
        <w:t>或</w:t>
      </w:r>
      <w:r>
        <w:t xml:space="preserve"> 10.7 cm </w:t>
      </w:r>
      <w:r>
        <w:rPr>
          <w:rFonts w:hint="eastAsia"/>
        </w:rPr>
        <w:t>射电流量</w:t>
      </w:r>
      <w:r>
        <w:t xml:space="preserve"> </w:t>
      </w:r>
      <w:r>
        <w:rPr>
          <w:rFonts w:hint="eastAsia"/>
        </w:rPr>
        <w:t>F10.7</w:t>
      </w:r>
      <w:r>
        <w:rPr>
          <w:rFonts w:hint="eastAsia"/>
        </w:rPr>
        <w:t>）、地理位置、季节和时刻出发，估计电离层各层的临界频率与高度剖面。射线追踪随后判定跳数、反射高度等传播模式，链路预算再将发射功率、天线增益、自由空间损耗、电离层吸收和背景噪声</w:t>
      </w:r>
      <w:r>
        <w:rPr>
          <w:vertAlign w:val="superscript"/>
        </w:rPr>
        <w:t>[5]</w:t>
      </w:r>
      <w:r>
        <w:t xml:space="preserve"> </w:t>
      </w:r>
      <w:r>
        <w:rPr>
          <w:rFonts w:hint="eastAsia"/>
        </w:rPr>
        <w:t>纳入计算，输出最高可用频率（</w:t>
      </w:r>
      <w:r>
        <w:rPr>
          <w:rFonts w:hint="eastAsia"/>
        </w:rPr>
        <w:t>MUF</w:t>
      </w:r>
      <w:r>
        <w:rPr>
          <w:rFonts w:hint="eastAsia"/>
        </w:rPr>
        <w:t>）、中值信噪比与链路可靠度。</w:t>
      </w:r>
    </w:p>
    <w:p w14:paraId="6D750F8B" w14:textId="77777777" w:rsidR="00BB2043" w:rsidRDefault="00787359">
      <w:pPr>
        <w:pStyle w:val="a0"/>
        <w:ind w:firstLine="480"/>
        <w:jc w:val="both"/>
      </w:pPr>
      <w:r>
        <w:rPr>
          <w:b/>
          <w:bCs/>
        </w:rPr>
        <w:t xml:space="preserve">IONCAP </w:t>
      </w:r>
      <w:r>
        <w:rPr>
          <w:rFonts w:hint="eastAsia"/>
          <w:b/>
          <w:bCs/>
        </w:rPr>
        <w:t>与</w:t>
      </w:r>
      <w:r>
        <w:rPr>
          <w:b/>
          <w:bCs/>
        </w:rPr>
        <w:t xml:space="preserve"> VOACAP</w:t>
      </w:r>
      <w:r>
        <w:rPr>
          <w:b/>
          <w:bCs/>
        </w:rPr>
        <w:t>。</w:t>
      </w:r>
      <w:r>
        <w:t xml:space="preserve"> </w:t>
      </w:r>
      <w:r>
        <w:rPr>
          <w:rFonts w:hint="eastAsia"/>
        </w:rPr>
        <w:t>美国国家电信和信息管理局开发的</w:t>
      </w:r>
      <w:r>
        <w:t xml:space="preserve"> </w:t>
      </w:r>
      <w:r>
        <w:rPr>
          <w:rFonts w:hint="eastAsia"/>
        </w:rPr>
        <w:t>IONCAP</w:t>
      </w:r>
      <w:r>
        <w:rPr>
          <w:rFonts w:hint="eastAsia"/>
        </w:rPr>
        <w:t>（</w:t>
      </w:r>
      <w:r>
        <w:rPr>
          <w:rFonts w:hint="eastAsia"/>
        </w:rPr>
        <w:t>Ionospheric</w:t>
      </w:r>
      <w:r>
        <w:t xml:space="preserve"> Communications Analysis and Prediction </w:t>
      </w:r>
      <w:r>
        <w:rPr>
          <w:rFonts w:hint="eastAsia"/>
        </w:rPr>
        <w:t>Program</w:t>
      </w:r>
      <w:r>
        <w:rPr>
          <w:rFonts w:hint="eastAsia"/>
        </w:rPr>
        <w:t>）</w:t>
      </w:r>
      <w:r>
        <w:rPr>
          <w:vertAlign w:val="superscript"/>
        </w:rPr>
        <w:t>[1]</w:t>
      </w:r>
      <w:r>
        <w:t xml:space="preserve"> </w:t>
      </w:r>
      <w:r>
        <w:rPr>
          <w:rFonts w:hint="eastAsia"/>
        </w:rPr>
        <w:t>是该领域应用最广的实现之一。</w:t>
      </w:r>
      <w:r>
        <w:rPr>
          <w:rFonts w:hint="eastAsia"/>
        </w:rPr>
        <w:t>VOACAP</w:t>
      </w:r>
      <w:r>
        <w:t xml:space="preserve"> </w:t>
      </w:r>
      <w:r>
        <w:rPr>
          <w:rFonts w:hint="eastAsia"/>
        </w:rPr>
        <w:t>在此基础上针对广播覆盖分析作了改进，由于公开可得，已广泛用于业余无线电和短波广播。本文选用它的</w:t>
      </w:r>
      <w:r>
        <w:t xml:space="preserve"> Python </w:t>
      </w:r>
      <w:r>
        <w:rPr>
          <w:rFonts w:hint="eastAsia"/>
        </w:rPr>
        <w:t>移植版</w:t>
      </w:r>
      <w:r>
        <w:t xml:space="preserve"> dvoacap </w:t>
      </w:r>
      <w:r>
        <w:rPr>
          <w:rFonts w:hint="eastAsia"/>
        </w:rPr>
        <w:t>计算物理基线。</w:t>
      </w:r>
    </w:p>
    <w:p w14:paraId="3EE24B38" w14:textId="77777777" w:rsidR="00BB2043" w:rsidRDefault="00787359">
      <w:pPr>
        <w:pStyle w:val="a0"/>
        <w:ind w:firstLine="480"/>
        <w:jc w:val="both"/>
      </w:pPr>
      <w:r>
        <w:rPr>
          <w:b/>
          <w:bCs/>
        </w:rPr>
        <w:t>ITU-R P.533</w:t>
      </w:r>
      <w:r>
        <w:rPr>
          <w:b/>
          <w:bCs/>
        </w:rPr>
        <w:t>。</w:t>
      </w:r>
      <w:r>
        <w:t xml:space="preserve"> </w:t>
      </w:r>
      <w:r>
        <w:rPr>
          <w:rFonts w:hint="eastAsia"/>
        </w:rPr>
        <w:t>国际电信联盟无线电通信部门发布的该建议书</w:t>
      </w:r>
      <w:r>
        <w:rPr>
          <w:vertAlign w:val="superscript"/>
        </w:rPr>
        <w:t>[2]</w:t>
      </w:r>
      <w:r>
        <w:t xml:space="preserve"> </w:t>
      </w:r>
      <w:r>
        <w:rPr>
          <w:rFonts w:hint="eastAsia"/>
        </w:rPr>
        <w:t>规范了短波传播预测方法。它与</w:t>
      </w:r>
      <w:r>
        <w:t xml:space="preserve"> IONCAP </w:t>
      </w:r>
      <w:r>
        <w:rPr>
          <w:rFonts w:hint="eastAsia"/>
        </w:rPr>
        <w:t>家族共享方法论源头，但在具体经验公式上存在差异，可视为相应的国际标准化方案。</w:t>
      </w:r>
    </w:p>
    <w:p w14:paraId="0A6C89C6" w14:textId="77777777" w:rsidR="00BB2043" w:rsidRDefault="00787359">
      <w:pPr>
        <w:pStyle w:val="a0"/>
        <w:ind w:firstLine="480"/>
        <w:jc w:val="both"/>
      </w:pPr>
      <w:r>
        <w:rPr>
          <w:rFonts w:hint="eastAsia"/>
          <w:b/>
          <w:bCs/>
        </w:rPr>
        <w:t>国际参考电离层（</w:t>
      </w:r>
      <w:r>
        <w:rPr>
          <w:rFonts w:hint="eastAsia"/>
          <w:b/>
          <w:bCs/>
        </w:rPr>
        <w:t>IRI</w:t>
      </w:r>
      <w:r>
        <w:rPr>
          <w:rFonts w:hint="eastAsia"/>
          <w:b/>
          <w:bCs/>
        </w:rPr>
        <w:t>）。</w:t>
      </w:r>
      <w:r>
        <w:t xml:space="preserve"> COSPAR </w:t>
      </w:r>
      <w:r>
        <w:rPr>
          <w:rFonts w:hint="eastAsia"/>
        </w:rPr>
        <w:t>与</w:t>
      </w:r>
      <w:r>
        <w:t xml:space="preserve"> URSI </w:t>
      </w:r>
      <w:r>
        <w:rPr>
          <w:rFonts w:hint="eastAsia"/>
        </w:rPr>
        <w:t>联合维护的</w:t>
      </w:r>
      <w:r>
        <w:t xml:space="preserve"> IRI</w:t>
      </w:r>
      <w:r>
        <w:rPr>
          <w:vertAlign w:val="superscript"/>
        </w:rPr>
        <w:t>[6]</w:t>
      </w:r>
      <w:r>
        <w:t xml:space="preserve"> </w:t>
      </w:r>
      <w:r>
        <w:rPr>
          <w:rFonts w:hint="eastAsia"/>
        </w:rPr>
        <w:t>是电离层经验标准模型，它给出电子密度、温度和离子成分的气候学描述，常被用作传播模型的电离层输入。</w:t>
      </w:r>
    </w:p>
    <w:p w14:paraId="00EE3006" w14:textId="77777777" w:rsidR="00BB2043" w:rsidRDefault="00787359">
      <w:pPr>
        <w:pStyle w:val="a0"/>
        <w:ind w:firstLine="480"/>
        <w:jc w:val="both"/>
      </w:pPr>
      <w:r>
        <w:rPr>
          <w:rFonts w:hint="eastAsia"/>
        </w:rPr>
        <w:lastRenderedPageBreak/>
        <w:t>这些模型的经验参数来自历史探测数据的</w:t>
      </w:r>
      <w:r>
        <w:rPr>
          <w:rFonts w:hint="eastAsia"/>
          <w:b/>
          <w:bCs/>
        </w:rPr>
        <w:t>统计平均</w:t>
      </w:r>
      <w:r>
        <w:rPr>
          <w:rFonts w:hint="eastAsia"/>
        </w:rPr>
        <w:t>，描述的是气候学意义上的典型状态，难以复现链路个体特征或跟踪实时扰动。第</w:t>
      </w:r>
      <w:r>
        <w:t xml:space="preserve"> 2 </w:t>
      </w:r>
      <w:r>
        <w:rPr>
          <w:rFonts w:hint="eastAsia"/>
        </w:rPr>
        <w:t>章将用实测数据量化这项偏差，并观察它随路径长度的系统性变化。</w:t>
      </w:r>
    </w:p>
    <w:p w14:paraId="4CB50768" w14:textId="77777777" w:rsidR="00BB2043" w:rsidRDefault="00787359">
      <w:pPr>
        <w:pStyle w:val="3"/>
        <w:spacing w:before="240"/>
        <w:ind w:left="0"/>
      </w:pPr>
      <w:bookmarkStart w:id="16" w:name="众包观测网络"/>
      <w:bookmarkEnd w:id="15"/>
      <w:r>
        <w:rPr>
          <w:rFonts w:eastAsia="黑体"/>
          <w:b/>
        </w:rPr>
        <w:t xml:space="preserve">1.6.2 </w:t>
      </w:r>
      <w:r>
        <w:rPr>
          <w:rFonts w:eastAsia="黑体"/>
          <w:b/>
        </w:rPr>
        <w:t>众包观测网络</w:t>
      </w:r>
    </w:p>
    <w:p w14:paraId="57EA0795" w14:textId="77777777" w:rsidR="00BB2043" w:rsidRDefault="00787359">
      <w:pPr>
        <w:pStyle w:val="FirstParagraph"/>
        <w:ind w:firstLine="480"/>
        <w:jc w:val="both"/>
      </w:pPr>
      <w:r>
        <w:rPr>
          <w:rFonts w:hint="eastAsia"/>
        </w:rPr>
        <w:t>业余无线电社群在近十余年搭建的全球观测网络，持续积累了大规模短波链路实测记录。</w:t>
      </w:r>
    </w:p>
    <w:p w14:paraId="4831CC86" w14:textId="77777777" w:rsidR="00BB2043" w:rsidRDefault="00787359">
      <w:pPr>
        <w:pStyle w:val="a0"/>
        <w:ind w:firstLine="480"/>
        <w:jc w:val="both"/>
      </w:pPr>
      <w:r>
        <w:rPr>
          <w:b/>
          <w:bCs/>
        </w:rPr>
        <w:t xml:space="preserve">WSPR </w:t>
      </w:r>
      <w:r>
        <w:rPr>
          <w:rFonts w:hint="eastAsia"/>
          <w:b/>
          <w:bCs/>
        </w:rPr>
        <w:t>与</w:t>
      </w:r>
      <w:r>
        <w:rPr>
          <w:b/>
          <w:bCs/>
        </w:rPr>
        <w:t xml:space="preserve"> WSPRnet</w:t>
      </w:r>
      <w:r>
        <w:rPr>
          <w:b/>
          <w:bCs/>
        </w:rPr>
        <w:t>。</w:t>
      </w:r>
      <w:r>
        <w:t xml:space="preserve"> </w:t>
      </w:r>
      <w:r>
        <w:rPr>
          <w:rFonts w:hint="eastAsia"/>
        </w:rPr>
        <w:t>WSPR</w:t>
      </w:r>
      <w:r>
        <w:rPr>
          <w:rFonts w:hint="eastAsia"/>
        </w:rPr>
        <w:t>（</w:t>
      </w:r>
      <w:r>
        <w:rPr>
          <w:rFonts w:hint="eastAsia"/>
        </w:rPr>
        <w:t>Weak</w:t>
      </w:r>
      <w:r>
        <w:t xml:space="preserve"> Signal Propagation </w:t>
      </w:r>
      <w:r>
        <w:rPr>
          <w:rFonts w:hint="eastAsia"/>
        </w:rPr>
        <w:t>Reporter</w:t>
      </w:r>
      <w:r>
        <w:rPr>
          <w:rFonts w:hint="eastAsia"/>
        </w:rPr>
        <w:t>）</w:t>
      </w:r>
      <w:r>
        <w:rPr>
          <w:vertAlign w:val="superscript"/>
        </w:rPr>
        <w:t>[3]</w:t>
      </w:r>
      <w:r>
        <w:t xml:space="preserve"> </w:t>
      </w:r>
      <w:r>
        <w:rPr>
          <w:rFonts w:hint="eastAsia"/>
        </w:rPr>
        <w:t>专为传播探测设计，以极低功率发射包含呼号、网格和功率的固定格式信标；接收端完成解码后，将结果和信噪比上报至</w:t>
      </w:r>
      <w:r>
        <w:t xml:space="preserve"> WSPRnet </w:t>
      </w:r>
      <w:r>
        <w:rPr>
          <w:rFonts w:hint="eastAsia"/>
        </w:rPr>
        <w:t>数据库。固定协议、已知发射功率和统一参考带宽使</w:t>
      </w:r>
      <w:r>
        <w:t xml:space="preserve"> WSPR </w:t>
      </w:r>
      <w:r>
        <w:rPr>
          <w:rFonts w:hint="eastAsia"/>
        </w:rPr>
        <w:t>记录具有较好的可比性，本文的历史数据集即取自该网络。</w:t>
      </w:r>
    </w:p>
    <w:p w14:paraId="39801203" w14:textId="77777777" w:rsidR="00BB2043" w:rsidRDefault="00787359">
      <w:pPr>
        <w:pStyle w:val="a0"/>
        <w:ind w:firstLine="480"/>
        <w:jc w:val="both"/>
      </w:pPr>
      <w:r>
        <w:rPr>
          <w:b/>
          <w:bCs/>
        </w:rPr>
        <w:t>PSKReporter</w:t>
      </w:r>
      <w:r>
        <w:rPr>
          <w:b/>
          <w:bCs/>
        </w:rPr>
        <w:t>。</w:t>
      </w:r>
      <w:r>
        <w:t xml:space="preserve"> </w:t>
      </w:r>
      <w:r>
        <w:rPr>
          <w:rFonts w:hint="eastAsia"/>
        </w:rPr>
        <w:t>该网络实时汇聚</w:t>
      </w:r>
      <w:r>
        <w:t xml:space="preserve"> FT8</w:t>
      </w:r>
      <w:r>
        <w:t>、</w:t>
      </w:r>
      <w:r>
        <w:t>FT4</w:t>
      </w:r>
      <w:r>
        <w:t>、</w:t>
      </w:r>
      <w:r>
        <w:t xml:space="preserve">JS8 </w:t>
      </w:r>
      <w:r>
        <w:rPr>
          <w:rFonts w:hint="eastAsia"/>
        </w:rPr>
        <w:t>等主流数字模式的解码结果</w:t>
      </w:r>
      <w:r>
        <w:rPr>
          <w:vertAlign w:val="superscript"/>
        </w:rPr>
        <w:t>[4]</w:t>
      </w:r>
      <w:r>
        <w:rPr>
          <w:rFonts w:hint="eastAsia"/>
        </w:rPr>
        <w:t>。它的数据量远大于</w:t>
      </w:r>
      <w:r>
        <w:t xml:space="preserve"> </w:t>
      </w:r>
      <w:r>
        <w:rPr>
          <w:rFonts w:hint="eastAsia"/>
        </w:rPr>
        <w:t>WSPR</w:t>
      </w:r>
      <w:r>
        <w:rPr>
          <w:rFonts w:hint="eastAsia"/>
        </w:rPr>
        <w:t>，模式与功率却更为异质。本文以此作为持续采集的实时观测源。</w:t>
      </w:r>
    </w:p>
    <w:p w14:paraId="013FD50F" w14:textId="77777777" w:rsidR="00BB2043" w:rsidRDefault="00787359">
      <w:pPr>
        <w:pStyle w:val="a0"/>
        <w:ind w:firstLine="480"/>
        <w:jc w:val="both"/>
      </w:pPr>
      <w:r>
        <w:rPr>
          <w:b/>
          <w:bCs/>
        </w:rPr>
        <w:t xml:space="preserve">Reverse Beacon </w:t>
      </w:r>
      <w:r>
        <w:rPr>
          <w:rFonts w:hint="eastAsia"/>
          <w:b/>
          <w:bCs/>
        </w:rPr>
        <w:t>Network</w:t>
      </w:r>
      <w:r>
        <w:rPr>
          <w:rFonts w:hint="eastAsia"/>
          <w:b/>
          <w:bCs/>
        </w:rPr>
        <w:t>（</w:t>
      </w:r>
      <w:r>
        <w:rPr>
          <w:rFonts w:hint="eastAsia"/>
          <w:b/>
          <w:bCs/>
        </w:rPr>
        <w:t>RBN</w:t>
      </w:r>
      <w:r>
        <w:rPr>
          <w:rFonts w:hint="eastAsia"/>
          <w:b/>
          <w:bCs/>
        </w:rPr>
        <w:t>）。</w:t>
      </w:r>
      <w:r>
        <w:t xml:space="preserve"> RBN </w:t>
      </w:r>
      <w:r>
        <w:rPr>
          <w:rFonts w:hint="eastAsia"/>
        </w:rPr>
        <w:t>是面向</w:t>
      </w:r>
      <w:r>
        <w:t xml:space="preserve"> </w:t>
      </w:r>
      <w:r>
        <w:rPr>
          <w:rFonts w:hint="eastAsia"/>
        </w:rPr>
        <w:t>CW</w:t>
      </w:r>
      <w:r>
        <w:rPr>
          <w:rFonts w:hint="eastAsia"/>
        </w:rPr>
        <w:t>（等幅报）和</w:t>
      </w:r>
      <w:r>
        <w:t xml:space="preserve"> RTTY </w:t>
      </w:r>
      <w:r>
        <w:rPr>
          <w:rFonts w:hint="eastAsia"/>
        </w:rPr>
        <w:t>的自动接收网络。文中未使用该数据，但它可为后续扩展模式覆盖提供数据来源。</w:t>
      </w:r>
    </w:p>
    <w:p w14:paraId="08DD5D5F" w14:textId="77777777" w:rsidR="00BB2043" w:rsidRDefault="00787359">
      <w:pPr>
        <w:pStyle w:val="a0"/>
        <w:ind w:firstLine="480"/>
        <w:jc w:val="both"/>
      </w:pPr>
      <w:r>
        <w:rPr>
          <w:rFonts w:hint="eastAsia"/>
        </w:rPr>
        <w:t>三类网络都属于</w:t>
      </w:r>
      <w:r>
        <w:rPr>
          <w:rFonts w:hint="eastAsia"/>
          <w:b/>
          <w:bCs/>
        </w:rPr>
        <w:t>机会式采样</w:t>
      </w:r>
      <w:r>
        <w:rPr>
          <w:rFonts w:hint="eastAsia"/>
        </w:rPr>
        <w:t>：观测点随业余无线电人口密度而分布，并非由科学采样方案预先布设。这些网络在扩大观测规模的同时保留了空间覆盖不均，第</w:t>
      </w:r>
      <w:r>
        <w:t xml:space="preserve"> 3 </w:t>
      </w:r>
      <w:r>
        <w:rPr>
          <w:rFonts w:hint="eastAsia"/>
        </w:rPr>
        <w:t>章将检验这种不均衡对模型的影响。</w:t>
      </w:r>
    </w:p>
    <w:p w14:paraId="2F53AC7A" w14:textId="77777777" w:rsidR="00BB2043" w:rsidRDefault="00787359">
      <w:pPr>
        <w:pStyle w:val="3"/>
        <w:spacing w:before="240"/>
        <w:ind w:left="0"/>
      </w:pPr>
      <w:bookmarkStart w:id="17" w:name="机器学习在电离层与传播预测中的应用"/>
      <w:bookmarkEnd w:id="16"/>
      <w:r>
        <w:rPr>
          <w:rFonts w:eastAsia="黑体"/>
          <w:b/>
        </w:rPr>
        <w:t xml:space="preserve">1.6.3 </w:t>
      </w:r>
      <w:r>
        <w:rPr>
          <w:rFonts w:eastAsia="黑体"/>
          <w:b/>
        </w:rPr>
        <w:t>机器学习在电离层与传播预测中的应用</w:t>
      </w:r>
    </w:p>
    <w:p w14:paraId="380C94AF" w14:textId="77777777" w:rsidR="00BB2043" w:rsidRDefault="00787359">
      <w:pPr>
        <w:pStyle w:val="FirstParagraph"/>
        <w:ind w:firstLine="480"/>
        <w:jc w:val="both"/>
      </w:pPr>
      <w:r>
        <w:rPr>
          <w:rFonts w:hint="eastAsia"/>
        </w:rPr>
        <w:t>电离层与传播预测中的机器学习方法主要分为三类。</w:t>
      </w:r>
    </w:p>
    <w:p w14:paraId="55B0BCED" w14:textId="77777777" w:rsidR="00BB2043" w:rsidRDefault="00787359">
      <w:pPr>
        <w:pStyle w:val="a0"/>
        <w:ind w:firstLine="480"/>
        <w:jc w:val="both"/>
      </w:pPr>
      <w:r>
        <w:rPr>
          <w:rFonts w:hint="eastAsia"/>
          <w:b/>
          <w:bCs/>
        </w:rPr>
        <w:t>（</w:t>
      </w:r>
      <w:r>
        <w:rPr>
          <w:rFonts w:hint="eastAsia"/>
          <w:b/>
          <w:bCs/>
        </w:rPr>
        <w:t>1</w:t>
      </w:r>
      <w:r>
        <w:rPr>
          <w:rFonts w:hint="eastAsia"/>
          <w:b/>
          <w:bCs/>
        </w:rPr>
        <w:t>）预测电离层参数。</w:t>
      </w:r>
      <w:r>
        <w:t xml:space="preserve"> </w:t>
      </w:r>
      <w:r>
        <w:rPr>
          <w:rFonts w:hint="eastAsia"/>
        </w:rPr>
        <w:t>这类方法用神经网络或支持向量机估计</w:t>
      </w:r>
      <w:r>
        <w:t xml:space="preserve"> </w:t>
      </w:r>
      <w:r>
        <w:rPr>
          <w:rFonts w:hint="eastAsia"/>
        </w:rPr>
        <w:t>foF2</w:t>
      </w:r>
      <w:r>
        <w:rPr>
          <w:rFonts w:hint="eastAsia"/>
        </w:rPr>
        <w:t>、</w:t>
      </w:r>
      <w:r>
        <w:rPr>
          <w:rFonts w:hint="eastAsia"/>
        </w:rPr>
        <w:t>TEC</w:t>
      </w:r>
      <w:r>
        <w:rPr>
          <w:rFonts w:hint="eastAsia"/>
        </w:rPr>
        <w:t>（总电子含量）等电离层量，再把估计值送入传统传播模型。改变的是模型的输入条件，原有物理模型结构仍被保留。</w:t>
      </w:r>
    </w:p>
    <w:p w14:paraId="784CACDB" w14:textId="77777777" w:rsidR="00BB2043" w:rsidRDefault="00787359">
      <w:pPr>
        <w:pStyle w:val="a0"/>
        <w:ind w:firstLine="480"/>
        <w:jc w:val="both"/>
      </w:pPr>
      <w:r>
        <w:rPr>
          <w:rFonts w:hint="eastAsia"/>
          <w:b/>
          <w:bCs/>
        </w:rPr>
        <w:t>（</w:t>
      </w:r>
      <w:r>
        <w:rPr>
          <w:rFonts w:hint="eastAsia"/>
          <w:b/>
          <w:bCs/>
        </w:rPr>
        <w:t>2</w:t>
      </w:r>
      <w:r>
        <w:rPr>
          <w:rFonts w:hint="eastAsia"/>
          <w:b/>
          <w:bCs/>
        </w:rPr>
        <w:t>）端到端预测链路可用性。</w:t>
      </w:r>
      <w:r>
        <w:t xml:space="preserve"> </w:t>
      </w:r>
      <w:r>
        <w:rPr>
          <w:rFonts w:hint="eastAsia"/>
        </w:rPr>
        <w:t>这类模型不借助物理模型，直接从观测数据预测链路是否可通或其信噪比。在数据充分的区域，这种做法可获得较好表现；进入观测稀疏区后，</w:t>
      </w:r>
      <w:r>
        <w:rPr>
          <w:rFonts w:hint="eastAsia"/>
        </w:rPr>
        <w:t>1.2</w:t>
      </w:r>
      <w:r>
        <w:t xml:space="preserve"> </w:t>
      </w:r>
      <w:r>
        <w:rPr>
          <w:rFonts w:hint="eastAsia"/>
        </w:rPr>
        <w:t>节所述的约束不足便会显现。</w:t>
      </w:r>
    </w:p>
    <w:p w14:paraId="309048D1" w14:textId="77777777" w:rsidR="00BB2043" w:rsidRDefault="00787359">
      <w:pPr>
        <w:pStyle w:val="a0"/>
        <w:ind w:firstLine="480"/>
        <w:jc w:val="both"/>
      </w:pPr>
      <w:r>
        <w:rPr>
          <w:rFonts w:hint="eastAsia"/>
          <w:b/>
          <w:bCs/>
        </w:rPr>
        <w:t>（</w:t>
      </w:r>
      <w:r>
        <w:rPr>
          <w:rFonts w:hint="eastAsia"/>
          <w:b/>
          <w:bCs/>
        </w:rPr>
        <w:t>3</w:t>
      </w:r>
      <w:r>
        <w:rPr>
          <w:rFonts w:hint="eastAsia"/>
          <w:b/>
          <w:bCs/>
        </w:rPr>
        <w:t>）物理引导的机器学习与残差学习。</w:t>
      </w:r>
      <w:r>
        <w:t xml:space="preserve"> </w:t>
      </w:r>
      <w:r>
        <w:rPr>
          <w:rFonts w:hint="eastAsia"/>
        </w:rPr>
        <w:t>物理输出在这条路线中被作为特征或基线，机器学习估计其观测偏差。气象模式输出统计后处理为这一思路提供了较早实例</w:t>
      </w:r>
      <w:r>
        <w:rPr>
          <w:vertAlign w:val="superscript"/>
        </w:rPr>
        <w:t>[7]</w:t>
      </w:r>
      <w:r>
        <w:rPr>
          <w:rFonts w:hint="eastAsia"/>
        </w:rPr>
        <w:t>，物理引导机器学习的综述讨论了更广泛的模型结合方式</w:t>
      </w:r>
      <w:r>
        <w:rPr>
          <w:vertAlign w:val="superscript"/>
        </w:rPr>
        <w:t>[8]</w:t>
      </w:r>
      <w:r>
        <w:rPr>
          <w:rFonts w:hint="eastAsia"/>
        </w:rPr>
        <w:t>。</w:t>
      </w:r>
    </w:p>
    <w:p w14:paraId="2A464C20" w14:textId="77777777" w:rsidR="00BB2043" w:rsidRDefault="00787359">
      <w:pPr>
        <w:pStyle w:val="a0"/>
        <w:ind w:firstLine="480"/>
        <w:jc w:val="both"/>
      </w:pPr>
      <w:r>
        <w:rPr>
          <w:rFonts w:hint="eastAsia"/>
        </w:rPr>
        <w:lastRenderedPageBreak/>
        <w:t>直接面向短波链路的机器学习研究已探索不同的数据—模型组合。</w:t>
      </w:r>
      <w:r>
        <w:rPr>
          <w:rFonts w:hint="eastAsia"/>
        </w:rPr>
        <w:t xml:space="preserve">Taylor </w:t>
      </w:r>
      <w:r>
        <w:rPr>
          <w:rFonts w:hint="eastAsia"/>
        </w:rPr>
        <w:t>基于八个地理分散站点的一个月</w:t>
      </w:r>
      <w:r>
        <w:rPr>
          <w:rFonts w:hint="eastAsia"/>
        </w:rPr>
        <w:t xml:space="preserve"> WSPR </w:t>
      </w:r>
      <w:r>
        <w:rPr>
          <w:rFonts w:hint="eastAsia"/>
        </w:rPr>
        <w:t>数据评估</w:t>
      </w:r>
      <w:r>
        <w:rPr>
          <w:rFonts w:hint="eastAsia"/>
        </w:rPr>
        <w:t xml:space="preserve"> FIIPL </w:t>
      </w:r>
      <w:r>
        <w:rPr>
          <w:rFonts w:hint="eastAsia"/>
        </w:rPr>
        <w:t>路径损耗模型</w:t>
      </w:r>
      <w:r>
        <w:rPr>
          <w:rFonts w:hint="eastAsia"/>
        </w:rPr>
        <w:t>[9]</w:t>
      </w:r>
      <w:r>
        <w:rPr>
          <w:rFonts w:hint="eastAsia"/>
        </w:rPr>
        <w:t>；</w:t>
      </w:r>
      <w:r>
        <w:rPr>
          <w:rFonts w:hint="eastAsia"/>
        </w:rPr>
        <w:t xml:space="preserve">Buckley </w:t>
      </w:r>
      <w:r>
        <w:rPr>
          <w:rFonts w:hint="eastAsia"/>
        </w:rPr>
        <w:t>与</w:t>
      </w:r>
      <w:r>
        <w:rPr>
          <w:rFonts w:hint="eastAsia"/>
        </w:rPr>
        <w:t xml:space="preserve"> Furman </w:t>
      </w:r>
      <w:r>
        <w:rPr>
          <w:rFonts w:hint="eastAsia"/>
        </w:rPr>
        <w:t>将</w:t>
      </w:r>
      <w:r>
        <w:rPr>
          <w:rFonts w:hint="eastAsia"/>
        </w:rPr>
        <w:t xml:space="preserve"> VOACAP </w:t>
      </w:r>
      <w:r>
        <w:rPr>
          <w:rFonts w:hint="eastAsia"/>
        </w:rPr>
        <w:t>预测与近实时、类似</w:t>
      </w:r>
      <w:r>
        <w:rPr>
          <w:rFonts w:hint="eastAsia"/>
        </w:rPr>
        <w:t xml:space="preserve"> WSPR </w:t>
      </w:r>
      <w:r>
        <w:rPr>
          <w:rFonts w:hint="eastAsia"/>
        </w:rPr>
        <w:t>的</w:t>
      </w:r>
      <w:r>
        <w:rPr>
          <w:rFonts w:hint="eastAsia"/>
        </w:rPr>
        <w:t xml:space="preserve"> SNR </w:t>
      </w:r>
      <w:r>
        <w:rPr>
          <w:rFonts w:hint="eastAsia"/>
        </w:rPr>
        <w:t>报告及空间天气参数用于</w:t>
      </w:r>
      <w:r>
        <w:rPr>
          <w:rFonts w:hint="eastAsia"/>
        </w:rPr>
        <w:t xml:space="preserve"> HF </w:t>
      </w:r>
      <w:r>
        <w:rPr>
          <w:rFonts w:hint="eastAsia"/>
        </w:rPr>
        <w:t>预测，并讨论与自动链路建立系统的结合</w:t>
      </w:r>
      <w:r>
        <w:rPr>
          <w:rFonts w:hint="eastAsia"/>
        </w:rPr>
        <w:t>[10]</w:t>
      </w:r>
      <w:r>
        <w:rPr>
          <w:rFonts w:hint="eastAsia"/>
        </w:rPr>
        <w:t>。</w:t>
      </w:r>
      <w:r>
        <w:rPr>
          <w:rFonts w:hint="eastAsia"/>
        </w:rPr>
        <w:t xml:space="preserve">Zhu </w:t>
      </w:r>
      <w:r>
        <w:rPr>
          <w:rFonts w:hint="eastAsia"/>
        </w:rPr>
        <w:t>等使用多年全球实测数据比较</w:t>
      </w:r>
      <w:r>
        <w:rPr>
          <w:rFonts w:hint="eastAsia"/>
        </w:rPr>
        <w:t xml:space="preserve"> REC533</w:t>
      </w:r>
      <w:r>
        <w:rPr>
          <w:rFonts w:hint="eastAsia"/>
        </w:rPr>
        <w:t>、</w:t>
      </w:r>
      <w:r>
        <w:rPr>
          <w:rFonts w:hint="eastAsia"/>
        </w:rPr>
        <w:t xml:space="preserve">ICEPAC </w:t>
      </w:r>
      <w:r>
        <w:rPr>
          <w:rFonts w:hint="eastAsia"/>
        </w:rPr>
        <w:t>与</w:t>
      </w:r>
      <w:r>
        <w:rPr>
          <w:rFonts w:hint="eastAsia"/>
        </w:rPr>
        <w:t xml:space="preserve"> VOACAP </w:t>
      </w:r>
      <w:r>
        <w:rPr>
          <w:rFonts w:hint="eastAsia"/>
        </w:rPr>
        <w:t>的接收场强预测</w:t>
      </w:r>
      <w:r>
        <w:rPr>
          <w:rFonts w:hint="eastAsia"/>
        </w:rPr>
        <w:t>[11]</w:t>
      </w:r>
      <w:r>
        <w:rPr>
          <w:rFonts w:hint="eastAsia"/>
        </w:rPr>
        <w:t>。</w:t>
      </w:r>
      <w:r>
        <w:rPr>
          <w:rFonts w:hint="eastAsia"/>
        </w:rPr>
        <w:t xml:space="preserve">Wang </w:t>
      </w:r>
      <w:r>
        <w:rPr>
          <w:rFonts w:hint="eastAsia"/>
        </w:rPr>
        <w:t>等以机器学习预测亚洲区域长期可用频率</w:t>
      </w:r>
      <w:r>
        <w:rPr>
          <w:rFonts w:hint="eastAsia"/>
        </w:rPr>
        <w:t>[12]</w:t>
      </w:r>
      <w:r>
        <w:rPr>
          <w:rFonts w:hint="eastAsia"/>
        </w:rPr>
        <w:t>；</w:t>
      </w:r>
      <w:r>
        <w:rPr>
          <w:rFonts w:hint="eastAsia"/>
        </w:rPr>
        <w:t xml:space="preserve">Yu </w:t>
      </w:r>
      <w:r>
        <w:rPr>
          <w:rFonts w:hint="eastAsia"/>
        </w:rPr>
        <w:t>等研究面向中国</w:t>
      </w:r>
      <w:r>
        <w:rPr>
          <w:rFonts w:hint="eastAsia"/>
        </w:rPr>
        <w:t xml:space="preserve"> HF </w:t>
      </w:r>
      <w:r>
        <w:rPr>
          <w:rFonts w:hint="eastAsia"/>
        </w:rPr>
        <w:t>通信的可迁移实时</w:t>
      </w:r>
      <w:r>
        <w:rPr>
          <w:rFonts w:hint="eastAsia"/>
        </w:rPr>
        <w:t xml:space="preserve"> MUF </w:t>
      </w:r>
      <w:r>
        <w:rPr>
          <w:rFonts w:hint="eastAsia"/>
        </w:rPr>
        <w:t>预测</w:t>
      </w:r>
      <w:r>
        <w:rPr>
          <w:rFonts w:hint="eastAsia"/>
        </w:rPr>
        <w:t>[13]</w:t>
      </w:r>
      <w:r>
        <w:rPr>
          <w:rFonts w:hint="eastAsia"/>
        </w:rPr>
        <w:t>。</w:t>
      </w:r>
      <w:r>
        <w:rPr>
          <w:rFonts w:hint="eastAsia"/>
        </w:rPr>
        <w:t xml:space="preserve">Zhang </w:t>
      </w:r>
      <w:r>
        <w:rPr>
          <w:rFonts w:hint="eastAsia"/>
        </w:rPr>
        <w:t>等基于实时斜向探测数据建立最大可用频率（</w:t>
      </w:r>
      <w:r>
        <w:rPr>
          <w:rFonts w:hint="eastAsia"/>
        </w:rPr>
        <w:t>MUF</w:t>
      </w:r>
      <w:r>
        <w:rPr>
          <w:rFonts w:hint="eastAsia"/>
        </w:rPr>
        <w:t>）预报模型</w:t>
      </w:r>
      <w:r>
        <w:rPr>
          <w:rFonts w:hint="eastAsia"/>
        </w:rPr>
        <w:t>[14]</w:t>
      </w:r>
      <w:r>
        <w:rPr>
          <w:rFonts w:hint="eastAsia"/>
        </w:rPr>
        <w:t>。</w:t>
      </w:r>
    </w:p>
    <w:p w14:paraId="C142D495" w14:textId="1E57E1D7" w:rsidR="00BB2043" w:rsidRDefault="00787359">
      <w:pPr>
        <w:pStyle w:val="a0"/>
        <w:ind w:firstLine="480"/>
        <w:jc w:val="both"/>
      </w:pPr>
      <w:r>
        <w:rPr>
          <w:rFonts w:hint="eastAsia"/>
        </w:rPr>
        <w:t>该研究预测频率上限而非名义</w:t>
      </w:r>
      <w:r>
        <w:rPr>
          <w:rFonts w:hint="eastAsia"/>
        </w:rPr>
        <w:t xml:space="preserve"> SNR</w:t>
      </w:r>
      <w:r>
        <w:rPr>
          <w:rFonts w:hint="eastAsia"/>
        </w:rPr>
        <w:t>，两类任务的误差指标不能直接排序。这些研究的预测目标、数据覆盖与评价协议彼此不同：路径损耗、</w:t>
      </w:r>
      <w:r>
        <w:rPr>
          <w:rFonts w:hint="eastAsia"/>
        </w:rPr>
        <w:t xml:space="preserve">MUF </w:t>
      </w:r>
      <w:r>
        <w:rPr>
          <w:rFonts w:hint="eastAsia"/>
        </w:rPr>
        <w:t>或场强结果不能与本文条件于成功上报记录的名义</w:t>
      </w:r>
      <w:r>
        <w:rPr>
          <w:rFonts w:hint="eastAsia"/>
        </w:rPr>
        <w:t xml:space="preserve"> SNR </w:t>
      </w:r>
      <w:r>
        <w:rPr>
          <w:rFonts w:hint="eastAsia"/>
        </w:rPr>
        <w:t>直接按</w:t>
      </w:r>
      <w:r>
        <w:rPr>
          <w:rFonts w:hint="eastAsia"/>
        </w:rPr>
        <w:t xml:space="preserve"> RMSE </w:t>
      </w:r>
      <w:r>
        <w:rPr>
          <w:rFonts w:hint="eastAsia"/>
        </w:rPr>
        <w:t>排序。本文据此将贡献限定为对该条件</w:t>
      </w:r>
      <w:r>
        <w:rPr>
          <w:rFonts w:hint="eastAsia"/>
        </w:rPr>
        <w:t xml:space="preserve"> SNR </w:t>
      </w:r>
      <w:r>
        <w:rPr>
          <w:rFonts w:hint="eastAsia"/>
        </w:rPr>
        <w:t>目标的残差校正、稀疏查询输出诊断及运行期准入流程评估。</w:t>
      </w:r>
      <w:r>
        <w:rPr>
          <w:rFonts w:hint="eastAsia"/>
        </w:rPr>
        <w:t xml:space="preserve"> </w:t>
      </w:r>
      <w:r>
        <w:rPr>
          <w:rFonts w:hint="eastAsia"/>
        </w:rPr>
        <w:t>表</w:t>
      </w:r>
      <w:r>
        <w:rPr>
          <w:rFonts w:hint="eastAsia"/>
        </w:rPr>
        <w:t xml:space="preserve">1-1 </w:t>
      </w:r>
      <w:r>
        <w:rPr>
          <w:rFonts w:hint="eastAsia"/>
        </w:rPr>
        <w:t>对比了相关工作的观测来源、预测时域与评价边界。</w:t>
      </w:r>
    </w:p>
    <w:p w14:paraId="65E32510" w14:textId="77777777" w:rsidR="00BB2043" w:rsidRDefault="00787359">
      <w:pPr>
        <w:pStyle w:val="a0"/>
        <w:keepNext/>
        <w:keepLines/>
        <w:spacing w:line="320" w:lineRule="exact"/>
        <w:jc w:val="center"/>
      </w:pPr>
      <w:r>
        <w:rPr>
          <w:rFonts w:hint="eastAsia"/>
          <w:b/>
          <w:bCs/>
          <w:sz w:val="21"/>
        </w:rPr>
        <w:t>表</w:t>
      </w:r>
      <w:r>
        <w:rPr>
          <w:rFonts w:hint="eastAsia"/>
          <w:b/>
          <w:bCs/>
          <w:sz w:val="21"/>
        </w:rPr>
        <w:t xml:space="preserve">1-1 HF </w:t>
      </w:r>
      <w:r>
        <w:rPr>
          <w:rFonts w:hint="eastAsia"/>
          <w:b/>
          <w:bCs/>
          <w:sz w:val="21"/>
        </w:rPr>
        <w:t>预测研究的目标与评价边界</w:t>
      </w:r>
    </w:p>
    <w:tbl>
      <w:tblPr>
        <w:tblStyle w:val="Table"/>
        <w:tblW w:w="4923"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833"/>
        <w:gridCol w:w="2865"/>
        <w:gridCol w:w="1490"/>
        <w:gridCol w:w="2742"/>
      </w:tblGrid>
      <w:tr w:rsidR="00BB2043" w14:paraId="1B4FE6A2"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600" w:type="dxa"/>
            <w:tcBorders>
              <w:top w:val="nil"/>
              <w:left w:val="nil"/>
              <w:bottom w:val="single" w:sz="6" w:space="0" w:color="000000"/>
              <w:right w:val="nil"/>
            </w:tcBorders>
            <w:tcMar>
              <w:top w:w="55" w:type="dxa"/>
              <w:left w:w="70" w:type="dxa"/>
              <w:bottom w:w="55" w:type="dxa"/>
              <w:right w:w="70" w:type="dxa"/>
            </w:tcMar>
            <w:vAlign w:val="center"/>
          </w:tcPr>
          <w:p w14:paraId="5611D4EA" w14:textId="77777777" w:rsidR="00BB2043" w:rsidRDefault="00787359">
            <w:pPr>
              <w:pStyle w:val="Compact"/>
              <w:keepNext/>
              <w:keepLines/>
              <w:spacing w:line="320" w:lineRule="exact"/>
              <w:jc w:val="center"/>
            </w:pPr>
            <w:r>
              <w:rPr>
                <w:rFonts w:hint="eastAsia"/>
                <w:b/>
                <w:bCs/>
                <w:sz w:val="21"/>
              </w:rPr>
              <w:t>研究</w:t>
            </w:r>
          </w:p>
        </w:tc>
        <w:tc>
          <w:tcPr>
            <w:tcW w:w="2500" w:type="dxa"/>
            <w:tcBorders>
              <w:top w:val="nil"/>
              <w:left w:val="nil"/>
              <w:bottom w:val="single" w:sz="6" w:space="0" w:color="000000"/>
              <w:right w:val="nil"/>
            </w:tcBorders>
            <w:tcMar>
              <w:top w:w="55" w:type="dxa"/>
              <w:left w:w="70" w:type="dxa"/>
              <w:bottom w:w="55" w:type="dxa"/>
              <w:right w:w="70" w:type="dxa"/>
            </w:tcMar>
            <w:vAlign w:val="center"/>
          </w:tcPr>
          <w:p w14:paraId="052209C0" w14:textId="77777777" w:rsidR="00BB2043" w:rsidRDefault="00787359">
            <w:pPr>
              <w:pStyle w:val="Compact"/>
              <w:keepNext/>
              <w:keepLines/>
              <w:spacing w:line="320" w:lineRule="exact"/>
              <w:jc w:val="center"/>
            </w:pPr>
            <w:r>
              <w:rPr>
                <w:rFonts w:hint="eastAsia"/>
                <w:b/>
                <w:bCs/>
                <w:sz w:val="21"/>
              </w:rPr>
              <w:t>观测来源与预测时域</w:t>
            </w:r>
          </w:p>
        </w:tc>
        <w:tc>
          <w:tcPr>
            <w:tcW w:w="1300" w:type="dxa"/>
            <w:tcBorders>
              <w:top w:val="nil"/>
              <w:left w:val="nil"/>
              <w:bottom w:val="single" w:sz="6" w:space="0" w:color="000000"/>
              <w:right w:val="nil"/>
            </w:tcBorders>
            <w:tcMar>
              <w:top w:w="55" w:type="dxa"/>
              <w:left w:w="70" w:type="dxa"/>
              <w:bottom w:w="55" w:type="dxa"/>
              <w:right w:w="70" w:type="dxa"/>
            </w:tcMar>
            <w:vAlign w:val="center"/>
          </w:tcPr>
          <w:p w14:paraId="05DCBE14" w14:textId="77777777" w:rsidR="00BB2043" w:rsidRDefault="00787359">
            <w:pPr>
              <w:pStyle w:val="Compact"/>
              <w:keepNext/>
              <w:keepLines/>
              <w:spacing w:line="320" w:lineRule="exact"/>
              <w:jc w:val="center"/>
            </w:pPr>
            <w:r>
              <w:rPr>
                <w:b/>
                <w:bCs/>
                <w:sz w:val="21"/>
              </w:rPr>
              <w:t>预测目标</w:t>
            </w:r>
          </w:p>
        </w:tc>
        <w:tc>
          <w:tcPr>
            <w:tcW w:w="2393" w:type="dxa"/>
            <w:tcBorders>
              <w:top w:val="nil"/>
              <w:left w:val="nil"/>
              <w:bottom w:val="single" w:sz="6" w:space="0" w:color="000000"/>
              <w:right w:val="nil"/>
            </w:tcBorders>
            <w:tcMar>
              <w:top w:w="55" w:type="dxa"/>
              <w:left w:w="70" w:type="dxa"/>
              <w:bottom w:w="55" w:type="dxa"/>
              <w:right w:w="70" w:type="dxa"/>
            </w:tcMar>
            <w:vAlign w:val="center"/>
          </w:tcPr>
          <w:p w14:paraId="0074C901" w14:textId="77777777" w:rsidR="00BB2043" w:rsidRDefault="00787359">
            <w:pPr>
              <w:pStyle w:val="Compact"/>
              <w:keepNext/>
              <w:keepLines/>
              <w:spacing w:line="320" w:lineRule="exact"/>
              <w:jc w:val="center"/>
            </w:pPr>
            <w:r>
              <w:rPr>
                <w:rFonts w:hint="eastAsia"/>
                <w:b/>
                <w:sz w:val="21"/>
              </w:rPr>
              <w:t>评价基线与可比性</w:t>
            </w:r>
          </w:p>
        </w:tc>
      </w:tr>
      <w:tr w:rsidR="00BB2043" w14:paraId="3605ABDA"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600" w:type="dxa"/>
            <w:tcBorders>
              <w:top w:val="nil"/>
              <w:left w:val="nil"/>
              <w:bottom w:val="single" w:sz="6" w:space="0" w:color="000000"/>
              <w:right w:val="nil"/>
            </w:tcBorders>
            <w:tcMar>
              <w:top w:w="55" w:type="dxa"/>
              <w:left w:w="70" w:type="dxa"/>
              <w:bottom w:w="55" w:type="dxa"/>
              <w:right w:w="70" w:type="dxa"/>
            </w:tcMar>
            <w:vAlign w:val="center"/>
          </w:tcPr>
          <w:p w14:paraId="634FA254" w14:textId="77777777" w:rsidR="00BB2043" w:rsidRDefault="00787359">
            <w:pPr>
              <w:pStyle w:val="Compact"/>
              <w:keepNext/>
              <w:keepLines/>
              <w:spacing w:line="320" w:lineRule="exact"/>
              <w:jc w:val="center"/>
            </w:pPr>
            <w:r>
              <w:rPr>
                <w:rFonts w:hint="eastAsia"/>
                <w:bCs/>
                <w:sz w:val="21"/>
              </w:rPr>
              <w:t xml:space="preserve">Zhang </w:t>
            </w:r>
            <w:r>
              <w:rPr>
                <w:rFonts w:hint="eastAsia"/>
                <w:bCs/>
                <w:sz w:val="21"/>
              </w:rPr>
              <w:t>等（</w:t>
            </w:r>
            <w:r>
              <w:rPr>
                <w:rFonts w:hint="eastAsia"/>
                <w:bCs/>
                <w:sz w:val="21"/>
              </w:rPr>
              <w:t>2025</w:t>
            </w:r>
            <w:r>
              <w:rPr>
                <w:rFonts w:hint="eastAsia"/>
                <w:bCs/>
                <w:sz w:val="21"/>
              </w:rPr>
              <w:t>）</w:t>
            </w:r>
            <w:r>
              <w:rPr>
                <w:rFonts w:hint="eastAsia"/>
                <w:bCs/>
                <w:sz w:val="21"/>
              </w:rPr>
              <w:t>[14]</w:t>
            </w:r>
          </w:p>
        </w:tc>
        <w:tc>
          <w:tcPr>
            <w:tcW w:w="2500" w:type="dxa"/>
            <w:tcBorders>
              <w:top w:val="nil"/>
              <w:left w:val="nil"/>
              <w:bottom w:val="single" w:sz="6" w:space="0" w:color="000000"/>
              <w:right w:val="nil"/>
            </w:tcBorders>
            <w:tcMar>
              <w:top w:w="55" w:type="dxa"/>
              <w:left w:w="70" w:type="dxa"/>
              <w:bottom w:w="55" w:type="dxa"/>
              <w:right w:w="70" w:type="dxa"/>
            </w:tcMar>
            <w:vAlign w:val="center"/>
          </w:tcPr>
          <w:p w14:paraId="01134ED1" w14:textId="77777777" w:rsidR="00BB2043" w:rsidRDefault="00787359">
            <w:pPr>
              <w:pStyle w:val="Compact"/>
              <w:keepNext/>
              <w:keepLines/>
              <w:spacing w:line="320" w:lineRule="exact"/>
              <w:jc w:val="center"/>
            </w:pPr>
            <w:r>
              <w:rPr>
                <w:rFonts w:hint="eastAsia"/>
                <w:bCs/>
                <w:sz w:val="21"/>
              </w:rPr>
              <w:t xml:space="preserve">8 </w:t>
            </w:r>
            <w:r>
              <w:rPr>
                <w:rFonts w:hint="eastAsia"/>
                <w:bCs/>
                <w:sz w:val="21"/>
              </w:rPr>
              <w:t>条斜向探测链路；</w:t>
            </w:r>
            <w:r>
              <w:rPr>
                <w:rFonts w:hint="eastAsia"/>
                <w:bCs/>
                <w:sz w:val="21"/>
              </w:rPr>
              <w:t xml:space="preserve">2024-04-23 </w:t>
            </w:r>
            <w:r>
              <w:rPr>
                <w:rFonts w:hint="eastAsia"/>
                <w:bCs/>
                <w:sz w:val="21"/>
              </w:rPr>
              <w:t>至</w:t>
            </w:r>
            <w:r>
              <w:rPr>
                <w:rFonts w:hint="eastAsia"/>
                <w:bCs/>
                <w:sz w:val="21"/>
              </w:rPr>
              <w:t xml:space="preserve"> 2024-05-20</w:t>
            </w:r>
            <w:r>
              <w:rPr>
                <w:rFonts w:hint="eastAsia"/>
                <w:bCs/>
                <w:sz w:val="21"/>
              </w:rPr>
              <w:t>；近实时</w:t>
            </w:r>
          </w:p>
        </w:tc>
        <w:tc>
          <w:tcPr>
            <w:tcW w:w="1300" w:type="dxa"/>
            <w:tcBorders>
              <w:top w:val="nil"/>
              <w:left w:val="nil"/>
              <w:bottom w:val="single" w:sz="6" w:space="0" w:color="000000"/>
              <w:right w:val="nil"/>
            </w:tcBorders>
            <w:tcMar>
              <w:top w:w="55" w:type="dxa"/>
              <w:left w:w="70" w:type="dxa"/>
              <w:bottom w:w="55" w:type="dxa"/>
              <w:right w:w="70" w:type="dxa"/>
            </w:tcMar>
            <w:vAlign w:val="center"/>
          </w:tcPr>
          <w:p w14:paraId="5CC35F12" w14:textId="77777777" w:rsidR="00BB2043" w:rsidRDefault="00787359">
            <w:pPr>
              <w:pStyle w:val="Compact"/>
              <w:keepNext/>
              <w:keepLines/>
              <w:spacing w:line="320" w:lineRule="exact"/>
              <w:jc w:val="center"/>
            </w:pPr>
            <w:r>
              <w:rPr>
                <w:bCs/>
                <w:sz w:val="21"/>
              </w:rPr>
              <w:t>MUF</w:t>
            </w:r>
            <w:r>
              <w:rPr>
                <w:bCs/>
                <w:sz w:val="21"/>
              </w:rPr>
              <w:t>；以实测最高观测频率评价</w:t>
            </w:r>
          </w:p>
        </w:tc>
        <w:tc>
          <w:tcPr>
            <w:tcW w:w="2393" w:type="dxa"/>
            <w:tcBorders>
              <w:top w:val="nil"/>
              <w:left w:val="nil"/>
              <w:bottom w:val="single" w:sz="6" w:space="0" w:color="000000"/>
              <w:right w:val="nil"/>
            </w:tcBorders>
            <w:tcMar>
              <w:top w:w="55" w:type="dxa"/>
              <w:left w:w="70" w:type="dxa"/>
              <w:bottom w:w="55" w:type="dxa"/>
              <w:right w:w="70" w:type="dxa"/>
            </w:tcMar>
            <w:vAlign w:val="center"/>
          </w:tcPr>
          <w:p w14:paraId="4E2329C1" w14:textId="77777777" w:rsidR="00BB2043" w:rsidRDefault="00787359">
            <w:pPr>
              <w:pStyle w:val="Compact"/>
              <w:keepNext/>
              <w:keepLines/>
              <w:spacing w:line="320" w:lineRule="exact"/>
              <w:jc w:val="center"/>
            </w:pPr>
            <w:r>
              <w:rPr>
                <w:rFonts w:hint="eastAsia"/>
                <w:sz w:val="21"/>
              </w:rPr>
              <w:t>与</w:t>
            </w:r>
            <w:r>
              <w:rPr>
                <w:rFonts w:hint="eastAsia"/>
                <w:sz w:val="21"/>
              </w:rPr>
              <w:t xml:space="preserve"> ITU</w:t>
            </w:r>
            <w:r>
              <w:rPr>
                <w:rFonts w:hint="eastAsia"/>
                <w:sz w:val="21"/>
              </w:rPr>
              <w:t>、</w:t>
            </w:r>
            <w:r>
              <w:rPr>
                <w:rFonts w:hint="eastAsia"/>
                <w:sz w:val="21"/>
              </w:rPr>
              <w:t xml:space="preserve">VOACAP </w:t>
            </w:r>
            <w:r>
              <w:rPr>
                <w:rFonts w:hint="eastAsia"/>
                <w:sz w:val="21"/>
              </w:rPr>
              <w:t>比较；预测频率上限，不输出本文定义的名义</w:t>
            </w:r>
            <w:r>
              <w:rPr>
                <w:rFonts w:hint="eastAsia"/>
                <w:sz w:val="21"/>
              </w:rPr>
              <w:t xml:space="preserve"> SNR</w:t>
            </w:r>
          </w:p>
        </w:tc>
      </w:tr>
      <w:tr w:rsidR="00BB2043" w14:paraId="14C98BC7"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600" w:type="dxa"/>
            <w:tcBorders>
              <w:top w:val="nil"/>
              <w:left w:val="nil"/>
              <w:bottom w:val="single" w:sz="6" w:space="0" w:color="000000"/>
              <w:right w:val="nil"/>
            </w:tcBorders>
            <w:tcMar>
              <w:top w:w="55" w:type="dxa"/>
              <w:left w:w="70" w:type="dxa"/>
              <w:bottom w:w="55" w:type="dxa"/>
              <w:right w:w="70" w:type="dxa"/>
            </w:tcMar>
            <w:vAlign w:val="center"/>
          </w:tcPr>
          <w:p w14:paraId="129EA2C3" w14:textId="77777777" w:rsidR="00BB2043" w:rsidRDefault="00787359">
            <w:pPr>
              <w:pStyle w:val="Compact"/>
              <w:keepNext/>
              <w:keepLines/>
              <w:spacing w:line="320" w:lineRule="exact"/>
              <w:jc w:val="center"/>
            </w:pPr>
            <w:r>
              <w:rPr>
                <w:rFonts w:hint="eastAsia"/>
                <w:bCs/>
                <w:sz w:val="21"/>
              </w:rPr>
              <w:t xml:space="preserve">Yu </w:t>
            </w:r>
            <w:r>
              <w:rPr>
                <w:rFonts w:hint="eastAsia"/>
                <w:bCs/>
                <w:sz w:val="21"/>
              </w:rPr>
              <w:t>等（</w:t>
            </w:r>
            <w:r>
              <w:rPr>
                <w:rFonts w:hint="eastAsia"/>
                <w:bCs/>
                <w:sz w:val="21"/>
              </w:rPr>
              <w:t>2026</w:t>
            </w:r>
            <w:r>
              <w:rPr>
                <w:rFonts w:hint="eastAsia"/>
                <w:bCs/>
                <w:sz w:val="21"/>
              </w:rPr>
              <w:t>）</w:t>
            </w:r>
            <w:r>
              <w:rPr>
                <w:rFonts w:hint="eastAsia"/>
                <w:bCs/>
                <w:sz w:val="21"/>
              </w:rPr>
              <w:t>[13]</w:t>
            </w:r>
          </w:p>
        </w:tc>
        <w:tc>
          <w:tcPr>
            <w:tcW w:w="2500" w:type="dxa"/>
            <w:tcBorders>
              <w:top w:val="nil"/>
              <w:left w:val="nil"/>
              <w:bottom w:val="single" w:sz="6" w:space="0" w:color="000000"/>
              <w:right w:val="nil"/>
            </w:tcBorders>
            <w:tcMar>
              <w:top w:w="55" w:type="dxa"/>
              <w:left w:w="70" w:type="dxa"/>
              <w:bottom w:w="55" w:type="dxa"/>
              <w:right w:w="70" w:type="dxa"/>
            </w:tcMar>
            <w:vAlign w:val="center"/>
          </w:tcPr>
          <w:p w14:paraId="6AD6E123" w14:textId="77777777" w:rsidR="00BB2043" w:rsidRDefault="00787359">
            <w:pPr>
              <w:pStyle w:val="Compact"/>
              <w:keepNext/>
              <w:keepLines/>
              <w:spacing w:line="320" w:lineRule="exact"/>
              <w:jc w:val="center"/>
            </w:pPr>
            <w:r>
              <w:rPr>
                <w:rFonts w:hint="eastAsia"/>
                <w:bCs/>
                <w:sz w:val="21"/>
              </w:rPr>
              <w:t>斜向探测；用此前</w:t>
            </w:r>
            <w:r>
              <w:rPr>
                <w:rFonts w:hint="eastAsia"/>
                <w:bCs/>
                <w:sz w:val="21"/>
              </w:rPr>
              <w:t xml:space="preserve"> 24 h </w:t>
            </w:r>
            <w:r>
              <w:rPr>
                <w:rFonts w:hint="eastAsia"/>
                <w:bCs/>
                <w:sz w:val="21"/>
              </w:rPr>
              <w:t>观测预测随后</w:t>
            </w:r>
            <w:r>
              <w:rPr>
                <w:rFonts w:hint="eastAsia"/>
                <w:bCs/>
                <w:sz w:val="21"/>
              </w:rPr>
              <w:t xml:space="preserve"> 24 h</w:t>
            </w:r>
            <w:r>
              <w:rPr>
                <w:rFonts w:hint="eastAsia"/>
                <w:bCs/>
                <w:sz w:val="21"/>
              </w:rPr>
              <w:t>，并评估跨链路迁移</w:t>
            </w:r>
          </w:p>
        </w:tc>
        <w:tc>
          <w:tcPr>
            <w:tcW w:w="1300" w:type="dxa"/>
            <w:tcBorders>
              <w:top w:val="nil"/>
              <w:left w:val="nil"/>
              <w:bottom w:val="single" w:sz="6" w:space="0" w:color="000000"/>
              <w:right w:val="nil"/>
            </w:tcBorders>
            <w:tcMar>
              <w:top w:w="55" w:type="dxa"/>
              <w:left w:w="70" w:type="dxa"/>
              <w:bottom w:w="55" w:type="dxa"/>
              <w:right w:w="70" w:type="dxa"/>
            </w:tcMar>
            <w:vAlign w:val="center"/>
          </w:tcPr>
          <w:p w14:paraId="5087F4CC" w14:textId="77777777" w:rsidR="00BB2043" w:rsidRDefault="00787359">
            <w:pPr>
              <w:pStyle w:val="Compact"/>
              <w:keepNext/>
              <w:keepLines/>
              <w:spacing w:line="320" w:lineRule="exact"/>
              <w:jc w:val="center"/>
            </w:pPr>
            <w:r>
              <w:rPr>
                <w:bCs/>
                <w:sz w:val="21"/>
              </w:rPr>
              <w:t>MUF</w:t>
            </w:r>
          </w:p>
        </w:tc>
        <w:tc>
          <w:tcPr>
            <w:tcW w:w="2393" w:type="dxa"/>
            <w:tcBorders>
              <w:top w:val="nil"/>
              <w:left w:val="nil"/>
              <w:bottom w:val="single" w:sz="6" w:space="0" w:color="000000"/>
              <w:right w:val="nil"/>
            </w:tcBorders>
            <w:tcMar>
              <w:top w:w="55" w:type="dxa"/>
              <w:left w:w="70" w:type="dxa"/>
              <w:bottom w:w="55" w:type="dxa"/>
              <w:right w:w="70" w:type="dxa"/>
            </w:tcMar>
            <w:vAlign w:val="center"/>
          </w:tcPr>
          <w:p w14:paraId="0AC72455" w14:textId="77777777" w:rsidR="00BB2043" w:rsidRDefault="00787359">
            <w:pPr>
              <w:pStyle w:val="Compact"/>
              <w:keepNext/>
              <w:keepLines/>
              <w:spacing w:line="320" w:lineRule="exact"/>
              <w:jc w:val="center"/>
            </w:pPr>
            <w:r>
              <w:rPr>
                <w:rFonts w:hint="eastAsia"/>
                <w:sz w:val="21"/>
              </w:rPr>
              <w:t>与</w:t>
            </w:r>
            <w:r>
              <w:rPr>
                <w:rFonts w:hint="eastAsia"/>
                <w:sz w:val="21"/>
              </w:rPr>
              <w:t xml:space="preserve"> REC533</w:t>
            </w:r>
            <w:r>
              <w:rPr>
                <w:rFonts w:hint="eastAsia"/>
                <w:sz w:val="21"/>
              </w:rPr>
              <w:t>、</w:t>
            </w:r>
            <w:r>
              <w:rPr>
                <w:rFonts w:hint="eastAsia"/>
                <w:sz w:val="21"/>
              </w:rPr>
              <w:t xml:space="preserve">VOACAP </w:t>
            </w:r>
            <w:r>
              <w:rPr>
                <w:rFonts w:hint="eastAsia"/>
                <w:sz w:val="21"/>
              </w:rPr>
              <w:t>比较；时域和目标均不同，</w:t>
            </w:r>
            <w:r>
              <w:rPr>
                <w:rFonts w:hint="eastAsia"/>
                <w:sz w:val="21"/>
              </w:rPr>
              <w:t xml:space="preserve">RMSE </w:t>
            </w:r>
            <w:r>
              <w:rPr>
                <w:rFonts w:hint="eastAsia"/>
                <w:sz w:val="21"/>
              </w:rPr>
              <w:t>不宜与本文直接比较</w:t>
            </w:r>
          </w:p>
        </w:tc>
      </w:tr>
      <w:tr w:rsidR="00BB2043" w14:paraId="298430FD"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600" w:type="dxa"/>
            <w:tcBorders>
              <w:top w:val="nil"/>
              <w:left w:val="nil"/>
              <w:bottom w:val="single" w:sz="6" w:space="0" w:color="000000"/>
              <w:right w:val="nil"/>
            </w:tcBorders>
            <w:tcMar>
              <w:top w:w="55" w:type="dxa"/>
              <w:left w:w="70" w:type="dxa"/>
              <w:bottom w:w="55" w:type="dxa"/>
              <w:right w:w="70" w:type="dxa"/>
            </w:tcMar>
            <w:vAlign w:val="center"/>
          </w:tcPr>
          <w:p w14:paraId="1303FBEE" w14:textId="77777777" w:rsidR="00BB2043" w:rsidRDefault="00787359">
            <w:pPr>
              <w:pStyle w:val="Compact"/>
              <w:keepNext/>
              <w:keepLines/>
              <w:spacing w:line="320" w:lineRule="exact"/>
              <w:jc w:val="center"/>
            </w:pPr>
            <w:r>
              <w:rPr>
                <w:rFonts w:hint="eastAsia"/>
                <w:bCs/>
                <w:sz w:val="21"/>
              </w:rPr>
              <w:t>本文</w:t>
            </w:r>
          </w:p>
        </w:tc>
        <w:tc>
          <w:tcPr>
            <w:tcW w:w="2500" w:type="dxa"/>
            <w:tcBorders>
              <w:top w:val="nil"/>
              <w:left w:val="nil"/>
              <w:bottom w:val="single" w:sz="6" w:space="0" w:color="000000"/>
              <w:right w:val="nil"/>
            </w:tcBorders>
            <w:tcMar>
              <w:top w:w="55" w:type="dxa"/>
              <w:left w:w="70" w:type="dxa"/>
              <w:bottom w:w="55" w:type="dxa"/>
              <w:right w:w="70" w:type="dxa"/>
            </w:tcMar>
            <w:vAlign w:val="center"/>
          </w:tcPr>
          <w:p w14:paraId="1AE49A80" w14:textId="77777777" w:rsidR="00BB2043" w:rsidRDefault="00787359">
            <w:pPr>
              <w:pStyle w:val="Compact"/>
              <w:keepNext/>
              <w:keepLines/>
              <w:spacing w:line="320" w:lineRule="exact"/>
              <w:jc w:val="center"/>
            </w:pPr>
            <w:r>
              <w:rPr>
                <w:rFonts w:hint="eastAsia"/>
                <w:bCs/>
                <w:sz w:val="21"/>
              </w:rPr>
              <w:t xml:space="preserve">WSPR </w:t>
            </w:r>
            <w:r>
              <w:rPr>
                <w:rFonts w:hint="eastAsia"/>
                <w:bCs/>
                <w:sz w:val="21"/>
              </w:rPr>
              <w:t>与</w:t>
            </w:r>
            <w:r>
              <w:rPr>
                <w:rFonts w:hint="eastAsia"/>
                <w:bCs/>
                <w:sz w:val="21"/>
              </w:rPr>
              <w:t xml:space="preserve"> PSKReporter </w:t>
            </w:r>
            <w:r>
              <w:rPr>
                <w:rFonts w:hint="eastAsia"/>
                <w:bCs/>
                <w:sz w:val="21"/>
              </w:rPr>
              <w:t>的成功接收报告；按查询时刻条件估计，不设固定未来预报时域</w:t>
            </w:r>
          </w:p>
        </w:tc>
        <w:tc>
          <w:tcPr>
            <w:tcW w:w="1300" w:type="dxa"/>
            <w:tcBorders>
              <w:top w:val="nil"/>
              <w:left w:val="nil"/>
              <w:bottom w:val="single" w:sz="6" w:space="0" w:color="000000"/>
              <w:right w:val="nil"/>
            </w:tcBorders>
            <w:tcMar>
              <w:top w:w="55" w:type="dxa"/>
              <w:left w:w="70" w:type="dxa"/>
              <w:bottom w:w="55" w:type="dxa"/>
              <w:right w:w="70" w:type="dxa"/>
            </w:tcMar>
            <w:vAlign w:val="center"/>
          </w:tcPr>
          <w:p w14:paraId="4F07ED73" w14:textId="77777777" w:rsidR="00BB2043" w:rsidRDefault="00787359">
            <w:pPr>
              <w:pStyle w:val="Compact"/>
              <w:keepNext/>
              <w:keepLines/>
              <w:spacing w:line="320" w:lineRule="exact"/>
              <w:jc w:val="center"/>
            </w:pPr>
            <w:r>
              <w:rPr>
                <w:bCs/>
                <w:sz w:val="21"/>
              </w:rPr>
              <w:t>名义接收</w:t>
            </w:r>
            <w:r>
              <w:rPr>
                <w:bCs/>
                <w:sz w:val="21"/>
              </w:rPr>
              <w:t xml:space="preserve"> SNR</w:t>
            </w:r>
          </w:p>
        </w:tc>
        <w:tc>
          <w:tcPr>
            <w:tcW w:w="2393" w:type="dxa"/>
            <w:tcBorders>
              <w:top w:val="nil"/>
              <w:left w:val="nil"/>
              <w:bottom w:val="single" w:sz="6" w:space="0" w:color="000000"/>
              <w:right w:val="nil"/>
            </w:tcBorders>
            <w:tcMar>
              <w:top w:w="55" w:type="dxa"/>
              <w:left w:w="70" w:type="dxa"/>
              <w:bottom w:w="55" w:type="dxa"/>
              <w:right w:w="70" w:type="dxa"/>
            </w:tcMar>
            <w:vAlign w:val="center"/>
          </w:tcPr>
          <w:p w14:paraId="7E2D4385" w14:textId="77777777" w:rsidR="00BB2043" w:rsidRDefault="00787359">
            <w:pPr>
              <w:pStyle w:val="Compact"/>
              <w:keepNext/>
              <w:keepLines/>
              <w:spacing w:line="320" w:lineRule="exact"/>
              <w:jc w:val="center"/>
            </w:pPr>
            <w:r>
              <w:rPr>
                <w:rFonts w:hint="eastAsia"/>
                <w:sz w:val="21"/>
              </w:rPr>
              <w:t>以</w:t>
            </w:r>
            <w:r>
              <w:rPr>
                <w:rFonts w:hint="eastAsia"/>
                <w:sz w:val="21"/>
              </w:rPr>
              <w:t xml:space="preserve"> VOACAP </w:t>
            </w:r>
            <w:r>
              <w:rPr>
                <w:rFonts w:hint="eastAsia"/>
                <w:sz w:val="21"/>
              </w:rPr>
              <w:t>为物理基线并评估残差模型；时间留出参与阈值选择，报告为开发阶段比较</w:t>
            </w:r>
          </w:p>
        </w:tc>
      </w:tr>
    </w:tbl>
    <w:p w14:paraId="4F58347F" w14:textId="77777777" w:rsidR="00BB2043" w:rsidRDefault="00787359">
      <w:pPr>
        <w:pStyle w:val="a0"/>
        <w:ind w:firstLine="480"/>
        <w:jc w:val="both"/>
      </w:pPr>
      <w:r>
        <w:rPr>
          <w:rFonts w:hint="eastAsia"/>
        </w:rPr>
        <w:t>本文选用第三条路线，并检验其中两个前提。固定维度置零实验表明，当前残差架构对物理基线派生组高度敏感：</w:t>
      </w:r>
      <w:r>
        <w:rPr>
          <w:rFonts w:hint="eastAsia"/>
        </w:rPr>
        <w:t>RMSE</w:t>
      </w:r>
      <w:r>
        <w:t xml:space="preserve"> </w:t>
      </w:r>
      <w:r>
        <w:rPr>
          <w:rFonts w:hint="eastAsia"/>
        </w:rPr>
        <w:t>上升</w:t>
      </w:r>
      <w:r>
        <w:t xml:space="preserve"> 131.6 </w:t>
      </w:r>
      <w:r>
        <w:rPr>
          <w:rFonts w:hint="eastAsia"/>
        </w:rPr>
        <w:t>%</w:t>
      </w:r>
      <w:r>
        <w:rPr>
          <w:rFonts w:hint="eastAsia"/>
        </w:rPr>
        <w:t>，</w:t>
      </w:r>
      <w:r>
        <w:rPr>
          <w:rFonts w:hint="eastAsia"/>
        </w:rPr>
        <w:t>12/12</w:t>
      </w:r>
      <w:r>
        <w:t xml:space="preserve"> </w:t>
      </w:r>
      <w:r>
        <w:rPr>
          <w:rFonts w:hint="eastAsia"/>
        </w:rPr>
        <w:t>折均变差。在本任务中，数据稀疏时回退至物理模型未必可靠。第</w:t>
      </w:r>
      <w:r>
        <w:t xml:space="preserve"> 3.2.4 </w:t>
      </w:r>
      <w:r>
        <w:rPr>
          <w:rFonts w:hint="eastAsia"/>
        </w:rPr>
        <w:t>节的受控实验只覆盖两个目标距离段和六种稀疏设置，在这一范围内，纯物理基线的</w:t>
      </w:r>
      <w:r>
        <w:t xml:space="preserve"> RMSE </w:t>
      </w:r>
      <w:r>
        <w:rPr>
          <w:rFonts w:hint="eastAsia"/>
        </w:rPr>
        <w:t>均高于数据驱动模型，更合适的回退目标是低容量残差模型。</w:t>
      </w:r>
    </w:p>
    <w:p w14:paraId="05E2DD22" w14:textId="77777777" w:rsidR="00BB2043" w:rsidRDefault="00787359">
      <w:pPr>
        <w:pStyle w:val="3"/>
        <w:spacing w:before="240"/>
        <w:ind w:left="0"/>
      </w:pPr>
      <w:bookmarkStart w:id="18" w:name="梯度提升树"/>
      <w:bookmarkEnd w:id="17"/>
      <w:r>
        <w:rPr>
          <w:rFonts w:eastAsia="黑体"/>
          <w:b/>
        </w:rPr>
        <w:t xml:space="preserve">1.6.4 </w:t>
      </w:r>
      <w:r>
        <w:rPr>
          <w:rFonts w:eastAsia="黑体"/>
          <w:b/>
        </w:rPr>
        <w:t>梯度提升树</w:t>
      </w:r>
    </w:p>
    <w:p w14:paraId="6B4A1187" w14:textId="77777777" w:rsidR="00BB2043" w:rsidRDefault="00787359">
      <w:pPr>
        <w:pStyle w:val="FirstParagraph"/>
        <w:ind w:firstLine="480"/>
        <w:jc w:val="both"/>
      </w:pPr>
      <w:r>
        <w:rPr>
          <w:rFonts w:hint="eastAsia"/>
        </w:rPr>
        <w:t>残差回归采用梯度提升决策树，其依据是</w:t>
      </w:r>
      <w:r>
        <w:t xml:space="preserve"> Friedman </w:t>
      </w:r>
      <w:r>
        <w:rPr>
          <w:rFonts w:hint="eastAsia"/>
        </w:rPr>
        <w:t>的梯度提升框架</w:t>
      </w:r>
      <w:r>
        <w:rPr>
          <w:vertAlign w:val="superscript"/>
        </w:rPr>
        <w:t>[15]</w:t>
      </w:r>
      <w:r>
        <w:rPr>
          <w:rFonts w:hint="eastAsia"/>
        </w:rPr>
        <w:t>，</w:t>
      </w:r>
      <w:r>
        <w:rPr>
          <w:rFonts w:hint="eastAsia"/>
        </w:rPr>
        <w:t>XGBoost</w:t>
      </w:r>
      <w:r>
        <w:rPr>
          <w:vertAlign w:val="superscript"/>
        </w:rPr>
        <w:t>[16]</w:t>
      </w:r>
      <w:r>
        <w:t xml:space="preserve"> </w:t>
      </w:r>
      <w:r>
        <w:rPr>
          <w:rFonts w:hint="eastAsia"/>
        </w:rPr>
        <w:t>和</w:t>
      </w:r>
      <w:r>
        <w:t xml:space="preserve"> LightGBM</w:t>
      </w:r>
      <w:r>
        <w:rPr>
          <w:vertAlign w:val="superscript"/>
        </w:rPr>
        <w:t>[17]</w:t>
      </w:r>
      <w:r>
        <w:t xml:space="preserve"> </w:t>
      </w:r>
      <w:r>
        <w:rPr>
          <w:rFonts w:hint="eastAsia"/>
        </w:rPr>
        <w:t>等实现适于训练结构化数据。本文使用</w:t>
      </w:r>
      <w:r>
        <w:t xml:space="preserve"> 19 </w:t>
      </w:r>
      <w:r>
        <w:rPr>
          <w:rFonts w:hint="eastAsia"/>
        </w:rPr>
        <w:t>个结构化特征，物理量可直接输入树模型，无需尺度归一化。持续学习数据扩展到</w:t>
      </w:r>
      <w:r>
        <w:t xml:space="preserve"> 269.6 </w:t>
      </w:r>
      <w:r>
        <w:rPr>
          <w:rFonts w:hint="eastAsia"/>
        </w:rPr>
        <w:t>万条可训练</w:t>
      </w:r>
      <w:r>
        <w:rPr>
          <w:rFonts w:hint="eastAsia"/>
        </w:rPr>
        <w:lastRenderedPageBreak/>
        <w:t>样本时，包含读取、训练与分来源评估的完整试运行在本机耗时</w:t>
      </w:r>
      <w:r>
        <w:t xml:space="preserve"> 96.2 </w:t>
      </w:r>
      <w:r>
        <w:rPr>
          <w:rFonts w:hint="eastAsia"/>
        </w:rPr>
        <w:t>s</w:t>
      </w:r>
      <w:r>
        <w:rPr>
          <w:rFonts w:hint="eastAsia"/>
        </w:rPr>
        <w:t>（</w:t>
      </w:r>
      <w:r>
        <w:rPr>
          <w:rFonts w:hint="eastAsia"/>
        </w:rPr>
        <w:t>4.2.2</w:t>
      </w:r>
      <w:r>
        <w:t xml:space="preserve"> </w:t>
      </w:r>
      <w:r>
        <w:rPr>
          <w:rFonts w:hint="eastAsia"/>
        </w:rPr>
        <w:t>节），该耗时满足第</w:t>
      </w:r>
      <w:r>
        <w:t xml:space="preserve"> 5 </w:t>
      </w:r>
      <w:r>
        <w:rPr>
          <w:rFonts w:hint="eastAsia"/>
        </w:rPr>
        <w:t>章周期性增量重训的需要。</w:t>
      </w:r>
    </w:p>
    <w:p w14:paraId="138F6061" w14:textId="77777777" w:rsidR="00BB2043" w:rsidRDefault="00787359">
      <w:pPr>
        <w:pStyle w:val="a0"/>
        <w:ind w:firstLine="480"/>
        <w:jc w:val="both"/>
      </w:pPr>
      <w:r>
        <w:rPr>
          <w:rFonts w:hint="eastAsia"/>
        </w:rPr>
        <w:t>梯度提升树的输出是</w:t>
      </w:r>
      <w:r>
        <w:rPr>
          <w:rFonts w:hint="eastAsia"/>
          <w:b/>
          <w:bCs/>
        </w:rPr>
        <w:t>分段常数函数</w:t>
      </w:r>
      <w:r>
        <w:rPr>
          <w:rFonts w:hint="eastAsia"/>
        </w:rPr>
        <w:t>；相邻输入一旦落入不同叶节点，预测值就可能发生跳变。在文中五条预设路径上，历史观测支撑较弱的两端场景总体呈现更明显的跳变，但中间路径并不严格单调；第</w:t>
      </w:r>
      <w:r>
        <w:t xml:space="preserve"> 3 </w:t>
      </w:r>
      <w:r>
        <w:rPr>
          <w:rFonts w:hint="eastAsia"/>
        </w:rPr>
        <w:t>章将给出量化结果与适用边界。</w:t>
      </w:r>
    </w:p>
    <w:p w14:paraId="7E713849" w14:textId="77777777" w:rsidR="00BB2043" w:rsidRDefault="00787359">
      <w:pPr>
        <w:pStyle w:val="3"/>
        <w:spacing w:before="240"/>
        <w:ind w:left="0"/>
      </w:pPr>
      <w:bookmarkStart w:id="19" w:name="持续学习与众包数据的可信度"/>
      <w:bookmarkEnd w:id="18"/>
      <w:r>
        <w:rPr>
          <w:rFonts w:eastAsia="黑体"/>
          <w:b/>
        </w:rPr>
        <w:t xml:space="preserve">1.6.5 </w:t>
      </w:r>
      <w:r>
        <w:rPr>
          <w:rFonts w:eastAsia="黑体"/>
          <w:b/>
        </w:rPr>
        <w:t>持续学习与众包数据的可信度</w:t>
      </w:r>
    </w:p>
    <w:p w14:paraId="58893A8F" w14:textId="77777777" w:rsidR="00BB2043" w:rsidRDefault="00787359">
      <w:pPr>
        <w:pStyle w:val="FirstParagraph"/>
        <w:ind w:firstLine="480"/>
        <w:jc w:val="both"/>
      </w:pPr>
      <w:r>
        <w:rPr>
          <w:rFonts w:hint="eastAsia"/>
        </w:rPr>
        <w:t>持续到达的数据要求系统同时管理模型更新与数据可信度。</w:t>
      </w:r>
    </w:p>
    <w:p w14:paraId="23986B79" w14:textId="77777777" w:rsidR="00BB2043" w:rsidRDefault="00787359">
      <w:pPr>
        <w:pStyle w:val="a0"/>
        <w:ind w:firstLine="480"/>
        <w:jc w:val="both"/>
      </w:pPr>
      <w:r>
        <w:rPr>
          <w:rFonts w:hint="eastAsia"/>
          <w:b/>
          <w:bCs/>
        </w:rPr>
        <w:t>（</w:t>
      </w:r>
      <w:r>
        <w:rPr>
          <w:rFonts w:hint="eastAsia"/>
          <w:b/>
          <w:bCs/>
        </w:rPr>
        <w:t>1</w:t>
      </w:r>
      <w:r>
        <w:rPr>
          <w:rFonts w:hint="eastAsia"/>
          <w:b/>
          <w:bCs/>
        </w:rPr>
        <w:t>）</w:t>
      </w:r>
      <w:r>
        <w:rPr>
          <w:rFonts w:hint="eastAsia"/>
        </w:rPr>
        <w:t>新数据到来时，分布变化要求模型更新，也要求检查既有分布上的能力是否仍被保留</w:t>
      </w:r>
      <w:r>
        <w:rPr>
          <w:vertAlign w:val="superscript"/>
        </w:rPr>
        <w:t>[18]</w:t>
      </w:r>
      <w:r>
        <w:rPr>
          <w:rFonts w:hint="eastAsia"/>
        </w:rPr>
        <w:t>。增量更新中的新旧知识干扰和灾难性遗忘，已被持续学习研究反复讨论</w:t>
      </w:r>
      <w:r>
        <w:rPr>
          <w:vertAlign w:val="superscript"/>
        </w:rPr>
        <w:t>[19]</w:t>
      </w:r>
      <w:r>
        <w:rPr>
          <w:rFonts w:hint="eastAsia"/>
        </w:rPr>
        <w:t>。工业系统常采用”影子评估—灰度—上线”的模型替换流程，在同一测试集上确认候选模型更优后，才允许它进入生产环境。本文以准入门槛实现这一流程的简化形式。</w:t>
      </w:r>
    </w:p>
    <w:p w14:paraId="295FCD89" w14:textId="77777777" w:rsidR="00BB2043" w:rsidRDefault="00787359">
      <w:pPr>
        <w:pStyle w:val="a0"/>
        <w:ind w:firstLine="480"/>
        <w:jc w:val="both"/>
      </w:pPr>
      <w:r>
        <w:rPr>
          <w:rFonts w:hint="eastAsia"/>
          <w:b/>
          <w:bCs/>
        </w:rPr>
        <w:t>（</w:t>
      </w:r>
      <w:r>
        <w:rPr>
          <w:rFonts w:hint="eastAsia"/>
          <w:b/>
          <w:bCs/>
        </w:rPr>
        <w:t>2</w:t>
      </w:r>
      <w:r>
        <w:rPr>
          <w:rFonts w:hint="eastAsia"/>
          <w:b/>
          <w:bCs/>
        </w:rPr>
        <w:t>）</w:t>
      </w:r>
      <w:r>
        <w:rPr>
          <w:rFonts w:hint="eastAsia"/>
        </w:rPr>
        <w:t>开放上报既会引入误报，也给恶意构造样本留下入口。系统因而将候选训练资料与决定上线的评价资料分开：通过格式校验的多来源数据可进入训练候选池，用户上报不进入准入测试集；准入测试只使用历史</w:t>
      </w:r>
      <w:r>
        <w:t xml:space="preserve"> WSPR </w:t>
      </w:r>
      <w:r>
        <w:rPr>
          <w:rFonts w:hint="eastAsia"/>
        </w:rPr>
        <w:t>和后端自采</w:t>
      </w:r>
      <w:r>
        <w:t xml:space="preserve"> PSKReporter </w:t>
      </w:r>
      <w:r>
        <w:rPr>
          <w:rFonts w:hint="eastAsia"/>
        </w:rPr>
        <w:t>记录。</w:t>
      </w:r>
    </w:p>
    <w:p w14:paraId="5B5CCCAC" w14:textId="77777777" w:rsidR="00BB2043" w:rsidRDefault="00787359">
      <w:pPr>
        <w:pStyle w:val="3"/>
        <w:spacing w:before="240"/>
        <w:ind w:left="0"/>
      </w:pPr>
      <w:bookmarkStart w:id="20" w:name="研究空白与本文定位"/>
      <w:bookmarkEnd w:id="19"/>
      <w:r>
        <w:rPr>
          <w:rFonts w:eastAsia="黑体"/>
          <w:b/>
        </w:rPr>
        <w:t xml:space="preserve">1.6.6 </w:t>
      </w:r>
      <w:r>
        <w:rPr>
          <w:rFonts w:eastAsia="黑体"/>
          <w:b/>
        </w:rPr>
        <w:t>研究空白与本文定位</w:t>
      </w:r>
    </w:p>
    <w:p w14:paraId="1224BC67" w14:textId="77777777" w:rsidR="00BB2043" w:rsidRDefault="00787359">
      <w:pPr>
        <w:pStyle w:val="FirstParagraph"/>
        <w:ind w:firstLine="480"/>
        <w:jc w:val="both"/>
      </w:pPr>
      <w:r>
        <w:rPr>
          <w:rFonts w:hint="eastAsia"/>
        </w:rPr>
        <w:t>已有物理模型提供可计算的传播基线，众包网络提供持续到达的链路观测，残差学习和持续学习分别提供校正与更新的技术路径。本文关注这些路径相接时尚需检验的问题：观测稀疏时，逐链路</w:t>
      </w:r>
      <w:r>
        <w:t xml:space="preserve"> RMSE </w:t>
      </w:r>
      <w:r>
        <w:rPr>
          <w:rFonts w:hint="eastAsia"/>
        </w:rPr>
        <w:t>与用户所见的波段—时段网格可能给出不同的稳定性判断；当新数据进入训练后，系统能否公平裁决模型又取决于来源切分、早停和可信测试集是否彼此独立。</w:t>
      </w:r>
    </w:p>
    <w:p w14:paraId="265C6DB2" w14:textId="77777777" w:rsidR="00BB2043" w:rsidRDefault="00787359">
      <w:pPr>
        <w:pStyle w:val="a0"/>
        <w:ind w:firstLine="480"/>
        <w:jc w:val="both"/>
      </w:pPr>
      <w:r>
        <w:rPr>
          <w:rFonts w:hint="eastAsia"/>
        </w:rPr>
        <w:t>本文据此限定贡献：检验当前残差架构和稳健化策略在所测数据上的表现，报告数据清洗与评估协议改变结论的实例，并实现可追溯的运行准入流程。第</w:t>
      </w:r>
      <w:r>
        <w:t xml:space="preserve"> 2 </w:t>
      </w:r>
      <w:r>
        <w:rPr>
          <w:rFonts w:hint="eastAsia"/>
        </w:rPr>
        <w:t>至第</w:t>
      </w:r>
      <w:r>
        <w:t xml:space="preserve"> 5 </w:t>
      </w:r>
      <w:r>
        <w:rPr>
          <w:rFonts w:hint="eastAsia"/>
        </w:rPr>
        <w:t>章分别给出对应的数据、实验与运行证据。</w:t>
      </w:r>
    </w:p>
    <w:p w14:paraId="42E91AEF" w14:textId="77777777" w:rsidR="00BB2043" w:rsidRDefault="00787359">
      <w:pPr>
        <w:pStyle w:val="3"/>
        <w:spacing w:before="240"/>
        <w:ind w:left="0"/>
      </w:pPr>
      <w:bookmarkStart w:id="21" w:name="不同预测对象之间不能直接替换的证据"/>
      <w:bookmarkEnd w:id="20"/>
      <w:r>
        <w:rPr>
          <w:rFonts w:eastAsia="黑体"/>
          <w:b/>
        </w:rPr>
        <w:t xml:space="preserve">1.6.7 </w:t>
      </w:r>
      <w:r>
        <w:rPr>
          <w:rFonts w:eastAsia="黑体"/>
          <w:b/>
        </w:rPr>
        <w:t>不同预测对象之间不能直接替换的证据</w:t>
      </w:r>
    </w:p>
    <w:p w14:paraId="03BB116E" w14:textId="77777777" w:rsidR="00BB2043" w:rsidRDefault="00787359">
      <w:pPr>
        <w:pStyle w:val="FirstParagraph"/>
        <w:ind w:firstLine="480"/>
        <w:jc w:val="both"/>
      </w:pPr>
      <w:r>
        <w:rPr>
          <w:rFonts w:hint="eastAsia"/>
        </w:rPr>
        <w:t>“传播预测”可以指向几种并不相同的目标。电离层参数预测关心某位置和时刻的电子密度、临界频率或总电子含量；路径预测关心给定两端位置能否形成某种传播模式；链路预算进一步要求发射功率、天线和噪声假设；接收事件预测则要回答指定接收站是否真正解码。前一层通常是后一层的输入，却不是后一层的实测标签。即使</w:t>
      </w:r>
      <w:r>
        <w:rPr>
          <w:rFonts w:hint="eastAsia"/>
        </w:rPr>
        <w:lastRenderedPageBreak/>
        <w:t>一个模型把</w:t>
      </w:r>
      <w:r>
        <w:t xml:space="preserve"> foF2 </w:t>
      </w:r>
      <w:r>
        <w:rPr>
          <w:rFonts w:hint="eastAsia"/>
        </w:rPr>
        <w:t>或</w:t>
      </w:r>
      <w:r>
        <w:t xml:space="preserve"> MUF </w:t>
      </w:r>
      <w:r>
        <w:rPr>
          <w:rFonts w:hint="eastAsia"/>
        </w:rPr>
        <w:t>预测得很准，也不能仅凭该结果推出实际接收信噪比的误差；中间还隔着传播损耗、天线指向、设备增益、干扰和解码算法。本文把目标限定为“已被网络记录的接收链路的名义</w:t>
      </w:r>
      <w:r>
        <w:t xml:space="preserve"> </w:t>
      </w:r>
      <w:r>
        <w:rPr>
          <w:rFonts w:hint="eastAsia"/>
        </w:rPr>
        <w:t>SNR</w:t>
      </w:r>
      <w:r>
        <w:rPr>
          <w:rFonts w:hint="eastAsia"/>
        </w:rPr>
        <w:t>”，正是为了避免在一个指标下混用不同研究对象。</w:t>
      </w:r>
    </w:p>
    <w:p w14:paraId="3A984AD4" w14:textId="77777777" w:rsidR="00BB2043" w:rsidRDefault="00787359">
      <w:pPr>
        <w:pStyle w:val="a0"/>
        <w:ind w:firstLine="480"/>
        <w:jc w:val="both"/>
      </w:pPr>
      <w:r>
        <w:rPr>
          <w:rFonts w:hint="eastAsia"/>
        </w:rPr>
        <w:t>这种限定也决定了评价的分母。若研究“给定发射是否被接收”，分母必须包含已经发射而未被接收的时隙；若研究“已接收记录的</w:t>
      </w:r>
      <w:r>
        <w:t xml:space="preserve"> </w:t>
      </w:r>
      <w:r>
        <w:rPr>
          <w:rFonts w:hint="eastAsia"/>
        </w:rPr>
        <w:t>SNR</w:t>
      </w:r>
      <w:r>
        <w:rPr>
          <w:rFonts w:hint="eastAsia"/>
        </w:rPr>
        <w:t>”，分母则只是成功上报的链路。</w:t>
      </w:r>
      <w:r>
        <w:rPr>
          <w:rFonts w:hint="eastAsia"/>
        </w:rPr>
        <w:t>WSPR</w:t>
      </w:r>
      <w:r>
        <w:t xml:space="preserve"> </w:t>
      </w:r>
      <w:r>
        <w:rPr>
          <w:rFonts w:hint="eastAsia"/>
        </w:rPr>
        <w:t>和</w:t>
      </w:r>
      <w:r>
        <w:t xml:space="preserve"> PSKReporter </w:t>
      </w:r>
      <w:r>
        <w:rPr>
          <w:rFonts w:hint="eastAsia"/>
        </w:rPr>
        <w:t>的数据库主要提供后者。对这些成功样本训练的回归器，可以学习成功接收条件下的</w:t>
      </w:r>
      <w:r>
        <w:t xml:space="preserve"> </w:t>
      </w:r>
      <w:r>
        <w:rPr>
          <w:rFonts w:hint="eastAsia"/>
        </w:rPr>
        <w:t>SNR</w:t>
      </w:r>
      <w:r>
        <w:rPr>
          <w:rFonts w:hint="eastAsia"/>
        </w:rPr>
        <w:t>，却不能从相同资料直接估计无条件接收概率。第</w:t>
      </w:r>
      <w:r>
        <w:t xml:space="preserve"> 3.1.3 </w:t>
      </w:r>
      <w:r>
        <w:rPr>
          <w:rFonts w:hint="eastAsia"/>
        </w:rPr>
        <w:t>节因此将用户界面中的可靠度解释为工程评分，而不宣称其为经过校准的概率。</w:t>
      </w:r>
    </w:p>
    <w:p w14:paraId="7F7B84BF" w14:textId="77777777" w:rsidR="00BB2043" w:rsidRDefault="00787359">
      <w:pPr>
        <w:pStyle w:val="a0"/>
        <w:ind w:firstLine="480"/>
        <w:jc w:val="both"/>
      </w:pPr>
      <w:r>
        <w:rPr>
          <w:rFonts w:hint="eastAsia"/>
        </w:rPr>
        <w:t>物理模型也有目标不一致的问题。</w:t>
      </w:r>
      <w:r>
        <w:rPr>
          <w:rFonts w:hint="eastAsia"/>
        </w:rPr>
        <w:t>VOACAP</w:t>
      </w:r>
      <w:r>
        <w:t xml:space="preserve"> </w:t>
      </w:r>
      <w:r>
        <w:rPr>
          <w:rFonts w:hint="eastAsia"/>
        </w:rPr>
        <w:t>在给定统计电离层条件、天线和噪声假设后计算的是工程链路量；众包接收报告由大量个人设备产生，其天线、接收机及噪声环境通常不可得。两者之间的残差既可能包括可学习的传播偏差，也可能包括源端、接收端和报告机制的差异。残差模型误差下降说明在当前观测分布上存在可利用的信息，不能自动解释为电离层参数本身得到更准确的物理估计。本文不以“纠正了电离层”描述模型结果，而是把结论约束在所定义的链路</w:t>
      </w:r>
      <w:r>
        <w:t xml:space="preserve"> SNR </w:t>
      </w:r>
      <w:r>
        <w:rPr>
          <w:rFonts w:hint="eastAsia"/>
        </w:rPr>
        <w:t>目标内。</w:t>
      </w:r>
    </w:p>
    <w:p w14:paraId="40A09C81" w14:textId="77777777" w:rsidR="00BB2043" w:rsidRDefault="00787359">
      <w:pPr>
        <w:pStyle w:val="3"/>
        <w:spacing w:before="240"/>
        <w:ind w:left="0"/>
      </w:pPr>
      <w:bookmarkStart w:id="22" w:name="成功接收报告的选择机制"/>
      <w:bookmarkEnd w:id="21"/>
      <w:r>
        <w:rPr>
          <w:rFonts w:eastAsia="黑体"/>
          <w:b/>
        </w:rPr>
        <w:t xml:space="preserve">1.6.8 </w:t>
      </w:r>
      <w:r>
        <w:rPr>
          <w:rFonts w:eastAsia="黑体"/>
          <w:b/>
        </w:rPr>
        <w:t>成功接收报告的选择机制</w:t>
      </w:r>
    </w:p>
    <w:p w14:paraId="6CA0EA49" w14:textId="77777777" w:rsidR="00BB2043" w:rsidRDefault="00787359">
      <w:pPr>
        <w:pStyle w:val="FirstParagraph"/>
        <w:ind w:firstLine="480"/>
        <w:jc w:val="both"/>
      </w:pPr>
      <w:r>
        <w:rPr>
          <w:rFonts w:hint="eastAsia"/>
        </w:rPr>
        <w:t>机会式网络记录到一条链路，至少需要发射端在该频率和时刻工作、接收端同时在线并守听、信号经过传播到达接收端、接收软件成功解码，而且上报路径没有中断。数据库中的缺席可能来自上述任一环节。它既不能直接标为传播失败，也不能无条件当作负样本。把“未上报”当作失败会将台站活动规律混入传播规律：欧洲夜间缺少某条远程记录，可能是路径闭合，也可能是收发任一端没有工作。第</w:t>
      </w:r>
      <w:r>
        <w:t xml:space="preserve"> 6 </w:t>
      </w:r>
      <w:r>
        <w:rPr>
          <w:rFonts w:hint="eastAsia"/>
        </w:rPr>
        <w:t>章提出构造负样本的方案时，要求独立确认发射时隙和接收站在线状态，正是针对这一识别问题。</w:t>
      </w:r>
    </w:p>
    <w:p w14:paraId="7448E229" w14:textId="77777777" w:rsidR="00BB2043" w:rsidRDefault="00787359">
      <w:pPr>
        <w:pStyle w:val="a0"/>
        <w:ind w:firstLine="480"/>
        <w:jc w:val="both"/>
      </w:pPr>
      <w:r>
        <w:rPr>
          <w:rFonts w:hint="eastAsia"/>
        </w:rPr>
        <w:t>众包网络的观测密度由操作者位置、兴趣、设备配置和活动时间共同决定，而预设网格监测网按设计布设。样本密集区有利于降低条件均值估计的方差。若直接按历史样本比例计算总体</w:t>
      </w:r>
      <w:r>
        <w:t xml:space="preserve"> </w:t>
      </w:r>
      <w:r>
        <w:rPr>
          <w:rFonts w:hint="eastAsia"/>
        </w:rPr>
        <w:t>RMSE</w:t>
      </w:r>
      <w:r>
        <w:rPr>
          <w:rFonts w:hint="eastAsia"/>
        </w:rPr>
        <w:t>，密集区也会获得更大权重；这种口径适合评价“随机抽取历史记录”的误差，难以单独反映地图上指定远程路径的查询表现。因此，本文分别报告总体留出误差、距离段误差和预设路径的输出形态，对应样本分布、稀疏子群和查询表面三个评价对象。</w:t>
      </w:r>
    </w:p>
    <w:p w14:paraId="2B19319D" w14:textId="77777777" w:rsidR="00BB2043" w:rsidRDefault="00787359">
      <w:pPr>
        <w:pStyle w:val="a0"/>
        <w:ind w:firstLine="480"/>
        <w:jc w:val="both"/>
      </w:pPr>
      <w:r>
        <w:rPr>
          <w:rFonts w:hint="eastAsia"/>
        </w:rPr>
        <w:t>选择偏差还会改变模型从观测中学到的条件关系。例如高频段只有在传播条件较好时才产生较多远程接收报告，数据中看到的高频长链路因而可能集中于有利时段。如果模型只观察成功上报记录，未见到同条件下未成功的尝试，就容易把“被记录的</w:t>
      </w:r>
      <w:r>
        <w:rPr>
          <w:rFonts w:hint="eastAsia"/>
        </w:rPr>
        <w:lastRenderedPageBreak/>
        <w:t>条件”误当作“该频率总是可用”。这个问题不是简单增加样本数即可解决；当新增样本沿相同选择机制积累，原有盲区依然存在。本文的持续学习系统将采集吞吐量与覆盖率分开评价，并把新增记录的来源、模式和时段作为数据审计对象。</w:t>
      </w:r>
    </w:p>
    <w:p w14:paraId="00910B1D" w14:textId="77777777" w:rsidR="00BB2043" w:rsidRDefault="00787359">
      <w:pPr>
        <w:pStyle w:val="3"/>
        <w:spacing w:before="240"/>
        <w:ind w:left="0"/>
      </w:pPr>
      <w:bookmarkStart w:id="23" w:name="时间空间与来源切分各自检验什么"/>
      <w:bookmarkEnd w:id="22"/>
      <w:r>
        <w:rPr>
          <w:rFonts w:eastAsia="黑体"/>
          <w:b/>
        </w:rPr>
        <w:t xml:space="preserve">1.6.9 </w:t>
      </w:r>
      <w:r>
        <w:rPr>
          <w:rFonts w:eastAsia="黑体"/>
          <w:b/>
        </w:rPr>
        <w:t>时间、空间与来源切分各自检验什么</w:t>
      </w:r>
    </w:p>
    <w:p w14:paraId="5763F80E" w14:textId="77777777" w:rsidR="00BB2043" w:rsidRDefault="00787359">
      <w:pPr>
        <w:pStyle w:val="FirstParagraph"/>
        <w:ind w:firstLine="480"/>
        <w:jc w:val="both"/>
      </w:pPr>
      <w:r>
        <w:rPr>
          <w:rFonts w:hint="eastAsia"/>
        </w:rPr>
        <w:t>随机划分训练与测试记录时，同一发射站、接收站、路径和相邻时刻可能同时进入两侧。模型即使没有显式的呼号特征，也可能通过坐标、时刻和频率的组合识别重复场景，因而得到对未来或陌生路径过于乐观的误差。按时间留出能缓解相邻记录泄漏，并检验较晚时段的表现，却不一定能检验新地理区域；空间留区则改变地理组合，但其测试集可能同时具有不同的距离、波段和站点活跃度。二者所得</w:t>
      </w:r>
      <w:r>
        <w:t xml:space="preserve"> RMSE </w:t>
      </w:r>
      <w:r>
        <w:rPr>
          <w:rFonts w:hint="eastAsia"/>
        </w:rPr>
        <w:t>不应在不核对样本构成时直接排序。对于有时间、空间或群组结构的数据，交叉验证划分应匹配目标外推对象；这一原则也得到相关交叉验证方法学文献的支持</w:t>
      </w:r>
      <w:r>
        <w:rPr>
          <w:vertAlign w:val="superscript"/>
        </w:rPr>
        <w:t>[20]</w:t>
      </w:r>
      <w:r>
        <w:t>。</w:t>
      </w:r>
    </w:p>
    <w:p w14:paraId="3130047C" w14:textId="77777777" w:rsidR="00BB2043" w:rsidRDefault="00787359">
      <w:pPr>
        <w:pStyle w:val="a0"/>
        <w:ind w:firstLine="480"/>
        <w:jc w:val="both"/>
      </w:pPr>
      <w:r>
        <w:rPr>
          <w:rFonts w:hint="eastAsia"/>
        </w:rPr>
        <w:t>留一（年，月）协议仅检验</w:t>
      </w:r>
      <w:r>
        <w:rPr>
          <w:rFonts w:hint="eastAsia"/>
        </w:rPr>
        <w:t xml:space="preserve"> 2021</w:t>
      </w:r>
      <w:r>
        <w:rPr>
          <w:rFonts w:hint="eastAsia"/>
        </w:rPr>
        <w:t>、</w:t>
      </w:r>
      <w:r>
        <w:rPr>
          <w:rFonts w:hint="eastAsia"/>
        </w:rPr>
        <w:t>2022</w:t>
      </w:r>
      <w:r>
        <w:rPr>
          <w:rFonts w:hint="eastAsia"/>
        </w:rPr>
        <w:t>、</w:t>
      </w:r>
      <w:r>
        <w:rPr>
          <w:rFonts w:hint="eastAsia"/>
        </w:rPr>
        <w:t xml:space="preserve">2024 </w:t>
      </w:r>
      <w:r>
        <w:rPr>
          <w:rFonts w:hint="eastAsia"/>
        </w:rPr>
        <w:t>年已采样的</w:t>
      </w:r>
      <w:r>
        <w:rPr>
          <w:rFonts w:hint="eastAsia"/>
        </w:rPr>
        <w:t xml:space="preserve"> 3</w:t>
      </w:r>
      <w:r>
        <w:rPr>
          <w:rFonts w:hint="eastAsia"/>
        </w:rPr>
        <w:t>、</w:t>
      </w:r>
      <w:r>
        <w:rPr>
          <w:rFonts w:hint="eastAsia"/>
        </w:rPr>
        <w:t>6</w:t>
      </w:r>
      <w:r>
        <w:rPr>
          <w:rFonts w:hint="eastAsia"/>
        </w:rPr>
        <w:t>、</w:t>
      </w:r>
      <w:r>
        <w:rPr>
          <w:rFonts w:hint="eastAsia"/>
        </w:rPr>
        <w:t>9</w:t>
      </w:r>
      <w:r>
        <w:rPr>
          <w:rFonts w:hint="eastAsia"/>
        </w:rPr>
        <w:t>、</w:t>
      </w:r>
      <w:r>
        <w:rPr>
          <w:rFonts w:hint="eastAsia"/>
        </w:rPr>
        <w:t xml:space="preserve">12 </w:t>
      </w:r>
      <w:r>
        <w:rPr>
          <w:rFonts w:hint="eastAsia"/>
        </w:rPr>
        <w:t>月之间的迁移，不覆盖其他月份、</w:t>
      </w:r>
      <w:r>
        <w:rPr>
          <w:rFonts w:hint="eastAsia"/>
        </w:rPr>
        <w:t xml:space="preserve">2023 </w:t>
      </w:r>
      <w:r>
        <w:rPr>
          <w:rFonts w:hint="eastAsia"/>
        </w:rPr>
        <w:t>年或下一太阳周期。空间留区也改变路径长度和频率构成，结论限于该协议。生产系统按来源分层，并将用户上报排除在准入测试之外；各协议分别报告，不合并为单一泛化评分。</w:t>
      </w:r>
    </w:p>
    <w:p w14:paraId="1A28CE5C" w14:textId="77777777" w:rsidR="00BB2043" w:rsidRDefault="00787359">
      <w:pPr>
        <w:pStyle w:val="a0"/>
        <w:ind w:firstLine="480"/>
        <w:jc w:val="both"/>
      </w:pPr>
      <w:r>
        <w:rPr>
          <w:rFonts w:hint="eastAsia"/>
        </w:rPr>
        <w:t>时间序列方法学也提醒我们，存在自相关并不意味着任何形式的时间交叉验证都有效或无效。结论取决于目标过程、预测时可得信息以及切分后训练与测试的依赖结构</w:t>
      </w:r>
      <w:r>
        <w:rPr>
          <w:vertAlign w:val="superscript"/>
        </w:rPr>
        <w:t>[21]</w:t>
      </w:r>
      <w:r>
        <w:rPr>
          <w:rFonts w:hint="eastAsia"/>
        </w:rPr>
        <w:t>。短波传播观测同时包含周期变化、太阳活动阶段和台站活动，不能把所有相关性归为单一时间趋势。本文记录各折的年、月构成，并在解释折间差异时先检查物理基线和残差目标的数值口径，再讨论太阳活动和时间覆盖。第</w:t>
      </w:r>
      <w:r>
        <w:t xml:space="preserve"> 4.1.1 </w:t>
      </w:r>
      <w:r>
        <w:rPr>
          <w:rFonts w:hint="eastAsia"/>
        </w:rPr>
        <w:t>节的哨兵值案例表明，如果先把算法误差归因于“某年更难”，就会错过由目标编码造成的假差异。</w:t>
      </w:r>
    </w:p>
    <w:p w14:paraId="2A815393" w14:textId="77777777" w:rsidR="00BB2043" w:rsidRDefault="00787359">
      <w:pPr>
        <w:pStyle w:val="3"/>
        <w:spacing w:before="240"/>
        <w:ind w:left="0"/>
      </w:pPr>
      <w:bookmarkStart w:id="24" w:name="持续学习中的分布变化与评价权"/>
      <w:bookmarkEnd w:id="23"/>
      <w:r>
        <w:rPr>
          <w:rFonts w:eastAsia="黑体"/>
          <w:b/>
        </w:rPr>
        <w:t xml:space="preserve">1.6.10 </w:t>
      </w:r>
      <w:r>
        <w:rPr>
          <w:rFonts w:eastAsia="黑体"/>
          <w:b/>
        </w:rPr>
        <w:t>持续学习中的分布变化与评价权</w:t>
      </w:r>
    </w:p>
    <w:p w14:paraId="3E6FF210" w14:textId="77777777" w:rsidR="00BB2043" w:rsidRDefault="00787359">
      <w:pPr>
        <w:pStyle w:val="FirstParagraph"/>
        <w:ind w:firstLine="480"/>
        <w:jc w:val="both"/>
      </w:pPr>
      <w:r>
        <w:rPr>
          <w:rFonts w:hint="eastAsia"/>
        </w:rPr>
        <w:t>持续学习至少包含两个不同的动作：用新观测改变候选模型，以及决定候选能否替代在役模型。第一个动作是拟合问题，第二个动作是评价与治理问题。概念漂移研究强调数据生成规律可能随时间变化</w:t>
      </w:r>
      <w:r>
        <w:rPr>
          <w:vertAlign w:val="superscript"/>
        </w:rPr>
        <w:t>[18]</w:t>
      </w:r>
      <w:r>
        <w:rPr>
          <w:rFonts w:hint="eastAsia"/>
        </w:rPr>
        <w:t>；持续学习研究讨论新知识与旧能力的干扰</w:t>
      </w:r>
      <w:r>
        <w:rPr>
          <w:vertAlign w:val="superscript"/>
        </w:rPr>
        <w:t>[19]</w:t>
      </w:r>
      <w:r>
        <w:rPr>
          <w:rFonts w:hint="eastAsia"/>
        </w:rPr>
        <w:t>。在本文系统中，两类变化同时可能存在：电离层环境和太阳活动可改变真实传播条件，站点和模式的加入也可改变记录被上报的机会。仅观察历史</w:t>
      </w:r>
      <w:r>
        <w:t xml:space="preserve"> RMSE </w:t>
      </w:r>
      <w:r>
        <w:rPr>
          <w:rFonts w:hint="eastAsia"/>
        </w:rPr>
        <w:t>上升，无法判断哪个过程起作用，更不能在测试集构成改变时把两轮</w:t>
      </w:r>
      <w:r>
        <w:t xml:space="preserve"> RMSE </w:t>
      </w:r>
      <w:r>
        <w:rPr>
          <w:rFonts w:hint="eastAsia"/>
        </w:rPr>
        <w:t>之差当成模型的退化量。</w:t>
      </w:r>
    </w:p>
    <w:p w14:paraId="67A62A79" w14:textId="77777777" w:rsidR="00BB2043" w:rsidRDefault="00787359">
      <w:pPr>
        <w:pStyle w:val="a0"/>
        <w:ind w:firstLine="480"/>
        <w:jc w:val="both"/>
      </w:pPr>
      <w:r>
        <w:rPr>
          <w:rFonts w:hint="eastAsia"/>
        </w:rPr>
        <w:lastRenderedPageBreak/>
        <w:t>开放上报还增加有意或无意的错误记录。已有数据投毒研究表明，攻击者可通过训练样本影响模型</w:t>
      </w:r>
      <w:r>
        <w:rPr>
          <w:vertAlign w:val="superscript"/>
        </w:rPr>
        <w:t>[22]</w:t>
      </w:r>
      <w:r>
        <w:rPr>
          <w:rFonts w:hint="eastAsia"/>
        </w:rPr>
        <w:t>，但其具体攻击模型不能直接套到本文系统。本文的分层措施只解决一个明确问题：不让用户自报样本同时成为其影响候选模型的训练材料和决定该候选上线的测试证据。它不保证训练集无污染，也不能抵御控制大量真实上报节点的攻击。第</w:t>
      </w:r>
      <w:r>
        <w:t xml:space="preserve"> 5 </w:t>
      </w:r>
      <w:r>
        <w:rPr>
          <w:rFonts w:hint="eastAsia"/>
        </w:rPr>
        <w:t>章进一步区分字段格式校验、来源路径可信和观测事实可信三个层次。</w:t>
      </w:r>
    </w:p>
    <w:p w14:paraId="6CB85BEA" w14:textId="77777777" w:rsidR="00BB2043" w:rsidRDefault="00787359">
      <w:pPr>
        <w:pStyle w:val="a0"/>
        <w:ind w:firstLine="480"/>
        <w:jc w:val="both"/>
      </w:pPr>
      <w:r>
        <w:rPr>
          <w:rFonts w:hint="eastAsia"/>
        </w:rPr>
        <w:t>在运行评价中，还必须区分“当轮配对比较”和“跨轮趋势比较”。候选和在役模型在同一轮、同一可信测试集上计算误差，门槛判定具有可比基础；不同轮之间，测试集会随着新数据增加而改变，横向连接这些点形成的曲线只是运营日志。一个后来模型在较难测试集上的</w:t>
      </w:r>
      <w:r>
        <w:t xml:space="preserve"> RMSE </w:t>
      </w:r>
      <w:r>
        <w:rPr>
          <w:rFonts w:hint="eastAsia"/>
        </w:rPr>
        <w:t>更高，不能单独证明它不如先前模型。文中的晋升次数表示规则被触发的次数，不是固定测试集上的累计收益。</w:t>
      </w:r>
    </w:p>
    <w:p w14:paraId="77AB18CA" w14:textId="77777777" w:rsidR="00BB2043" w:rsidRDefault="00787359">
      <w:pPr>
        <w:pStyle w:val="2"/>
        <w:spacing w:before="240"/>
        <w:ind w:left="0"/>
      </w:pPr>
      <w:bookmarkStart w:id="25" w:name="理论基础"/>
      <w:bookmarkEnd w:id="24"/>
      <w:bookmarkEnd w:id="14"/>
      <w:r>
        <w:t xml:space="preserve">1.7 </w:t>
      </w:r>
      <w:r>
        <w:t>方法依据与可检验假设</w:t>
      </w:r>
    </w:p>
    <w:p w14:paraId="79E2F617" w14:textId="77777777" w:rsidR="00BB2043" w:rsidRDefault="00787359">
      <w:pPr>
        <w:pStyle w:val="FirstParagraph"/>
        <w:ind w:firstLine="480"/>
        <w:jc w:val="both"/>
      </w:pPr>
      <w:r>
        <w:rPr>
          <w:rFonts w:hint="eastAsia"/>
        </w:rPr>
        <w:t>本文的方法依据是物理模型提供可计算基线、统计模型拟合成功接收报告中的条件残差。可检验假设分别是：该组合在指定历史分布上降低</w:t>
      </w:r>
      <w:r>
        <w:rPr>
          <w:rFonts w:hint="eastAsia"/>
        </w:rPr>
        <w:t xml:space="preserve"> SNR </w:t>
      </w:r>
      <w:r>
        <w:rPr>
          <w:rFonts w:hint="eastAsia"/>
        </w:rPr>
        <w:t>误差；时间邻域约束在所测设置下改善误差并降低网格相邻评分变化；低容量模型在所测稀疏距离段适合作为回退目标。本文所称“持续学习”指系统层面的持续采集、周期性重训和候选准入，不提出新的算法级持续学习方法。</w:t>
      </w:r>
    </w:p>
    <w:p w14:paraId="1307C22D" w14:textId="77777777" w:rsidR="00BB2043" w:rsidRDefault="00787359">
      <w:pPr>
        <w:pStyle w:val="2"/>
        <w:spacing w:before="240"/>
        <w:ind w:left="0"/>
      </w:pPr>
      <w:bookmarkStart w:id="26" w:name="研究问题与可检验命题的对应关系"/>
      <w:bookmarkEnd w:id="25"/>
      <w:r>
        <w:rPr>
          <w:b/>
          <w:sz w:val="24"/>
        </w:rPr>
        <w:t xml:space="preserve">1.8 </w:t>
      </w:r>
      <w:r>
        <w:rPr>
          <w:b/>
          <w:sz w:val="24"/>
        </w:rPr>
        <w:t>研究问题与可检验命题的对应关系</w:t>
      </w:r>
    </w:p>
    <w:p w14:paraId="2BB0E887" w14:textId="77777777" w:rsidR="00BB2043" w:rsidRDefault="00787359">
      <w:pPr>
        <w:pStyle w:val="FirstParagraph"/>
        <w:ind w:firstLine="480"/>
        <w:jc w:val="both"/>
      </w:pPr>
      <w:r>
        <w:rPr>
          <w:rFonts w:hint="eastAsia"/>
        </w:rPr>
        <w:t>四个研究问题不能靠同一张总体误差表回答。第一个问题要求明确“混合模型比什么模型好、在什么样本上好”。</w:t>
      </w:r>
      <w:r>
        <w:rPr>
          <w:rFonts w:hint="eastAsia"/>
        </w:rPr>
        <w:t>VOACAP</w:t>
      </w:r>
      <w:r>
        <w:t xml:space="preserve"> </w:t>
      </w:r>
      <w:r>
        <w:rPr>
          <w:rFonts w:hint="eastAsia"/>
        </w:rPr>
        <w:t>是工程物理基线，在历史时间留出集上可与混合模型配对比较；特征组置零只表明当前架构对某组输入敏感，不能代替一个重新训练的端到端模型对照。若删除物理派生组后性能仍保持不变，本文关于架构依赖的判断便会被削弱；若未来在相同容量、相同切分和相同可得信息下训练的端到端模型达到或超过混合模型，则“物理基线降低样本需求”的更强主张不能成立。本文在第</w:t>
      </w:r>
      <w:r>
        <w:t xml:space="preserve"> 4 </w:t>
      </w:r>
      <w:r>
        <w:rPr>
          <w:rFonts w:hint="eastAsia"/>
        </w:rPr>
        <w:t>章只提出由现有对照支持的较窄结论。</w:t>
      </w:r>
    </w:p>
    <w:p w14:paraId="3CD55504" w14:textId="77777777" w:rsidR="00BB2043" w:rsidRDefault="00787359">
      <w:pPr>
        <w:pStyle w:val="a0"/>
        <w:ind w:firstLine="480"/>
        <w:jc w:val="both"/>
      </w:pPr>
      <w:r>
        <w:rPr>
          <w:rFonts w:hint="eastAsia"/>
        </w:rPr>
        <w:t>第二个研究问题以波段—小时网格的相邻单元为对象，检验局部跳变。相邻格点的变化可能反映真实日变化，跳变指标因而须结合误差和物理参照判断；它目前只是界面可读性的代理量。五条预设路径呈现的是特定查询的输出形态。</w:t>
      </w:r>
    </w:p>
    <w:p w14:paraId="5F2B495A" w14:textId="77777777" w:rsidR="00BB2043" w:rsidRDefault="00787359">
      <w:pPr>
        <w:pStyle w:val="a0"/>
        <w:ind w:firstLine="480"/>
        <w:jc w:val="both"/>
      </w:pPr>
      <w:r>
        <w:rPr>
          <w:rFonts w:hint="eastAsia"/>
        </w:rPr>
        <w:t>第三个问题包含两个可分开检验的假设。其一，时间邻域正则化在低支撑处应减小不必要的局部波动，而不以明显的</w:t>
      </w:r>
      <w:r>
        <w:t xml:space="preserve"> RMSE </w:t>
      </w:r>
      <w:r>
        <w:rPr>
          <w:rFonts w:hint="eastAsia"/>
        </w:rPr>
        <w:t>代价换取光滑；其二，主模型在低支撑条件下回退的目标应由实验结果确定。受控抽稀实验固定训练与测试行集，仅改变目</w:t>
      </w:r>
      <w:r>
        <w:rPr>
          <w:rFonts w:hint="eastAsia"/>
        </w:rPr>
        <w:lastRenderedPageBreak/>
        <w:t>标距离段可供训练的记录数，因此可检验回退目标对样本稀缺程度的相对反应。第</w:t>
      </w:r>
      <w:r>
        <w:rPr>
          <w:rFonts w:hint="eastAsia"/>
        </w:rPr>
        <w:t xml:space="preserve"> 3.2.4 </w:t>
      </w:r>
      <w:r>
        <w:rPr>
          <w:rFonts w:hint="eastAsia"/>
        </w:rPr>
        <w:t>节的结论限定于所测距离段与抽稀设置。</w:t>
      </w:r>
    </w:p>
    <w:p w14:paraId="1AA9E5CD" w14:textId="77777777" w:rsidR="00BB2043" w:rsidRDefault="00787359">
      <w:pPr>
        <w:pStyle w:val="a0"/>
        <w:ind w:firstLine="480"/>
        <w:jc w:val="both"/>
      </w:pPr>
      <w:r>
        <w:rPr>
          <w:rFonts w:hint="eastAsia"/>
        </w:rPr>
        <w:t>用户上报按来源和时间切分，可进入候选拟合；早停验证仅从可信来源样本中切出，准入测试也只使用历史</w:t>
      </w:r>
      <w:r>
        <w:rPr>
          <w:rFonts w:hint="eastAsia"/>
        </w:rPr>
        <w:t xml:space="preserve"> WSPR </w:t>
      </w:r>
      <w:r>
        <w:rPr>
          <w:rFonts w:hint="eastAsia"/>
        </w:rPr>
        <w:t>与后端自采</w:t>
      </w:r>
      <w:r>
        <w:rPr>
          <w:rFonts w:hint="eastAsia"/>
        </w:rPr>
        <w:t xml:space="preserve"> PSKReporter </w:t>
      </w:r>
      <w:r>
        <w:rPr>
          <w:rFonts w:hint="eastAsia"/>
        </w:rPr>
        <w:t>等可信样本。</w:t>
      </w:r>
    </w:p>
    <w:p w14:paraId="02E1B6BA" w14:textId="77777777" w:rsidR="00BB2043" w:rsidRDefault="00787359">
      <w:pPr>
        <w:pStyle w:val="a0"/>
        <w:ind w:firstLine="480"/>
        <w:jc w:val="both"/>
      </w:pPr>
      <w:r>
        <w:rPr>
          <w:rFonts w:hint="eastAsia"/>
        </w:rPr>
        <w:t>四个问题所需证据并不相同：代码检查验证训练、验证与推理的基线口径，固定数据实验比较方法差异，运行快照核查系统实际执行过程；跨季节或跨太阳周期的可靠性需要新的冻结验证集。</w:t>
      </w:r>
    </w:p>
    <w:p w14:paraId="282BBB76" w14:textId="77777777" w:rsidR="00BB2043" w:rsidRDefault="00787359">
      <w:pPr>
        <w:pStyle w:val="2"/>
        <w:spacing w:before="240"/>
        <w:ind w:left="0"/>
      </w:pPr>
      <w:bookmarkStart w:id="27" w:name="本文的研究对象与工程对象"/>
      <w:bookmarkEnd w:id="26"/>
      <w:r>
        <w:rPr>
          <w:b/>
          <w:sz w:val="24"/>
        </w:rPr>
        <w:t xml:space="preserve">1.9 </w:t>
      </w:r>
      <w:r>
        <w:rPr>
          <w:b/>
          <w:sz w:val="24"/>
        </w:rPr>
        <w:t>本文的研究对象与工程对象</w:t>
      </w:r>
    </w:p>
    <w:p w14:paraId="30C3790F" w14:textId="77777777" w:rsidR="00BB2043" w:rsidRDefault="00787359">
      <w:pPr>
        <w:pStyle w:val="FirstParagraph"/>
        <w:ind w:firstLine="480"/>
        <w:jc w:val="both"/>
      </w:pPr>
      <w:r>
        <w:rPr>
          <w:rFonts w:hint="eastAsia"/>
        </w:rPr>
        <w:t>论文同时讨论预测方法和运行系统，二者的对象需要区分。方法对象是一条由收发坐标、时刻、频率、太阳条件和名义发射功率描述的链路；评价量是该条记录的实测</w:t>
      </w:r>
      <w:r>
        <w:t xml:space="preserve"> SNR </w:t>
      </w:r>
      <w:r>
        <w:rPr>
          <w:rFonts w:hint="eastAsia"/>
        </w:rPr>
        <w:t>与模型输出之差。工程对象是一套持续收集成功接收报告、定期训练候选、执行准入规则并向用户展示结果的服务。方法上的某个改进，只有在相同预处理和模型产物被部署时才会体现在服务中；服务中的采集增长，也只有进入经过控制的实验协议才会成为方法效果证据。文中把代码路径、数据快照和图表的口径对应起来，是为了避免这两种对象在表述上互相替代。</w:t>
      </w:r>
    </w:p>
    <w:p w14:paraId="5608011A" w14:textId="77777777" w:rsidR="00BB2043" w:rsidRDefault="00787359">
      <w:pPr>
        <w:pStyle w:val="a0"/>
        <w:ind w:firstLine="480"/>
        <w:jc w:val="both"/>
      </w:pPr>
      <w:r>
        <w:rPr>
          <w:rFonts w:hint="eastAsia"/>
        </w:rPr>
        <w:t>实际查询只提供部分传播条件。用户能够指定两端位置、波段和计划时刻，却通常无法准确提供双方天线方向图、本地噪声、接收机状态及未来地磁扰动。模型使用的特征因此是可得条件的压缩表示，不是完整传播状态。即使在测试集中误差较低，一条尚未发生的具体通信也可能因局部设备和环境而大幅偏离预测。界面若把点估计呈现为确定性承诺，便会隐藏数据本身无法支持的精度。第</w:t>
      </w:r>
      <w:r>
        <w:t xml:space="preserve"> 5.3.1 </w:t>
      </w:r>
      <w:r>
        <w:rPr>
          <w:rFonts w:hint="eastAsia"/>
        </w:rPr>
        <w:t>节的透明度设计将基线与校正、低支撑标记和模型版本同时展示，使使用者知道哪些内容来自计算，哪些内容只是待校准的评分。</w:t>
      </w:r>
    </w:p>
    <w:p w14:paraId="0C1F1552" w14:textId="77777777" w:rsidR="00BB2043" w:rsidRDefault="00787359">
      <w:pPr>
        <w:pStyle w:val="a0"/>
        <w:ind w:firstLine="480"/>
        <w:jc w:val="both"/>
      </w:pPr>
      <w:r>
        <w:rPr>
          <w:rFonts w:hint="eastAsia"/>
        </w:rPr>
        <w:t>本文先评价混合残差模型和稀疏区约束，再检查数据口径、评价泄漏及持续学习准入。接收概率校准需要失败接收记录，跨周期效果需要长期冻结测试窗。</w:t>
      </w:r>
    </w:p>
    <w:p w14:paraId="1F819A39" w14:textId="77777777" w:rsidR="00BB2043" w:rsidRDefault="00787359">
      <w:pPr>
        <w:pStyle w:val="2"/>
        <w:spacing w:before="240"/>
        <w:ind w:left="0"/>
      </w:pPr>
      <w:bookmarkStart w:id="28" w:name="使用情境决定预测时间尺度"/>
      <w:bookmarkEnd w:id="27"/>
      <w:r>
        <w:rPr>
          <w:b/>
          <w:sz w:val="24"/>
        </w:rPr>
        <w:t xml:space="preserve">1.10 </w:t>
      </w:r>
      <w:r>
        <w:rPr>
          <w:b/>
          <w:sz w:val="24"/>
        </w:rPr>
        <w:t>使用情境决定预测时间尺度</w:t>
      </w:r>
    </w:p>
    <w:p w14:paraId="4A062F5C" w14:textId="77777777" w:rsidR="00BB2043" w:rsidRDefault="00787359">
      <w:pPr>
        <w:pStyle w:val="FirstParagraph"/>
        <w:ind w:firstLine="480"/>
        <w:jc w:val="both"/>
      </w:pPr>
      <w:r>
        <w:rPr>
          <w:rFonts w:hint="eastAsia"/>
        </w:rPr>
        <w:t>短波传播模型可以服务于三种时间尺度。长期规划关心季节、太阳周期和典型路径的可用窗口，适合使用气候学物理模型和稳健的统计基线；近期预报关心未来数小时的频段选择，需要当时可获得的空间天气预报和最新观测；回顾分析则可以利用事件发生后的完整观测，解释某次链路为何成功或失败。本文系统提供按指定月份、时刻和太阳指数生成的路径预测，又通过持续采集改进模型产物，但并未完成实时电离</w:t>
      </w:r>
      <w:r>
        <w:rPr>
          <w:rFonts w:hint="eastAsia"/>
        </w:rPr>
        <w:lastRenderedPageBreak/>
        <w:t>层状态同化。把它称为“实时精确预报”会把数据更新频率误认为状态估计能力。模型可在未来条件被正确指定时给出预测，却不会自动知道未来地磁暴或接收站是否在线。</w:t>
      </w:r>
    </w:p>
    <w:p w14:paraId="6A53AE2B" w14:textId="77777777" w:rsidR="00BB2043" w:rsidRDefault="00787359">
      <w:pPr>
        <w:pStyle w:val="a0"/>
        <w:ind w:firstLine="480"/>
        <w:jc w:val="both"/>
      </w:pPr>
      <w:r>
        <w:rPr>
          <w:rFonts w:hint="eastAsia"/>
        </w:rPr>
        <w:t>不同时间尺度也要求不同的验证方式。长期规划若以月份平均可用性为目标，短时间留出集并不足够；近期预报应遵守信息发布时间，不能用事后公布的指数或报告；回顾分析可以使用更多事后信息，却不能把回顾性误差当成前瞻性能。本文核心实验使用历史成功接收报告的时间留出和交叉验证，生产系统记录当轮的准入表现。因此，它主要验证模型对已定义记录分布的误差以及系统更新机制。对完整太阳周期、突发扰动和真实通信任务的性能还需要独立研究。这个定位让论文既能讨论工程用途，也不把现有样本能回答的问题扩大成所有使用场景。</w:t>
      </w:r>
    </w:p>
    <w:p w14:paraId="274D87FB" w14:textId="77777777" w:rsidR="00BB2043" w:rsidRDefault="00787359">
      <w:pPr>
        <w:pStyle w:val="a0"/>
        <w:ind w:firstLine="480"/>
        <w:jc w:val="both"/>
      </w:pPr>
      <w:r>
        <w:rPr>
          <w:rFonts w:hint="eastAsia"/>
        </w:rPr>
        <w:t>用户选择频段时，模型输出还会与其他决策因素一起作用。操作员可能优先考虑台站许可频段、可用天线、干扰水平、目标站活动、发射功率限制和通信模式。即使某一格点的预测</w:t>
      </w:r>
      <w:r>
        <w:t xml:space="preserve"> SNR </w:t>
      </w:r>
      <w:r>
        <w:rPr>
          <w:rFonts w:hint="eastAsia"/>
        </w:rPr>
        <w:t>高于另一格点，也不意味着实际选择应只看模型排序。</w:t>
      </w:r>
    </w:p>
    <w:p w14:paraId="64667249" w14:textId="77777777" w:rsidR="00BB2043" w:rsidRDefault="00787359">
      <w:pPr>
        <w:pStyle w:val="2"/>
        <w:spacing w:before="240"/>
        <w:ind w:left="0"/>
      </w:pPr>
      <w:bookmarkStart w:id="29" w:name="相关研究比较的统一坐标"/>
      <w:bookmarkEnd w:id="28"/>
      <w:r>
        <w:rPr>
          <w:b/>
          <w:sz w:val="24"/>
        </w:rPr>
        <w:t xml:space="preserve">1.11 </w:t>
      </w:r>
      <w:r>
        <w:rPr>
          <w:b/>
          <w:sz w:val="24"/>
        </w:rPr>
        <w:t>相关研究比较的统一坐标</w:t>
      </w:r>
    </w:p>
    <w:p w14:paraId="493B4D02" w14:textId="77777777" w:rsidR="00BB2043" w:rsidRDefault="00787359">
      <w:pPr>
        <w:pStyle w:val="FirstParagraph"/>
        <w:ind w:firstLine="480"/>
        <w:jc w:val="both"/>
      </w:pPr>
      <w:r>
        <w:rPr>
          <w:rFonts w:hint="eastAsia"/>
        </w:rPr>
        <w:t>物理模型、纯数据模型和混合残差模型的文献若只比较一个</w:t>
      </w:r>
      <w:r>
        <w:t xml:space="preserve"> RMSE </w:t>
      </w:r>
      <w:r>
        <w:rPr>
          <w:rFonts w:hint="eastAsia"/>
        </w:rPr>
        <w:t>排名，很容易把任务差异当成算法差异。较稳妥的比较需要至少写清六个坐标：预测对象是电离层参数、成功事件还是名义</w:t>
      </w:r>
      <w:r>
        <w:t xml:space="preserve"> </w:t>
      </w:r>
      <w:r>
        <w:rPr>
          <w:rFonts w:hint="eastAsia"/>
        </w:rPr>
        <w:t>SNR</w:t>
      </w:r>
      <w:r>
        <w:rPr>
          <w:rFonts w:hint="eastAsia"/>
        </w:rPr>
        <w:t>；频率和模式是否一致；输入是否在预测时可得；训练与测试的空间、时间和来源如何切分；是否包含未接收尝试；结果按什么样本分布和损失函数汇总。本文选用这些坐标解释第</w:t>
      </w:r>
      <w:r>
        <w:t xml:space="preserve"> 1.6 </w:t>
      </w:r>
      <w:r>
        <w:rPr>
          <w:rFonts w:hint="eastAsia"/>
        </w:rPr>
        <w:t>节的相关工作，并在第</w:t>
      </w:r>
      <w:r>
        <w:t xml:space="preserve"> 4 </w:t>
      </w:r>
      <w:r>
        <w:rPr>
          <w:rFonts w:hint="eastAsia"/>
        </w:rPr>
        <w:t>章只进行同一数据与协议内部的直接数值比较。其他论文即使报告更小的绝对</w:t>
      </w:r>
      <w:r>
        <w:t xml:space="preserve"> dB </w:t>
      </w:r>
      <w:r>
        <w:rPr>
          <w:rFonts w:hint="eastAsia"/>
        </w:rPr>
        <w:t>误差，若使用不同信噪比参考带宽、不同台站选择或随机行切分，也不能直接据此判定其方法优于本文。</w:t>
      </w:r>
    </w:p>
    <w:p w14:paraId="0306348D" w14:textId="77777777" w:rsidR="00BB2043" w:rsidRDefault="00787359">
      <w:pPr>
        <w:pStyle w:val="a0"/>
        <w:ind w:firstLine="480"/>
        <w:jc w:val="both"/>
      </w:pPr>
      <w:r>
        <w:rPr>
          <w:rFonts w:hint="eastAsia"/>
        </w:rPr>
        <w:t>物理引导学习也存在多条技术路线。把物理方程放入损失函数、把物理模拟输出作为输入特征、在物理预测上训练残差、以及在两个模型之间按条件混合，都可称为“结合物理与数据”</w:t>
      </w:r>
      <w:r>
        <w:rPr>
          <w:vertAlign w:val="superscript"/>
        </w:rPr>
        <w:t>[8]</w:t>
      </w:r>
      <w:r>
        <w:rPr>
          <w:rFonts w:hint="eastAsia"/>
        </w:rPr>
        <w:t>。这些做法施加约束的位置不同。本文先以</w:t>
      </w:r>
      <w:r>
        <w:t xml:space="preserve"> VOACAP </w:t>
      </w:r>
      <w:r>
        <w:rPr>
          <w:rFonts w:hint="eastAsia"/>
        </w:rPr>
        <w:t>输出定义残差，再把同一物理输出放入特征，并在稀疏处混合低容量数据模型。本文属于模型输出统计校正路线，与气象领域的</w:t>
      </w:r>
      <w:r>
        <w:t xml:space="preserve"> MOS </w:t>
      </w:r>
      <w:r>
        <w:rPr>
          <w:rFonts w:hint="eastAsia"/>
        </w:rPr>
        <w:t>思路具有形式上的相似性</w:t>
      </w:r>
      <w:r>
        <w:rPr>
          <w:vertAlign w:val="superscript"/>
        </w:rPr>
        <w:t>[7]</w:t>
      </w:r>
      <w:r>
        <w:rPr>
          <w:rFonts w:hint="eastAsia"/>
        </w:rPr>
        <w:t>；传播链路与接收报告的选择机制决定了该方法仍需在本任务数据上验证。</w:t>
      </w:r>
    </w:p>
    <w:p w14:paraId="201AAB23" w14:textId="77777777" w:rsidR="00BB2043" w:rsidRDefault="00787359">
      <w:pPr>
        <w:pStyle w:val="a0"/>
        <w:ind w:firstLine="480"/>
        <w:jc w:val="both"/>
      </w:pPr>
      <w:r>
        <w:rPr>
          <w:rFonts w:hint="eastAsia"/>
        </w:rPr>
        <w:t>机会式报告增多时，已活跃区域的条件分布会得到更细的刻画，训练目标也可能进一步偏向这些区域。众包网络的样本量因而需要结合覆盖分布解释。样本选择偏差研究说明，训练分布与部署目标不一致时，即使模型在训练分布上拟合得更准，也不</w:t>
      </w:r>
      <w:r>
        <w:rPr>
          <w:rFonts w:hint="eastAsia"/>
        </w:rPr>
        <w:lastRenderedPageBreak/>
        <w:t>必在目标分布上更准</w:t>
      </w:r>
      <w:r>
        <w:rPr>
          <w:vertAlign w:val="superscript"/>
        </w:rPr>
        <w:t>[23]</w:t>
      </w:r>
      <w:r>
        <w:rPr>
          <w:rFonts w:hint="eastAsia"/>
        </w:rPr>
        <w:t>。空间分块交叉验证的方法文献提供了构造地理分离测试折的工具</w:t>
      </w:r>
      <w:r>
        <w:rPr>
          <w:vertAlign w:val="superscript"/>
        </w:rPr>
        <w:t>[20]</w:t>
      </w:r>
      <w:r>
        <w:rPr>
          <w:rFonts w:hint="eastAsia"/>
        </w:rPr>
        <w:t>，也有针对空间或环境分块的具体实现</w:t>
      </w:r>
      <w:r>
        <w:rPr>
          <w:vertAlign w:val="superscript"/>
        </w:rPr>
        <w:t>[24]</w:t>
      </w:r>
      <w:r>
        <w:rPr>
          <w:rFonts w:hint="eastAsia"/>
        </w:rPr>
        <w:t>。本文采取留一发射端经度区作粗粒度诊断，是对现有</w:t>
      </w:r>
      <w:r>
        <w:t xml:space="preserve"> 93 500 </w:t>
      </w:r>
      <w:r>
        <w:rPr>
          <w:rFonts w:hint="eastAsia"/>
        </w:rPr>
        <w:t>条样本和极不均匀台站分布的折中；它没有提供严格的台站级隔离，不能把“六区误差相近”写成“所有陌生地区都有效”。</w:t>
      </w:r>
    </w:p>
    <w:p w14:paraId="3A24341C" w14:textId="77777777" w:rsidR="00BB2043" w:rsidRDefault="00787359">
      <w:pPr>
        <w:pStyle w:val="a0"/>
        <w:ind w:firstLine="480"/>
        <w:jc w:val="both"/>
      </w:pPr>
      <w:r>
        <w:rPr>
          <w:rFonts w:hint="eastAsia"/>
        </w:rPr>
        <w:t>运行误差变化后，先区分传播条件、报告分布与系统口径的变化，再选择重训、重新加权、修复数据管道或调整评估协议。本文曾将折间难度变化归因于数据分布，后发现主要原因是</w:t>
      </w:r>
      <w:r>
        <w:rPr>
          <w:rFonts w:hint="eastAsia"/>
        </w:rPr>
        <w:t xml:space="preserve"> VOACAP </w:t>
      </w:r>
      <w:r>
        <w:rPr>
          <w:rFonts w:hint="eastAsia"/>
        </w:rPr>
        <w:t>哨兵值。将各类变化笼统称为“概念漂移”无法说明具体原因，因此保留了各次归因及其反例。</w:t>
      </w:r>
    </w:p>
    <w:p w14:paraId="19EFF136" w14:textId="77777777" w:rsidR="00BB2043" w:rsidRDefault="00787359">
      <w:pPr>
        <w:pStyle w:val="2"/>
        <w:spacing w:before="240"/>
        <w:ind w:left="0"/>
      </w:pPr>
      <w:bookmarkStart w:id="30" w:name="文献结论向本任务迁移的条件"/>
      <w:bookmarkEnd w:id="29"/>
      <w:r>
        <w:rPr>
          <w:b/>
          <w:sz w:val="24"/>
        </w:rPr>
        <w:t xml:space="preserve">1.12 </w:t>
      </w:r>
      <w:r>
        <w:rPr>
          <w:b/>
          <w:sz w:val="24"/>
        </w:rPr>
        <w:t>文献结论向本任务迁移的条件</w:t>
      </w:r>
    </w:p>
    <w:p w14:paraId="250572B2" w14:textId="77777777" w:rsidR="00BB2043" w:rsidRDefault="00787359">
      <w:pPr>
        <w:pStyle w:val="FirstParagraph"/>
        <w:ind w:firstLine="480"/>
        <w:jc w:val="both"/>
      </w:pPr>
      <w:r>
        <w:rPr>
          <w:rFonts w:hint="eastAsia"/>
        </w:rPr>
        <w:t>第一类迁移来自传播标准。</w:t>
      </w:r>
      <w:r>
        <w:rPr>
          <w:rFonts w:hint="eastAsia"/>
        </w:rPr>
        <w:t>IONCAP</w:t>
      </w:r>
      <w:r>
        <w:t xml:space="preserve"> </w:t>
      </w:r>
      <w:r>
        <w:rPr>
          <w:rFonts w:hint="eastAsia"/>
        </w:rPr>
        <w:t>与</w:t>
      </w:r>
      <w:r>
        <w:t xml:space="preserve"> ITU-R P.533 </w:t>
      </w:r>
      <w:r>
        <w:rPr>
          <w:rFonts w:hint="eastAsia"/>
        </w:rPr>
        <w:t>为短波电路计算提供物理和经验框架</w:t>
      </w:r>
      <w:r>
        <w:rPr>
          <w:vertAlign w:val="superscript"/>
        </w:rPr>
        <w:t>[1]</w:t>
      </w:r>
      <w:r>
        <w:t xml:space="preserve"> </w:t>
      </w:r>
      <w:r>
        <w:rPr>
          <w:vertAlign w:val="superscript"/>
        </w:rPr>
        <w:t>[2]</w:t>
      </w:r>
      <w:r>
        <w:rPr>
          <w:rFonts w:hint="eastAsia"/>
        </w:rPr>
        <w:t>；</w:t>
      </w:r>
      <w:r>
        <w:rPr>
          <w:rFonts w:hint="eastAsia"/>
        </w:rPr>
        <w:t>P.372</w:t>
      </w:r>
      <w:r>
        <w:t xml:space="preserve"> </w:t>
      </w:r>
      <w:r>
        <w:rPr>
          <w:rFonts w:hint="eastAsia"/>
        </w:rPr>
        <w:t>提供无线电噪声的参考</w:t>
      </w:r>
      <w:r>
        <w:rPr>
          <w:vertAlign w:val="superscript"/>
        </w:rPr>
        <w:t>[5]</w:t>
      </w:r>
      <w:r>
        <w:rPr>
          <w:rFonts w:hint="eastAsia"/>
        </w:rPr>
        <w:t>。这些文献确立了频率、距离、电离层与噪声是链路预测必须考虑的因素，但其典型输出和工程假设与众包软件记录的名义</w:t>
      </w:r>
      <w:r>
        <w:t xml:space="preserve"> SNR </w:t>
      </w:r>
      <w:r>
        <w:rPr>
          <w:rFonts w:hint="eastAsia"/>
        </w:rPr>
        <w:t>并非天然同义。若把标准计算值与众包报告直接相减，差值同时包含模型误差和设备口径差。本文保留</w:t>
      </w:r>
      <w:r>
        <w:t xml:space="preserve"> VOACAP </w:t>
      </w:r>
      <w:r>
        <w:rPr>
          <w:rFonts w:hint="eastAsia"/>
        </w:rPr>
        <w:t>的条件输入与输出，并在第</w:t>
      </w:r>
      <w:r>
        <w:t xml:space="preserve"> 2 </w:t>
      </w:r>
      <w:r>
        <w:rPr>
          <w:rFonts w:hint="eastAsia"/>
        </w:rPr>
        <w:t>章核对功率、哨兵值和字段单位，正是为使这种迁移成为明确的统计任务。</w:t>
      </w:r>
    </w:p>
    <w:p w14:paraId="5D0DD47A" w14:textId="77777777" w:rsidR="00BB2043" w:rsidRDefault="00787359">
      <w:pPr>
        <w:pStyle w:val="a0"/>
        <w:ind w:firstLine="480"/>
        <w:jc w:val="both"/>
      </w:pPr>
      <w:r>
        <w:rPr>
          <w:rFonts w:hint="eastAsia"/>
        </w:rPr>
        <w:t>第二类迁移来自机器学习方法。梯度提升树与高效实现提供了拟合非线性条件关系的工具</w:t>
      </w:r>
      <w:r>
        <w:rPr>
          <w:vertAlign w:val="superscript"/>
        </w:rPr>
        <w:t>[15]</w:t>
      </w:r>
      <w:r>
        <w:t xml:space="preserve"> </w:t>
      </w:r>
      <w:r>
        <w:rPr>
          <w:vertAlign w:val="superscript"/>
        </w:rPr>
        <w:t>[16]</w:t>
      </w:r>
      <w:r>
        <w:t xml:space="preserve"> </w:t>
      </w:r>
      <w:r>
        <w:rPr>
          <w:vertAlign w:val="superscript"/>
        </w:rPr>
        <w:t>[17]</w:t>
      </w:r>
      <w:r>
        <w:rPr>
          <w:rFonts w:hint="eastAsia"/>
        </w:rPr>
        <w:t>，但算法论文通常不规定业余无线电报告何时出现、失败事件如何缺席、地理簇如何划分。把模型类从其他领域搬来，只解决函数拟合步骤，不解决目标定义和测试分布。物理引导学习综述说明有多种注入先验的位置</w:t>
      </w:r>
      <w:r>
        <w:rPr>
          <w:vertAlign w:val="superscript"/>
        </w:rPr>
        <w:t>[8]</w:t>
      </w:r>
      <w:r>
        <w:rPr>
          <w:rFonts w:hint="eastAsia"/>
        </w:rPr>
        <w:t>；已有可运行的物理基线和有限的成功报告，使残差校正成为可检验的结构选择。</w:t>
      </w:r>
    </w:p>
    <w:p w14:paraId="769D46E6" w14:textId="77777777" w:rsidR="00BB2043" w:rsidRDefault="00787359">
      <w:pPr>
        <w:pStyle w:val="a0"/>
        <w:ind w:firstLine="480"/>
        <w:jc w:val="both"/>
      </w:pPr>
      <w:r>
        <w:rPr>
          <w:rFonts w:hint="eastAsia"/>
        </w:rPr>
        <w:t>第三类迁移来自评价方法。时空结构数据中的分块交叉验证提醒研究者，邻近记录常有相关性</w:t>
      </w:r>
      <w:r>
        <w:rPr>
          <w:vertAlign w:val="superscript"/>
        </w:rPr>
        <w:t>[20]</w:t>
      </w:r>
      <w:r>
        <w:rPr>
          <w:rFonts w:hint="eastAsia"/>
        </w:rPr>
        <w:t>；时间序列交叉验证又依赖具体的数据生成和预报任务假设</w:t>
      </w:r>
      <w:r>
        <w:rPr>
          <w:vertAlign w:val="superscript"/>
        </w:rPr>
        <w:t>[21]</w:t>
      </w:r>
      <w:r>
        <w:rPr>
          <w:rFonts w:hint="eastAsia"/>
        </w:rPr>
        <w:t>。本文既要面对不同年份和月份，又要面对相近接收站及路径重复，因此单一随机切分不足以回答所有外推问题。但分块越严格，样本越少且测试条件可能离训练目标更远。</w:t>
      </w:r>
      <w:r>
        <w:rPr>
          <w:rFonts w:hint="eastAsia"/>
        </w:rPr>
        <w:t>12</w:t>
      </w:r>
      <w:r>
        <w:t xml:space="preserve"> </w:t>
      </w:r>
      <w:r>
        <w:rPr>
          <w:rFonts w:hint="eastAsia"/>
        </w:rPr>
        <w:t>折留一（年，月）与发射端经度留区分别观察不同外推维度，二者不能相互替代。文献提供设计原则，适用性仍由本文数据的</w:t>
      </w:r>
      <w:r>
        <w:t xml:space="preserve"> 12 </w:t>
      </w:r>
      <w:r>
        <w:rPr>
          <w:rFonts w:hint="eastAsia"/>
        </w:rPr>
        <w:t>个历史时间块和非均匀站点覆盖决定。</w:t>
      </w:r>
    </w:p>
    <w:p w14:paraId="0AB5EC0E" w14:textId="77777777" w:rsidR="00BB2043" w:rsidRDefault="00787359">
      <w:pPr>
        <w:pStyle w:val="a0"/>
        <w:ind w:firstLine="480"/>
        <w:jc w:val="both"/>
      </w:pPr>
      <w:r>
        <w:rPr>
          <w:rFonts w:hint="eastAsia"/>
        </w:rPr>
        <w:t>概念漂移研究讨论数据分布随时间变化</w:t>
      </w:r>
      <w:r>
        <w:rPr>
          <w:rFonts w:hint="eastAsia"/>
        </w:rPr>
        <w:t>[18]</w:t>
      </w:r>
      <w:r>
        <w:rPr>
          <w:rFonts w:hint="eastAsia"/>
        </w:rPr>
        <w:t>，投毒研究关注开放训练输入遭操纵的风险</w:t>
      </w:r>
      <w:r>
        <w:rPr>
          <w:rFonts w:hint="eastAsia"/>
        </w:rPr>
        <w:t>[22]</w:t>
      </w:r>
      <w:r>
        <w:rPr>
          <w:rFonts w:hint="eastAsia"/>
        </w:rPr>
        <w:t>。候选上线需经独立裁决，用户贡献不进入评价自身的测试集。现有权限和退化护栏便于审计，但不证明可抵御任意攻击。</w:t>
      </w:r>
    </w:p>
    <w:p w14:paraId="002D8A5D" w14:textId="77777777" w:rsidR="00BB2043" w:rsidRDefault="00787359">
      <w:pPr>
        <w:pStyle w:val="a0"/>
        <w:ind w:firstLine="480"/>
        <w:jc w:val="both"/>
      </w:pPr>
      <w:r>
        <w:rPr>
          <w:rFonts w:hint="eastAsia"/>
        </w:rPr>
        <w:t>物理标准、机器学习、评价方法与持续学习研究分别提供基线结构、可训练校正、比较规则及分布权限的分析视角。论文将这些视角用于同一条</w:t>
      </w:r>
      <w:r>
        <w:t xml:space="preserve"> SNR </w:t>
      </w:r>
      <w:r>
        <w:rPr>
          <w:rFonts w:hint="eastAsia"/>
        </w:rPr>
        <w:t>预测链。本文的</w:t>
      </w:r>
      <w:r>
        <w:rPr>
          <w:rFonts w:hint="eastAsia"/>
        </w:rPr>
        <w:lastRenderedPageBreak/>
        <w:t>新增价值在于把四者落到同一条可追溯的</w:t>
      </w:r>
      <w:r>
        <w:t xml:space="preserve"> SNR </w:t>
      </w:r>
      <w:r>
        <w:rPr>
          <w:rFonts w:hint="eastAsia"/>
        </w:rPr>
        <w:t>预测链上，并如实检验它在已掌握数据中的收益与失败。文献为研究设计提供依据；跨太阳周期、跨模式和实际通信成功率由后续独立实验检验。</w:t>
      </w:r>
    </w:p>
    <w:p w14:paraId="6E21CAE1" w14:textId="77777777" w:rsidR="00BB2043" w:rsidRDefault="00787359">
      <w:pPr>
        <w:pStyle w:val="1"/>
        <w:pageBreakBefore/>
        <w:spacing w:before="240" w:after="0"/>
        <w:jc w:val="left"/>
      </w:pPr>
      <w:bookmarkStart w:id="31" w:name="第二章-观测数据与质量控制"/>
      <w:bookmarkEnd w:id="30"/>
      <w:bookmarkEnd w:id="5"/>
      <w:r>
        <w:rPr>
          <w:rFonts w:hint="eastAsia"/>
          <w:sz w:val="24"/>
        </w:rPr>
        <w:lastRenderedPageBreak/>
        <w:t>第二章</w:t>
      </w:r>
      <w:r>
        <w:rPr>
          <w:sz w:val="24"/>
        </w:rPr>
        <w:t xml:space="preserve"> </w:t>
      </w:r>
      <w:r>
        <w:rPr>
          <w:rFonts w:hint="eastAsia"/>
          <w:sz w:val="24"/>
        </w:rPr>
        <w:t>观测数据与质量控制</w:t>
      </w:r>
    </w:p>
    <w:p w14:paraId="E7188B0F" w14:textId="DD2760D9" w:rsidR="00BB2043" w:rsidRDefault="00787359">
      <w:pPr>
        <w:pStyle w:val="2"/>
        <w:spacing w:before="240"/>
        <w:ind w:left="0"/>
      </w:pPr>
      <w:r>
        <w:rPr/>
        <w:t>2.1 数据来源、物理基线与特征构建</w:t>
      </w:r>
    </w:p>
    <w:p w14:paraId="21710351" w14:textId="77777777" w:rsidR="00BB2043" w:rsidRDefault="00787359">
      <w:pPr>
        <w:pStyle w:val="3"/>
        <w:spacing w:before="240"/>
        <w:ind w:left="0"/>
      </w:pPr>
      <w:bookmarkStart w:id="32" w:name="观测源"/>
      <w:r>
        <w:t xml:space="preserve">2.1.1 </w:t>
      </w:r>
      <w:r>
        <w:t>观测来源与数据集构成</w:t>
      </w:r>
    </w:p>
    <w:p w14:paraId="0798F9BE" w14:textId="77777777" w:rsidR="00BB2043" w:rsidRDefault="00787359">
      <w:pPr>
        <w:pStyle w:val="FirstParagraph"/>
        <w:ind w:firstLine="480"/>
        <w:jc w:val="both"/>
      </w:pPr>
      <w:r>
        <w:rPr>
          <w:rFonts w:hint="eastAsia"/>
        </w:rPr>
        <w:t>固定协议下的训练和评估使用历史</w:t>
      </w:r>
      <w:r>
        <w:t xml:space="preserve"> WSPR </w:t>
      </w:r>
      <w:r>
        <w:rPr>
          <w:rFonts w:hint="eastAsia"/>
        </w:rPr>
        <w:t>样本，运行期更新则另外纳入新获取的</w:t>
      </w:r>
      <w:r>
        <w:t xml:space="preserve"> PSKReporter </w:t>
      </w:r>
      <w:r>
        <w:rPr>
          <w:rFonts w:hint="eastAsia"/>
        </w:rPr>
        <w:t>报告。两种来源的功率、模式、参考带宽和上报机制并不相同。因此，后续分析保留来源标记，将历史实验结果与运行期比较分别报告。</w:t>
      </w:r>
    </w:p>
    <w:p w14:paraId="12B1B429" w14:textId="77777777" w:rsidR="00BB2043" w:rsidRDefault="00787359">
      <w:pPr>
        <w:pStyle w:val="a0"/>
        <w:ind w:firstLine="480"/>
        <w:jc w:val="both"/>
      </w:pPr>
      <w:r>
        <w:rPr>
          <w:b/>
          <w:bCs/>
        </w:rPr>
        <w:t xml:space="preserve">WSPR </w:t>
      </w:r>
      <w:r>
        <w:rPr>
          <w:rFonts w:hint="eastAsia"/>
          <w:b/>
          <w:bCs/>
        </w:rPr>
        <w:t>历史数据（训练集主体）。</w:t>
      </w:r>
      <w:r>
        <w:t xml:space="preserve"> </w:t>
      </w:r>
      <w:r>
        <w:rPr>
          <w:rFonts w:hint="eastAsia"/>
        </w:rPr>
        <w:t>数据由</w:t>
      </w:r>
      <w:r>
        <w:t xml:space="preserve"> wspr.live </w:t>
      </w:r>
      <w:r>
        <w:rPr>
          <w:rFonts w:hint="eastAsia"/>
        </w:rPr>
        <w:t>的公开查询接口</w:t>
      </w:r>
      <w:r>
        <w:rPr>
          <w:vertAlign w:val="superscript"/>
        </w:rPr>
        <w:t>[25]</w:t>
      </w:r>
      <w:r>
        <w:t xml:space="preserve"> </w:t>
      </w:r>
      <w:r>
        <w:rPr>
          <w:rFonts w:hint="eastAsia"/>
        </w:rPr>
        <w:t>获取。</w:t>
      </w:r>
      <w:r>
        <w:rPr>
          <w:rFonts w:hint="eastAsia"/>
        </w:rPr>
        <w:t>WSPR</w:t>
      </w:r>
      <w:r>
        <w:rPr>
          <w:vertAlign w:val="superscript"/>
        </w:rPr>
        <w:t>[3]</w:t>
      </w:r>
      <w:r>
        <w:t xml:space="preserve"> </w:t>
      </w:r>
      <w:r>
        <w:rPr>
          <w:rFonts w:hint="eastAsia"/>
        </w:rPr>
        <w:t>协议固定传输呼号、</w:t>
      </w:r>
      <w:r>
        <w:rPr>
          <w:rFonts w:hint="eastAsia"/>
        </w:rPr>
        <w:t>Maidenhead</w:t>
      </w:r>
      <w:r>
        <w:t xml:space="preserve"> </w:t>
      </w:r>
      <w:r>
        <w:rPr>
          <w:rFonts w:hint="eastAsia"/>
        </w:rPr>
        <w:t>网格与发射功率，链路两端的位置和发射功率由此成为已知量。其信噪比按统一的</w:t>
      </w:r>
      <w:r>
        <w:t xml:space="preserve"> 2500 Hz </w:t>
      </w:r>
      <w:r>
        <w:rPr>
          <w:rFonts w:hint="eastAsia"/>
        </w:rPr>
        <w:t>参考带宽报告，可在不同站点之间比较。</w:t>
      </w:r>
      <w:r>
        <w:rPr>
          <w:rFonts w:hint="eastAsia"/>
        </w:rPr>
        <w:t>WSPR</w:t>
      </w:r>
      <w:r>
        <w:t xml:space="preserve"> </w:t>
      </w:r>
      <w:r>
        <w:rPr>
          <w:rFonts w:hint="eastAsia"/>
        </w:rPr>
        <w:t>发射功率通常只有毫瓦至数瓦，链路接近解调门限，对传播条件变化较为敏感。</w:t>
      </w:r>
    </w:p>
    <w:p w14:paraId="46593CF8" w14:textId="77777777" w:rsidR="00BB2043" w:rsidRDefault="00787359">
      <w:pPr>
        <w:pStyle w:val="a0"/>
        <w:ind w:firstLine="480"/>
        <w:jc w:val="both"/>
      </w:pPr>
      <w:r>
        <w:rPr>
          <w:b/>
          <w:bCs/>
        </w:rPr>
        <w:t xml:space="preserve">PSKReporter </w:t>
      </w:r>
      <w:r>
        <w:rPr>
          <w:rFonts w:hint="eastAsia"/>
          <w:b/>
          <w:bCs/>
        </w:rPr>
        <w:t>实时上报（持续采集）。</w:t>
      </w:r>
      <w:r>
        <w:t xml:space="preserve"> PSKReporter </w:t>
      </w:r>
      <w:r>
        <w:rPr>
          <w:rFonts w:hint="eastAsia"/>
        </w:rPr>
        <w:t>汇集</w:t>
      </w:r>
      <w:r>
        <w:t xml:space="preserve"> FT8</w:t>
      </w:r>
      <w:r>
        <w:t>、</w:t>
      </w:r>
      <w:r>
        <w:t>FT4</w:t>
      </w:r>
      <w:r>
        <w:t>、</w:t>
      </w:r>
      <w:r>
        <w:t>CW</w:t>
      </w:r>
      <w:r>
        <w:t>、</w:t>
      </w:r>
      <w:r>
        <w:t>JS8</w:t>
      </w:r>
      <w:r>
        <w:t>、</w:t>
      </w:r>
      <w:r>
        <w:t xml:space="preserve">VARAC </w:t>
      </w:r>
      <w:r>
        <w:rPr>
          <w:rFonts w:hint="eastAsia"/>
        </w:rPr>
        <w:t>等模式的解码结果</w:t>
      </w:r>
      <w:r>
        <w:rPr>
          <w:vertAlign w:val="superscript"/>
        </w:rPr>
        <w:t>[4]</w:t>
      </w:r>
      <w:r>
        <w:rPr>
          <w:rFonts w:hint="eastAsia"/>
        </w:rPr>
        <w:t>，数据量大且到达及时，用于支撑第</w:t>
      </w:r>
      <w:r>
        <w:t xml:space="preserve"> 5 </w:t>
      </w:r>
      <w:r>
        <w:rPr>
          <w:rFonts w:hint="eastAsia"/>
        </w:rPr>
        <w:t>章的持续学习闭环。采集链保留接收软件上报的名义</w:t>
      </w:r>
      <w:r>
        <w:t xml:space="preserve"> </w:t>
      </w:r>
      <w:r>
        <w:rPr>
          <w:rFonts w:hint="eastAsia"/>
        </w:rPr>
        <w:t>SNR</w:t>
      </w:r>
      <w:r>
        <w:rPr>
          <w:rFonts w:hint="eastAsia"/>
        </w:rPr>
        <w:t>（</w:t>
      </w:r>
      <w:r>
        <w:rPr>
          <w:rFonts w:hint="eastAsia"/>
        </w:rPr>
        <w:t>dB</w:t>
      </w:r>
      <w:r>
        <w:rPr>
          <w:rFonts w:hint="eastAsia"/>
        </w:rPr>
        <w:t>）；不同模式和客户端的检测带宽、解码门限与实现并未逐项校准，故该字段不能假定已经与</w:t>
      </w:r>
      <w:r>
        <w:t xml:space="preserve"> WSPR </w:t>
      </w:r>
      <w:r>
        <w:rPr>
          <w:rFonts w:hint="eastAsia"/>
        </w:rPr>
        <w:t>严格统一到</w:t>
      </w:r>
      <w:r>
        <w:t xml:space="preserve"> 2500 Hz </w:t>
      </w:r>
      <w:r>
        <w:rPr>
          <w:rFonts w:hint="eastAsia"/>
        </w:rPr>
        <w:t>参考带宽。</w:t>
      </w:r>
      <w:r>
        <w:rPr>
          <w:rFonts w:hint="eastAsia"/>
        </w:rPr>
        <w:t>PSKReporter</w:t>
      </w:r>
      <w:r>
        <w:t xml:space="preserve"> </w:t>
      </w:r>
      <w:r>
        <w:rPr>
          <w:rFonts w:hint="eastAsia"/>
        </w:rPr>
        <w:t>也不提供发射功率，本文只能统一按常见值</w:t>
      </w:r>
      <w:r>
        <w:t xml:space="preserve"> 50 W </w:t>
      </w:r>
      <w:r>
        <w:rPr>
          <w:rFonts w:hint="eastAsia"/>
        </w:rPr>
        <w:t>处理。模式差异与功率近似会引入来源偏差，模型能否校正这类偏差仍需实验检验。受控消融中，移除</w:t>
      </w:r>
      <w:r>
        <w:t xml:space="preserve"> </w:t>
      </w:r>
      <w:r>
        <w:rPr>
          <w:rStyle w:val="VerbatimChar"/>
          <w:sz w:val="24"/>
        </w:rPr>
        <w:t>tx_power_dbm</w:t>
      </w:r>
      <w:r>
        <w:t xml:space="preserve"> </w:t>
      </w:r>
      <w:r>
        <w:rPr>
          <w:rFonts w:hint="eastAsia"/>
        </w:rPr>
        <w:t>等具有来源辨识力的特征后，历史分布上的误差反而增大（见</w:t>
      </w:r>
      <w:r>
        <w:t xml:space="preserve"> 5.2 </w:t>
      </w:r>
      <w:r>
        <w:rPr>
          <w:rFonts w:hint="eastAsia"/>
        </w:rPr>
        <w:t>节）。</w:t>
      </w:r>
    </w:p>
    <w:p w14:paraId="6884D926" w14:textId="77777777" w:rsidR="00BB2043" w:rsidRDefault="00787359">
      <w:pPr>
        <w:pStyle w:val="a0"/>
        <w:spacing w:before="240"/>
        <w:rPr>
          <w:b/>
        </w:rPr>
      </w:pPr>
      <w:bookmarkStart w:id="33" w:name="数据集构成"/>
      <w:bookmarkEnd w:id="32"/>
      <w:r>
        <w:t xml:space="preserve"/>
      </w:r>
      <w:r>
        <w:t>数据集构成</w:t>
      </w:r>
    </w:p>
    <w:p w14:paraId="4B8B6597" w14:textId="77777777" w:rsidR="00BB2043" w:rsidRDefault="00787359">
      <w:pPr>
        <w:pStyle w:val="FirstParagraph"/>
        <w:ind w:firstLine="480"/>
        <w:jc w:val="both"/>
      </w:pPr>
      <w:r>
        <w:rPr>
          <w:rFonts w:hint="eastAsia"/>
        </w:rPr>
        <w:t>历史数据集按年份和月份分层采样，以纳入不同太阳活动水平与季节条件的组合。数据构成列于表</w:t>
      </w:r>
      <w:r>
        <w:t xml:space="preserve"> 2-1</w:t>
      </w:r>
      <w:r>
        <w:t>。</w:t>
      </w:r>
    </w:p>
    <w:p w14:paraId="3DC52314" w14:textId="77777777" w:rsidR="00BB2043" w:rsidRDefault="00787359">
      <w:pPr>
        <w:pStyle w:val="a0"/>
        <w:keepNext/>
        <w:keepLines/>
        <w:spacing w:line="320" w:lineRule="exact"/>
        <w:jc w:val="center"/>
      </w:pPr>
      <w:r>
        <w:rPr>
          <w:rFonts w:hint="eastAsia"/>
          <w:b/>
          <w:bCs/>
          <w:sz w:val="21"/>
        </w:rPr>
        <w:t>表</w:t>
      </w:r>
      <w:r>
        <w:rPr>
          <w:rFonts w:hint="eastAsia"/>
          <w:b/>
          <w:bCs/>
          <w:sz w:val="21"/>
        </w:rPr>
        <w:t>2-1</w:t>
      </w:r>
      <w:r>
        <w:rPr>
          <w:b/>
          <w:bCs/>
          <w:sz w:val="21"/>
        </w:rPr>
        <w:t xml:space="preserve"> </w:t>
      </w:r>
      <w:r>
        <w:rPr>
          <w:rFonts w:hint="eastAsia"/>
          <w:b/>
          <w:bCs/>
          <w:sz w:val="21"/>
        </w:rPr>
        <w:t>历史链路数据集构成（</w:t>
      </w:r>
      <w:r>
        <w:rPr>
          <w:rFonts w:hint="eastAsia"/>
          <w:b/>
          <w:bCs/>
          <w:sz w:val="21"/>
        </w:rPr>
        <w:t>2021</w:t>
      </w:r>
      <w:r>
        <w:rPr>
          <w:rFonts w:hint="eastAsia"/>
          <w:b/>
          <w:bCs/>
          <w:sz w:val="21"/>
        </w:rPr>
        <w:t>、</w:t>
      </w:r>
      <w:r>
        <w:rPr>
          <w:rFonts w:hint="eastAsia"/>
          <w:b/>
          <w:bCs/>
          <w:sz w:val="21"/>
        </w:rPr>
        <w:t>2022</w:t>
      </w:r>
      <w:r>
        <w:rPr>
          <w:rFonts w:hint="eastAsia"/>
          <w:b/>
          <w:bCs/>
          <w:sz w:val="21"/>
        </w:rPr>
        <w:t>、</w:t>
      </w:r>
      <w:r>
        <w:rPr>
          <w:rFonts w:hint="eastAsia"/>
          <w:b/>
          <w:bCs/>
          <w:sz w:val="21"/>
        </w:rPr>
        <w:t>2024</w:t>
      </w:r>
      <w:r>
        <w:rPr>
          <w:rFonts w:hint="eastAsia"/>
          <w:b/>
          <w:bCs/>
          <w:sz w:val="21"/>
        </w:rPr>
        <w:t>；</w:t>
      </w:r>
      <w:r>
        <w:rPr>
          <w:rFonts w:hint="eastAsia"/>
          <w:b/>
          <w:bCs/>
          <w:sz w:val="21"/>
        </w:rPr>
        <w:t>n=93</w:t>
      </w:r>
      <w:r>
        <w:rPr>
          <w:b/>
          <w:bCs/>
          <w:sz w:val="21"/>
        </w:rPr>
        <w:t xml:space="preserve"> </w:t>
      </w:r>
      <w:r>
        <w:rPr>
          <w:rFonts w:hint="eastAsia"/>
          <w:b/>
          <w:bCs/>
          <w:sz w:val="21"/>
        </w:rPr>
        <w:t>500</w:t>
      </w:r>
      <w:r>
        <w:rPr>
          <w:rFonts w:hint="eastAsia"/>
          <w:b/>
          <w:bCs/>
          <w:sz w:val="21"/>
        </w:rPr>
        <w:t>）</w:t>
      </w:r>
    </w:p>
    <w:tbl>
      <w:tblPr>
        <w:tblStyle w:val="Table"/>
        <w:tblW w:w="4865"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696"/>
        <w:gridCol w:w="6129"/>
      </w:tblGrid>
      <w:tr w:rsidR="00BB2043" w14:paraId="75981EC1"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354" w:type="dxa"/>
            <w:tcBorders>
              <w:top w:val="nil"/>
              <w:left w:val="nil"/>
              <w:bottom w:val="single" w:sz="6" w:space="0" w:color="000000"/>
              <w:right w:val="nil"/>
            </w:tcBorders>
            <w:tcMar>
              <w:top w:w="55" w:type="dxa"/>
              <w:left w:w="70" w:type="dxa"/>
              <w:bottom w:w="55" w:type="dxa"/>
              <w:right w:w="70" w:type="dxa"/>
            </w:tcMar>
            <w:vAlign w:val="center"/>
          </w:tcPr>
          <w:p w14:paraId="4EDF8C35" w14:textId="77777777" w:rsidR="00BB2043" w:rsidRDefault="00787359">
            <w:pPr>
              <w:pStyle w:val="Compact"/>
              <w:keepNext/>
              <w:keepLines/>
              <w:spacing w:line="320" w:lineRule="exact"/>
              <w:jc w:val="center"/>
            </w:pPr>
            <w:r>
              <w:rPr>
                <w:rFonts w:hint="eastAsia"/>
                <w:b/>
                <w:bCs/>
                <w:sz w:val="21"/>
              </w:rPr>
              <w:t>项目</w:t>
            </w:r>
          </w:p>
        </w:tc>
        <w:tc>
          <w:tcPr>
            <w:tcW w:w="5351" w:type="dxa"/>
            <w:tcBorders>
              <w:top w:val="nil"/>
              <w:left w:val="nil"/>
              <w:bottom w:val="single" w:sz="6" w:space="0" w:color="000000"/>
              <w:right w:val="nil"/>
            </w:tcBorders>
            <w:tcMar>
              <w:top w:w="55" w:type="dxa"/>
              <w:left w:w="70" w:type="dxa"/>
              <w:bottom w:w="55" w:type="dxa"/>
              <w:right w:w="70" w:type="dxa"/>
            </w:tcMar>
            <w:vAlign w:val="center"/>
          </w:tcPr>
          <w:p w14:paraId="7112B434" w14:textId="77777777" w:rsidR="00BB2043" w:rsidRDefault="00787359">
            <w:pPr>
              <w:pStyle w:val="Compact"/>
              <w:keepNext/>
              <w:keepLines/>
              <w:spacing w:line="320" w:lineRule="exact"/>
              <w:jc w:val="center"/>
            </w:pPr>
            <w:r>
              <w:rPr>
                <w:rFonts w:hint="eastAsia"/>
                <w:b/>
                <w:bCs/>
                <w:sz w:val="21"/>
              </w:rPr>
              <w:t>取值</w:t>
            </w:r>
          </w:p>
        </w:tc>
      </w:tr>
      <w:tr w:rsidR="00BB2043" w14:paraId="1705E4A1" w14:textId="77777777" w:rsidTr="00BB2043">
        <w:trPr>
          <w:cantSplit/>
        </w:trPr>
        <w:tc>
          <w:tcPr>
            <w:tcW w:w="2354" w:type="dxa"/>
            <w:tcBorders>
              <w:top w:val="nil"/>
              <w:left w:val="nil"/>
              <w:bottom w:val="nil"/>
              <w:right w:val="nil"/>
            </w:tcBorders>
            <w:tcMar>
              <w:top w:w="55" w:type="dxa"/>
              <w:left w:w="70" w:type="dxa"/>
              <w:bottom w:w="55" w:type="dxa"/>
              <w:right w:w="70" w:type="dxa"/>
            </w:tcMar>
            <w:vAlign w:val="center"/>
          </w:tcPr>
          <w:p w14:paraId="67E0D9A8" w14:textId="77777777" w:rsidR="00BB2043" w:rsidRDefault="00787359">
            <w:pPr>
              <w:pStyle w:val="Compact"/>
              <w:keepNext/>
              <w:keepLines/>
              <w:spacing w:line="320" w:lineRule="exact"/>
              <w:jc w:val="center"/>
            </w:pPr>
            <w:r>
              <w:rPr>
                <w:rFonts w:hint="eastAsia"/>
                <w:sz w:val="21"/>
              </w:rPr>
              <w:t>链路总数</w:t>
            </w:r>
          </w:p>
        </w:tc>
        <w:tc>
          <w:tcPr>
            <w:tcW w:w="5351" w:type="dxa"/>
            <w:tcBorders>
              <w:top w:val="nil"/>
              <w:left w:val="nil"/>
              <w:bottom w:val="nil"/>
              <w:right w:val="nil"/>
            </w:tcBorders>
            <w:tcMar>
              <w:top w:w="55" w:type="dxa"/>
              <w:left w:w="70" w:type="dxa"/>
              <w:bottom w:w="55" w:type="dxa"/>
              <w:right w:w="70" w:type="dxa"/>
            </w:tcMar>
            <w:vAlign w:val="center"/>
          </w:tcPr>
          <w:p w14:paraId="380AF280" w14:textId="77777777" w:rsidR="00BB2043" w:rsidRDefault="00787359">
            <w:pPr>
              <w:pStyle w:val="Compact"/>
              <w:keepNext/>
              <w:keepLines/>
              <w:spacing w:line="320" w:lineRule="exact"/>
              <w:jc w:val="right"/>
            </w:pPr>
            <w:r>
              <w:rPr>
                <w:sz w:val="21"/>
              </w:rPr>
              <w:t>93 500</w:t>
            </w:r>
          </w:p>
        </w:tc>
      </w:tr>
      <w:tr w:rsidR="00BB2043" w14:paraId="64C69A31" w14:textId="77777777" w:rsidTr="00BB2043">
        <w:trPr>
          <w:cantSplit/>
        </w:trPr>
        <w:tc>
          <w:tcPr>
            <w:tcW w:w="2354" w:type="dxa"/>
            <w:tcBorders>
              <w:top w:val="nil"/>
              <w:left w:val="nil"/>
              <w:bottom w:val="nil"/>
              <w:right w:val="nil"/>
            </w:tcBorders>
            <w:tcMar>
              <w:top w:w="55" w:type="dxa"/>
              <w:left w:w="70" w:type="dxa"/>
              <w:bottom w:w="55" w:type="dxa"/>
              <w:right w:w="70" w:type="dxa"/>
            </w:tcMar>
            <w:vAlign w:val="center"/>
          </w:tcPr>
          <w:p w14:paraId="5820BCF1" w14:textId="77777777" w:rsidR="00BB2043" w:rsidRDefault="00787359">
            <w:pPr>
              <w:pStyle w:val="Compact"/>
              <w:keepNext/>
              <w:keepLines/>
              <w:spacing w:line="320" w:lineRule="exact"/>
              <w:jc w:val="center"/>
            </w:pPr>
            <w:r>
              <w:rPr>
                <w:rFonts w:hint="eastAsia"/>
                <w:sz w:val="21"/>
              </w:rPr>
              <w:t>年份</w:t>
            </w:r>
          </w:p>
        </w:tc>
        <w:tc>
          <w:tcPr>
            <w:tcW w:w="5351" w:type="dxa"/>
            <w:tcBorders>
              <w:top w:val="nil"/>
              <w:left w:val="nil"/>
              <w:bottom w:val="nil"/>
              <w:right w:val="nil"/>
            </w:tcBorders>
            <w:tcMar>
              <w:top w:w="55" w:type="dxa"/>
              <w:left w:w="70" w:type="dxa"/>
              <w:bottom w:w="55" w:type="dxa"/>
              <w:right w:w="70" w:type="dxa"/>
            </w:tcMar>
            <w:vAlign w:val="center"/>
          </w:tcPr>
          <w:p w14:paraId="7AFD5C30" w14:textId="77777777" w:rsidR="00BB2043" w:rsidRDefault="00787359">
            <w:pPr>
              <w:pStyle w:val="Compact"/>
              <w:keepNext/>
              <w:keepLines/>
              <w:spacing w:line="320" w:lineRule="exact"/>
              <w:jc w:val="center"/>
            </w:pPr>
            <w:r>
              <w:rPr>
                <w:sz w:val="21"/>
              </w:rPr>
              <w:t>2021</w:t>
            </w:r>
            <w:r>
              <w:rPr>
                <w:sz w:val="21"/>
              </w:rPr>
              <w:t>、</w:t>
            </w:r>
            <w:r>
              <w:rPr>
                <w:sz w:val="21"/>
              </w:rPr>
              <w:t>2022</w:t>
            </w:r>
            <w:r>
              <w:rPr>
                <w:sz w:val="21"/>
              </w:rPr>
              <w:t>、</w:t>
            </w:r>
            <w:r>
              <w:rPr>
                <w:sz w:val="21"/>
              </w:rPr>
              <w:t>2024</w:t>
            </w:r>
          </w:p>
        </w:tc>
      </w:tr>
      <w:tr w:rsidR="00BB2043" w14:paraId="6DF2705D" w14:textId="77777777" w:rsidTr="00BB2043">
        <w:trPr>
          <w:cantSplit/>
        </w:trPr>
        <w:tc>
          <w:tcPr>
            <w:tcW w:w="2354" w:type="dxa"/>
            <w:tcBorders>
              <w:top w:val="nil"/>
              <w:left w:val="nil"/>
              <w:bottom w:val="nil"/>
              <w:right w:val="nil"/>
            </w:tcBorders>
            <w:tcMar>
              <w:top w:w="55" w:type="dxa"/>
              <w:left w:w="70" w:type="dxa"/>
              <w:bottom w:w="55" w:type="dxa"/>
              <w:right w:w="70" w:type="dxa"/>
            </w:tcMar>
            <w:vAlign w:val="center"/>
          </w:tcPr>
          <w:p w14:paraId="32163446" w14:textId="77777777" w:rsidR="00BB2043" w:rsidRDefault="00787359">
            <w:pPr>
              <w:pStyle w:val="Compact"/>
              <w:keepNext/>
              <w:keepLines/>
              <w:spacing w:line="320" w:lineRule="exact"/>
              <w:jc w:val="center"/>
            </w:pPr>
            <w:r>
              <w:rPr>
                <w:rFonts w:hint="eastAsia"/>
                <w:sz w:val="21"/>
              </w:rPr>
              <w:t>月份</w:t>
            </w:r>
          </w:p>
        </w:tc>
        <w:tc>
          <w:tcPr>
            <w:tcW w:w="5351" w:type="dxa"/>
            <w:tcBorders>
              <w:top w:val="nil"/>
              <w:left w:val="nil"/>
              <w:bottom w:val="nil"/>
              <w:right w:val="nil"/>
            </w:tcBorders>
            <w:tcMar>
              <w:top w:w="55" w:type="dxa"/>
              <w:left w:w="70" w:type="dxa"/>
              <w:bottom w:w="55" w:type="dxa"/>
              <w:right w:w="70" w:type="dxa"/>
            </w:tcMar>
            <w:vAlign w:val="center"/>
          </w:tcPr>
          <w:p w14:paraId="18E03F8B" w14:textId="77777777" w:rsidR="00BB2043" w:rsidRDefault="00787359">
            <w:pPr>
              <w:pStyle w:val="Compact"/>
              <w:keepNext/>
              <w:keepLines/>
              <w:spacing w:line="320" w:lineRule="exact"/>
              <w:jc w:val="center"/>
            </w:pPr>
            <w:r>
              <w:rPr>
                <w:sz w:val="21"/>
              </w:rPr>
              <w:t>3</w:t>
            </w:r>
            <w:r>
              <w:rPr>
                <w:sz w:val="21"/>
              </w:rPr>
              <w:t>、</w:t>
            </w:r>
            <w:r>
              <w:rPr>
                <w:sz w:val="21"/>
              </w:rPr>
              <w:t>6</w:t>
            </w:r>
            <w:r>
              <w:rPr>
                <w:sz w:val="21"/>
              </w:rPr>
              <w:t>、</w:t>
            </w:r>
            <w:r>
              <w:rPr>
                <w:sz w:val="21"/>
              </w:rPr>
              <w:t>9</w:t>
            </w:r>
            <w:r>
              <w:rPr>
                <w:sz w:val="21"/>
              </w:rPr>
              <w:t>、</w:t>
            </w:r>
            <w:r>
              <w:rPr>
                <w:sz w:val="21"/>
              </w:rPr>
              <w:t>12</w:t>
            </w:r>
          </w:p>
        </w:tc>
      </w:tr>
      <w:tr w:rsidR="00BB2043" w14:paraId="243328CE" w14:textId="77777777" w:rsidTr="00BB2043">
        <w:trPr>
          <w:cantSplit/>
        </w:trPr>
        <w:tc>
          <w:tcPr>
            <w:tcW w:w="2354" w:type="dxa"/>
            <w:tcBorders>
              <w:top w:val="nil"/>
              <w:left w:val="nil"/>
              <w:bottom w:val="nil"/>
              <w:right w:val="nil"/>
            </w:tcBorders>
            <w:tcMar>
              <w:top w:w="55" w:type="dxa"/>
              <w:left w:w="70" w:type="dxa"/>
              <w:bottom w:w="55" w:type="dxa"/>
              <w:right w:w="70" w:type="dxa"/>
            </w:tcMar>
            <w:vAlign w:val="center"/>
          </w:tcPr>
          <w:p w14:paraId="08CD9AD2" w14:textId="77777777" w:rsidR="00BB2043" w:rsidRDefault="00787359">
            <w:pPr>
              <w:pStyle w:val="Compact"/>
              <w:keepNext/>
              <w:keepLines/>
              <w:spacing w:line="320" w:lineRule="exact"/>
              <w:jc w:val="center"/>
            </w:pPr>
            <w:r>
              <w:rPr>
                <w:rFonts w:hint="eastAsia"/>
                <w:sz w:val="21"/>
              </w:rPr>
              <w:t>波段</w:t>
            </w:r>
          </w:p>
        </w:tc>
        <w:tc>
          <w:tcPr>
            <w:tcW w:w="5351" w:type="dxa"/>
            <w:tcBorders>
              <w:top w:val="nil"/>
              <w:left w:val="nil"/>
              <w:bottom w:val="nil"/>
              <w:right w:val="nil"/>
            </w:tcBorders>
            <w:tcMar>
              <w:top w:w="55" w:type="dxa"/>
              <w:left w:w="70" w:type="dxa"/>
              <w:bottom w:w="55" w:type="dxa"/>
              <w:right w:w="70" w:type="dxa"/>
            </w:tcMar>
            <w:vAlign w:val="center"/>
          </w:tcPr>
          <w:p w14:paraId="52B927A8" w14:textId="77777777" w:rsidR="00BB2043" w:rsidRDefault="00787359">
            <w:pPr>
              <w:pStyle w:val="Compact"/>
              <w:keepNext/>
              <w:keepLines/>
              <w:spacing w:line="320" w:lineRule="exact"/>
            </w:pPr>
            <w:r>
              <w:rPr>
                <w:sz w:val="21"/>
              </w:rPr>
              <w:t>80m</w:t>
            </w:r>
            <w:r>
              <w:rPr>
                <w:sz w:val="21"/>
              </w:rPr>
              <w:t>、</w:t>
            </w:r>
            <w:r>
              <w:rPr>
                <w:sz w:val="21"/>
              </w:rPr>
              <w:t>40m</w:t>
            </w:r>
            <w:r>
              <w:rPr>
                <w:sz w:val="21"/>
              </w:rPr>
              <w:t>、</w:t>
            </w:r>
            <w:r>
              <w:rPr>
                <w:sz w:val="21"/>
              </w:rPr>
              <w:t>30m</w:t>
            </w:r>
            <w:r>
              <w:rPr>
                <w:sz w:val="21"/>
              </w:rPr>
              <w:t>、</w:t>
            </w:r>
            <w:r>
              <w:rPr>
                <w:sz w:val="21"/>
              </w:rPr>
              <w:t>20m</w:t>
            </w:r>
            <w:r>
              <w:rPr>
                <w:sz w:val="21"/>
              </w:rPr>
              <w:t>、</w:t>
            </w:r>
            <w:r>
              <w:rPr>
                <w:sz w:val="21"/>
              </w:rPr>
              <w:t>17m</w:t>
            </w:r>
            <w:r>
              <w:rPr>
                <w:sz w:val="21"/>
              </w:rPr>
              <w:t>、</w:t>
            </w:r>
            <w:r>
              <w:rPr>
                <w:sz w:val="21"/>
              </w:rPr>
              <w:t>15m</w:t>
            </w:r>
            <w:r>
              <w:rPr>
                <w:sz w:val="21"/>
              </w:rPr>
              <w:t>、</w:t>
            </w:r>
            <w:r>
              <w:rPr>
                <w:sz w:val="21"/>
              </w:rPr>
              <w:t>10m</w:t>
            </w:r>
          </w:p>
        </w:tc>
      </w:tr>
      <w:tr w:rsidR="00BB2043" w14:paraId="09DE846D" w14:textId="77777777" w:rsidTr="00BB2043">
        <w:trPr>
          <w:cantSplit/>
        </w:trPr>
        <w:tc>
          <w:tcPr>
            <w:tcW w:w="2354" w:type="dxa"/>
            <w:tcBorders>
              <w:top w:val="nil"/>
              <w:left w:val="nil"/>
              <w:bottom w:val="nil"/>
              <w:right w:val="nil"/>
            </w:tcBorders>
            <w:tcMar>
              <w:top w:w="55" w:type="dxa"/>
              <w:left w:w="70" w:type="dxa"/>
              <w:bottom w:w="55" w:type="dxa"/>
              <w:right w:w="70" w:type="dxa"/>
            </w:tcMar>
            <w:vAlign w:val="center"/>
          </w:tcPr>
          <w:p w14:paraId="59B13955" w14:textId="77777777" w:rsidR="00BB2043" w:rsidRDefault="00787359">
            <w:pPr>
              <w:pStyle w:val="Compact"/>
              <w:keepNext/>
              <w:keepLines/>
              <w:spacing w:line="320" w:lineRule="exact"/>
              <w:jc w:val="center"/>
            </w:pPr>
            <w:r>
              <w:rPr>
                <w:rFonts w:hint="eastAsia"/>
                <w:sz w:val="21"/>
              </w:rPr>
              <w:t>太阳黑子数范围</w:t>
            </w:r>
          </w:p>
        </w:tc>
        <w:tc>
          <w:tcPr>
            <w:tcW w:w="5351" w:type="dxa"/>
            <w:tcBorders>
              <w:top w:val="nil"/>
              <w:left w:val="nil"/>
              <w:bottom w:val="nil"/>
              <w:right w:val="nil"/>
            </w:tcBorders>
            <w:tcMar>
              <w:top w:w="55" w:type="dxa"/>
              <w:left w:w="70" w:type="dxa"/>
              <w:bottom w:w="55" w:type="dxa"/>
              <w:right w:w="70" w:type="dxa"/>
            </w:tcMar>
            <w:vAlign w:val="center"/>
          </w:tcPr>
          <w:p w14:paraId="7EF14B31" w14:textId="77777777" w:rsidR="00BB2043" w:rsidRDefault="00787359">
            <w:pPr>
              <w:pStyle w:val="Compact"/>
              <w:keepNext/>
              <w:keepLines/>
              <w:spacing w:line="320" w:lineRule="exact"/>
              <w:jc w:val="right"/>
            </w:pPr>
            <w:r>
              <w:rPr>
                <w:sz w:val="21"/>
              </w:rPr>
              <w:t>17.0 – 157.1</w:t>
            </w:r>
          </w:p>
        </w:tc>
      </w:tr>
      <w:tr w:rsidR="00BB2043" w14:paraId="2BAAAE3A" w14:textId="77777777" w:rsidTr="00BB2043">
        <w:trPr>
          <w:cantSplit/>
        </w:trPr>
        <w:tc>
          <w:tcPr>
            <w:tcW w:w="2354" w:type="dxa"/>
            <w:tcBorders>
              <w:top w:val="nil"/>
              <w:left w:val="nil"/>
              <w:bottom w:val="nil"/>
              <w:right w:val="nil"/>
            </w:tcBorders>
            <w:tcMar>
              <w:top w:w="55" w:type="dxa"/>
              <w:left w:w="70" w:type="dxa"/>
              <w:bottom w:w="55" w:type="dxa"/>
              <w:right w:w="70" w:type="dxa"/>
            </w:tcMar>
            <w:vAlign w:val="center"/>
          </w:tcPr>
          <w:p w14:paraId="388AF32F" w14:textId="77777777" w:rsidR="00BB2043" w:rsidRDefault="00787359">
            <w:pPr>
              <w:pStyle w:val="Compact"/>
              <w:keepNext/>
              <w:keepLines/>
              <w:spacing w:line="320" w:lineRule="exact"/>
              <w:jc w:val="center"/>
            </w:pPr>
            <w:r>
              <w:rPr>
                <w:rFonts w:hint="eastAsia"/>
                <w:sz w:val="21"/>
              </w:rPr>
              <w:t>路径长度</w:t>
            </w:r>
          </w:p>
        </w:tc>
        <w:tc>
          <w:tcPr>
            <w:tcW w:w="5351" w:type="dxa"/>
            <w:tcBorders>
              <w:top w:val="nil"/>
              <w:left w:val="nil"/>
              <w:bottom w:val="nil"/>
              <w:right w:val="nil"/>
            </w:tcBorders>
            <w:tcMar>
              <w:top w:w="55" w:type="dxa"/>
              <w:left w:w="70" w:type="dxa"/>
              <w:bottom w:w="55" w:type="dxa"/>
              <w:right w:w="70" w:type="dxa"/>
            </w:tcMar>
            <w:vAlign w:val="center"/>
          </w:tcPr>
          <w:p w14:paraId="45A024A5" w14:textId="77777777" w:rsidR="00BB2043" w:rsidRDefault="00787359">
            <w:pPr>
              <w:pStyle w:val="Compact"/>
              <w:keepNext/>
              <w:keepLines/>
              <w:spacing w:line="320" w:lineRule="exact"/>
            </w:pPr>
            <w:r>
              <w:rPr>
                <w:sz w:val="21"/>
              </w:rPr>
              <w:t xml:space="preserve">300 – 19 503 </w:t>
            </w:r>
            <w:r>
              <w:rPr>
                <w:rFonts w:hint="eastAsia"/>
                <w:sz w:val="21"/>
              </w:rPr>
              <w:t>km</w:t>
            </w:r>
            <w:r>
              <w:rPr>
                <w:rFonts w:hint="eastAsia"/>
                <w:sz w:val="21"/>
              </w:rPr>
              <w:t>（中位</w:t>
            </w:r>
            <w:r>
              <w:rPr>
                <w:sz w:val="21"/>
              </w:rPr>
              <w:t xml:space="preserve"> 1 655 </w:t>
            </w:r>
            <w:r>
              <w:rPr>
                <w:rFonts w:hint="eastAsia"/>
                <w:sz w:val="21"/>
              </w:rPr>
              <w:t>km</w:t>
            </w:r>
            <w:r>
              <w:rPr>
                <w:rFonts w:hint="eastAsia"/>
                <w:sz w:val="21"/>
              </w:rPr>
              <w:t>）</w:t>
            </w:r>
          </w:p>
        </w:tc>
      </w:tr>
      <w:tr w:rsidR="00BB2043" w14:paraId="4911B3F2" w14:textId="77777777" w:rsidTr="00BB2043">
        <w:trPr>
          <w:cantSplit/>
        </w:trPr>
        <w:tc>
          <w:tcPr>
            <w:tcW w:w="2354" w:type="dxa"/>
            <w:tcBorders>
              <w:top w:val="nil"/>
              <w:left w:val="nil"/>
              <w:bottom w:val="nil"/>
              <w:right w:val="nil"/>
            </w:tcBorders>
            <w:tcMar>
              <w:top w:w="55" w:type="dxa"/>
              <w:left w:w="70" w:type="dxa"/>
              <w:bottom w:w="55" w:type="dxa"/>
              <w:right w:w="70" w:type="dxa"/>
            </w:tcMar>
            <w:vAlign w:val="center"/>
          </w:tcPr>
          <w:p w14:paraId="4DEAAA35" w14:textId="77777777" w:rsidR="00BB2043" w:rsidRDefault="00787359">
            <w:pPr>
              <w:pStyle w:val="Compact"/>
              <w:keepLines/>
              <w:spacing w:line="320" w:lineRule="exact"/>
              <w:jc w:val="center"/>
            </w:pPr>
            <w:r>
              <w:rPr>
                <w:rFonts w:hint="eastAsia"/>
                <w:sz w:val="21"/>
              </w:rPr>
              <w:t>实测信噪比</w:t>
            </w:r>
          </w:p>
        </w:tc>
        <w:tc>
          <w:tcPr>
            <w:tcW w:w="5351" w:type="dxa"/>
            <w:tcBorders>
              <w:top w:val="nil"/>
              <w:left w:val="nil"/>
              <w:bottom w:val="nil"/>
              <w:right w:val="nil"/>
            </w:tcBorders>
            <w:tcMar>
              <w:top w:w="55" w:type="dxa"/>
              <w:left w:w="70" w:type="dxa"/>
              <w:bottom w:w="55" w:type="dxa"/>
              <w:right w:w="70" w:type="dxa"/>
            </w:tcMar>
            <w:vAlign w:val="center"/>
          </w:tcPr>
          <w:p w14:paraId="3E908381" w14:textId="77777777" w:rsidR="00BB2043" w:rsidRDefault="00787359">
            <w:pPr>
              <w:pStyle w:val="Compact"/>
              <w:keepLines/>
              <w:spacing w:line="320" w:lineRule="exact"/>
              <w:jc w:val="right"/>
            </w:pPr>
            <w:r>
              <w:rPr>
                <w:sz w:val="21"/>
              </w:rPr>
              <w:t>−</w:t>
            </w:r>
            <w:r>
              <w:rPr>
                <w:sz w:val="21"/>
              </w:rPr>
              <w:t>99 – +36 dB</w:t>
            </w:r>
          </w:p>
        </w:tc>
      </w:tr>
    </w:tbl>
    <w:p w14:paraId="47311AB6" w14:textId="77777777" w:rsidR="00BB2043" w:rsidRDefault="00787359">
      <w:pPr>
        <w:pStyle w:val="a0"/>
        <w:keepNext/>
        <w:keepLines/>
        <w:spacing w:line="320" w:lineRule="exact"/>
        <w:jc w:val="center"/>
      </w:pPr>
      <w:r>
        <w:rPr>
          <w:rFonts w:hint="eastAsia"/>
          <w:b/>
          <w:bCs/>
          <w:sz w:val="21"/>
        </w:rPr>
        <w:lastRenderedPageBreak/>
        <w:t>表</w:t>
      </w:r>
      <w:r>
        <w:rPr>
          <w:rFonts w:hint="eastAsia"/>
          <w:b/>
          <w:bCs/>
          <w:sz w:val="21"/>
        </w:rPr>
        <w:t xml:space="preserve">2-2 </w:t>
      </w:r>
      <w:r>
        <w:rPr>
          <w:rFonts w:hint="eastAsia"/>
          <w:b/>
          <w:bCs/>
          <w:sz w:val="21"/>
        </w:rPr>
        <w:t>历史样本与可还原分析子集的纳入流程</w:t>
      </w:r>
    </w:p>
    <w:tbl>
      <w:tblPr>
        <w:tblStyle w:val="Table"/>
        <w:tblW w:w="4865"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696"/>
        <w:gridCol w:w="6129"/>
      </w:tblGrid>
      <w:tr w:rsidR="00BB2043" w14:paraId="3BFAC033"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354" w:type="dxa"/>
            <w:tcBorders>
              <w:top w:val="nil"/>
              <w:left w:val="nil"/>
              <w:bottom w:val="single" w:sz="6" w:space="0" w:color="000000"/>
              <w:right w:val="nil"/>
            </w:tcBorders>
            <w:tcMar>
              <w:top w:w="55" w:type="dxa"/>
              <w:left w:w="70" w:type="dxa"/>
              <w:bottom w:w="55" w:type="dxa"/>
              <w:right w:w="70" w:type="dxa"/>
            </w:tcMar>
            <w:vAlign w:val="center"/>
          </w:tcPr>
          <w:p w14:paraId="41DAA31D" w14:textId="77777777" w:rsidR="00BB2043" w:rsidRDefault="00787359">
            <w:pPr>
              <w:pStyle w:val="Compact"/>
              <w:keepNext/>
              <w:keepLines/>
              <w:spacing w:line="320" w:lineRule="exact"/>
              <w:jc w:val="center"/>
            </w:pPr>
            <w:r>
              <w:rPr>
                <w:rFonts w:hint="eastAsia"/>
                <w:b/>
                <w:bCs/>
                <w:sz w:val="21"/>
              </w:rPr>
              <w:t>项目</w:t>
            </w:r>
          </w:p>
        </w:tc>
        <w:tc>
          <w:tcPr>
            <w:tcW w:w="5351" w:type="dxa"/>
            <w:tcBorders>
              <w:top w:val="nil"/>
              <w:left w:val="nil"/>
              <w:bottom w:val="single" w:sz="6" w:space="0" w:color="000000"/>
              <w:right w:val="nil"/>
            </w:tcBorders>
            <w:tcMar>
              <w:top w:w="55" w:type="dxa"/>
              <w:left w:w="70" w:type="dxa"/>
              <w:bottom w:w="55" w:type="dxa"/>
              <w:right w:w="70" w:type="dxa"/>
            </w:tcMar>
            <w:vAlign w:val="center"/>
          </w:tcPr>
          <w:p w14:paraId="7BB0780F" w14:textId="77777777" w:rsidR="00BB2043" w:rsidRDefault="00787359">
            <w:pPr>
              <w:pStyle w:val="Compact"/>
              <w:keepNext/>
              <w:keepLines/>
              <w:spacing w:line="320" w:lineRule="exact"/>
              <w:jc w:val="center"/>
            </w:pPr>
            <w:r>
              <w:rPr>
                <w:rFonts w:hint="eastAsia"/>
                <w:b/>
                <w:bCs/>
                <w:sz w:val="21"/>
              </w:rPr>
              <w:t>记录数与说明</w:t>
            </w:r>
          </w:p>
        </w:tc>
      </w:tr>
      <w:tr w:rsidR="00BB2043" w14:paraId="6171AE2D"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354" w:type="dxa"/>
            <w:tcBorders>
              <w:top w:val="nil"/>
              <w:left w:val="nil"/>
              <w:bottom w:val="single" w:sz="6" w:space="0" w:color="000000"/>
              <w:right w:val="nil"/>
            </w:tcBorders>
            <w:tcMar>
              <w:top w:w="55" w:type="dxa"/>
              <w:left w:w="70" w:type="dxa"/>
              <w:bottom w:w="55" w:type="dxa"/>
              <w:right w:w="70" w:type="dxa"/>
            </w:tcMar>
            <w:vAlign w:val="center"/>
          </w:tcPr>
          <w:p w14:paraId="1DAC3BF9" w14:textId="77777777" w:rsidR="00BB2043" w:rsidRDefault="00787359">
            <w:pPr>
              <w:pStyle w:val="Compact"/>
              <w:keepNext/>
              <w:keepLines/>
              <w:spacing w:line="320" w:lineRule="exact"/>
              <w:jc w:val="center"/>
            </w:pPr>
            <w:r>
              <w:rPr>
                <w:rFonts w:hint="eastAsia"/>
                <w:bCs/>
                <w:sz w:val="21"/>
              </w:rPr>
              <w:t>历史</w:t>
            </w:r>
            <w:r>
              <w:rPr>
                <w:rFonts w:hint="eastAsia"/>
                <w:bCs/>
                <w:sz w:val="21"/>
              </w:rPr>
              <w:t xml:space="preserve"> WSPR </w:t>
            </w:r>
            <w:r>
              <w:rPr>
                <w:rFonts w:hint="eastAsia"/>
                <w:bCs/>
                <w:sz w:val="21"/>
              </w:rPr>
              <w:t>数据集</w:t>
            </w:r>
          </w:p>
        </w:tc>
        <w:tc>
          <w:tcPr>
            <w:tcW w:w="5351" w:type="dxa"/>
            <w:tcBorders>
              <w:top w:val="nil"/>
              <w:left w:val="nil"/>
              <w:bottom w:val="single" w:sz="6" w:space="0" w:color="000000"/>
              <w:right w:val="nil"/>
            </w:tcBorders>
            <w:tcMar>
              <w:top w:w="55" w:type="dxa"/>
              <w:left w:w="70" w:type="dxa"/>
              <w:bottom w:w="55" w:type="dxa"/>
              <w:right w:w="70" w:type="dxa"/>
            </w:tcMar>
            <w:vAlign w:val="center"/>
          </w:tcPr>
          <w:p w14:paraId="738571F5" w14:textId="77777777" w:rsidR="00BB2043" w:rsidRDefault="00787359">
            <w:pPr>
              <w:pStyle w:val="Compact"/>
              <w:keepNext/>
              <w:keepLines/>
              <w:spacing w:line="320" w:lineRule="exact"/>
              <w:jc w:val="center"/>
            </w:pPr>
            <w:r>
              <w:rPr>
                <w:rFonts w:hint="eastAsia"/>
                <w:bCs/>
                <w:sz w:val="21"/>
              </w:rPr>
              <w:t>93 500</w:t>
            </w:r>
            <w:r>
              <w:rPr>
                <w:rFonts w:hint="eastAsia"/>
                <w:bCs/>
                <w:sz w:val="21"/>
              </w:rPr>
              <w:t>；时间留出和历史总体分析的基数</w:t>
            </w:r>
          </w:p>
        </w:tc>
      </w:tr>
      <w:tr w:rsidR="00BB2043" w14:paraId="7700C6E9"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354" w:type="dxa"/>
            <w:tcBorders>
              <w:top w:val="nil"/>
              <w:left w:val="nil"/>
              <w:bottom w:val="single" w:sz="6" w:space="0" w:color="000000"/>
              <w:right w:val="nil"/>
            </w:tcBorders>
            <w:tcMar>
              <w:top w:w="55" w:type="dxa"/>
              <w:left w:w="70" w:type="dxa"/>
              <w:bottom w:w="55" w:type="dxa"/>
              <w:right w:w="70" w:type="dxa"/>
            </w:tcMar>
            <w:vAlign w:val="center"/>
          </w:tcPr>
          <w:p w14:paraId="6133DD05" w14:textId="77777777" w:rsidR="00BB2043" w:rsidRDefault="00787359">
            <w:pPr>
              <w:pStyle w:val="Compact"/>
              <w:keepNext/>
              <w:keepLines/>
              <w:spacing w:line="320" w:lineRule="exact"/>
              <w:jc w:val="center"/>
            </w:pPr>
            <w:r>
              <w:rPr>
                <w:rFonts w:hint="eastAsia"/>
                <w:bCs/>
                <w:sz w:val="21"/>
              </w:rPr>
              <w:t>通过经度反演及天顶角校验</w:t>
            </w:r>
          </w:p>
        </w:tc>
        <w:tc>
          <w:tcPr>
            <w:tcW w:w="5351" w:type="dxa"/>
            <w:tcBorders>
              <w:top w:val="nil"/>
              <w:left w:val="nil"/>
              <w:bottom w:val="single" w:sz="6" w:space="0" w:color="000000"/>
              <w:right w:val="nil"/>
            </w:tcBorders>
            <w:tcMar>
              <w:top w:w="55" w:type="dxa"/>
              <w:left w:w="70" w:type="dxa"/>
              <w:bottom w:w="55" w:type="dxa"/>
              <w:right w:w="70" w:type="dxa"/>
            </w:tcMar>
            <w:vAlign w:val="center"/>
          </w:tcPr>
          <w:p w14:paraId="1DB2FF81" w14:textId="77777777" w:rsidR="00BB2043" w:rsidRDefault="00787359">
            <w:pPr>
              <w:pStyle w:val="Compact"/>
              <w:keepNext/>
              <w:keepLines/>
              <w:spacing w:line="320" w:lineRule="exact"/>
              <w:jc w:val="center"/>
            </w:pPr>
            <w:r>
              <w:rPr>
                <w:rFonts w:hint="eastAsia"/>
                <w:bCs/>
                <w:sz w:val="21"/>
              </w:rPr>
              <w:t>93 137</w:t>
            </w:r>
            <w:r>
              <w:rPr>
                <w:rFonts w:hint="eastAsia"/>
                <w:bCs/>
                <w:sz w:val="21"/>
              </w:rPr>
              <w:t>；用于可还原子集上的</w:t>
            </w:r>
            <w:r>
              <w:rPr>
                <w:rFonts w:hint="eastAsia"/>
                <w:bCs/>
                <w:sz w:val="21"/>
              </w:rPr>
              <w:t xml:space="preserve"> 12 </w:t>
            </w:r>
            <w:r>
              <w:rPr>
                <w:rFonts w:hint="eastAsia"/>
                <w:bCs/>
                <w:sz w:val="21"/>
              </w:rPr>
              <w:t>折实验</w:t>
            </w:r>
          </w:p>
        </w:tc>
      </w:tr>
      <w:tr w:rsidR="00BB2043" w14:paraId="397A96BC"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354" w:type="dxa"/>
            <w:tcBorders>
              <w:top w:val="nil"/>
              <w:left w:val="nil"/>
              <w:bottom w:val="single" w:sz="6" w:space="0" w:color="000000"/>
              <w:right w:val="nil"/>
            </w:tcBorders>
            <w:tcMar>
              <w:top w:w="55" w:type="dxa"/>
              <w:left w:w="70" w:type="dxa"/>
              <w:bottom w:w="55" w:type="dxa"/>
              <w:right w:w="70" w:type="dxa"/>
            </w:tcMar>
            <w:vAlign w:val="center"/>
          </w:tcPr>
          <w:p w14:paraId="73DBCAAF" w14:textId="77777777" w:rsidR="00BB2043" w:rsidRDefault="00787359">
            <w:pPr>
              <w:pStyle w:val="Compact"/>
              <w:keepNext/>
              <w:keepLines/>
              <w:spacing w:line="320" w:lineRule="exact"/>
              <w:jc w:val="center"/>
            </w:pPr>
            <w:r>
              <w:rPr>
                <w:rFonts w:hint="eastAsia"/>
                <w:bCs/>
                <w:sz w:val="21"/>
              </w:rPr>
              <w:t>经差反演无实数解（反余弦参数</w:t>
            </w:r>
            <w:r>
              <w:rPr>
                <w:rFonts w:hint="eastAsia"/>
                <w:bCs/>
                <w:sz w:val="21"/>
              </w:rPr>
              <w:t xml:space="preserve"> &gt; 1</w:t>
            </w:r>
            <w:r>
              <w:rPr>
                <w:rFonts w:hint="eastAsia"/>
                <w:bCs/>
                <w:sz w:val="21"/>
              </w:rPr>
              <w:t>）</w:t>
            </w:r>
          </w:p>
        </w:tc>
        <w:tc>
          <w:tcPr>
            <w:tcW w:w="5351" w:type="dxa"/>
            <w:tcBorders>
              <w:top w:val="nil"/>
              <w:left w:val="nil"/>
              <w:bottom w:val="single" w:sz="6" w:space="0" w:color="000000"/>
              <w:right w:val="nil"/>
            </w:tcBorders>
            <w:tcMar>
              <w:top w:w="55" w:type="dxa"/>
              <w:left w:w="70" w:type="dxa"/>
              <w:bottom w:w="55" w:type="dxa"/>
              <w:right w:w="70" w:type="dxa"/>
            </w:tcMar>
            <w:vAlign w:val="center"/>
          </w:tcPr>
          <w:p w14:paraId="51FB8718" w14:textId="77777777" w:rsidR="00BB2043" w:rsidRDefault="00787359">
            <w:pPr>
              <w:pStyle w:val="Compact"/>
              <w:keepNext/>
              <w:keepLines/>
              <w:spacing w:line="320" w:lineRule="exact"/>
              <w:jc w:val="center"/>
            </w:pPr>
            <w:r>
              <w:rPr>
                <w:rFonts w:hint="eastAsia"/>
                <w:bCs/>
                <w:sz w:val="21"/>
              </w:rPr>
              <w:t>363</w:t>
            </w:r>
            <w:r>
              <w:rPr>
                <w:rFonts w:hint="eastAsia"/>
                <w:bCs/>
                <w:sz w:val="21"/>
              </w:rPr>
              <w:t>（</w:t>
            </w:r>
            <w:r>
              <w:rPr>
                <w:rFonts w:hint="eastAsia"/>
                <w:bCs/>
                <w:sz w:val="21"/>
              </w:rPr>
              <w:t>0.39 %</w:t>
            </w:r>
            <w:r>
              <w:rPr>
                <w:rFonts w:hint="eastAsia"/>
                <w:bCs/>
                <w:sz w:val="21"/>
              </w:rPr>
              <w:t>）；按存储的两端纬度与距离反演；未进入后续天顶角校验</w:t>
            </w:r>
          </w:p>
        </w:tc>
      </w:tr>
    </w:tbl>
    <w:p w14:paraId="2EF57D2B" w14:textId="77777777" w:rsidR="00BB2043" w:rsidRDefault="00787359">
      <w:pPr>
        <w:pStyle w:val="a0"/>
        <w:ind w:firstLine="480"/>
        <w:jc w:val="both"/>
      </w:pPr>
      <w:r>
        <w:rPr>
          <w:rFonts w:hint="eastAsia"/>
        </w:rPr>
        <w:t>历史样本来自第</w:t>
      </w:r>
      <w:r>
        <w:rPr>
          <w:rFonts w:hint="eastAsia"/>
        </w:rPr>
        <w:t xml:space="preserve"> 25 </w:t>
      </w:r>
      <w:r>
        <w:rPr>
          <w:rFonts w:hint="eastAsia"/>
        </w:rPr>
        <w:t>太阳活动周上升段：</w:t>
      </w:r>
      <w:r>
        <w:rPr>
          <w:rFonts w:hint="eastAsia"/>
        </w:rPr>
        <w:t xml:space="preserve">2021 </w:t>
      </w:r>
      <w:r>
        <w:rPr>
          <w:rFonts w:hint="eastAsia"/>
        </w:rPr>
        <w:t>年接近活动极小（</w:t>
      </w:r>
      <w:r>
        <w:rPr>
          <w:rFonts w:hint="eastAsia"/>
        </w:rPr>
        <w:t xml:space="preserve">SSN </w:t>
      </w:r>
      <w:r>
        <w:rPr>
          <w:rFonts w:hint="eastAsia"/>
        </w:rPr>
        <w:t>最低</w:t>
      </w:r>
      <w:r>
        <w:rPr>
          <w:rFonts w:hint="eastAsia"/>
        </w:rPr>
        <w:t xml:space="preserve"> 17.0</w:t>
      </w:r>
      <w:r>
        <w:rPr>
          <w:rFonts w:hint="eastAsia"/>
        </w:rPr>
        <w:t>），</w:t>
      </w:r>
      <w:r>
        <w:rPr>
          <w:rFonts w:hint="eastAsia"/>
        </w:rPr>
        <w:t xml:space="preserve">2024 </w:t>
      </w:r>
      <w:r>
        <w:rPr>
          <w:rFonts w:hint="eastAsia"/>
        </w:rPr>
        <w:t>年趋近极大（最高</w:t>
      </w:r>
      <w:r>
        <w:rPr>
          <w:rFonts w:hint="eastAsia"/>
        </w:rPr>
        <w:t xml:space="preserve"> 157.1</w:t>
      </w:r>
      <w:r>
        <w:rPr>
          <w:rFonts w:hint="eastAsia"/>
        </w:rPr>
        <w:t>）。</w:t>
      </w:r>
    </w:p>
    <w:p w14:paraId="1ACFB06B" w14:textId="77777777" w:rsidR="00BB2043" w:rsidRDefault="00787359">
      <w:pPr>
        <w:pStyle w:val="a0"/>
        <w:keepNext/>
        <w:keepLines/>
        <w:spacing w:line="240" w:lineRule="auto"/>
        <w:jc w:val="center"/>
      </w:pPr>
      <w:r>
        <w:rPr>
          <w:noProof/>
        </w:rPr>
        <w:drawing>
          <wp:inline distT="0" distB="0" distL="0" distR="0" wp14:anchorId="26DC9F51" wp14:editId="78D89D0C">
            <wp:extent cx="5270400" cy="1961077"/>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media/image2.png"/>
                    <pic:cNvPicPr>
                      <a:picLocks noChangeAspect="1" noChangeArrowheads="1"/>
                    </pic:cNvPicPr>
                  </pic:nvPicPr>
                  <pic:blipFill>
                    <a:blip r:embed="rId10"/>
                    <a:stretch>
                      <a:fillRect/>
                    </a:stretch>
                  </pic:blipFill>
                  <pic:spPr bwMode="auto">
                    <a:xfrm>
                      <a:off x="0" y="0"/>
                      <a:ext cx="5270400" cy="1961077"/>
                    </a:xfrm>
                    <a:prstGeom prst="rect">
                      <a:avLst/>
                    </a:prstGeom>
                    <a:noFill/>
                    <a:ln w="9525">
                      <a:noFill/>
                      <a:headEnd/>
                      <a:tailEnd/>
                    </a:ln>
                  </pic:spPr>
                </pic:pic>
              </a:graphicData>
            </a:graphic>
          </wp:inline>
        </w:drawing>
      </w:r>
    </w:p>
    <w:p w14:paraId="2CAFAB86" w14:textId="77777777" w:rsidR="00BB2043" w:rsidRDefault="00787359">
      <w:pPr>
        <w:pStyle w:val="a0"/>
        <w:keepLines/>
        <w:spacing w:after="210" w:line="320" w:lineRule="exact"/>
        <w:jc w:val="center"/>
      </w:pPr>
      <w:r>
        <w:rPr>
          <w:rFonts w:hint="eastAsia"/>
          <w:b/>
          <w:bCs/>
          <w:sz w:val="21"/>
        </w:rPr>
        <w:t>图</w:t>
      </w:r>
      <w:r>
        <w:rPr>
          <w:rFonts w:hint="eastAsia"/>
          <w:b/>
          <w:bCs/>
          <w:sz w:val="21"/>
        </w:rPr>
        <w:t>2-1</w:t>
      </w:r>
      <w:r>
        <w:rPr>
          <w:b/>
          <w:bCs/>
          <w:sz w:val="21"/>
        </w:rPr>
        <w:t xml:space="preserve"> </w:t>
      </w:r>
      <w:r>
        <w:rPr>
          <w:rFonts w:hint="eastAsia"/>
          <w:b/>
          <w:bCs/>
          <w:sz w:val="21"/>
        </w:rPr>
        <w:t>历史数据集的时间覆盖与太阳活动水平（</w:t>
      </w:r>
      <w:r>
        <w:rPr>
          <w:rFonts w:hint="eastAsia"/>
          <w:b/>
          <w:bCs/>
          <w:sz w:val="21"/>
        </w:rPr>
        <w:t>2021</w:t>
      </w:r>
      <w:r>
        <w:rPr>
          <w:rFonts w:hint="eastAsia"/>
          <w:b/>
          <w:bCs/>
          <w:sz w:val="21"/>
        </w:rPr>
        <w:t>、</w:t>
      </w:r>
      <w:r>
        <w:rPr>
          <w:rFonts w:hint="eastAsia"/>
          <w:b/>
          <w:bCs/>
          <w:sz w:val="21"/>
        </w:rPr>
        <w:t>2022</w:t>
      </w:r>
      <w:r>
        <w:rPr>
          <w:rFonts w:hint="eastAsia"/>
          <w:b/>
          <w:bCs/>
          <w:sz w:val="21"/>
        </w:rPr>
        <w:t>、</w:t>
      </w:r>
      <w:r>
        <w:rPr>
          <w:rFonts w:hint="eastAsia"/>
          <w:b/>
          <w:bCs/>
          <w:sz w:val="21"/>
        </w:rPr>
        <w:t>2024</w:t>
      </w:r>
      <w:r>
        <w:rPr>
          <w:rFonts w:hint="eastAsia"/>
          <w:b/>
          <w:bCs/>
          <w:sz w:val="21"/>
        </w:rPr>
        <w:t>）：蓝色柱表示各（年，月）组样本数（条），红色折线表示该组平均太阳黑子数</w:t>
      </w:r>
      <w:r>
        <w:rPr>
          <w:b/>
          <w:bCs/>
          <w:sz w:val="21"/>
        </w:rPr>
        <w:t xml:space="preserve"> </w:t>
      </w:r>
      <w:r>
        <w:rPr>
          <w:rFonts w:hint="eastAsia"/>
          <w:b/>
          <w:bCs/>
          <w:sz w:val="21"/>
        </w:rPr>
        <w:t>SSN</w:t>
      </w:r>
      <w:r>
        <w:rPr>
          <w:rFonts w:hint="eastAsia"/>
          <w:b/>
          <w:bCs/>
          <w:sz w:val="21"/>
        </w:rPr>
        <w:t>（无量纲）</w:t>
      </w:r>
    </w:p>
    <w:p w14:paraId="6A54056D" w14:textId="77777777" w:rsidR="00BB2043" w:rsidRDefault="00787359">
      <w:pPr>
        <w:pStyle w:val="a0"/>
        <w:ind w:firstLine="480"/>
        <w:jc w:val="both"/>
      </w:pPr>
      <w:r>
        <w:rPr>
          <w:rFonts w:hint="eastAsia"/>
        </w:rPr>
        <w:t>路径长度上的分布并不均衡。</w:t>
      </w:r>
      <w:r>
        <w:rPr>
          <w:rFonts w:hint="eastAsia"/>
        </w:rPr>
        <w:t>57.2</w:t>
      </w:r>
      <w:r>
        <w:t xml:space="preserve"> % </w:t>
      </w:r>
      <w:r>
        <w:rPr>
          <w:rFonts w:hint="eastAsia"/>
        </w:rPr>
        <w:t>的链路短于</w:t>
      </w:r>
      <w:r>
        <w:t xml:space="preserve"> 2 000 </w:t>
      </w:r>
      <w:r>
        <w:rPr>
          <w:rFonts w:hint="eastAsia"/>
        </w:rPr>
        <w:t>km</w:t>
      </w:r>
      <w:r>
        <w:rPr>
          <w:rFonts w:hint="eastAsia"/>
        </w:rPr>
        <w:t>，超过</w:t>
      </w:r>
      <w:r>
        <w:t xml:space="preserve"> 14 000 km </w:t>
      </w:r>
      <w:r>
        <w:rPr>
          <w:rFonts w:hint="eastAsia"/>
        </w:rPr>
        <w:t>的链路则只占</w:t>
      </w:r>
      <w:r>
        <w:t xml:space="preserve"> 1.7 </w:t>
      </w:r>
      <w:r>
        <w:rPr>
          <w:rFonts w:hint="eastAsia"/>
        </w:rPr>
        <w:t>%</w:t>
      </w:r>
      <w:r>
        <w:rPr>
          <w:rFonts w:hint="eastAsia"/>
        </w:rPr>
        <w:t>。这一结构与机会式采样、台站地理集中、活跃时段和采集策略共同相关；现有数据不足以把它归因于单一人口分布因素。第</w:t>
      </w:r>
      <w:r>
        <w:t xml:space="preserve"> 3 </w:t>
      </w:r>
      <w:r>
        <w:rPr>
          <w:rFonts w:hint="eastAsia"/>
        </w:rPr>
        <w:t>章据此检验低支撑距离段中的输出稳定性。</w:t>
      </w:r>
    </w:p>
    <w:p w14:paraId="346106F5" w14:textId="77777777" w:rsidR="00BB2043" w:rsidRDefault="00787359">
      <w:pPr>
        <w:pStyle w:val="3"/>
        <w:spacing w:before="240"/>
        <w:ind w:left="0"/>
      </w:pPr>
      <w:bookmarkStart w:id="34" w:name="物理基线的计算与口径一致性"/>
      <w:bookmarkEnd w:id="33"/>
      <w:r>
        <w:t xml:space="preserve">2.1.2 </w:t>
      </w:r>
      <w:r>
        <w:t>物理基线计算与口径一致性</w:t>
      </w:r>
    </w:p>
    <w:p w14:paraId="0954AF1D" w14:textId="77777777" w:rsidR="00BB2043" w:rsidRDefault="00787359">
      <w:pPr>
        <w:pStyle w:val="FirstParagraph"/>
        <w:ind w:firstLine="480"/>
        <w:jc w:val="both"/>
      </w:pPr>
      <w:r>
        <w:rPr>
          <w:rFonts w:hint="eastAsia"/>
        </w:rPr>
        <w:t>每条链路都按其</w:t>
      </w:r>
      <w:r>
        <w:rPr>
          <w:rFonts w:hint="eastAsia"/>
          <w:b/>
          <w:bCs/>
        </w:rPr>
        <w:t>实际频率</w:t>
      </w:r>
      <w:r>
        <w:rPr>
          <w:rFonts w:hint="eastAsia"/>
        </w:rPr>
        <w:t>和</w:t>
      </w:r>
      <w:r>
        <w:rPr>
          <w:rFonts w:hint="eastAsia"/>
          <w:b/>
          <w:bCs/>
        </w:rPr>
        <w:t>实际时刻</w:t>
      </w:r>
      <w:r>
        <w:rPr>
          <w:rFonts w:hint="eastAsia"/>
        </w:rPr>
        <w:t>，结合两端坐标与当月太阳指数调用</w:t>
      </w:r>
      <w:r>
        <w:t xml:space="preserve"> VOACAP </w:t>
      </w:r>
      <w:r>
        <w:rPr>
          <w:rFonts w:hint="eastAsia"/>
        </w:rPr>
        <w:t>引擎</w:t>
      </w:r>
      <w:r>
        <w:rPr>
          <w:vertAlign w:val="superscript"/>
        </w:rPr>
        <w:t>[1]</w:t>
      </w:r>
      <w:r>
        <w:rPr>
          <w:rFonts w:hint="eastAsia"/>
        </w:rPr>
        <w:t>。计算保留中值信噪比</w:t>
      </w:r>
      <w:r>
        <w:t xml:space="preserve"> </w:t>
      </w:r>
      <m:oMath>
        <m:sSub>
          <m:sSubPr>
            <m:ctrlPr>
              <w:rPr>
                <w:rFonts w:ascii="Cambria Math" w:hAnsi="Cambria Math"/>
              </w:rPr>
            </m:ctrlPr>
          </m:sSubPr>
          <m:e>
            <m:r>
              <w:rPr>
                <w:rFonts w:ascii="Cambria Math" w:hAnsi="Cambria Math"/>
              </w:rPr>
              <m:t>SNR</m:t>
            </m:r>
          </m:e>
          <m:sub>
            <m:r>
              <m:rPr>
                <m:nor/>
              </m:rPr>
              <m:t>VOACAP</m:t>
            </m:r>
          </m:sub>
        </m:sSub>
      </m:oMath>
      <w:r>
        <w:t xml:space="preserve"> </w:t>
      </w:r>
      <w:r>
        <w:rPr>
          <w:rFonts w:hint="eastAsia"/>
        </w:rPr>
        <w:t>与路径最高可用频率</w:t>
      </w:r>
      <w:r>
        <w:t xml:space="preserve"> </w:t>
      </w:r>
      <m:oMath>
        <m:sSub>
          <m:sSubPr>
            <m:ctrlPr>
              <w:rPr>
                <w:rFonts w:ascii="Cambria Math" w:hAnsi="Cambria Math"/>
              </w:rPr>
            </m:ctrlPr>
          </m:sSubPr>
          <m:e>
            <m:r>
              <w:rPr>
                <w:rFonts w:ascii="Cambria Math" w:hAnsi="Cambria Math"/>
              </w:rPr>
              <m:t>f</m:t>
            </m:r>
          </m:e>
          <m:sub>
            <m:r>
              <w:rPr>
                <w:rFonts w:ascii="Cambria Math" w:hAnsi="Cambria Math"/>
              </w:rPr>
              <m:t>MUF</m:t>
            </m:r>
          </m:sub>
        </m:sSub>
      </m:oMath>
      <w:r>
        <w:rPr>
          <w:rFonts w:hint="eastAsia"/>
        </w:rPr>
        <w:t>，回归目标则定义为实测信噪比与物理基线之差：</w:t>
      </w:r>
    </w:p>
    <w:p w14:paraId="10CE914D" w14:textId="77777777" w:rsidR="00BB2043" w:rsidRDefault="00787359">
      <w:pPr>
        <w:pStyle w:val="a0"/>
        <w:keepLines/>
        <w:tabs>
          <w:tab w:val="center" w:pos="4535"/>
          <w:tab w:val="right" w:pos="9071"/>
        </w:tabs>
      </w:pPr>
      <w:r>
        <w:tab/>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SNR</m:t>
            </m:r>
          </m:e>
          <m:sub>
            <m:r>
              <m:rPr>
                <m:nor/>
              </m:rPr>
              <m:t>实测</m:t>
            </m:r>
          </m:sub>
        </m:sSub>
        <m:r>
          <m:rPr>
            <m:sty m:val="p"/>
          </m:rPr>
          <w:rPr>
            <w:rFonts w:ascii="Cambria Math" w:hAnsi="Cambria Math"/>
          </w:rPr>
          <m:t>-</m:t>
        </m:r>
        <m:sSub>
          <m:sSubPr>
            <m:ctrlPr>
              <w:rPr>
                <w:rFonts w:ascii="Cambria Math" w:hAnsi="Cambria Math"/>
              </w:rPr>
            </m:ctrlPr>
          </m:sSubPr>
          <m:e>
            <m:r>
              <w:rPr>
                <w:rFonts w:ascii="Cambria Math" w:hAnsi="Cambria Math"/>
              </w:rPr>
              <m:t>SNR</m:t>
            </m:r>
          </m:e>
          <m:sub>
            <m:r>
              <m:rPr>
                <m:nor/>
              </m:rPr>
              <m:t>VOACAP</m:t>
            </m:r>
          </m:sub>
        </m:sSub>
      </m:oMath>
      <w:r>
        <w:t xml:space="preserve"> </w:t>
      </w:r>
      <w:r>
        <w:tab/>
      </w:r>
      <w:r>
        <w:t>（</w:t>
      </w:r>
      <w:r>
        <w:t>2-1</w:t>
      </w:r>
      <w:r>
        <w:t>）</w:t>
      </w:r>
    </w:p>
    <w:p w14:paraId="5FA8FF6D" w14:textId="77777777" w:rsidR="00BB2043" w:rsidRDefault="00787359">
      <w:pPr>
        <w:pStyle w:val="a0"/>
        <w:ind w:firstLine="480"/>
        <w:jc w:val="both"/>
      </w:pPr>
      <w:r>
        <w:rPr>
          <w:rFonts w:hint="eastAsia"/>
        </w:rPr>
        <w:t>第</w:t>
      </w:r>
      <w:r>
        <w:t xml:space="preserve"> 3 </w:t>
      </w:r>
      <w:r>
        <w:rPr>
          <w:rFonts w:hint="eastAsia"/>
        </w:rPr>
        <w:t>章以此残差作为回归目标。图</w:t>
      </w:r>
      <w:r>
        <w:t xml:space="preserve"> 2-2 </w:t>
      </w:r>
      <w:r>
        <w:rPr>
          <w:rFonts w:hint="eastAsia"/>
        </w:rPr>
        <w:t>中，</w:t>
      </w:r>
      <w:r>
        <w:rPr>
          <w:rFonts w:hint="eastAsia"/>
        </w:rPr>
        <w:t>VOACAP</w:t>
      </w:r>
      <w:r>
        <w:t xml:space="preserve"> </w:t>
      </w:r>
      <w:r>
        <w:rPr>
          <w:rFonts w:hint="eastAsia"/>
        </w:rPr>
        <w:t>输出与实测值的分布几乎不重叠，误差更接近</w:t>
      </w:r>
      <w:r>
        <w:rPr>
          <w:rFonts w:hint="eastAsia"/>
          <w:b/>
          <w:bCs/>
        </w:rPr>
        <w:t>可供模型学习的系统性偏移</w:t>
      </w:r>
      <w:r>
        <w:rPr>
          <w:rFonts w:hint="eastAsia"/>
        </w:rPr>
        <w:t>，而非无结构的随机噪声。</w:t>
      </w:r>
    </w:p>
    <w:p w14:paraId="715BEB3C" w14:textId="77777777" w:rsidR="00BB2043" w:rsidRDefault="00787359">
      <w:pPr>
        <w:pStyle w:val="a0"/>
        <w:keepNext/>
        <w:keepLines/>
        <w:spacing w:line="240" w:lineRule="auto"/>
        <w:jc w:val="center"/>
      </w:pPr>
      <w:r>
        <w:rPr>
          <w:noProof/>
        </w:rPr>
        <w:lastRenderedPageBreak/>
        <w:drawing>
          <wp:inline distT="0" distB="0" distL="0" distR="0" wp14:anchorId="290DBF29" wp14:editId="0F6B4DA8">
            <wp:extent cx="5270400" cy="1873919"/>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edia/image3.png"/>
                    <pic:cNvPicPr>
                      <a:picLocks noChangeAspect="1" noChangeArrowheads="1"/>
                    </pic:cNvPicPr>
                  </pic:nvPicPr>
                  <pic:blipFill>
                    <a:blip r:embed="rId11"/>
                    <a:stretch>
                      <a:fillRect/>
                    </a:stretch>
                  </pic:blipFill>
                  <pic:spPr bwMode="auto">
                    <a:xfrm>
                      <a:off x="0" y="0"/>
                      <a:ext cx="5270400" cy="1873919"/>
                    </a:xfrm>
                    <a:prstGeom prst="rect">
                      <a:avLst/>
                    </a:prstGeom>
                    <a:noFill/>
                    <a:ln w="9525">
                      <a:noFill/>
                      <a:headEnd/>
                      <a:tailEnd/>
                    </a:ln>
                  </pic:spPr>
                </pic:pic>
              </a:graphicData>
            </a:graphic>
          </wp:inline>
        </w:drawing>
      </w:r>
    </w:p>
    <w:p w14:paraId="6E5C598D" w14:textId="77777777" w:rsidR="00BB2043" w:rsidRDefault="00787359">
      <w:pPr>
        <w:pStyle w:val="a0"/>
        <w:keepLines/>
        <w:spacing w:after="210" w:line="320" w:lineRule="exact"/>
        <w:jc w:val="center"/>
      </w:pPr>
      <w:r>
        <w:rPr>
          <w:rFonts w:hint="eastAsia"/>
          <w:b/>
          <w:bCs/>
          <w:sz w:val="21"/>
        </w:rPr>
        <w:t>图</w:t>
      </w:r>
      <w:r>
        <w:rPr>
          <w:rFonts w:hint="eastAsia"/>
          <w:b/>
          <w:bCs/>
          <w:sz w:val="21"/>
        </w:rPr>
        <w:t>2-2</w:t>
      </w:r>
      <w:r>
        <w:rPr>
          <w:b/>
          <w:bCs/>
          <w:sz w:val="21"/>
        </w:rPr>
        <w:t xml:space="preserve"> VOACAP </w:t>
      </w:r>
      <w:r>
        <w:rPr>
          <w:rFonts w:hint="eastAsia"/>
          <w:b/>
          <w:bCs/>
          <w:sz w:val="21"/>
        </w:rPr>
        <w:t>基线与实测信噪比的偏差特征（统一施加</w:t>
      </w:r>
      <w:r>
        <w:rPr>
          <w:b/>
          <w:bCs/>
          <w:sz w:val="21"/>
        </w:rPr>
        <w:t xml:space="preserve"> SNR_floor = −120 </w:t>
      </w:r>
      <w:r>
        <w:rPr>
          <w:rFonts w:hint="eastAsia"/>
          <w:b/>
          <w:bCs/>
          <w:sz w:val="21"/>
        </w:rPr>
        <w:t>dB</w:t>
      </w:r>
      <w:r>
        <w:rPr>
          <w:rFonts w:hint="eastAsia"/>
          <w:b/>
          <w:bCs/>
          <w:sz w:val="21"/>
        </w:rPr>
        <w:t>）：</w:t>
      </w:r>
      <w:r>
        <w:rPr>
          <w:rFonts w:hint="eastAsia"/>
          <w:b/>
          <w:bCs/>
          <w:sz w:val="21"/>
        </w:rPr>
        <w:t>(a)</w:t>
      </w:r>
      <w:r>
        <w:rPr>
          <w:b/>
          <w:bCs/>
          <w:sz w:val="21"/>
        </w:rPr>
        <w:t xml:space="preserve"> VOACAP </w:t>
      </w:r>
      <w:r>
        <w:rPr>
          <w:rFonts w:hint="eastAsia"/>
          <w:b/>
          <w:bCs/>
          <w:sz w:val="21"/>
        </w:rPr>
        <w:t>输出与实测</w:t>
      </w:r>
      <w:r>
        <w:rPr>
          <w:b/>
          <w:bCs/>
          <w:sz w:val="21"/>
        </w:rPr>
        <w:t xml:space="preserve"> SNR </w:t>
      </w:r>
      <w:r>
        <w:rPr>
          <w:rFonts w:hint="eastAsia"/>
          <w:b/>
          <w:bCs/>
          <w:sz w:val="21"/>
        </w:rPr>
        <w:t>的分布（横轴：</w:t>
      </w:r>
      <w:r>
        <w:rPr>
          <w:rFonts w:hint="eastAsia"/>
          <w:b/>
          <w:bCs/>
          <w:sz w:val="21"/>
        </w:rPr>
        <w:t>SNR</w:t>
      </w:r>
      <w:r>
        <w:rPr>
          <w:rFonts w:hint="eastAsia"/>
          <w:b/>
          <w:bCs/>
          <w:sz w:val="21"/>
        </w:rPr>
        <w:t>，</w:t>
      </w:r>
      <w:r>
        <w:rPr>
          <w:rFonts w:hint="eastAsia"/>
          <w:b/>
          <w:bCs/>
          <w:sz w:val="21"/>
        </w:rPr>
        <w:t>dB</w:t>
      </w:r>
      <w:r>
        <w:rPr>
          <w:rFonts w:hint="eastAsia"/>
          <w:b/>
          <w:bCs/>
          <w:sz w:val="21"/>
        </w:rPr>
        <w:t>；纵轴：样本数，条）；</w:t>
      </w:r>
      <w:r>
        <w:rPr>
          <w:rFonts w:hint="eastAsia"/>
          <w:b/>
          <w:bCs/>
          <w:sz w:val="21"/>
        </w:rPr>
        <w:t>(b)</w:t>
      </w:r>
      <w:r>
        <w:rPr>
          <w:b/>
          <w:bCs/>
          <w:sz w:val="21"/>
        </w:rPr>
        <w:t xml:space="preserve"> </w:t>
      </w:r>
      <w:r>
        <w:rPr>
          <w:rFonts w:hint="eastAsia"/>
          <w:b/>
          <w:bCs/>
          <w:sz w:val="21"/>
        </w:rPr>
        <w:t>各路径长度分段的残差中位数（横轴：路径长度，</w:t>
      </w:r>
      <w:r>
        <w:rPr>
          <w:rFonts w:hint="eastAsia"/>
          <w:b/>
          <w:bCs/>
          <w:sz w:val="21"/>
        </w:rPr>
        <w:t>km</w:t>
      </w:r>
      <w:r>
        <w:rPr>
          <w:rFonts w:hint="eastAsia"/>
          <w:b/>
          <w:bCs/>
          <w:sz w:val="21"/>
        </w:rPr>
        <w:t>；纵轴：实测</w:t>
      </w:r>
      <w:r>
        <w:rPr>
          <w:b/>
          <w:bCs/>
          <w:sz w:val="21"/>
        </w:rPr>
        <w:t xml:space="preserve"> SNR − VOACAP </w:t>
      </w:r>
      <w:r>
        <w:rPr>
          <w:rFonts w:hint="eastAsia"/>
          <w:b/>
          <w:bCs/>
          <w:sz w:val="21"/>
        </w:rPr>
        <w:t>SNR</w:t>
      </w:r>
      <w:r>
        <w:rPr>
          <w:rFonts w:hint="eastAsia"/>
          <w:b/>
          <w:bCs/>
          <w:sz w:val="21"/>
        </w:rPr>
        <w:t>，</w:t>
      </w:r>
      <w:r>
        <w:rPr>
          <w:rFonts w:hint="eastAsia"/>
          <w:b/>
          <w:bCs/>
          <w:sz w:val="21"/>
        </w:rPr>
        <w:t>dB</w:t>
      </w:r>
      <w:r>
        <w:rPr>
          <w:rFonts w:hint="eastAsia"/>
          <w:b/>
          <w:bCs/>
          <w:sz w:val="21"/>
        </w:rPr>
        <w:t>）。红色柱表示负残差（</w:t>
      </w:r>
      <w:r>
        <w:rPr>
          <w:rFonts w:hint="eastAsia"/>
          <w:b/>
          <w:bCs/>
          <w:sz w:val="21"/>
        </w:rPr>
        <w:t>VOACAP</w:t>
      </w:r>
      <w:r>
        <w:rPr>
          <w:b/>
          <w:bCs/>
          <w:sz w:val="21"/>
        </w:rPr>
        <w:t xml:space="preserve"> </w:t>
      </w:r>
      <w:r>
        <w:rPr>
          <w:rFonts w:hint="eastAsia"/>
          <w:b/>
          <w:bCs/>
          <w:sz w:val="21"/>
        </w:rPr>
        <w:t>高估），蓝色柱表示正残差（</w:t>
      </w:r>
      <w:r>
        <w:rPr>
          <w:rFonts w:hint="eastAsia"/>
          <w:b/>
          <w:bCs/>
          <w:sz w:val="21"/>
        </w:rPr>
        <w:t>VOACAP</w:t>
      </w:r>
      <w:r>
        <w:rPr>
          <w:b/>
          <w:bCs/>
          <w:sz w:val="21"/>
        </w:rPr>
        <w:t xml:space="preserve"> </w:t>
      </w:r>
      <w:r>
        <w:rPr>
          <w:rFonts w:hint="eastAsia"/>
          <w:b/>
          <w:bCs/>
          <w:sz w:val="21"/>
        </w:rPr>
        <w:t>低估）</w:t>
      </w:r>
    </w:p>
    <w:p w14:paraId="67E460B2" w14:textId="77777777" w:rsidR="00BB2043" w:rsidRDefault="00787359">
      <w:pPr>
        <w:pStyle w:val="a0"/>
        <w:ind w:firstLine="480"/>
        <w:jc w:val="both"/>
      </w:pPr>
      <w:r>
        <w:rPr>
          <w:rFonts w:hint="eastAsia"/>
          <w:b/>
          <w:bCs/>
        </w:rPr>
        <w:t>训练与用户端输出必须保持相同的基线计算口径。</w:t>
      </w:r>
      <w:r>
        <w:rPr>
          <w:rFonts w:hint="eastAsia"/>
        </w:rPr>
        <w:t>用户端输出以”波段</w:t>
      </w:r>
      <w:r>
        <w:t xml:space="preserve"> × </w:t>
      </w:r>
      <w:r>
        <w:rPr>
          <w:rFonts w:hint="eastAsia"/>
        </w:rPr>
        <w:t>整点小时”给出，容易据此选用</w:t>
      </w:r>
      <w:r>
        <w:rPr>
          <w:rFonts w:hint="eastAsia"/>
          <w:b/>
          <w:bCs/>
        </w:rPr>
        <w:t>波段代表频率</w:t>
      </w:r>
      <w:r>
        <w:rPr>
          <w:rFonts w:hint="eastAsia"/>
        </w:rPr>
        <w:t>（如</w:t>
      </w:r>
      <w:r>
        <w:t xml:space="preserve"> 20 m </w:t>
      </w:r>
      <w:r>
        <w:rPr>
          <w:rFonts w:hint="eastAsia"/>
        </w:rPr>
        <w:t>取</w:t>
      </w:r>
      <w:r>
        <w:t xml:space="preserve"> 14.1 </w:t>
      </w:r>
      <w:r>
        <w:rPr>
          <w:rFonts w:hint="eastAsia"/>
        </w:rPr>
        <w:t>MHz</w:t>
      </w:r>
      <w:r>
        <w:rPr>
          <w:rFonts w:hint="eastAsia"/>
        </w:rPr>
        <w:t>）和</w:t>
      </w:r>
      <w:r>
        <w:rPr>
          <w:rFonts w:hint="eastAsia"/>
          <w:b/>
          <w:bCs/>
        </w:rPr>
        <w:t>整点小时</w:t>
      </w:r>
      <w:r>
        <w:rPr>
          <w:rFonts w:hint="eastAsia"/>
        </w:rPr>
        <w:t>调用</w:t>
      </w:r>
      <w:r>
        <w:t xml:space="preserve"> </w:t>
      </w:r>
      <w:r>
        <w:rPr>
          <w:rFonts w:hint="eastAsia"/>
        </w:rPr>
        <w:t>VOACAP</w:t>
      </w:r>
      <w:r>
        <w:rPr>
          <w:rFonts w:hint="eastAsia"/>
        </w:rPr>
        <w:t>。训练数据却按每条链路的</w:t>
      </w:r>
      <w:r>
        <w:rPr>
          <w:rFonts w:hint="eastAsia"/>
          <w:b/>
          <w:bCs/>
        </w:rPr>
        <w:t>实际频率</w:t>
      </w:r>
      <w:r>
        <w:rPr>
          <w:rFonts w:hint="eastAsia"/>
        </w:rPr>
        <w:t>（如</w:t>
      </w:r>
      <w:r>
        <w:t xml:space="preserve"> 14.0756 </w:t>
      </w:r>
      <w:r>
        <w:rPr>
          <w:rFonts w:hint="eastAsia"/>
        </w:rPr>
        <w:t>MHz</w:t>
      </w:r>
      <w:r>
        <w:rPr>
          <w:rFonts w:hint="eastAsia"/>
        </w:rPr>
        <w:t>）和</w:t>
      </w:r>
      <w:r>
        <w:rPr>
          <w:rFonts w:hint="eastAsia"/>
          <w:b/>
          <w:bCs/>
        </w:rPr>
        <w:t>小数小时</w:t>
      </w:r>
      <w:r>
        <w:rPr>
          <w:rFonts w:hint="eastAsia"/>
        </w:rPr>
        <w:t>计算。持续采集若按波段代表频率计算基线，而历史数据沿用实际频率，</w:t>
      </w:r>
      <m:oMath>
        <m:sSub>
          <m:sSubPr>
            <m:ctrlPr>
              <w:rPr>
                <w:rFonts w:ascii="Cambria Math" w:hAnsi="Cambria Math"/>
              </w:rPr>
            </m:ctrlPr>
          </m:sSubPr>
          <m:e>
            <m:r>
              <w:rPr>
                <w:rFonts w:ascii="Cambria Math" w:hAnsi="Cambria Math"/>
              </w:rPr>
              <m:t>SNR</m:t>
            </m:r>
          </m:e>
          <m:sub>
            <m:r>
              <m:rPr>
                <m:nor/>
              </m:rPr>
              <m:t>VOACAP</m:t>
            </m:r>
          </m:sub>
        </m:sSub>
      </m:oMath>
      <w:r>
        <w:t xml:space="preserve"> </w:t>
      </w:r>
      <w:r>
        <w:rPr>
          <w:rFonts w:hint="eastAsia"/>
        </w:rPr>
        <w:t>就会随数据来源产生偏移。残差以该列为基准，这种偏移会形成与来源相关的伪信号，且难以被常规检查发现。</w:t>
      </w:r>
    </w:p>
    <w:p w14:paraId="3F5E6AD9" w14:textId="77777777" w:rsidR="00BB2043" w:rsidRDefault="00787359">
      <w:pPr>
        <w:pStyle w:val="a0"/>
        <w:ind w:firstLine="480"/>
        <w:jc w:val="both"/>
      </w:pPr>
      <w:r>
        <w:rPr>
          <w:rFonts w:hint="eastAsia"/>
        </w:rPr>
        <w:t>为消除实现路径造成的口径分叉，历史建库与持续采集复用同一单点基线计算函数。早期采集程序曾对全部波段误用</w:t>
      </w:r>
      <w:r>
        <w:t xml:space="preserve"> 20 m </w:t>
      </w:r>
      <w:r>
        <w:rPr>
          <w:rFonts w:hint="eastAsia"/>
        </w:rPr>
        <w:t>参数，导致该批观测的残差相对历史训练分布偏移约</w:t>
      </w:r>
      <w:r>
        <w:t xml:space="preserve"> 20 </w:t>
      </w:r>
      <w:r>
        <w:rPr>
          <w:rFonts w:hint="eastAsia"/>
        </w:rPr>
        <w:t>dB</w:t>
      </w:r>
      <w:r>
        <w:rPr>
          <w:rFonts w:hint="eastAsia"/>
        </w:rPr>
        <w:t>。修正后，历史</w:t>
      </w:r>
      <w:r>
        <w:t xml:space="preserve"> WSPR </w:t>
      </w:r>
      <w:r>
        <w:rPr>
          <w:rFonts w:hint="eastAsia"/>
        </w:rPr>
        <w:t>训练集的残差中位数为</w:t>
      </w:r>
      <w:r>
        <w:t xml:space="preserve"> </w:t>
      </w:r>
      <m:oMath>
        <m:r>
          <m:rPr>
            <m:sty m:val="p"/>
          </m:rPr>
          <w:rPr>
            <w:rFonts w:ascii="Cambria Math" w:hAnsi="Cambria Math"/>
          </w:rPr>
          <m:t>-</m:t>
        </m:r>
        <m:r>
          <w:rPr>
            <w:rFonts w:ascii="Cambria Math" w:hAnsi="Cambria Math"/>
          </w:rPr>
          <m:t>26.13</m:t>
        </m:r>
      </m:oMath>
      <w:r>
        <w:t xml:space="preserve"> </w:t>
      </w:r>
      <w:r>
        <w:rPr>
          <w:rFonts w:hint="eastAsia"/>
        </w:rPr>
        <w:t>dB</w:t>
      </w:r>
      <w:r>
        <w:rPr>
          <w:rFonts w:hint="eastAsia"/>
        </w:rPr>
        <w:t>（</w:t>
      </w:r>
      <w:r>
        <w:rPr>
          <w:rFonts w:hint="eastAsia"/>
        </w:rPr>
        <w:t>93</w:t>
      </w:r>
      <w:r>
        <w:t xml:space="preserve"> 500 </w:t>
      </w:r>
      <w:r>
        <w:rPr>
          <w:rFonts w:hint="eastAsia"/>
        </w:rPr>
        <w:t>条），持续采集的</w:t>
      </w:r>
      <w:r>
        <w:t xml:space="preserve"> PSKReporter </w:t>
      </w:r>
      <w:r>
        <w:rPr>
          <w:rFonts w:hint="eastAsia"/>
        </w:rPr>
        <w:t>观测为</w:t>
      </w:r>
      <w:r>
        <w:t xml:space="preserve"> </w:t>
      </w:r>
      <m:oMath>
        <m:r>
          <m:rPr>
            <m:sty m:val="p"/>
          </m:rPr>
          <w:rPr>
            <w:rFonts w:ascii="Cambria Math" w:hAnsi="Cambria Math"/>
          </w:rPr>
          <m:t>-</m:t>
        </m:r>
        <m:r>
          <w:rPr>
            <w:rFonts w:ascii="Cambria Math" w:hAnsi="Cambria Math"/>
          </w:rPr>
          <m:t>26.07</m:t>
        </m:r>
      </m:oMath>
      <w:r>
        <w:t xml:space="preserve"> </w:t>
      </w:r>
      <w:r>
        <w:rPr>
          <w:rFonts w:hint="eastAsia"/>
        </w:rPr>
        <w:t>dB</w:t>
      </w:r>
      <w:r>
        <w:rPr>
          <w:rFonts w:hint="eastAsia"/>
        </w:rPr>
        <w:t>（</w:t>
      </w:r>
      <w:r>
        <w:rPr>
          <w:rFonts w:hint="eastAsia"/>
        </w:rPr>
        <w:t>2</w:t>
      </w:r>
      <w:r>
        <w:t xml:space="preserve"> 888 307 </w:t>
      </w:r>
      <w:r>
        <w:rPr>
          <w:rFonts w:hint="eastAsia"/>
        </w:rPr>
        <w:t>条；数据截止</w:t>
      </w:r>
      <w:r>
        <w:t xml:space="preserve"> 2026-09-12 08:17 </w:t>
      </w:r>
      <w:r>
        <w:rPr>
          <w:rFonts w:hint="eastAsia"/>
        </w:rPr>
        <w:t>UTC</w:t>
      </w:r>
      <w:r>
        <w:rPr>
          <w:rFonts w:hint="eastAsia"/>
        </w:rPr>
        <w:t>），按未四舍五入值计算相差</w:t>
      </w:r>
      <w:r>
        <w:t xml:space="preserve"> 0.055 dB</w:t>
      </w:r>
      <w:r>
        <w:t>。</w:t>
      </w:r>
    </w:p>
    <w:p w14:paraId="2435ED09" w14:textId="77777777" w:rsidR="00BB2043" w:rsidRDefault="00787359">
      <w:pPr>
        <w:pStyle w:val="a0"/>
        <w:ind w:firstLine="480"/>
        <w:jc w:val="both"/>
      </w:pPr>
      <w:r>
        <w:rPr>
          <w:rFonts w:hint="eastAsia"/>
        </w:rPr>
        <w:t>两组中位数没有相等的理论预期。</w:t>
      </w:r>
      <w:r>
        <w:rPr>
          <w:rFonts w:hint="eastAsia"/>
        </w:rPr>
        <w:t>PSKReporter</w:t>
      </w:r>
      <w:r>
        <w:t xml:space="preserve"> </w:t>
      </w:r>
      <w:r>
        <w:rPr>
          <w:rFonts w:hint="eastAsia"/>
        </w:rPr>
        <w:t>缺少发射功率字段，本文按</w:t>
      </w:r>
      <w:r>
        <w:t xml:space="preserve"> 50 W </w:t>
      </w:r>
      <w:r>
        <w:rPr>
          <w:rFonts w:hint="eastAsia"/>
        </w:rPr>
        <w:t>统一赋值（</w:t>
      </w:r>
      <w:r>
        <w:rPr>
          <w:rFonts w:hint="eastAsia"/>
        </w:rPr>
        <w:t>2.1.1</w:t>
      </w:r>
      <w:r>
        <w:t xml:space="preserve"> </w:t>
      </w:r>
      <w:r>
        <w:rPr>
          <w:rFonts w:hint="eastAsia"/>
        </w:rPr>
        <w:t>节）；</w:t>
      </w:r>
      <w:r>
        <w:rPr>
          <w:rFonts w:hint="eastAsia"/>
        </w:rPr>
        <w:t>WSPR</w:t>
      </w:r>
      <w:r>
        <w:t xml:space="preserve"> </w:t>
      </w:r>
      <w:r>
        <w:rPr>
          <w:rFonts w:hint="eastAsia"/>
        </w:rPr>
        <w:t>则使用实报功率。中位数差由约</w:t>
      </w:r>
      <w:r>
        <w:t xml:space="preserve"> 20 dB </w:t>
      </w:r>
      <w:r>
        <w:rPr>
          <w:rFonts w:hint="eastAsia"/>
        </w:rPr>
        <w:t>降至</w:t>
      </w:r>
      <w:r>
        <w:t xml:space="preserve"> 0.055 </w:t>
      </w:r>
      <w:r>
        <w:rPr>
          <w:rFonts w:hint="eastAsia"/>
        </w:rPr>
        <w:t>dB</w:t>
      </w:r>
      <w:r>
        <w:rPr>
          <w:rFonts w:hint="eastAsia"/>
        </w:rPr>
        <w:t>，可用于核查错误基线口径造成的数量级偏移已经消失，不能据此证明两种观测机制同分布。模式、参考带宽、接收设备和上报选择仍可能造成来源相关误差。</w:t>
      </w:r>
    </w:p>
    <w:p w14:paraId="43D342D1" w14:textId="77777777" w:rsidR="00BB2043" w:rsidRDefault="00787359">
      <w:pPr>
        <w:pStyle w:val="a0"/>
        <w:ind w:firstLine="480"/>
        <w:jc w:val="both"/>
      </w:pPr>
      <w:r>
        <w:t xml:space="preserve">VOACAP </w:t>
      </w:r>
      <w:r>
        <w:rPr>
          <w:rFonts w:hint="eastAsia"/>
        </w:rPr>
        <w:t>的名义工程适用范围为</w:t>
      </w:r>
      <w:r>
        <w:t xml:space="preserve"> 2–30 </w:t>
      </w:r>
      <w:r>
        <w:rPr>
          <w:rFonts w:hint="eastAsia"/>
        </w:rPr>
        <w:t>MHz</w:t>
      </w:r>
      <w:r>
        <w:rPr>
          <w:rFonts w:hint="eastAsia"/>
        </w:rPr>
        <w:t>，而持续采集的</w:t>
      </w:r>
      <w:r>
        <w:t xml:space="preserve"> PSKReporter </w:t>
      </w:r>
      <w:r>
        <w:rPr>
          <w:rFonts w:hint="eastAsia"/>
        </w:rPr>
        <w:t>数据还包含</w:t>
      </w:r>
      <w:r>
        <w:t xml:space="preserve"> 6 </w:t>
      </w:r>
      <w:r>
        <w:rPr>
          <w:rFonts w:hint="eastAsia"/>
        </w:rPr>
        <w:t>m</w:t>
      </w:r>
      <w:r>
        <w:rPr>
          <w:rFonts w:hint="eastAsia"/>
        </w:rPr>
        <w:t>（</w:t>
      </w:r>
      <w:r>
        <w:rPr>
          <w:rFonts w:hint="eastAsia"/>
        </w:rPr>
        <w:t>50</w:t>
      </w:r>
      <w:r>
        <w:t xml:space="preserve"> </w:t>
      </w:r>
      <w:r>
        <w:rPr>
          <w:rFonts w:hint="eastAsia"/>
        </w:rPr>
        <w:t>MHz</w:t>
      </w:r>
      <w:r>
        <w:rPr>
          <w:rFonts w:hint="eastAsia"/>
        </w:rPr>
        <w:t>）甚至</w:t>
      </w:r>
      <w:r>
        <w:t xml:space="preserve"> 2 </w:t>
      </w:r>
      <w:r>
        <w:rPr>
          <w:rFonts w:hint="eastAsia"/>
        </w:rPr>
        <w:t>m</w:t>
      </w:r>
      <w:r>
        <w:rPr>
          <w:rFonts w:hint="eastAsia"/>
        </w:rPr>
        <w:t>（</w:t>
      </w:r>
      <w:r>
        <w:rPr>
          <w:rFonts w:hint="eastAsia"/>
        </w:rPr>
        <w:t>144</w:t>
      </w:r>
      <w:r>
        <w:t xml:space="preserve"> </w:t>
      </w:r>
      <w:r>
        <w:rPr>
          <w:rFonts w:hint="eastAsia"/>
        </w:rPr>
        <w:t>MHz</w:t>
      </w:r>
      <w:r>
        <w:rPr>
          <w:rFonts w:hint="eastAsia"/>
        </w:rPr>
        <w:t>）的上报。远离上限后，计算会返回</w:t>
      </w:r>
      <w:r>
        <w:t xml:space="preserve"> </w:t>
      </w:r>
      <m:oMath>
        <m:r>
          <m:rPr>
            <m:sty m:val="p"/>
          </m:rPr>
          <w:rPr>
            <w:rFonts w:ascii="Cambria Math" w:hAnsi="Cambria Math"/>
          </w:rPr>
          <m:t>-</m:t>
        </m:r>
        <m:r>
          <w:rPr>
            <w:rFonts w:ascii="Cambria Math" w:hAnsi="Cambria Math"/>
          </w:rPr>
          <m:t>1000</m:t>
        </m:r>
      </m:oMath>
      <w:r>
        <w:t xml:space="preserve"> dB </w:t>
      </w:r>
      <w:r>
        <w:rPr>
          <w:rFonts w:hint="eastAsia"/>
        </w:rPr>
        <w:t>量级的非物理基线，实测曾出现</w:t>
      </w:r>
      <w:r>
        <w:t xml:space="preserve"> </w:t>
      </w:r>
      <m:oMath>
        <m:r>
          <m:rPr>
            <m:sty m:val="p"/>
          </m:rPr>
          <w:rPr>
            <w:rFonts w:ascii="Cambria Math" w:hAnsi="Cambria Math"/>
          </w:rPr>
          <m:t>-</m:t>
        </m:r>
        <m:r>
          <w:rPr>
            <w:rFonts w:ascii="Cambria Math" w:hAnsi="Cambria Math"/>
          </w:rPr>
          <m:t>1169</m:t>
        </m:r>
      </m:oMath>
      <w:r>
        <w:t xml:space="preserve"> </w:t>
      </w:r>
      <w:r>
        <w:rPr>
          <w:rFonts w:hint="eastAsia"/>
        </w:rPr>
        <w:t>dB</w:t>
      </w:r>
      <w:r>
        <w:rPr>
          <w:rFonts w:hint="eastAsia"/>
        </w:rPr>
        <w:t>；少量此类记录即可扭曲残差分布。采集端因而排除</w:t>
      </w:r>
      <w:r>
        <w:t xml:space="preserve"> 6 m</w:t>
      </w:r>
      <w:r>
        <w:t>、</w:t>
      </w:r>
      <w:r>
        <w:t xml:space="preserve">2 m </w:t>
      </w:r>
      <w:r>
        <w:rPr>
          <w:rFonts w:hint="eastAsia"/>
        </w:rPr>
        <w:t>等</w:t>
      </w:r>
      <w:r>
        <w:t xml:space="preserve"> VHF </w:t>
      </w:r>
      <w:r>
        <w:rPr>
          <w:rFonts w:hint="eastAsia"/>
        </w:rPr>
        <w:t>记录，只保留</w:t>
      </w:r>
      <w:r>
        <w:t xml:space="preserve"> 160 m </w:t>
      </w:r>
      <w:r>
        <w:rPr>
          <w:rFonts w:hint="eastAsia"/>
        </w:rPr>
        <w:t>至</w:t>
      </w:r>
      <w:r>
        <w:t xml:space="preserve"> 10 m</w:t>
      </w:r>
      <w:r>
        <w:t>。</w:t>
      </w:r>
    </w:p>
    <w:p w14:paraId="1AB72FE2" w14:textId="77777777" w:rsidR="00BB2043" w:rsidRDefault="00787359">
      <w:pPr>
        <w:pStyle w:val="a0"/>
        <w:spacing w:before="240"/>
        <w:rPr>
          <w:b/>
        </w:rPr>
      </w:pPr>
      <w:bookmarkStart w:id="35" w:name="物理基线的哨兵值及其处理"/>
      <w:bookmarkEnd w:id="34"/>
      <w:r>
        <w:lastRenderedPageBreak/>
        <w:t xml:space="preserve"/>
      </w:r>
      <w:r>
        <w:t>闭合链路哨兵值及其处理</w:t>
      </w:r>
    </w:p>
    <w:p w14:paraId="00B4B06C" w14:textId="77777777" w:rsidR="00BB2043" w:rsidRDefault="00787359">
      <w:pPr>
        <w:pStyle w:val="FirstParagraph"/>
        <w:ind w:firstLine="480"/>
        <w:jc w:val="both"/>
      </w:pPr>
      <w:r>
        <w:rPr>
          <w:rFonts w:hint="eastAsia"/>
        </w:rPr>
        <w:t>筛除远超适用上限的</w:t>
      </w:r>
      <w:r>
        <w:t xml:space="preserve"> VHF </w:t>
      </w:r>
      <w:r>
        <w:rPr>
          <w:rFonts w:hint="eastAsia"/>
        </w:rPr>
        <w:t>记录后，数据中仍有前述</w:t>
      </w:r>
      <w:r>
        <w:t xml:space="preserve"> 160 m </w:t>
      </w:r>
      <w:r>
        <w:rPr>
          <w:rFonts w:hint="eastAsia"/>
        </w:rPr>
        <w:t>临界外推及闭合链路异常。</w:t>
      </w:r>
      <w:r>
        <w:rPr>
          <w:rFonts w:hint="eastAsia"/>
        </w:rPr>
        <w:t>VOACAP</w:t>
      </w:r>
      <w:r>
        <w:t xml:space="preserve"> </w:t>
      </w:r>
      <w:r>
        <w:rPr>
          <w:rFonts w:hint="eastAsia"/>
        </w:rPr>
        <w:t>为闭合链路返回极端负值，历史数据中的最低值为</w:t>
      </w:r>
      <w:r>
        <w:t xml:space="preserve"> </w:t>
      </w:r>
      <m:oMath>
        <m:r>
          <m:rPr>
            <m:sty m:val="p"/>
          </m:rPr>
          <w:rPr>
            <w:rFonts w:ascii="Cambria Math" w:hAnsi="Cambria Math"/>
          </w:rPr>
          <m:t>-</m:t>
        </m:r>
        <m:r>
          <w:rPr>
            <w:rFonts w:ascii="Cambria Math" w:hAnsi="Cambria Math"/>
          </w:rPr>
          <m:t>2838</m:t>
        </m:r>
      </m:oMath>
      <w:r>
        <w:t xml:space="preserve"> </w:t>
      </w:r>
      <w:r>
        <w:rPr>
          <w:rFonts w:hint="eastAsia"/>
        </w:rPr>
        <w:t>dB</w:t>
      </w:r>
      <w:r>
        <w:rPr>
          <w:rFonts w:hint="eastAsia"/>
        </w:rPr>
        <w:t>，持续采集数据中为</w:t>
      </w:r>
      <w:r>
        <w:t xml:space="preserve"> </w:t>
      </w:r>
      <m:oMath>
        <m:r>
          <m:rPr>
            <m:sty m:val="p"/>
          </m:rPr>
          <w:rPr>
            <w:rFonts w:ascii="Cambria Math" w:hAnsi="Cambria Math"/>
          </w:rPr>
          <m:t>-</m:t>
        </m:r>
        <m:r>
          <w:rPr>
            <w:rFonts w:ascii="Cambria Math" w:hAnsi="Cambria Math"/>
          </w:rPr>
          <m:t>1773</m:t>
        </m:r>
      </m:oMath>
      <w:r>
        <w:t xml:space="preserve"> </w:t>
      </w:r>
      <w:r>
        <w:rPr>
          <w:rFonts w:hint="eastAsia"/>
        </w:rPr>
        <w:t>dB</w:t>
      </w:r>
      <w:r>
        <w:rPr>
          <w:rFonts w:hint="eastAsia"/>
        </w:rPr>
        <w:t>。下表展示三条实测记录。</w:t>
      </w:r>
    </w:p>
    <w:p w14:paraId="2EE0BF01" w14:textId="77777777" w:rsidR="00BB2043" w:rsidRDefault="00787359">
      <w:pPr>
        <w:pStyle w:val="a0"/>
        <w:keepNext/>
        <w:keepLines/>
        <w:spacing w:line="320" w:lineRule="exact"/>
        <w:jc w:val="center"/>
      </w:pPr>
      <w:r>
        <w:rPr>
          <w:rFonts w:hint="eastAsia"/>
          <w:b/>
          <w:bCs/>
          <w:sz w:val="21"/>
        </w:rPr>
        <w:t>表</w:t>
      </w:r>
      <w:r>
        <w:rPr>
          <w:rFonts w:hint="eastAsia"/>
          <w:b/>
          <w:bCs/>
          <w:sz w:val="21"/>
        </w:rPr>
        <w:t xml:space="preserve">2-3 VOACAP </w:t>
      </w:r>
      <w:r>
        <w:rPr>
          <w:rFonts w:hint="eastAsia"/>
          <w:b/>
          <w:bCs/>
          <w:sz w:val="21"/>
        </w:rPr>
        <w:t>闭合链路哨兵值的实测样例（频率：</w:t>
      </w:r>
      <w:r>
        <w:rPr>
          <w:rFonts w:hint="eastAsia"/>
          <w:b/>
          <w:bCs/>
          <w:sz w:val="21"/>
        </w:rPr>
        <w:t>MHz</w:t>
      </w:r>
      <w:r>
        <w:rPr>
          <w:rFonts w:hint="eastAsia"/>
          <w:b/>
          <w:bCs/>
          <w:sz w:val="21"/>
        </w:rPr>
        <w:t>；距离：</w:t>
      </w:r>
      <w:r>
        <w:rPr>
          <w:rFonts w:hint="eastAsia"/>
          <w:b/>
          <w:bCs/>
          <w:sz w:val="21"/>
        </w:rPr>
        <w:t>km</w:t>
      </w:r>
      <w:r>
        <w:rPr>
          <w:rFonts w:hint="eastAsia"/>
          <w:b/>
          <w:bCs/>
          <w:sz w:val="21"/>
        </w:rPr>
        <w:t>；</w:t>
      </w:r>
      <w:r>
        <w:rPr>
          <w:rFonts w:hint="eastAsia"/>
          <w:b/>
          <w:bCs/>
          <w:sz w:val="21"/>
        </w:rPr>
        <w:t xml:space="preserve">SNR </w:t>
      </w:r>
      <w:r>
        <w:rPr>
          <w:rFonts w:hint="eastAsia"/>
          <w:b/>
          <w:bCs/>
          <w:sz w:val="21"/>
        </w:rPr>
        <w:t>与残差：</w:t>
      </w:r>
      <w:r>
        <w:rPr>
          <w:rFonts w:hint="eastAsia"/>
          <w:b/>
          <w:bCs/>
          <w:sz w:val="21"/>
        </w:rPr>
        <w:t>dB</w:t>
      </w:r>
      <w:r>
        <w:rPr>
          <w:rFonts w:hint="eastAsia"/>
          <w:b/>
          <w:bCs/>
          <w:sz w:val="21"/>
        </w:rPr>
        <w:t>）</w:t>
      </w:r>
    </w:p>
    <w:tbl>
      <w:tblPr>
        <w:tblStyle w:val="Table"/>
        <w:tblW w:w="4899"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008"/>
        <w:gridCol w:w="1283"/>
        <w:gridCol w:w="1283"/>
        <w:gridCol w:w="2565"/>
        <w:gridCol w:w="1374"/>
        <w:gridCol w:w="1374"/>
      </w:tblGrid>
      <w:tr w:rsidR="00BB2043" w14:paraId="63F16340"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880" w:type="dxa"/>
            <w:tcBorders>
              <w:top w:val="nil"/>
              <w:left w:val="nil"/>
              <w:bottom w:val="single" w:sz="6" w:space="0" w:color="000000"/>
              <w:right w:val="nil"/>
            </w:tcBorders>
            <w:tcMar>
              <w:top w:w="55" w:type="dxa"/>
              <w:left w:w="70" w:type="dxa"/>
              <w:bottom w:w="55" w:type="dxa"/>
              <w:right w:w="70" w:type="dxa"/>
            </w:tcMar>
            <w:vAlign w:val="center"/>
          </w:tcPr>
          <w:p w14:paraId="7F0C63CD" w14:textId="77777777" w:rsidR="00BB2043" w:rsidRDefault="00787359">
            <w:pPr>
              <w:pStyle w:val="Compact"/>
              <w:keepNext/>
              <w:keepLines/>
              <w:spacing w:line="320" w:lineRule="exact"/>
              <w:jc w:val="center"/>
            </w:pPr>
            <w:r>
              <w:rPr>
                <w:rFonts w:hint="eastAsia"/>
                <w:b/>
                <w:bCs/>
                <w:sz w:val="21"/>
              </w:rPr>
              <w:t>波段</w:t>
            </w:r>
          </w:p>
        </w:tc>
        <w:tc>
          <w:tcPr>
            <w:tcW w:w="1120" w:type="dxa"/>
            <w:tcBorders>
              <w:top w:val="nil"/>
              <w:left w:val="nil"/>
              <w:bottom w:val="single" w:sz="6" w:space="0" w:color="000000"/>
              <w:right w:val="nil"/>
            </w:tcBorders>
            <w:tcMar>
              <w:top w:w="55" w:type="dxa"/>
              <w:left w:w="70" w:type="dxa"/>
              <w:bottom w:w="55" w:type="dxa"/>
              <w:right w:w="70" w:type="dxa"/>
            </w:tcMar>
            <w:vAlign w:val="center"/>
          </w:tcPr>
          <w:p w14:paraId="195D9E08" w14:textId="77777777" w:rsidR="00BB2043" w:rsidRDefault="00787359">
            <w:pPr>
              <w:pStyle w:val="Compact"/>
              <w:keepNext/>
              <w:keepLines/>
              <w:spacing w:line="320" w:lineRule="exact"/>
              <w:jc w:val="center"/>
            </w:pPr>
            <w:r>
              <w:rPr>
                <w:rFonts w:hint="eastAsia"/>
                <w:b/>
                <w:bCs/>
                <w:sz w:val="21"/>
              </w:rPr>
              <w:t>频率</w:t>
            </w:r>
          </w:p>
        </w:tc>
        <w:tc>
          <w:tcPr>
            <w:tcW w:w="1120" w:type="dxa"/>
            <w:tcBorders>
              <w:top w:val="nil"/>
              <w:left w:val="nil"/>
              <w:bottom w:val="single" w:sz="6" w:space="0" w:color="000000"/>
              <w:right w:val="nil"/>
            </w:tcBorders>
            <w:tcMar>
              <w:top w:w="55" w:type="dxa"/>
              <w:left w:w="70" w:type="dxa"/>
              <w:bottom w:w="55" w:type="dxa"/>
              <w:right w:w="70" w:type="dxa"/>
            </w:tcMar>
            <w:vAlign w:val="center"/>
          </w:tcPr>
          <w:p w14:paraId="37846004" w14:textId="77777777" w:rsidR="00BB2043" w:rsidRDefault="00787359">
            <w:pPr>
              <w:pStyle w:val="Compact"/>
              <w:keepNext/>
              <w:keepLines/>
              <w:spacing w:line="320" w:lineRule="exact"/>
              <w:jc w:val="center"/>
            </w:pPr>
            <w:r>
              <w:rPr>
                <w:rFonts w:hint="eastAsia"/>
                <w:b/>
                <w:bCs/>
                <w:sz w:val="21"/>
              </w:rPr>
              <w:t>距离</w:t>
            </w:r>
          </w:p>
        </w:tc>
        <w:tc>
          <w:tcPr>
            <w:tcW w:w="2240" w:type="dxa"/>
            <w:tcBorders>
              <w:top w:val="nil"/>
              <w:left w:val="nil"/>
              <w:bottom w:val="single" w:sz="6" w:space="0" w:color="000000"/>
              <w:right w:val="nil"/>
            </w:tcBorders>
            <w:tcMar>
              <w:top w:w="55" w:type="dxa"/>
              <w:left w:w="70" w:type="dxa"/>
              <w:bottom w:w="55" w:type="dxa"/>
              <w:right w:w="70" w:type="dxa"/>
            </w:tcMar>
            <w:vAlign w:val="center"/>
          </w:tcPr>
          <w:p w14:paraId="6C643B63"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SNR</m:t>
                    </m:r>
                  </m:e>
                  <m:sub>
                    <m:r>
                      <m:rPr>
                        <m:nor/>
                      </m:rPr>
                      <m:t>VOACAP</m:t>
                    </m:r>
                  </m:sub>
                </m:sSub>
              </m:oMath>
            </m:oMathPara>
          </w:p>
        </w:tc>
        <w:tc>
          <w:tcPr>
            <w:tcW w:w="1200" w:type="dxa"/>
            <w:tcBorders>
              <w:top w:val="nil"/>
              <w:left w:val="nil"/>
              <w:bottom w:val="single" w:sz="6" w:space="0" w:color="000000"/>
              <w:right w:val="nil"/>
            </w:tcBorders>
            <w:tcMar>
              <w:top w:w="55" w:type="dxa"/>
              <w:left w:w="70" w:type="dxa"/>
              <w:bottom w:w="55" w:type="dxa"/>
              <w:right w:w="70" w:type="dxa"/>
            </w:tcMar>
            <w:vAlign w:val="center"/>
          </w:tcPr>
          <w:p w14:paraId="5C473F2C" w14:textId="77777777" w:rsidR="00BB2043" w:rsidRDefault="00787359">
            <w:pPr>
              <w:pStyle w:val="Compact"/>
              <w:keepNext/>
              <w:keepLines/>
              <w:spacing w:line="320" w:lineRule="exact"/>
              <w:jc w:val="center"/>
            </w:pPr>
            <w:r>
              <w:rPr>
                <w:rFonts w:hint="eastAsia"/>
                <w:b/>
                <w:bCs/>
                <w:sz w:val="21"/>
              </w:rPr>
              <w:t>实测</w:t>
            </w:r>
            <w:r>
              <w:rPr>
                <w:b/>
                <w:bCs/>
                <w:sz w:val="21"/>
              </w:rPr>
              <w:t xml:space="preserve"> SNR</w:t>
            </w:r>
          </w:p>
        </w:tc>
        <w:tc>
          <w:tcPr>
            <w:tcW w:w="1200" w:type="dxa"/>
            <w:tcBorders>
              <w:top w:val="nil"/>
              <w:left w:val="nil"/>
              <w:bottom w:val="single" w:sz="6" w:space="0" w:color="000000"/>
              <w:right w:val="nil"/>
            </w:tcBorders>
            <w:tcMar>
              <w:top w:w="55" w:type="dxa"/>
              <w:left w:w="70" w:type="dxa"/>
              <w:bottom w:w="55" w:type="dxa"/>
              <w:right w:w="70" w:type="dxa"/>
            </w:tcMar>
            <w:vAlign w:val="center"/>
          </w:tcPr>
          <w:p w14:paraId="344F5EB7" w14:textId="77777777" w:rsidR="00BB2043" w:rsidRDefault="00787359">
            <w:pPr>
              <w:pStyle w:val="Compact"/>
              <w:keepNext/>
              <w:keepLines/>
              <w:spacing w:line="320" w:lineRule="exact"/>
              <w:jc w:val="center"/>
            </w:pPr>
            <w:r>
              <w:rPr>
                <w:rFonts w:hint="eastAsia"/>
                <w:b/>
                <w:bCs/>
                <w:sz w:val="21"/>
              </w:rPr>
              <w:t>残差</w:t>
            </w:r>
          </w:p>
        </w:tc>
      </w:tr>
      <w:tr w:rsidR="00BB2043" w14:paraId="3A4F7638" w14:textId="77777777" w:rsidTr="00BB2043">
        <w:trPr>
          <w:cantSplit/>
        </w:trPr>
        <w:tc>
          <w:tcPr>
            <w:tcW w:w="880" w:type="dxa"/>
            <w:tcBorders>
              <w:top w:val="nil"/>
              <w:left w:val="nil"/>
              <w:bottom w:val="nil"/>
              <w:right w:val="nil"/>
            </w:tcBorders>
            <w:tcMar>
              <w:top w:w="55" w:type="dxa"/>
              <w:left w:w="70" w:type="dxa"/>
              <w:bottom w:w="55" w:type="dxa"/>
              <w:right w:w="70" w:type="dxa"/>
            </w:tcMar>
            <w:vAlign w:val="center"/>
          </w:tcPr>
          <w:p w14:paraId="3E79871C" w14:textId="77777777" w:rsidR="00BB2043" w:rsidRDefault="00787359">
            <w:pPr>
              <w:pStyle w:val="Compact"/>
              <w:keepNext/>
              <w:keepLines/>
              <w:spacing w:line="320" w:lineRule="exact"/>
              <w:jc w:val="center"/>
            </w:pPr>
            <w:r>
              <w:rPr>
                <w:sz w:val="21"/>
              </w:rPr>
              <w:t>20 m</w:t>
            </w:r>
          </w:p>
        </w:tc>
        <w:tc>
          <w:tcPr>
            <w:tcW w:w="1120" w:type="dxa"/>
            <w:tcBorders>
              <w:top w:val="nil"/>
              <w:left w:val="nil"/>
              <w:bottom w:val="nil"/>
              <w:right w:val="nil"/>
            </w:tcBorders>
            <w:tcMar>
              <w:top w:w="55" w:type="dxa"/>
              <w:left w:w="70" w:type="dxa"/>
              <w:bottom w:w="55" w:type="dxa"/>
              <w:right w:w="70" w:type="dxa"/>
            </w:tcMar>
            <w:vAlign w:val="center"/>
          </w:tcPr>
          <w:p w14:paraId="5741167C" w14:textId="77777777" w:rsidR="00BB2043" w:rsidRDefault="00787359">
            <w:pPr>
              <w:pStyle w:val="Compact"/>
              <w:keepNext/>
              <w:keepLines/>
              <w:spacing w:line="320" w:lineRule="exact"/>
              <w:jc w:val="right"/>
            </w:pPr>
            <w:r>
              <w:rPr>
                <w:sz w:val="21"/>
              </w:rPr>
              <w:t>14.07 MHz</w:t>
            </w:r>
          </w:p>
        </w:tc>
        <w:tc>
          <w:tcPr>
            <w:tcW w:w="1120" w:type="dxa"/>
            <w:tcBorders>
              <w:top w:val="nil"/>
              <w:left w:val="nil"/>
              <w:bottom w:val="nil"/>
              <w:right w:val="nil"/>
            </w:tcBorders>
            <w:tcMar>
              <w:top w:w="55" w:type="dxa"/>
              <w:left w:w="70" w:type="dxa"/>
              <w:bottom w:w="55" w:type="dxa"/>
              <w:right w:w="70" w:type="dxa"/>
            </w:tcMar>
            <w:vAlign w:val="center"/>
          </w:tcPr>
          <w:p w14:paraId="770880AA" w14:textId="77777777" w:rsidR="00BB2043" w:rsidRDefault="00787359">
            <w:pPr>
              <w:pStyle w:val="Compact"/>
              <w:keepNext/>
              <w:keepLines/>
              <w:spacing w:line="320" w:lineRule="exact"/>
              <w:jc w:val="right"/>
            </w:pPr>
            <w:r>
              <w:rPr>
                <w:sz w:val="21"/>
              </w:rPr>
              <w:t>18 689 km</w:t>
            </w:r>
          </w:p>
        </w:tc>
        <w:tc>
          <w:tcPr>
            <w:tcW w:w="2240" w:type="dxa"/>
            <w:tcBorders>
              <w:top w:val="nil"/>
              <w:left w:val="nil"/>
              <w:bottom w:val="nil"/>
              <w:right w:val="nil"/>
            </w:tcBorders>
            <w:tcMar>
              <w:top w:w="55" w:type="dxa"/>
              <w:left w:w="70" w:type="dxa"/>
              <w:bottom w:w="55" w:type="dxa"/>
              <w:right w:w="70" w:type="dxa"/>
            </w:tcMar>
            <w:vAlign w:val="center"/>
          </w:tcPr>
          <w:p w14:paraId="1C3CEFFF" w14:textId="77777777" w:rsidR="00BB2043" w:rsidRDefault="00787359">
            <w:pPr>
              <w:pStyle w:val="Compact"/>
              <w:keepNext/>
              <w:keepLines/>
              <w:spacing w:line="320" w:lineRule="exact"/>
              <w:jc w:val="center"/>
            </w:pPr>
            <m:oMathPara>
              <m:oMathParaPr>
                <m:jc m:val="center"/>
              </m:oMathParaPr>
              <m:oMath>
                <m:r>
                  <m:rPr>
                    <m:sty m:val="p"/>
                  </m:rPr>
                  <w:rPr>
                    <w:rFonts w:ascii="Cambria Math" w:hAnsi="Cambria Math"/>
                  </w:rPr>
                  <m:t>-</m:t>
                </m:r>
                <m:r>
                  <w:rPr>
                    <w:rFonts w:ascii="Cambria Math" w:hAnsi="Cambria Math"/>
                  </w:rPr>
                  <m:t>1772.8</m:t>
                </m:r>
              </m:oMath>
            </m:oMathPara>
          </w:p>
        </w:tc>
        <w:tc>
          <w:tcPr>
            <w:tcW w:w="1200" w:type="dxa"/>
            <w:tcBorders>
              <w:top w:val="nil"/>
              <w:left w:val="nil"/>
              <w:bottom w:val="nil"/>
              <w:right w:val="nil"/>
            </w:tcBorders>
            <w:tcMar>
              <w:top w:w="55" w:type="dxa"/>
              <w:left w:w="70" w:type="dxa"/>
              <w:bottom w:w="55" w:type="dxa"/>
              <w:right w:w="70" w:type="dxa"/>
            </w:tcMar>
            <w:vAlign w:val="center"/>
          </w:tcPr>
          <w:p w14:paraId="68CFD563" w14:textId="77777777" w:rsidR="00BB2043" w:rsidRDefault="00787359">
            <w:pPr>
              <w:pStyle w:val="Compact"/>
              <w:keepNext/>
              <w:keepLines/>
              <w:spacing w:line="320" w:lineRule="exact"/>
              <w:jc w:val="center"/>
            </w:pPr>
            <m:oMathPara>
              <m:oMathParaPr>
                <m:jc m:val="center"/>
              </m:oMathParaPr>
              <m:oMath>
                <m:r>
                  <m:rPr>
                    <m:sty m:val="p"/>
                  </m:rPr>
                  <w:rPr>
                    <w:rFonts w:ascii="Cambria Math" w:hAnsi="Cambria Math"/>
                  </w:rPr>
                  <m:t>-</m:t>
                </m:r>
                <m:r>
                  <w:rPr>
                    <w:rFonts w:ascii="Cambria Math" w:hAnsi="Cambria Math"/>
                  </w:rPr>
                  <m:t>14.0</m:t>
                </m:r>
              </m:oMath>
            </m:oMathPara>
          </w:p>
        </w:tc>
        <w:tc>
          <w:tcPr>
            <w:tcW w:w="1200" w:type="dxa"/>
            <w:tcBorders>
              <w:top w:val="nil"/>
              <w:left w:val="nil"/>
              <w:bottom w:val="nil"/>
              <w:right w:val="nil"/>
            </w:tcBorders>
            <w:tcMar>
              <w:top w:w="55" w:type="dxa"/>
              <w:left w:w="70" w:type="dxa"/>
              <w:bottom w:w="55" w:type="dxa"/>
              <w:right w:w="70" w:type="dxa"/>
            </w:tcMar>
            <w:vAlign w:val="center"/>
          </w:tcPr>
          <w:p w14:paraId="083A294F" w14:textId="77777777" w:rsidR="00BB2043" w:rsidRDefault="00787359">
            <w:pPr>
              <w:pStyle w:val="Compact"/>
              <w:keepNext/>
              <w:keepLines/>
              <w:spacing w:line="320" w:lineRule="exact"/>
              <w:jc w:val="center"/>
            </w:pPr>
            <m:oMathPara>
              <m:oMathParaPr>
                <m:jc m:val="center"/>
              </m:oMathParaPr>
              <m:oMath>
                <m:r>
                  <m:rPr>
                    <m:sty m:val="p"/>
                  </m:rPr>
                  <w:rPr>
                    <w:rFonts w:ascii="Cambria Math" w:hAnsi="Cambria Math"/>
                  </w:rPr>
                  <m:t>+</m:t>
                </m:r>
                <m:r>
                  <w:rPr>
                    <w:rFonts w:ascii="Cambria Math" w:hAnsi="Cambria Math"/>
                  </w:rPr>
                  <m:t>1758.8</m:t>
                </m:r>
              </m:oMath>
            </m:oMathPara>
          </w:p>
        </w:tc>
      </w:tr>
      <w:tr w:rsidR="00BB2043" w14:paraId="6F4B17C2" w14:textId="77777777" w:rsidTr="00BB2043">
        <w:trPr>
          <w:cantSplit/>
        </w:trPr>
        <w:tc>
          <w:tcPr>
            <w:tcW w:w="880" w:type="dxa"/>
            <w:tcBorders>
              <w:top w:val="nil"/>
              <w:left w:val="nil"/>
              <w:bottom w:val="nil"/>
              <w:right w:val="nil"/>
            </w:tcBorders>
            <w:tcMar>
              <w:top w:w="55" w:type="dxa"/>
              <w:left w:w="70" w:type="dxa"/>
              <w:bottom w:w="55" w:type="dxa"/>
              <w:right w:w="70" w:type="dxa"/>
            </w:tcMar>
            <w:vAlign w:val="center"/>
          </w:tcPr>
          <w:p w14:paraId="157716DE" w14:textId="77777777" w:rsidR="00BB2043" w:rsidRDefault="00787359">
            <w:pPr>
              <w:pStyle w:val="Compact"/>
              <w:keepNext/>
              <w:keepLines/>
              <w:spacing w:line="320" w:lineRule="exact"/>
              <w:jc w:val="center"/>
            </w:pPr>
            <w:r>
              <w:rPr>
                <w:sz w:val="21"/>
              </w:rPr>
              <w:t>10 m</w:t>
            </w:r>
          </w:p>
        </w:tc>
        <w:tc>
          <w:tcPr>
            <w:tcW w:w="1120" w:type="dxa"/>
            <w:tcBorders>
              <w:top w:val="nil"/>
              <w:left w:val="nil"/>
              <w:bottom w:val="nil"/>
              <w:right w:val="nil"/>
            </w:tcBorders>
            <w:tcMar>
              <w:top w:w="55" w:type="dxa"/>
              <w:left w:w="70" w:type="dxa"/>
              <w:bottom w:w="55" w:type="dxa"/>
              <w:right w:w="70" w:type="dxa"/>
            </w:tcMar>
            <w:vAlign w:val="center"/>
          </w:tcPr>
          <w:p w14:paraId="14B4F1EE" w14:textId="77777777" w:rsidR="00BB2043" w:rsidRDefault="00787359">
            <w:pPr>
              <w:pStyle w:val="Compact"/>
              <w:keepNext/>
              <w:keepLines/>
              <w:spacing w:line="320" w:lineRule="exact"/>
              <w:jc w:val="right"/>
            </w:pPr>
            <w:r>
              <w:rPr>
                <w:sz w:val="21"/>
              </w:rPr>
              <w:t>28.10 MHz</w:t>
            </w:r>
          </w:p>
        </w:tc>
        <w:tc>
          <w:tcPr>
            <w:tcW w:w="1120" w:type="dxa"/>
            <w:tcBorders>
              <w:top w:val="nil"/>
              <w:left w:val="nil"/>
              <w:bottom w:val="nil"/>
              <w:right w:val="nil"/>
            </w:tcBorders>
            <w:tcMar>
              <w:top w:w="55" w:type="dxa"/>
              <w:left w:w="70" w:type="dxa"/>
              <w:bottom w:w="55" w:type="dxa"/>
              <w:right w:w="70" w:type="dxa"/>
            </w:tcMar>
            <w:vAlign w:val="center"/>
          </w:tcPr>
          <w:p w14:paraId="7CB20289" w14:textId="77777777" w:rsidR="00BB2043" w:rsidRDefault="00787359">
            <w:pPr>
              <w:pStyle w:val="Compact"/>
              <w:keepNext/>
              <w:keepLines/>
              <w:spacing w:line="320" w:lineRule="exact"/>
              <w:jc w:val="right"/>
            </w:pPr>
            <w:r>
              <w:rPr>
                <w:sz w:val="21"/>
              </w:rPr>
              <w:t>14 823 km</w:t>
            </w:r>
          </w:p>
        </w:tc>
        <w:tc>
          <w:tcPr>
            <w:tcW w:w="2240" w:type="dxa"/>
            <w:tcBorders>
              <w:top w:val="nil"/>
              <w:left w:val="nil"/>
              <w:bottom w:val="nil"/>
              <w:right w:val="nil"/>
            </w:tcBorders>
            <w:tcMar>
              <w:top w:w="55" w:type="dxa"/>
              <w:left w:w="70" w:type="dxa"/>
              <w:bottom w:w="55" w:type="dxa"/>
              <w:right w:w="70" w:type="dxa"/>
            </w:tcMar>
            <w:vAlign w:val="center"/>
          </w:tcPr>
          <w:p w14:paraId="5418421F" w14:textId="77777777" w:rsidR="00BB2043" w:rsidRDefault="00787359">
            <w:pPr>
              <w:pStyle w:val="Compact"/>
              <w:keepNext/>
              <w:keepLines/>
              <w:spacing w:line="320" w:lineRule="exact"/>
              <w:jc w:val="center"/>
            </w:pPr>
            <m:oMathPara>
              <m:oMathParaPr>
                <m:jc m:val="center"/>
              </m:oMathParaPr>
              <m:oMath>
                <m:r>
                  <m:rPr>
                    <m:sty m:val="p"/>
                  </m:rPr>
                  <w:rPr>
                    <w:rFonts w:ascii="Cambria Math" w:hAnsi="Cambria Math"/>
                  </w:rPr>
                  <m:t>-</m:t>
                </m:r>
                <m:r>
                  <w:rPr>
                    <w:rFonts w:ascii="Cambria Math" w:hAnsi="Cambria Math"/>
                  </w:rPr>
                  <m:t>344.6</m:t>
                </m:r>
              </m:oMath>
            </m:oMathPara>
          </w:p>
        </w:tc>
        <w:tc>
          <w:tcPr>
            <w:tcW w:w="1200" w:type="dxa"/>
            <w:tcBorders>
              <w:top w:val="nil"/>
              <w:left w:val="nil"/>
              <w:bottom w:val="nil"/>
              <w:right w:val="nil"/>
            </w:tcBorders>
            <w:tcMar>
              <w:top w:w="55" w:type="dxa"/>
              <w:left w:w="70" w:type="dxa"/>
              <w:bottom w:w="55" w:type="dxa"/>
              <w:right w:w="70" w:type="dxa"/>
            </w:tcMar>
            <w:vAlign w:val="center"/>
          </w:tcPr>
          <w:p w14:paraId="41AD7EF2" w14:textId="77777777" w:rsidR="00BB2043" w:rsidRDefault="00787359">
            <w:pPr>
              <w:pStyle w:val="Compact"/>
              <w:keepNext/>
              <w:keepLines/>
              <w:spacing w:line="320" w:lineRule="exact"/>
              <w:jc w:val="center"/>
            </w:pPr>
            <m:oMathPara>
              <m:oMathParaPr>
                <m:jc m:val="center"/>
              </m:oMathParaPr>
              <m:oMath>
                <m:r>
                  <m:rPr>
                    <m:sty m:val="p"/>
                  </m:rPr>
                  <w:rPr>
                    <w:rFonts w:ascii="Cambria Math" w:hAnsi="Cambria Math"/>
                  </w:rPr>
                  <m:t>-</m:t>
                </m:r>
                <m:r>
                  <w:rPr>
                    <w:rFonts w:ascii="Cambria Math" w:hAnsi="Cambria Math"/>
                  </w:rPr>
                  <m:t>14.0</m:t>
                </m:r>
              </m:oMath>
            </m:oMathPara>
          </w:p>
        </w:tc>
        <w:tc>
          <w:tcPr>
            <w:tcW w:w="1200" w:type="dxa"/>
            <w:tcBorders>
              <w:top w:val="nil"/>
              <w:left w:val="nil"/>
              <w:bottom w:val="nil"/>
              <w:right w:val="nil"/>
            </w:tcBorders>
            <w:tcMar>
              <w:top w:w="55" w:type="dxa"/>
              <w:left w:w="70" w:type="dxa"/>
              <w:bottom w:w="55" w:type="dxa"/>
              <w:right w:w="70" w:type="dxa"/>
            </w:tcMar>
            <w:vAlign w:val="center"/>
          </w:tcPr>
          <w:p w14:paraId="37EBE208" w14:textId="77777777" w:rsidR="00BB2043" w:rsidRDefault="00787359">
            <w:pPr>
              <w:pStyle w:val="Compact"/>
              <w:keepNext/>
              <w:keepLines/>
              <w:spacing w:line="320" w:lineRule="exact"/>
              <w:jc w:val="center"/>
            </w:pPr>
            <m:oMathPara>
              <m:oMathParaPr>
                <m:jc m:val="center"/>
              </m:oMathParaPr>
              <m:oMath>
                <m:r>
                  <m:rPr>
                    <m:sty m:val="p"/>
                  </m:rPr>
                  <w:rPr>
                    <w:rFonts w:ascii="Cambria Math" w:hAnsi="Cambria Math"/>
                  </w:rPr>
                  <m:t>+</m:t>
                </m:r>
                <m:r>
                  <w:rPr>
                    <w:rFonts w:ascii="Cambria Math" w:hAnsi="Cambria Math"/>
                  </w:rPr>
                  <m:t>330.6</m:t>
                </m:r>
              </m:oMath>
            </m:oMathPara>
          </w:p>
        </w:tc>
      </w:tr>
      <w:tr w:rsidR="00BB2043" w14:paraId="0F1CB945" w14:textId="77777777" w:rsidTr="00BB2043">
        <w:trPr>
          <w:cantSplit/>
        </w:trPr>
        <w:tc>
          <w:tcPr>
            <w:tcW w:w="880" w:type="dxa"/>
            <w:tcBorders>
              <w:top w:val="nil"/>
              <w:left w:val="nil"/>
              <w:bottom w:val="nil"/>
              <w:right w:val="nil"/>
            </w:tcBorders>
            <w:tcMar>
              <w:top w:w="55" w:type="dxa"/>
              <w:left w:w="70" w:type="dxa"/>
              <w:bottom w:w="55" w:type="dxa"/>
              <w:right w:w="70" w:type="dxa"/>
            </w:tcMar>
            <w:vAlign w:val="center"/>
          </w:tcPr>
          <w:p w14:paraId="2EDB58ED" w14:textId="77777777" w:rsidR="00BB2043" w:rsidRDefault="00787359">
            <w:pPr>
              <w:pStyle w:val="Compact"/>
              <w:keepLines/>
              <w:spacing w:line="320" w:lineRule="exact"/>
              <w:jc w:val="center"/>
            </w:pPr>
            <w:r>
              <w:rPr>
                <w:sz w:val="21"/>
              </w:rPr>
              <w:t>10 m</w:t>
            </w:r>
          </w:p>
        </w:tc>
        <w:tc>
          <w:tcPr>
            <w:tcW w:w="1120" w:type="dxa"/>
            <w:tcBorders>
              <w:top w:val="nil"/>
              <w:left w:val="nil"/>
              <w:bottom w:val="nil"/>
              <w:right w:val="nil"/>
            </w:tcBorders>
            <w:tcMar>
              <w:top w:w="55" w:type="dxa"/>
              <w:left w:w="70" w:type="dxa"/>
              <w:bottom w:w="55" w:type="dxa"/>
              <w:right w:w="70" w:type="dxa"/>
            </w:tcMar>
            <w:vAlign w:val="center"/>
          </w:tcPr>
          <w:p w14:paraId="2FEF41DB" w14:textId="77777777" w:rsidR="00BB2043" w:rsidRDefault="00787359">
            <w:pPr>
              <w:pStyle w:val="Compact"/>
              <w:keepLines/>
              <w:spacing w:line="320" w:lineRule="exact"/>
              <w:jc w:val="right"/>
            </w:pPr>
            <w:r>
              <w:rPr>
                <w:sz w:val="21"/>
              </w:rPr>
              <w:t>28.10 MHz</w:t>
            </w:r>
          </w:p>
        </w:tc>
        <w:tc>
          <w:tcPr>
            <w:tcW w:w="1120" w:type="dxa"/>
            <w:tcBorders>
              <w:top w:val="nil"/>
              <w:left w:val="nil"/>
              <w:bottom w:val="nil"/>
              <w:right w:val="nil"/>
            </w:tcBorders>
            <w:tcMar>
              <w:top w:w="55" w:type="dxa"/>
              <w:left w:w="70" w:type="dxa"/>
              <w:bottom w:w="55" w:type="dxa"/>
              <w:right w:w="70" w:type="dxa"/>
            </w:tcMar>
            <w:vAlign w:val="center"/>
          </w:tcPr>
          <w:p w14:paraId="08BE4C86" w14:textId="77777777" w:rsidR="00BB2043" w:rsidRDefault="00787359">
            <w:pPr>
              <w:pStyle w:val="Compact"/>
              <w:keepLines/>
              <w:spacing w:line="320" w:lineRule="exact"/>
              <w:jc w:val="right"/>
            </w:pPr>
            <w:r>
              <w:rPr>
                <w:sz w:val="21"/>
              </w:rPr>
              <w:t>1 644 km</w:t>
            </w:r>
          </w:p>
        </w:tc>
        <w:tc>
          <w:tcPr>
            <w:tcW w:w="2240" w:type="dxa"/>
            <w:tcBorders>
              <w:top w:val="nil"/>
              <w:left w:val="nil"/>
              <w:bottom w:val="nil"/>
              <w:right w:val="nil"/>
            </w:tcBorders>
            <w:tcMar>
              <w:top w:w="55" w:type="dxa"/>
              <w:left w:w="70" w:type="dxa"/>
              <w:bottom w:w="55" w:type="dxa"/>
              <w:right w:w="70" w:type="dxa"/>
            </w:tcMar>
            <w:vAlign w:val="center"/>
          </w:tcPr>
          <w:p w14:paraId="078A5B9E" w14:textId="77777777" w:rsidR="00BB2043" w:rsidRDefault="00787359">
            <w:pPr>
              <w:pStyle w:val="Compact"/>
              <w:keepLines/>
              <w:spacing w:line="320" w:lineRule="exact"/>
              <w:jc w:val="center"/>
            </w:pPr>
            <m:oMathPara>
              <m:oMathParaPr>
                <m:jc m:val="center"/>
              </m:oMathParaPr>
              <m:oMath>
                <m:r>
                  <m:rPr>
                    <m:sty m:val="p"/>
                  </m:rPr>
                  <w:rPr>
                    <w:rFonts w:ascii="Cambria Math" w:hAnsi="Cambria Math"/>
                  </w:rPr>
                  <m:t>-</m:t>
                </m:r>
                <m:r>
                  <w:rPr>
                    <w:rFonts w:ascii="Cambria Math" w:hAnsi="Cambria Math"/>
                  </w:rPr>
                  <m:t>102.7</m:t>
                </m:r>
              </m:oMath>
            </m:oMathPara>
          </w:p>
        </w:tc>
        <w:tc>
          <w:tcPr>
            <w:tcW w:w="1200" w:type="dxa"/>
            <w:tcBorders>
              <w:top w:val="nil"/>
              <w:left w:val="nil"/>
              <w:bottom w:val="nil"/>
              <w:right w:val="nil"/>
            </w:tcBorders>
            <w:tcMar>
              <w:top w:w="55" w:type="dxa"/>
              <w:left w:w="70" w:type="dxa"/>
              <w:bottom w:w="55" w:type="dxa"/>
              <w:right w:w="70" w:type="dxa"/>
            </w:tcMar>
            <w:vAlign w:val="center"/>
          </w:tcPr>
          <w:p w14:paraId="61E972F2" w14:textId="77777777" w:rsidR="00BB2043" w:rsidRDefault="00787359">
            <w:pPr>
              <w:pStyle w:val="Compact"/>
              <w:keepLines/>
              <w:spacing w:line="320" w:lineRule="exact"/>
              <w:jc w:val="center"/>
            </w:pPr>
            <m:oMathPara>
              <m:oMathParaPr>
                <m:jc m:val="center"/>
              </m:oMathParaPr>
              <m:oMath>
                <m:r>
                  <m:rPr>
                    <m:sty m:val="p"/>
                  </m:rPr>
                  <w:rPr>
                    <w:rFonts w:ascii="Cambria Math" w:hAnsi="Cambria Math"/>
                  </w:rPr>
                  <m:t>-</m:t>
                </m:r>
                <m:r>
                  <w:rPr>
                    <w:rFonts w:ascii="Cambria Math" w:hAnsi="Cambria Math"/>
                  </w:rPr>
                  <m:t>26.0</m:t>
                </m:r>
              </m:oMath>
            </m:oMathPara>
          </w:p>
        </w:tc>
        <w:tc>
          <w:tcPr>
            <w:tcW w:w="1200" w:type="dxa"/>
            <w:tcBorders>
              <w:top w:val="nil"/>
              <w:left w:val="nil"/>
              <w:bottom w:val="nil"/>
              <w:right w:val="nil"/>
            </w:tcBorders>
            <w:tcMar>
              <w:top w:w="55" w:type="dxa"/>
              <w:left w:w="70" w:type="dxa"/>
              <w:bottom w:w="55" w:type="dxa"/>
              <w:right w:w="70" w:type="dxa"/>
            </w:tcMar>
            <w:vAlign w:val="center"/>
          </w:tcPr>
          <w:p w14:paraId="53EB90BE" w14:textId="77777777" w:rsidR="00BB2043" w:rsidRDefault="00787359">
            <w:pPr>
              <w:pStyle w:val="Compact"/>
              <w:keepLines/>
              <w:spacing w:line="320" w:lineRule="exact"/>
              <w:jc w:val="center"/>
            </w:pPr>
            <m:oMathPara>
              <m:oMathParaPr>
                <m:jc m:val="center"/>
              </m:oMathParaPr>
              <m:oMath>
                <m:r>
                  <m:rPr>
                    <m:sty m:val="p"/>
                  </m:rPr>
                  <w:rPr>
                    <w:rFonts w:ascii="Cambria Math" w:hAnsi="Cambria Math"/>
                  </w:rPr>
                  <m:t>+</m:t>
                </m:r>
                <m:r>
                  <w:rPr>
                    <w:rFonts w:ascii="Cambria Math" w:hAnsi="Cambria Math"/>
                  </w:rPr>
                  <m:t>76.7</m:t>
                </m:r>
              </m:oMath>
            </m:oMathPara>
          </w:p>
        </w:tc>
      </w:tr>
    </w:tbl>
    <w:p w14:paraId="5BFC434A" w14:textId="77777777" w:rsidR="00BB2043" w:rsidRDefault="00787359">
      <w:pPr>
        <w:pStyle w:val="FirstParagraph"/>
        <w:ind w:firstLine="480"/>
        <w:jc w:val="both"/>
      </w:pPr>
      <w:r>
        <w:rPr>
          <w:rFonts w:hint="eastAsia"/>
        </w:rPr>
        <w:t>表中远低于可解释信噪比范围的极端负值，是</w:t>
      </w:r>
      <w:r>
        <w:t xml:space="preserve"> VOACAP </w:t>
      </w:r>
      <w:r>
        <w:rPr>
          <w:rFonts w:hint="eastAsia"/>
        </w:rPr>
        <w:t>对闭合链路的编码输出，不能把</w:t>
      </w:r>
      <w:r>
        <w:t xml:space="preserve"> </w:t>
      </w:r>
      <m:oMath>
        <m:r>
          <m:rPr>
            <m:sty m:val="p"/>
          </m:rPr>
          <w:rPr>
            <w:rFonts w:ascii="Cambria Math" w:hAnsi="Cambria Math"/>
          </w:rPr>
          <m:t>-</m:t>
        </m:r>
        <m:r>
          <w:rPr>
            <w:rFonts w:ascii="Cambria Math" w:hAnsi="Cambria Math"/>
          </w:rPr>
          <m:t>1772</m:t>
        </m:r>
      </m:oMath>
      <w:r>
        <w:t xml:space="preserve"> dB </w:t>
      </w:r>
      <w:r>
        <w:rPr>
          <w:rFonts w:hint="eastAsia"/>
        </w:rPr>
        <w:t>等数值当作经过标定的接收信噪比。</w:t>
      </w:r>
      <w:r>
        <w:rPr>
          <w:rFonts w:hint="eastAsia"/>
        </w:rPr>
        <w:t>WSPR</w:t>
      </w:r>
      <w:r>
        <w:t xml:space="preserve"> </w:t>
      </w:r>
      <w:r>
        <w:rPr>
          <w:rFonts w:hint="eastAsia"/>
        </w:rPr>
        <w:t>在</w:t>
      </w:r>
      <w:r>
        <w:t xml:space="preserve"> 2500 Hz </w:t>
      </w:r>
      <w:r>
        <w:rPr>
          <w:rFonts w:hint="eastAsia"/>
        </w:rPr>
        <w:t>参考带宽下的典型解调门限约为</w:t>
      </w:r>
      <w:r>
        <w:t xml:space="preserve"> </w:t>
      </w:r>
      <m:oMath>
        <m:r>
          <m:rPr>
            <m:sty m:val="p"/>
          </m:rPr>
          <w:rPr>
            <w:rFonts w:ascii="Cambria Math" w:hAnsi="Cambria Math"/>
          </w:rPr>
          <m:t>-</m:t>
        </m:r>
        <m:r>
          <w:rPr>
            <w:rFonts w:ascii="Cambria Math" w:hAnsi="Cambria Math"/>
          </w:rPr>
          <m:t>30</m:t>
        </m:r>
      </m:oMath>
      <w:r>
        <w:t xml:space="preserve"> </w:t>
      </w:r>
      <w:r>
        <w:rPr>
          <w:rFonts w:hint="eastAsia"/>
        </w:rPr>
        <w:t>dB</w:t>
      </w:r>
      <w:r>
        <w:rPr>
          <w:rFonts w:hint="eastAsia"/>
        </w:rPr>
        <w:t>，但该工程门限也不能直接代替逐链路传播判据。</w:t>
      </w:r>
    </w:p>
    <w:p w14:paraId="77AE42B3" w14:textId="77777777" w:rsidR="00BB2043" w:rsidRDefault="00787359">
      <w:pPr>
        <w:pStyle w:val="a0"/>
        <w:ind w:firstLine="480"/>
        <w:jc w:val="both"/>
      </w:pPr>
      <w:r>
        <w:rPr>
          <w:rFonts w:hint="eastAsia"/>
          <w:b/>
          <w:bCs/>
        </w:rPr>
        <w:t>这项异常会直接传入回归目标。</w:t>
      </w:r>
      <w:r>
        <w:t xml:space="preserve"> </w:t>
      </w:r>
      <w:r>
        <w:rPr>
          <w:rFonts w:hint="eastAsia"/>
        </w:rPr>
        <w:t>残差以</w:t>
      </w:r>
      <w:r>
        <w:t xml:space="preserve"> VOACAP </w:t>
      </w:r>
      <w:r>
        <w:rPr>
          <w:rFonts w:hint="eastAsia"/>
        </w:rPr>
        <w:t>基线为基准，一条哨兵值因而可产生</w:t>
      </w:r>
      <w:r>
        <w:t xml:space="preserve"> </w:t>
      </w:r>
      <m:oMath>
        <m:r>
          <m:rPr>
            <m:sty m:val="p"/>
          </m:rPr>
          <w:rPr>
            <w:rFonts w:ascii="Cambria Math" w:hAnsi="Cambria Math"/>
          </w:rPr>
          <m:t>+</m:t>
        </m:r>
        <m:r>
          <w:rPr>
            <w:rFonts w:ascii="Cambria Math" w:hAnsi="Cambria Math"/>
          </w:rPr>
          <m:t>1758</m:t>
        </m:r>
      </m:oMath>
      <w:r>
        <w:t xml:space="preserve"> dB </w:t>
      </w:r>
      <w:r>
        <w:rPr>
          <w:rFonts w:hint="eastAsia"/>
        </w:rPr>
        <w:t>量级的目标。此类样本随路径长度增加而集中。</w:t>
      </w:r>
    </w:p>
    <w:p w14:paraId="7341BE8A" w14:textId="77777777" w:rsidR="00BB2043" w:rsidRDefault="00787359">
      <w:pPr>
        <w:pStyle w:val="a0"/>
        <w:keepNext/>
        <w:keepLines/>
        <w:spacing w:line="320" w:lineRule="exact"/>
        <w:jc w:val="center"/>
      </w:pPr>
      <w:r>
        <w:rPr>
          <w:rFonts w:hint="eastAsia"/>
          <w:b/>
          <w:bCs/>
          <w:sz w:val="21"/>
        </w:rPr>
        <w:t>表</w:t>
      </w:r>
      <w:r>
        <w:rPr>
          <w:rFonts w:hint="eastAsia"/>
          <w:b/>
          <w:bCs/>
          <w:sz w:val="21"/>
        </w:rPr>
        <w:t xml:space="preserve">2-4 </w:t>
      </w:r>
      <w:r>
        <w:rPr>
          <w:rFonts w:hint="eastAsia"/>
          <w:b/>
          <w:bCs/>
          <w:sz w:val="21"/>
        </w:rPr>
        <w:t>不同距离段中极端残差样本的占比（残差阈值：</w:t>
      </w:r>
      <w:r>
        <w:rPr>
          <w:rFonts w:hint="eastAsia"/>
          <w:b/>
          <w:bCs/>
          <w:sz w:val="21"/>
        </w:rPr>
        <w:t>|r|&gt;200 dB</w:t>
      </w:r>
      <w:r>
        <w:rPr>
          <w:rFonts w:hint="eastAsia"/>
          <w:b/>
          <w:bCs/>
          <w:sz w:val="21"/>
        </w:rPr>
        <w:t>）</w:t>
      </w:r>
    </w:p>
    <w:tbl>
      <w:tblPr>
        <w:tblStyle w:val="Table"/>
        <w:tblW w:w="4867"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5443"/>
        <w:gridCol w:w="3386"/>
      </w:tblGrid>
      <w:tr w:rsidR="00BB2043" w14:paraId="524937C5"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4752" w:type="dxa"/>
            <w:tcBorders>
              <w:top w:val="nil"/>
              <w:left w:val="nil"/>
              <w:bottom w:val="single" w:sz="6" w:space="0" w:color="000000"/>
              <w:right w:val="nil"/>
            </w:tcBorders>
            <w:tcMar>
              <w:top w:w="55" w:type="dxa"/>
              <w:left w:w="70" w:type="dxa"/>
              <w:bottom w:w="55" w:type="dxa"/>
              <w:right w:w="70" w:type="dxa"/>
            </w:tcMar>
            <w:vAlign w:val="center"/>
          </w:tcPr>
          <w:p w14:paraId="3C37BB87" w14:textId="77777777" w:rsidR="00BB2043" w:rsidRDefault="00787359">
            <w:pPr>
              <w:pStyle w:val="Compact"/>
              <w:keepNext/>
              <w:keepLines/>
              <w:spacing w:line="320" w:lineRule="exact"/>
              <w:jc w:val="center"/>
            </w:pPr>
            <w:r>
              <w:rPr>
                <w:rFonts w:hint="eastAsia"/>
                <w:b/>
                <w:bCs/>
                <w:sz w:val="21"/>
              </w:rPr>
              <w:t>距离段</w:t>
            </w:r>
          </w:p>
        </w:tc>
        <w:tc>
          <w:tcPr>
            <w:tcW w:w="2956" w:type="dxa"/>
            <w:tcBorders>
              <w:top w:val="nil"/>
              <w:left w:val="nil"/>
              <w:bottom w:val="single" w:sz="6" w:space="0" w:color="000000"/>
              <w:right w:val="nil"/>
            </w:tcBorders>
            <w:tcMar>
              <w:top w:w="55" w:type="dxa"/>
              <w:left w:w="70" w:type="dxa"/>
              <w:bottom w:w="55" w:type="dxa"/>
              <w:right w:w="70" w:type="dxa"/>
            </w:tcMar>
            <w:vAlign w:val="center"/>
          </w:tcPr>
          <w:p w14:paraId="41220C93" w14:textId="77777777" w:rsidR="00BB2043" w:rsidRDefault="00787359">
            <w:pPr>
              <w:pStyle w:val="Compact"/>
              <w:keepNext/>
              <w:keepLines/>
              <w:spacing w:line="320" w:lineRule="exact"/>
              <w:jc w:val="center"/>
            </w:pPr>
            <m:oMath>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200</m:t>
              </m:r>
            </m:oMath>
            <w:r>
              <w:rPr>
                <w:b/>
                <w:sz w:val="21"/>
              </w:rPr>
              <w:t xml:space="preserve"> </w:t>
            </w:r>
            <w:r>
              <w:rPr>
                <w:b/>
                <w:bCs/>
                <w:sz w:val="21"/>
              </w:rPr>
              <w:t xml:space="preserve">dB </w:t>
            </w:r>
            <w:r>
              <w:rPr>
                <w:rFonts w:hint="eastAsia"/>
                <w:b/>
                <w:bCs/>
                <w:sz w:val="21"/>
              </w:rPr>
              <w:t>的占比</w:t>
            </w:r>
          </w:p>
        </w:tc>
      </w:tr>
      <w:tr w:rsidR="00BB2043" w14:paraId="1ACAFF03" w14:textId="77777777" w:rsidTr="00BB2043">
        <w:trPr>
          <w:cantSplit/>
        </w:trPr>
        <w:tc>
          <w:tcPr>
            <w:tcW w:w="4752" w:type="dxa"/>
            <w:tcBorders>
              <w:top w:val="nil"/>
              <w:left w:val="nil"/>
              <w:bottom w:val="nil"/>
              <w:right w:val="nil"/>
            </w:tcBorders>
            <w:tcMar>
              <w:top w:w="55" w:type="dxa"/>
              <w:left w:w="70" w:type="dxa"/>
              <w:bottom w:w="55" w:type="dxa"/>
              <w:right w:w="70" w:type="dxa"/>
            </w:tcMar>
            <w:vAlign w:val="center"/>
          </w:tcPr>
          <w:p w14:paraId="5DED6EA2" w14:textId="77777777" w:rsidR="00BB2043" w:rsidRDefault="00787359">
            <w:pPr>
              <w:pStyle w:val="Compact"/>
              <w:keepNext/>
              <w:keepLines/>
              <w:spacing w:line="320" w:lineRule="exact"/>
              <w:jc w:val="right"/>
            </w:pPr>
            <w:r>
              <w:rPr>
                <w:sz w:val="21"/>
              </w:rPr>
              <w:t>0 – 2 000 km</w:t>
            </w:r>
          </w:p>
        </w:tc>
        <w:tc>
          <w:tcPr>
            <w:tcW w:w="2956" w:type="dxa"/>
            <w:tcBorders>
              <w:top w:val="nil"/>
              <w:left w:val="nil"/>
              <w:bottom w:val="nil"/>
              <w:right w:val="nil"/>
            </w:tcBorders>
            <w:tcMar>
              <w:top w:w="55" w:type="dxa"/>
              <w:left w:w="70" w:type="dxa"/>
              <w:bottom w:w="55" w:type="dxa"/>
              <w:right w:w="70" w:type="dxa"/>
            </w:tcMar>
            <w:vAlign w:val="center"/>
          </w:tcPr>
          <w:p w14:paraId="78BA3688" w14:textId="77777777" w:rsidR="00BB2043" w:rsidRDefault="00787359">
            <w:pPr>
              <w:pStyle w:val="Compact"/>
              <w:keepNext/>
              <w:keepLines/>
              <w:spacing w:line="320" w:lineRule="exact"/>
              <w:jc w:val="right"/>
            </w:pPr>
            <w:r>
              <w:rPr>
                <w:sz w:val="21"/>
              </w:rPr>
              <w:t>0.00 %</w:t>
            </w:r>
          </w:p>
        </w:tc>
      </w:tr>
      <w:tr w:rsidR="00BB2043" w14:paraId="454E0211" w14:textId="77777777" w:rsidTr="00BB2043">
        <w:trPr>
          <w:cantSplit/>
        </w:trPr>
        <w:tc>
          <w:tcPr>
            <w:tcW w:w="4752" w:type="dxa"/>
            <w:tcBorders>
              <w:top w:val="nil"/>
              <w:left w:val="nil"/>
              <w:bottom w:val="nil"/>
              <w:right w:val="nil"/>
            </w:tcBorders>
            <w:tcMar>
              <w:top w:w="55" w:type="dxa"/>
              <w:left w:w="70" w:type="dxa"/>
              <w:bottom w:w="55" w:type="dxa"/>
              <w:right w:w="70" w:type="dxa"/>
            </w:tcMar>
            <w:vAlign w:val="center"/>
          </w:tcPr>
          <w:p w14:paraId="78A5D673" w14:textId="77777777" w:rsidR="00BB2043" w:rsidRDefault="00787359">
            <w:pPr>
              <w:pStyle w:val="Compact"/>
              <w:keepNext/>
              <w:keepLines/>
              <w:spacing w:line="320" w:lineRule="exact"/>
              <w:jc w:val="right"/>
            </w:pPr>
            <w:r>
              <w:rPr>
                <w:sz w:val="21"/>
              </w:rPr>
              <w:t>6 000 – 10 000 km</w:t>
            </w:r>
          </w:p>
        </w:tc>
        <w:tc>
          <w:tcPr>
            <w:tcW w:w="2956" w:type="dxa"/>
            <w:tcBorders>
              <w:top w:val="nil"/>
              <w:left w:val="nil"/>
              <w:bottom w:val="nil"/>
              <w:right w:val="nil"/>
            </w:tcBorders>
            <w:tcMar>
              <w:top w:w="55" w:type="dxa"/>
              <w:left w:w="70" w:type="dxa"/>
              <w:bottom w:w="55" w:type="dxa"/>
              <w:right w:w="70" w:type="dxa"/>
            </w:tcMar>
            <w:vAlign w:val="center"/>
          </w:tcPr>
          <w:p w14:paraId="0D20FB1B" w14:textId="77777777" w:rsidR="00BB2043" w:rsidRDefault="00787359">
            <w:pPr>
              <w:pStyle w:val="Compact"/>
              <w:keepNext/>
              <w:keepLines/>
              <w:spacing w:line="320" w:lineRule="exact"/>
              <w:jc w:val="right"/>
            </w:pPr>
            <w:r>
              <w:rPr>
                <w:sz w:val="21"/>
              </w:rPr>
              <w:t>0.83 %</w:t>
            </w:r>
          </w:p>
        </w:tc>
      </w:tr>
      <w:tr w:rsidR="00BB2043" w14:paraId="4BB9A08E" w14:textId="77777777" w:rsidTr="00BB2043">
        <w:trPr>
          <w:cantSplit/>
        </w:trPr>
        <w:tc>
          <w:tcPr>
            <w:tcW w:w="4752" w:type="dxa"/>
            <w:tcBorders>
              <w:top w:val="nil"/>
              <w:left w:val="nil"/>
              <w:bottom w:val="nil"/>
              <w:right w:val="nil"/>
            </w:tcBorders>
            <w:tcMar>
              <w:top w:w="55" w:type="dxa"/>
              <w:left w:w="70" w:type="dxa"/>
              <w:bottom w:w="55" w:type="dxa"/>
              <w:right w:w="70" w:type="dxa"/>
            </w:tcMar>
            <w:vAlign w:val="center"/>
          </w:tcPr>
          <w:p w14:paraId="5CB2160C" w14:textId="77777777" w:rsidR="00BB2043" w:rsidRDefault="00787359">
            <w:pPr>
              <w:pStyle w:val="Compact"/>
              <w:keepNext/>
              <w:keepLines/>
              <w:spacing w:line="320" w:lineRule="exact"/>
              <w:jc w:val="right"/>
            </w:pPr>
            <w:r>
              <w:rPr>
                <w:sz w:val="21"/>
              </w:rPr>
              <w:t>10 000 – 14 000 km</w:t>
            </w:r>
          </w:p>
        </w:tc>
        <w:tc>
          <w:tcPr>
            <w:tcW w:w="2956" w:type="dxa"/>
            <w:tcBorders>
              <w:top w:val="nil"/>
              <w:left w:val="nil"/>
              <w:bottom w:val="nil"/>
              <w:right w:val="nil"/>
            </w:tcBorders>
            <w:tcMar>
              <w:top w:w="55" w:type="dxa"/>
              <w:left w:w="70" w:type="dxa"/>
              <w:bottom w:w="55" w:type="dxa"/>
              <w:right w:w="70" w:type="dxa"/>
            </w:tcMar>
            <w:vAlign w:val="center"/>
          </w:tcPr>
          <w:p w14:paraId="3704BC54" w14:textId="77777777" w:rsidR="00BB2043" w:rsidRDefault="00787359">
            <w:pPr>
              <w:pStyle w:val="Compact"/>
              <w:keepNext/>
              <w:keepLines/>
              <w:spacing w:line="320" w:lineRule="exact"/>
              <w:jc w:val="right"/>
            </w:pPr>
            <w:r>
              <w:rPr>
                <w:sz w:val="21"/>
              </w:rPr>
              <w:t>1.99 %</w:t>
            </w:r>
          </w:p>
        </w:tc>
      </w:tr>
      <w:tr w:rsidR="00BB2043" w14:paraId="275DC627" w14:textId="77777777" w:rsidTr="00BB2043">
        <w:trPr>
          <w:cantSplit/>
        </w:trPr>
        <w:tc>
          <w:tcPr>
            <w:tcW w:w="4752" w:type="dxa"/>
            <w:tcBorders>
              <w:top w:val="nil"/>
              <w:left w:val="nil"/>
              <w:bottom w:val="nil"/>
              <w:right w:val="nil"/>
            </w:tcBorders>
            <w:tcMar>
              <w:top w:w="55" w:type="dxa"/>
              <w:left w:w="70" w:type="dxa"/>
              <w:bottom w:w="55" w:type="dxa"/>
              <w:right w:w="70" w:type="dxa"/>
            </w:tcMar>
            <w:vAlign w:val="center"/>
          </w:tcPr>
          <w:p w14:paraId="2B5150B6" w14:textId="77777777" w:rsidR="00BB2043" w:rsidRDefault="00787359">
            <w:pPr>
              <w:pStyle w:val="Compact"/>
              <w:keepLines/>
              <w:spacing w:line="320" w:lineRule="exact"/>
              <w:jc w:val="right"/>
            </w:pPr>
            <w:r>
              <w:rPr>
                <w:sz w:val="21"/>
              </w:rPr>
              <w:t>14 000 – 20 100 km</w:t>
            </w:r>
          </w:p>
        </w:tc>
        <w:tc>
          <w:tcPr>
            <w:tcW w:w="2956" w:type="dxa"/>
            <w:tcBorders>
              <w:top w:val="nil"/>
              <w:left w:val="nil"/>
              <w:bottom w:val="nil"/>
              <w:right w:val="nil"/>
            </w:tcBorders>
            <w:tcMar>
              <w:top w:w="55" w:type="dxa"/>
              <w:left w:w="70" w:type="dxa"/>
              <w:bottom w:w="55" w:type="dxa"/>
              <w:right w:w="70" w:type="dxa"/>
            </w:tcMar>
            <w:vAlign w:val="center"/>
          </w:tcPr>
          <w:p w14:paraId="699229E3" w14:textId="77777777" w:rsidR="00BB2043" w:rsidRDefault="00787359">
            <w:pPr>
              <w:pStyle w:val="Compact"/>
              <w:keepLines/>
              <w:spacing w:line="320" w:lineRule="exact"/>
              <w:jc w:val="right"/>
            </w:pPr>
            <w:r>
              <w:rPr>
                <w:bCs/>
                <w:sz w:val="21"/>
              </w:rPr>
              <w:t>6.71 %</w:t>
            </w:r>
          </w:p>
        </w:tc>
      </w:tr>
    </w:tbl>
    <w:p w14:paraId="53879418" w14:textId="77777777" w:rsidR="00BB2043" w:rsidRDefault="00787359">
      <w:pPr>
        <w:pStyle w:val="a0"/>
        <w:ind w:firstLine="480"/>
        <w:jc w:val="both"/>
      </w:pPr>
      <w:r>
        <w:rPr>
          <w:rFonts w:hint="eastAsia"/>
        </w:rPr>
        <w:t>直接后果是，</w:t>
      </w:r>
      <w:r>
        <w:rPr>
          <w:rFonts w:hint="eastAsia"/>
          <w:b/>
          <w:bCs/>
        </w:rPr>
        <w:t>超长路径段在指标上显得”极难预测”，但这在很大程度上是哨兵值制造的假象</w:t>
      </w:r>
      <w:r>
        <w:rPr>
          <w:rFonts w:hint="eastAsia"/>
        </w:rPr>
        <w:t>。历史数据集中，</w:t>
      </w:r>
      <w:r>
        <w:rPr>
          <w:rFonts w:hint="eastAsia"/>
        </w:rPr>
        <w:t>14</w:t>
      </w:r>
      <w:r>
        <w:t xml:space="preserve"> 000–20 100 km </w:t>
      </w:r>
      <w:r>
        <w:rPr>
          <w:rFonts w:hint="eastAsia"/>
        </w:rPr>
        <w:t>段的残差</w:t>
      </w:r>
      <w:r>
        <w:t xml:space="preserve"> RMSE </w:t>
      </w:r>
      <w:r>
        <w:rPr>
          <w:rFonts w:hint="eastAsia"/>
        </w:rPr>
        <w:t>高达</w:t>
      </w:r>
      <w:r>
        <w:t xml:space="preserve"> 184.8 </w:t>
      </w:r>
      <w:r>
        <w:rPr>
          <w:rFonts w:hint="eastAsia"/>
        </w:rPr>
        <w:t>dB</w:t>
      </w:r>
      <w:r>
        <w:rPr>
          <w:rFonts w:hint="eastAsia"/>
        </w:rPr>
        <w:t>；将基线截断至物理下限后，该值降为</w:t>
      </w:r>
      <w:r>
        <w:t xml:space="preserve"> 32.1 </w:t>
      </w:r>
      <w:r>
        <w:rPr>
          <w:rFonts w:hint="eastAsia"/>
        </w:rPr>
        <w:t>dB</w:t>
      </w:r>
      <w:r>
        <w:rPr>
          <w:rFonts w:hint="eastAsia"/>
        </w:rPr>
        <w:t>，降幅</w:t>
      </w:r>
      <w:r>
        <w:t xml:space="preserve"> 83 </w:t>
      </w:r>
      <w:r>
        <w:rPr>
          <w:rFonts w:hint="eastAsia"/>
        </w:rPr>
        <w:t>%</w:t>
      </w:r>
      <w:r>
        <w:rPr>
          <w:rFonts w:hint="eastAsia"/>
        </w:rPr>
        <w:t>。被截断的样本却只占该距离段的</w:t>
      </w:r>
      <w:r>
        <w:t xml:space="preserve"> 16 %</w:t>
      </w:r>
      <w:r>
        <w:t>。</w:t>
      </w:r>
    </w:p>
    <w:p w14:paraId="134932F7" w14:textId="77777777" w:rsidR="00BB2043" w:rsidRDefault="00787359">
      <w:pPr>
        <w:pStyle w:val="a0"/>
        <w:ind w:firstLine="480"/>
        <w:jc w:val="both"/>
      </w:pPr>
      <w:r>
        <w:rPr>
          <w:rFonts w:hint="eastAsia"/>
        </w:rPr>
        <w:t>这些记录保留在数据集中，仅把物理基线截断至</w:t>
      </w:r>
      <w:r>
        <w:rPr>
          <w:rFonts w:hint="eastAsia"/>
        </w:rPr>
        <w:t xml:space="preserve"> SNRfloor=</w:t>
      </w:r>
      <w:r>
        <w:rPr>
          <w:rFonts w:hint="eastAsia"/>
        </w:rPr>
        <w:t>−</w:t>
      </w:r>
      <w:r>
        <w:rPr>
          <w:rFonts w:hint="eastAsia"/>
        </w:rPr>
        <w:t>120 dB</w:t>
      </w:r>
      <w:r>
        <w:rPr>
          <w:rFonts w:hint="eastAsia"/>
        </w:rPr>
        <w:t>。物理模型判为闭合的链路仍可能出现实际接收，删除记录会使学习器看不到这类偏差。表</w:t>
      </w:r>
      <w:r>
        <w:rPr>
          <w:rFonts w:hint="eastAsia"/>
        </w:rPr>
        <w:t xml:space="preserve">2-5 </w:t>
      </w:r>
      <w:r>
        <w:rPr>
          <w:rFonts w:hint="eastAsia"/>
        </w:rPr>
        <w:t>对不处理、剔除和截断三种策略进行同协议比较。</w:t>
      </w:r>
    </w:p>
    <w:p w14:paraId="7A34E3D3" w14:textId="77777777" w:rsidR="00BB2043" w:rsidRDefault="00787359">
      <w:pPr>
        <w:pStyle w:val="a0"/>
        <w:keepNext/>
        <w:keepLines/>
        <w:spacing w:line="320" w:lineRule="exact"/>
        <w:jc w:val="center"/>
      </w:pPr>
      <w:r>
        <w:rPr>
          <w:rFonts w:hint="eastAsia"/>
          <w:b/>
          <w:bCs/>
          <w:sz w:val="21"/>
        </w:rPr>
        <w:t>表</w:t>
      </w:r>
      <w:r>
        <w:rPr>
          <w:rFonts w:hint="eastAsia"/>
          <w:b/>
          <w:bCs/>
          <w:sz w:val="21"/>
        </w:rPr>
        <w:t xml:space="preserve">2-5 VOACAP </w:t>
      </w:r>
      <w:r>
        <w:rPr>
          <w:rFonts w:hint="eastAsia"/>
          <w:b/>
          <w:bCs/>
          <w:sz w:val="21"/>
        </w:rPr>
        <w:t>哨兵值处理对预测误差的影响（参与阈值选择的时间留出集；</w:t>
      </w:r>
      <w:r>
        <w:rPr>
          <w:rFonts w:hint="eastAsia"/>
          <w:b/>
          <w:bCs/>
          <w:sz w:val="21"/>
        </w:rPr>
        <w:t xml:space="preserve">RMSE </w:t>
      </w:r>
      <w:r>
        <w:rPr>
          <w:rFonts w:hint="eastAsia"/>
          <w:b/>
          <w:bCs/>
          <w:sz w:val="21"/>
        </w:rPr>
        <w:t>与</w:t>
      </w:r>
      <w:r>
        <w:rPr>
          <w:rFonts w:hint="eastAsia"/>
          <w:b/>
          <w:bCs/>
          <w:sz w:val="21"/>
        </w:rPr>
        <w:t xml:space="preserve"> SNR </w:t>
      </w:r>
      <w:r>
        <w:rPr>
          <w:rFonts w:hint="eastAsia"/>
          <w:b/>
          <w:bCs/>
          <w:sz w:val="21"/>
        </w:rPr>
        <w:t>误差单位：</w:t>
      </w:r>
      <w:r>
        <w:rPr>
          <w:rFonts w:hint="eastAsia"/>
          <w:b/>
          <w:bCs/>
          <w:sz w:val="21"/>
        </w:rPr>
        <w:t>dB</w:t>
      </w:r>
      <w:r>
        <w:rPr>
          <w:rFonts w:hint="eastAsia"/>
          <w:b/>
          <w:bCs/>
          <w:sz w:val="21"/>
        </w:rPr>
        <w:t>）</w:t>
      </w:r>
    </w:p>
    <w:tbl>
      <w:tblPr>
        <w:tblStyle w:val="Table"/>
        <w:tblW w:w="4868"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386"/>
        <w:gridCol w:w="2387"/>
        <w:gridCol w:w="4058"/>
      </w:tblGrid>
      <w:tr w:rsidR="00BB2043" w14:paraId="3B8059C6"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084" w:type="dxa"/>
            <w:tcBorders>
              <w:top w:val="nil"/>
              <w:left w:val="nil"/>
              <w:bottom w:val="single" w:sz="6" w:space="0" w:color="000000"/>
              <w:right w:val="nil"/>
            </w:tcBorders>
            <w:tcMar>
              <w:top w:w="55" w:type="dxa"/>
              <w:left w:w="70" w:type="dxa"/>
              <w:bottom w:w="55" w:type="dxa"/>
              <w:right w:w="70" w:type="dxa"/>
            </w:tcMar>
            <w:vAlign w:val="center"/>
          </w:tcPr>
          <w:p w14:paraId="5A151B66" w14:textId="77777777" w:rsidR="00BB2043" w:rsidRDefault="00787359">
            <w:pPr>
              <w:pStyle w:val="Compact"/>
              <w:keepNext/>
              <w:keepLines/>
              <w:spacing w:line="320" w:lineRule="exact"/>
              <w:jc w:val="center"/>
            </w:pPr>
            <w:r>
              <w:rPr>
                <w:rFonts w:hint="eastAsia"/>
                <w:b/>
                <w:bCs/>
                <w:sz w:val="21"/>
              </w:rPr>
              <w:t>处理</w:t>
            </w:r>
          </w:p>
        </w:tc>
        <w:tc>
          <w:tcPr>
            <w:tcW w:w="2084" w:type="dxa"/>
            <w:tcBorders>
              <w:top w:val="nil"/>
              <w:left w:val="nil"/>
              <w:bottom w:val="single" w:sz="6" w:space="0" w:color="000000"/>
              <w:right w:val="nil"/>
            </w:tcBorders>
            <w:tcMar>
              <w:top w:w="55" w:type="dxa"/>
              <w:left w:w="70" w:type="dxa"/>
              <w:bottom w:w="55" w:type="dxa"/>
              <w:right w:w="70" w:type="dxa"/>
            </w:tcMar>
            <w:vAlign w:val="center"/>
          </w:tcPr>
          <w:p w14:paraId="76C8FABB" w14:textId="77777777" w:rsidR="00BB2043" w:rsidRDefault="00787359">
            <w:pPr>
              <w:pStyle w:val="Compact"/>
              <w:keepNext/>
              <w:keepLines/>
              <w:spacing w:line="320" w:lineRule="exact"/>
              <w:jc w:val="center"/>
            </w:pPr>
            <w:r>
              <w:rPr>
                <w:rFonts w:hint="eastAsia"/>
                <w:b/>
                <w:bCs/>
                <w:sz w:val="21"/>
              </w:rPr>
              <w:t>干净子集</w:t>
            </w:r>
            <w:r>
              <w:rPr>
                <w:b/>
                <w:bCs/>
                <w:sz w:val="21"/>
              </w:rPr>
              <w:t xml:space="preserve"> RMSE</w:t>
            </w:r>
          </w:p>
        </w:tc>
        <w:tc>
          <w:tcPr>
            <w:tcW w:w="3543" w:type="dxa"/>
            <w:tcBorders>
              <w:top w:val="nil"/>
              <w:left w:val="nil"/>
              <w:bottom w:val="single" w:sz="6" w:space="0" w:color="000000"/>
              <w:right w:val="nil"/>
            </w:tcBorders>
            <w:tcMar>
              <w:top w:w="55" w:type="dxa"/>
              <w:left w:w="70" w:type="dxa"/>
              <w:bottom w:w="55" w:type="dxa"/>
              <w:right w:w="70" w:type="dxa"/>
            </w:tcMar>
            <w:vAlign w:val="center"/>
          </w:tcPr>
          <w:p w14:paraId="1747E09B" w14:textId="77777777" w:rsidR="00BB2043" w:rsidRDefault="00787359">
            <w:pPr>
              <w:pStyle w:val="Compact"/>
              <w:keepNext/>
              <w:keepLines/>
              <w:spacing w:line="320" w:lineRule="exact"/>
              <w:jc w:val="center"/>
            </w:pPr>
            <w:r>
              <w:rPr>
                <w:rFonts w:hint="eastAsia"/>
                <w:b/>
                <w:bCs/>
                <w:sz w:val="21"/>
              </w:rPr>
              <w:t>失效链路上的信噪比误差</w:t>
            </w:r>
          </w:p>
        </w:tc>
      </w:tr>
      <w:tr w:rsidR="00BB2043" w14:paraId="6D8649D5" w14:textId="77777777" w:rsidTr="00BB2043">
        <w:trPr>
          <w:cantSplit/>
        </w:trPr>
        <w:tc>
          <w:tcPr>
            <w:tcW w:w="2084" w:type="dxa"/>
            <w:tcBorders>
              <w:top w:val="nil"/>
              <w:left w:val="nil"/>
              <w:bottom w:val="nil"/>
              <w:right w:val="nil"/>
            </w:tcBorders>
            <w:tcMar>
              <w:top w:w="55" w:type="dxa"/>
              <w:left w:w="70" w:type="dxa"/>
              <w:bottom w:w="55" w:type="dxa"/>
              <w:right w:w="70" w:type="dxa"/>
            </w:tcMar>
            <w:vAlign w:val="center"/>
          </w:tcPr>
          <w:p w14:paraId="4600D500" w14:textId="77777777" w:rsidR="00BB2043" w:rsidRDefault="00787359">
            <w:pPr>
              <w:pStyle w:val="Compact"/>
              <w:keepNext/>
              <w:keepLines/>
              <w:spacing w:line="320" w:lineRule="exact"/>
              <w:jc w:val="center"/>
            </w:pPr>
            <w:r>
              <w:rPr>
                <w:rFonts w:hint="eastAsia"/>
                <w:sz w:val="21"/>
              </w:rPr>
              <w:t>不处理</w:t>
            </w:r>
          </w:p>
        </w:tc>
        <w:tc>
          <w:tcPr>
            <w:tcW w:w="2084" w:type="dxa"/>
            <w:tcBorders>
              <w:top w:val="nil"/>
              <w:left w:val="nil"/>
              <w:bottom w:val="nil"/>
              <w:right w:val="nil"/>
            </w:tcBorders>
            <w:tcMar>
              <w:top w:w="55" w:type="dxa"/>
              <w:left w:w="70" w:type="dxa"/>
              <w:bottom w:w="55" w:type="dxa"/>
              <w:right w:w="70" w:type="dxa"/>
            </w:tcMar>
            <w:vAlign w:val="center"/>
          </w:tcPr>
          <w:p w14:paraId="28F83333" w14:textId="77777777" w:rsidR="00BB2043" w:rsidRDefault="00787359">
            <w:pPr>
              <w:pStyle w:val="Compact"/>
              <w:keepNext/>
              <w:keepLines/>
              <w:spacing w:line="320" w:lineRule="exact"/>
              <w:jc w:val="right"/>
            </w:pPr>
            <w:r>
              <w:rPr>
                <w:sz w:val="21"/>
              </w:rPr>
              <w:t>8.38</w:t>
            </w:r>
          </w:p>
        </w:tc>
        <w:tc>
          <w:tcPr>
            <w:tcW w:w="3543" w:type="dxa"/>
            <w:tcBorders>
              <w:top w:val="nil"/>
              <w:left w:val="nil"/>
              <w:bottom w:val="nil"/>
              <w:right w:val="nil"/>
            </w:tcBorders>
            <w:tcMar>
              <w:top w:w="55" w:type="dxa"/>
              <w:left w:w="70" w:type="dxa"/>
              <w:bottom w:w="55" w:type="dxa"/>
              <w:right w:w="70" w:type="dxa"/>
            </w:tcMar>
            <w:vAlign w:val="center"/>
          </w:tcPr>
          <w:p w14:paraId="54D0E8F8" w14:textId="77777777" w:rsidR="00BB2043" w:rsidRDefault="00787359">
            <w:pPr>
              <w:pStyle w:val="Compact"/>
              <w:keepNext/>
              <w:keepLines/>
              <w:spacing w:line="320" w:lineRule="exact"/>
              <w:jc w:val="right"/>
            </w:pPr>
            <w:r>
              <w:rPr>
                <w:sz w:val="21"/>
              </w:rPr>
              <w:t>84.5 dB</w:t>
            </w:r>
          </w:p>
        </w:tc>
      </w:tr>
      <w:tr w:rsidR="00BB2043" w14:paraId="13DABB45" w14:textId="77777777" w:rsidTr="00BB2043">
        <w:trPr>
          <w:cantSplit/>
        </w:trPr>
        <w:tc>
          <w:tcPr>
            <w:tcW w:w="2084" w:type="dxa"/>
            <w:tcBorders>
              <w:top w:val="nil"/>
              <w:left w:val="nil"/>
              <w:bottom w:val="nil"/>
              <w:right w:val="nil"/>
            </w:tcBorders>
            <w:tcMar>
              <w:top w:w="55" w:type="dxa"/>
              <w:left w:w="70" w:type="dxa"/>
              <w:bottom w:w="55" w:type="dxa"/>
              <w:right w:w="70" w:type="dxa"/>
            </w:tcMar>
            <w:vAlign w:val="center"/>
          </w:tcPr>
          <w:p w14:paraId="53CB651E" w14:textId="77777777" w:rsidR="00BB2043" w:rsidRDefault="00787359">
            <w:pPr>
              <w:pStyle w:val="Compact"/>
              <w:keepNext/>
              <w:keepLines/>
              <w:spacing w:line="320" w:lineRule="exact"/>
              <w:jc w:val="center"/>
            </w:pPr>
            <w:r>
              <w:rPr>
                <w:rFonts w:hint="eastAsia"/>
                <w:sz w:val="21"/>
              </w:rPr>
              <w:t>剔除该类样本</w:t>
            </w:r>
          </w:p>
        </w:tc>
        <w:tc>
          <w:tcPr>
            <w:tcW w:w="2084" w:type="dxa"/>
            <w:tcBorders>
              <w:top w:val="nil"/>
              <w:left w:val="nil"/>
              <w:bottom w:val="nil"/>
              <w:right w:val="nil"/>
            </w:tcBorders>
            <w:tcMar>
              <w:top w:w="55" w:type="dxa"/>
              <w:left w:w="70" w:type="dxa"/>
              <w:bottom w:w="55" w:type="dxa"/>
              <w:right w:w="70" w:type="dxa"/>
            </w:tcMar>
            <w:vAlign w:val="center"/>
          </w:tcPr>
          <w:p w14:paraId="3CF309BD" w14:textId="77777777" w:rsidR="00BB2043" w:rsidRDefault="00787359">
            <w:pPr>
              <w:pStyle w:val="Compact"/>
              <w:keepNext/>
              <w:keepLines/>
              <w:spacing w:line="320" w:lineRule="exact"/>
              <w:jc w:val="right"/>
            </w:pPr>
            <w:r>
              <w:rPr>
                <w:sz w:val="21"/>
              </w:rPr>
              <w:t>8.21</w:t>
            </w:r>
          </w:p>
        </w:tc>
        <w:tc>
          <w:tcPr>
            <w:tcW w:w="3543" w:type="dxa"/>
            <w:tcBorders>
              <w:top w:val="nil"/>
              <w:left w:val="nil"/>
              <w:bottom w:val="nil"/>
              <w:right w:val="nil"/>
            </w:tcBorders>
            <w:tcMar>
              <w:top w:w="55" w:type="dxa"/>
              <w:left w:w="70" w:type="dxa"/>
              <w:bottom w:w="55" w:type="dxa"/>
              <w:right w:w="70" w:type="dxa"/>
            </w:tcMar>
            <w:vAlign w:val="center"/>
          </w:tcPr>
          <w:p w14:paraId="52C96955" w14:textId="77777777" w:rsidR="00BB2043" w:rsidRDefault="00787359">
            <w:pPr>
              <w:pStyle w:val="Compact"/>
              <w:keepNext/>
              <w:keepLines/>
              <w:spacing w:line="320" w:lineRule="exact"/>
              <w:jc w:val="right"/>
            </w:pPr>
            <w:r>
              <w:rPr>
                <w:bCs/>
                <w:sz w:val="21"/>
              </w:rPr>
              <w:t>214.8 dB</w:t>
            </w:r>
          </w:p>
        </w:tc>
      </w:tr>
      <w:tr w:rsidR="00BB2043" w14:paraId="42A98BDA" w14:textId="77777777" w:rsidTr="00BB2043">
        <w:trPr>
          <w:cantSplit/>
        </w:trPr>
        <w:tc>
          <w:tcPr>
            <w:tcW w:w="2084" w:type="dxa"/>
            <w:tcBorders>
              <w:top w:val="nil"/>
              <w:left w:val="nil"/>
              <w:bottom w:val="nil"/>
              <w:right w:val="nil"/>
            </w:tcBorders>
            <w:tcMar>
              <w:top w:w="55" w:type="dxa"/>
              <w:left w:w="70" w:type="dxa"/>
              <w:bottom w:w="55" w:type="dxa"/>
              <w:right w:w="70" w:type="dxa"/>
            </w:tcMar>
            <w:vAlign w:val="center"/>
          </w:tcPr>
          <w:p w14:paraId="494F144B" w14:textId="77777777" w:rsidR="00BB2043" w:rsidRDefault="00787359">
            <w:pPr>
              <w:pStyle w:val="Compact"/>
              <w:keepLines/>
              <w:spacing w:line="320" w:lineRule="exact"/>
              <w:jc w:val="center"/>
            </w:pPr>
            <w:r>
              <w:rPr>
                <w:rFonts w:hint="eastAsia"/>
                <w:sz w:val="21"/>
              </w:rPr>
              <w:t>截断至</w:t>
            </w:r>
            <w:r>
              <w:rPr>
                <w:sz w:val="21"/>
              </w:rPr>
              <w:t xml:space="preserve"> </w:t>
            </w:r>
            <m:oMath>
              <m:r>
                <m:rPr>
                  <m:sty m:val="p"/>
                </m:rPr>
                <w:rPr>
                  <w:rFonts w:ascii="Cambria Math" w:hAnsi="Cambria Math"/>
                </w:rPr>
                <m:t>-</m:t>
              </m:r>
              <m:r>
                <w:rPr>
                  <w:rFonts w:ascii="Cambria Math" w:hAnsi="Cambria Math"/>
                </w:rPr>
                <m:t>120</m:t>
              </m:r>
            </m:oMath>
            <w:r>
              <w:rPr>
                <w:sz w:val="21"/>
              </w:rPr>
              <w:t xml:space="preserve"> dB</w:t>
            </w:r>
          </w:p>
        </w:tc>
        <w:tc>
          <w:tcPr>
            <w:tcW w:w="2084" w:type="dxa"/>
            <w:tcBorders>
              <w:top w:val="nil"/>
              <w:left w:val="nil"/>
              <w:bottom w:val="nil"/>
              <w:right w:val="nil"/>
            </w:tcBorders>
            <w:tcMar>
              <w:top w:w="55" w:type="dxa"/>
              <w:left w:w="70" w:type="dxa"/>
              <w:bottom w:w="55" w:type="dxa"/>
              <w:right w:w="70" w:type="dxa"/>
            </w:tcMar>
            <w:vAlign w:val="center"/>
          </w:tcPr>
          <w:p w14:paraId="79CA4CFF" w14:textId="77777777" w:rsidR="00BB2043" w:rsidRDefault="00787359">
            <w:pPr>
              <w:pStyle w:val="Compact"/>
              <w:keepLines/>
              <w:spacing w:line="320" w:lineRule="exact"/>
              <w:jc w:val="right"/>
            </w:pPr>
            <w:r>
              <w:rPr>
                <w:bCs/>
                <w:sz w:val="21"/>
              </w:rPr>
              <w:t>8.20</w:t>
            </w:r>
          </w:p>
        </w:tc>
        <w:tc>
          <w:tcPr>
            <w:tcW w:w="3543" w:type="dxa"/>
            <w:tcBorders>
              <w:top w:val="nil"/>
              <w:left w:val="nil"/>
              <w:bottom w:val="nil"/>
              <w:right w:val="nil"/>
            </w:tcBorders>
            <w:tcMar>
              <w:top w:w="55" w:type="dxa"/>
              <w:left w:w="70" w:type="dxa"/>
              <w:bottom w:w="55" w:type="dxa"/>
              <w:right w:w="70" w:type="dxa"/>
            </w:tcMar>
            <w:vAlign w:val="center"/>
          </w:tcPr>
          <w:p w14:paraId="60F8C4FA" w14:textId="77777777" w:rsidR="00BB2043" w:rsidRDefault="00787359">
            <w:pPr>
              <w:pStyle w:val="Compact"/>
              <w:keepLines/>
              <w:spacing w:line="320" w:lineRule="exact"/>
              <w:jc w:val="right"/>
            </w:pPr>
            <w:r>
              <w:rPr>
                <w:bCs/>
                <w:sz w:val="21"/>
              </w:rPr>
              <w:t>8.1 dB</w:t>
            </w:r>
          </w:p>
        </w:tc>
      </w:tr>
    </w:tbl>
    <w:p w14:paraId="7D670CA6" w14:textId="77777777" w:rsidR="00BB2043" w:rsidRDefault="00787359">
      <w:pPr>
        <w:pStyle w:val="a0"/>
        <w:keepNext/>
        <w:keepLines/>
        <w:spacing w:line="240" w:lineRule="auto"/>
        <w:jc w:val="center"/>
      </w:pPr>
      <w:r>
        <w:rPr>
          <w:noProof/>
        </w:rPr>
        <w:lastRenderedPageBreak/>
        <w:drawing>
          <wp:inline distT="0" distB="0" distL="0" distR="0" wp14:anchorId="228EDDA1" wp14:editId="5DD93AC9">
            <wp:extent cx="5270400" cy="192525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media/image13.png"/>
                    <pic:cNvPicPr>
                      <a:picLocks noChangeAspect="1" noChangeArrowheads="1"/>
                    </pic:cNvPicPr>
                  </pic:nvPicPr>
                  <pic:blipFill>
                    <a:blip r:embed="rId12"/>
                    <a:stretch>
                      <a:fillRect/>
                    </a:stretch>
                  </pic:blipFill>
                  <pic:spPr bwMode="auto">
                    <a:xfrm>
                      <a:off x="0" y="0"/>
                      <a:ext cx="5270400" cy="1925250"/>
                    </a:xfrm>
                    <a:prstGeom prst="rect">
                      <a:avLst/>
                    </a:prstGeom>
                    <a:noFill/>
                    <a:ln w="9525">
                      <a:noFill/>
                      <a:headEnd/>
                      <a:tailEnd/>
                    </a:ln>
                  </pic:spPr>
                </pic:pic>
              </a:graphicData>
            </a:graphic>
          </wp:inline>
        </w:drawing>
      </w:r>
    </w:p>
    <w:p w14:paraId="755D3011" w14:textId="77777777" w:rsidR="00BB2043" w:rsidRDefault="00787359">
      <w:pPr>
        <w:pStyle w:val="a0"/>
        <w:keepLines/>
        <w:spacing w:after="210" w:line="320" w:lineRule="exact"/>
        <w:jc w:val="center"/>
      </w:pPr>
      <w:r>
        <w:rPr>
          <w:rFonts w:hint="eastAsia"/>
          <w:b/>
          <w:bCs/>
          <w:sz w:val="21"/>
        </w:rPr>
        <w:t>图</w:t>
      </w:r>
      <w:r>
        <w:rPr>
          <w:rFonts w:hint="eastAsia"/>
          <w:b/>
          <w:bCs/>
          <w:sz w:val="21"/>
        </w:rPr>
        <w:t xml:space="preserve">2-3 VOACAP </w:t>
      </w:r>
      <w:r>
        <w:rPr>
          <w:rFonts w:hint="eastAsia"/>
          <w:b/>
          <w:bCs/>
          <w:sz w:val="21"/>
        </w:rPr>
        <w:t>哨兵值三种处理策略的同协议比较：左图为干净子集</w:t>
      </w:r>
      <w:r>
        <w:rPr>
          <w:rFonts w:hint="eastAsia"/>
          <w:b/>
          <w:bCs/>
          <w:sz w:val="21"/>
        </w:rPr>
        <w:t xml:space="preserve"> RMSE</w:t>
      </w:r>
      <w:r>
        <w:rPr>
          <w:rFonts w:hint="eastAsia"/>
          <w:b/>
          <w:bCs/>
          <w:sz w:val="21"/>
        </w:rPr>
        <w:t>，右图为失效链路上的信噪比误差，数值与表</w:t>
      </w:r>
      <w:r>
        <w:rPr>
          <w:rFonts w:hint="eastAsia"/>
          <w:b/>
          <w:bCs/>
          <w:sz w:val="21"/>
        </w:rPr>
        <w:t xml:space="preserve">2-5 </w:t>
      </w:r>
      <w:r>
        <w:rPr>
          <w:rFonts w:hint="eastAsia"/>
          <w:b/>
          <w:bCs/>
          <w:sz w:val="21"/>
        </w:rPr>
        <w:t>相同。−</w:t>
      </w:r>
      <w:r>
        <w:rPr>
          <w:rFonts w:hint="eastAsia"/>
          <w:b/>
          <w:bCs/>
          <w:sz w:val="21"/>
        </w:rPr>
        <w:t xml:space="preserve">120 dB </w:t>
      </w:r>
      <w:r>
        <w:rPr>
          <w:rFonts w:hint="eastAsia"/>
          <w:b/>
          <w:bCs/>
          <w:sz w:val="21"/>
        </w:rPr>
        <w:t>截断在保留闭合链路样本的同时，将失效链路误差控制在</w:t>
      </w:r>
      <w:r>
        <w:rPr>
          <w:rFonts w:hint="eastAsia"/>
          <w:b/>
          <w:bCs/>
          <w:sz w:val="21"/>
        </w:rPr>
        <w:t xml:space="preserve"> 8.1 dB</w:t>
      </w:r>
      <w:r>
        <w:rPr>
          <w:rFonts w:hint="eastAsia"/>
          <w:b/>
          <w:bCs/>
          <w:sz w:val="21"/>
        </w:rPr>
        <w:t>；该下限是本文受控扫描得到的工程取值，不表示通用接收门限</w:t>
      </w:r>
    </w:p>
    <w:p w14:paraId="1309EE72" w14:textId="77777777" w:rsidR="00BB2043" w:rsidRDefault="00787359">
      <w:pPr>
        <w:pStyle w:val="a0"/>
        <w:ind w:firstLine="480"/>
        <w:jc w:val="both"/>
      </w:pPr>
      <w:r>
        <w:rPr>
          <w:rFonts w:hint="eastAsia"/>
        </w:rPr>
        <w:t>闭合链路的</w:t>
      </w:r>
      <w:r>
        <w:rPr>
          <w:rFonts w:hint="eastAsia"/>
        </w:rPr>
        <w:t xml:space="preserve"> VOACAP </w:t>
      </w:r>
      <w:r>
        <w:rPr>
          <w:rFonts w:hint="eastAsia"/>
        </w:rPr>
        <w:t>输出在训练、评价和在线推理中必须采用同一处理规则。表</w:t>
      </w:r>
      <w:r>
        <w:rPr>
          <w:rFonts w:hint="eastAsia"/>
        </w:rPr>
        <w:t xml:space="preserve">2-5 </w:t>
      </w:r>
      <w:r>
        <w:rPr>
          <w:rFonts w:hint="eastAsia"/>
        </w:rPr>
        <w:t>所示的失效链路误差从</w:t>
      </w:r>
      <w:r>
        <w:rPr>
          <w:rFonts w:hint="eastAsia"/>
        </w:rPr>
        <w:t xml:space="preserve"> 84.5 dB </w:t>
      </w:r>
      <w:r>
        <w:rPr>
          <w:rFonts w:hint="eastAsia"/>
        </w:rPr>
        <w:t>增至</w:t>
      </w:r>
      <w:r>
        <w:rPr>
          <w:rFonts w:hint="eastAsia"/>
        </w:rPr>
        <w:t xml:space="preserve"> 214.8 dB</w:t>
      </w:r>
      <w:r>
        <w:rPr>
          <w:rFonts w:hint="eastAsia"/>
        </w:rPr>
        <w:t>，原因是在线</w:t>
      </w:r>
      <w:r>
        <w:rPr>
          <w:rFonts w:hint="eastAsia"/>
        </w:rPr>
        <w:t xml:space="preserve"> VOACAP </w:t>
      </w:r>
      <w:r>
        <w:rPr>
          <w:rFonts w:hint="eastAsia"/>
        </w:rPr>
        <w:t>返回极端负值，而训练中没有出现过相应输入及残差。截断因此同时施加于训练目标、特征和推理，使三处使用同一个物理基线定义。</w:t>
      </w:r>
    </w:p>
    <w:p w14:paraId="7F0D3F09" w14:textId="77777777" w:rsidR="00BB2043" w:rsidRDefault="00787359">
      <w:pPr>
        <w:pStyle w:val="a0"/>
        <w:ind w:firstLine="480"/>
        <w:jc w:val="both"/>
      </w:pPr>
      <w:r>
        <w:rPr>
          <w:rFonts w:hint="eastAsia"/>
        </w:rPr>
        <w:t>受控扫描支持以</w:t>
      </w:r>
      <w:r>
        <w:t xml:space="preserve"> </w:t>
      </w:r>
      <m:oMath>
        <m:r>
          <m:rPr>
            <m:sty m:val="p"/>
          </m:rPr>
          <w:rPr>
            <w:rFonts w:ascii="Cambria Math" w:hAnsi="Cambria Math"/>
          </w:rPr>
          <m:t>-</m:t>
        </m:r>
        <m:r>
          <w:rPr>
            <w:rFonts w:ascii="Cambria Math" w:hAnsi="Cambria Math"/>
          </w:rPr>
          <m:t>120</m:t>
        </m:r>
      </m:oMath>
      <w:r>
        <w:t xml:space="preserve"> dB </w:t>
      </w:r>
      <w:r>
        <w:rPr>
          <w:rFonts w:hint="eastAsia"/>
        </w:rPr>
        <w:t>为截断下限。失效链路的误差在各截断点间变化很小，维持在</w:t>
      </w:r>
      <w:r>
        <w:t xml:space="preserve"> 8.1–8.3 </w:t>
      </w:r>
      <w:r>
        <w:rPr>
          <w:rFonts w:hint="eastAsia"/>
        </w:rPr>
        <w:t>dB</w:t>
      </w:r>
      <w:r>
        <w:rPr>
          <w:rFonts w:hint="eastAsia"/>
        </w:rPr>
        <w:t>；干净子集的表现随截断点加深而单调改善，</w:t>
      </w:r>
      <m:oMath>
        <m:r>
          <m:rPr>
            <m:sty m:val="p"/>
          </m:rPr>
          <w:rPr>
            <w:rFonts w:ascii="Cambria Math" w:hAnsi="Cambria Math"/>
          </w:rPr>
          <m:t>-</m:t>
        </m:r>
        <m:r>
          <w:rPr>
            <w:rFonts w:ascii="Cambria Math" w:hAnsi="Cambria Math"/>
          </w:rPr>
          <m:t>30</m:t>
        </m:r>
      </m:oMath>
      <w:r>
        <w:t xml:space="preserve"> dB </w:t>
      </w:r>
      <w:r>
        <w:rPr>
          <w:rFonts w:hint="eastAsia"/>
        </w:rPr>
        <w:t>时为</w:t>
      </w:r>
      <w:r>
        <w:t xml:space="preserve"> </w:t>
      </w:r>
      <w:r>
        <w:rPr>
          <w:rFonts w:hint="eastAsia"/>
        </w:rPr>
        <w:t>11.65</w:t>
      </w:r>
      <w:r>
        <w:rPr>
          <w:rFonts w:hint="eastAsia"/>
        </w:rPr>
        <w:t>，</w:t>
      </w:r>
      <m:oMath>
        <m:r>
          <m:rPr>
            <m:sty m:val="p"/>
          </m:rPr>
          <w:rPr>
            <w:rFonts w:ascii="Cambria Math" w:hAnsi="Cambria Math"/>
          </w:rPr>
          <m:t>-</m:t>
        </m:r>
        <m:r>
          <w:rPr>
            <w:rFonts w:ascii="Cambria Math" w:hAnsi="Cambria Math"/>
          </w:rPr>
          <m:t>60</m:t>
        </m:r>
      </m:oMath>
      <w:r>
        <w:t xml:space="preserve"> dB </w:t>
      </w:r>
      <w:r>
        <w:rPr>
          <w:rFonts w:hint="eastAsia"/>
        </w:rPr>
        <w:t>时为</w:t>
      </w:r>
      <w:r>
        <w:t xml:space="preserve"> </w:t>
      </w:r>
      <w:r>
        <w:rPr>
          <w:rFonts w:hint="eastAsia"/>
        </w:rPr>
        <w:t>8.72</w:t>
      </w:r>
      <w:r>
        <w:rPr>
          <w:rFonts w:hint="eastAsia"/>
        </w:rPr>
        <w:t>，</w:t>
      </w:r>
      <m:oMath>
        <m:r>
          <m:rPr>
            <m:sty m:val="p"/>
          </m:rPr>
          <w:rPr>
            <w:rFonts w:ascii="Cambria Math" w:hAnsi="Cambria Math"/>
          </w:rPr>
          <m:t>-</m:t>
        </m:r>
        <m:r>
          <w:rPr>
            <w:rFonts w:ascii="Cambria Math" w:hAnsi="Cambria Math"/>
          </w:rPr>
          <m:t>120</m:t>
        </m:r>
      </m:oMath>
      <w:r>
        <w:t xml:space="preserve"> dB </w:t>
      </w:r>
      <w:r>
        <w:rPr>
          <w:rFonts w:hint="eastAsia"/>
        </w:rPr>
        <w:t>时为</w:t>
      </w:r>
      <w:r>
        <w:t xml:space="preserve"> </w:t>
      </w:r>
      <w:r>
        <w:rPr>
          <w:rFonts w:hint="eastAsia"/>
        </w:rPr>
        <w:t>8.20</w:t>
      </w:r>
      <w:r>
        <w:rPr>
          <w:rFonts w:hint="eastAsia"/>
        </w:rPr>
        <w:t>。过浅的截断会把仍含传播信息的弱信号基线同时压平。所选下限只影响</w:t>
      </w:r>
      <w:r>
        <w:t xml:space="preserve"> 1.7 % </w:t>
      </w:r>
      <w:r>
        <w:rPr>
          <w:rFonts w:hint="eastAsia"/>
        </w:rPr>
        <w:t>的样本。</w:t>
      </w:r>
    </w:p>
    <w:p w14:paraId="3A38423E" w14:textId="77777777" w:rsidR="00BB2043" w:rsidRDefault="00787359">
      <w:pPr>
        <w:pStyle w:val="a0"/>
        <w:ind w:firstLine="480"/>
        <w:jc w:val="both"/>
      </w:pPr>
      <w:r>
        <w:rPr>
          <w:rFonts w:hint="eastAsia"/>
        </w:rPr>
        <w:t>该扫描使用表</w:t>
      </w:r>
      <w:r>
        <w:rPr>
          <w:rFonts w:hint="eastAsia"/>
        </w:rPr>
        <w:t xml:space="preserve">2-5 </w:t>
      </w:r>
      <w:r>
        <w:rPr>
          <w:rFonts w:hint="eastAsia"/>
        </w:rPr>
        <w:t>所列历史时间留出集比较阈值，因此</w:t>
      </w:r>
      <w:r>
        <w:rPr>
          <w:rFonts w:hint="eastAsia"/>
        </w:rPr>
        <w:t xml:space="preserve"> </w:t>
      </w:r>
      <w:r>
        <w:rPr>
          <w:rFonts w:hint="eastAsia"/>
        </w:rPr>
        <w:t>−</w:t>
      </w:r>
      <w:r>
        <w:rPr>
          <w:rFonts w:hint="eastAsia"/>
        </w:rPr>
        <w:t xml:space="preserve">120 dB </w:t>
      </w:r>
      <w:r>
        <w:rPr>
          <w:rFonts w:hint="eastAsia"/>
        </w:rPr>
        <w:t>是由开发数据选出的工程处理值；该留出集不再构成这一阈值的独立确认集。</w:t>
      </w:r>
    </w:p>
    <w:p w14:paraId="1B5215AC" w14:textId="77777777" w:rsidR="00BB2043" w:rsidRDefault="00787359">
      <w:pPr>
        <w:pStyle w:val="3"/>
        <w:spacing w:before="240"/>
        <w:ind w:left="0"/>
      </w:pPr>
      <w:bookmarkStart w:id="36" w:name="特征构建"/>
      <w:bookmarkEnd w:id="35"/>
      <w:r>
        <w:t xml:space="preserve">2.1.3 </w:t>
      </w:r>
      <w:r>
        <w:t>特征构建、空间天气与数据质量控制</w:t>
      </w:r>
    </w:p>
    <w:p w14:paraId="37163676" w14:textId="77777777" w:rsidR="00BB2043" w:rsidRDefault="00787359">
      <w:pPr>
        <w:pStyle w:val="FirstParagraph"/>
        <w:ind w:firstLine="480"/>
        <w:jc w:val="both"/>
      </w:pPr>
      <w:r>
        <w:rPr>
          <w:rFonts w:hint="eastAsia"/>
        </w:rPr>
        <w:t>年份、具体日期和目标链路的实测信噪比均未进入特征集，以维持训练与推理的定义一致；未来时刻的预测仍需指定太阳活动等外生条件。最终保留的</w:t>
      </w:r>
      <w:r>
        <w:rPr>
          <w:rFonts w:hint="eastAsia"/>
        </w:rPr>
        <w:t xml:space="preserve"> 19 </w:t>
      </w:r>
      <w:r>
        <w:rPr>
          <w:rFonts w:hint="eastAsia"/>
        </w:rPr>
        <w:t>维特征列于表</w:t>
      </w:r>
      <w:r>
        <w:rPr>
          <w:rFonts w:hint="eastAsia"/>
        </w:rPr>
        <w:t xml:space="preserve"> 2-6</w:t>
      </w:r>
      <w:r>
        <w:rPr>
          <w:rFonts w:hint="eastAsia"/>
        </w:rPr>
        <w:t>。</w:t>
      </w:r>
    </w:p>
    <w:p w14:paraId="6A341193" w14:textId="77777777" w:rsidR="00BB2043" w:rsidRDefault="00787359">
      <w:pPr>
        <w:pStyle w:val="a0"/>
        <w:keepNext/>
        <w:keepLines/>
        <w:spacing w:line="320" w:lineRule="exact"/>
        <w:jc w:val="center"/>
      </w:pPr>
      <w:r>
        <w:rPr>
          <w:rFonts w:hint="eastAsia"/>
          <w:b/>
          <w:bCs/>
          <w:sz w:val="21"/>
        </w:rPr>
        <w:lastRenderedPageBreak/>
        <w:t>表</w:t>
      </w:r>
      <w:r>
        <w:rPr>
          <w:rFonts w:hint="eastAsia"/>
          <w:b/>
          <w:bCs/>
          <w:sz w:val="21"/>
        </w:rPr>
        <w:t xml:space="preserve">2-6 19 </w:t>
      </w:r>
      <w:r>
        <w:rPr>
          <w:rFonts w:hint="eastAsia"/>
          <w:b/>
          <w:bCs/>
          <w:sz w:val="21"/>
        </w:rPr>
        <w:t>维在线可得预测特征及其物理含义</w:t>
      </w:r>
    </w:p>
    <w:tbl>
      <w:tblPr>
        <w:tblStyle w:val="Table"/>
        <w:tblW w:w="4889"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108"/>
        <w:gridCol w:w="4636"/>
        <w:gridCol w:w="3125"/>
      </w:tblGrid>
      <w:tr w:rsidR="00BB2043" w14:paraId="2C6D7D69"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968" w:type="dxa"/>
            <w:tcBorders>
              <w:top w:val="nil"/>
              <w:left w:val="nil"/>
              <w:bottom w:val="single" w:sz="6" w:space="0" w:color="000000"/>
              <w:right w:val="nil"/>
            </w:tcBorders>
            <w:tcMar>
              <w:top w:w="55" w:type="dxa"/>
              <w:left w:w="70" w:type="dxa"/>
              <w:bottom w:w="55" w:type="dxa"/>
              <w:right w:w="70" w:type="dxa"/>
            </w:tcMar>
            <w:vAlign w:val="center"/>
          </w:tcPr>
          <w:p w14:paraId="6A9323E5" w14:textId="77777777" w:rsidR="00BB2043" w:rsidRDefault="00787359">
            <w:pPr>
              <w:pStyle w:val="Compact"/>
              <w:keepNext/>
              <w:keepLines/>
              <w:spacing w:line="320" w:lineRule="exact"/>
              <w:jc w:val="center"/>
            </w:pPr>
            <w:r>
              <w:rPr>
                <w:rFonts w:hint="eastAsia"/>
                <w:b/>
                <w:bCs/>
                <w:sz w:val="21"/>
              </w:rPr>
              <w:t>类别</w:t>
            </w:r>
          </w:p>
        </w:tc>
        <w:tc>
          <w:tcPr>
            <w:tcW w:w="4047" w:type="dxa"/>
            <w:tcBorders>
              <w:top w:val="nil"/>
              <w:left w:val="nil"/>
              <w:bottom w:val="single" w:sz="6" w:space="0" w:color="000000"/>
              <w:right w:val="nil"/>
            </w:tcBorders>
            <w:tcMar>
              <w:top w:w="55" w:type="dxa"/>
              <w:left w:w="70" w:type="dxa"/>
              <w:bottom w:w="55" w:type="dxa"/>
              <w:right w:w="70" w:type="dxa"/>
            </w:tcMar>
            <w:vAlign w:val="center"/>
          </w:tcPr>
          <w:p w14:paraId="29D4ECD2" w14:textId="77777777" w:rsidR="00BB2043" w:rsidRDefault="00787359">
            <w:pPr>
              <w:pStyle w:val="Compact"/>
              <w:keepNext/>
              <w:keepLines/>
              <w:spacing w:line="320" w:lineRule="exact"/>
              <w:jc w:val="center"/>
            </w:pPr>
            <w:r>
              <w:rPr>
                <w:rFonts w:hint="eastAsia"/>
                <w:b/>
                <w:bCs/>
                <w:sz w:val="21"/>
              </w:rPr>
              <w:t>特征</w:t>
            </w:r>
          </w:p>
        </w:tc>
        <w:tc>
          <w:tcPr>
            <w:tcW w:w="2728" w:type="dxa"/>
            <w:tcBorders>
              <w:top w:val="nil"/>
              <w:left w:val="nil"/>
              <w:bottom w:val="single" w:sz="6" w:space="0" w:color="000000"/>
              <w:right w:val="nil"/>
            </w:tcBorders>
            <w:tcMar>
              <w:top w:w="55" w:type="dxa"/>
              <w:left w:w="70" w:type="dxa"/>
              <w:bottom w:w="55" w:type="dxa"/>
              <w:right w:w="70" w:type="dxa"/>
            </w:tcMar>
            <w:vAlign w:val="center"/>
          </w:tcPr>
          <w:p w14:paraId="688E0BF4" w14:textId="77777777" w:rsidR="00BB2043" w:rsidRDefault="00787359">
            <w:pPr>
              <w:pStyle w:val="Compact"/>
              <w:keepNext/>
              <w:keepLines/>
              <w:spacing w:line="320" w:lineRule="exact"/>
              <w:jc w:val="center"/>
            </w:pPr>
            <w:r>
              <w:rPr>
                <w:rFonts w:hint="eastAsia"/>
                <w:b/>
                <w:bCs/>
                <w:sz w:val="21"/>
              </w:rPr>
              <w:t>说明</w:t>
            </w:r>
          </w:p>
        </w:tc>
      </w:tr>
      <w:tr w:rsidR="00BB2043" w14:paraId="431A9124" w14:textId="77777777" w:rsidTr="00BB2043">
        <w:trPr>
          <w:cantSplit/>
        </w:trPr>
        <w:tc>
          <w:tcPr>
            <w:tcW w:w="968" w:type="dxa"/>
            <w:tcBorders>
              <w:top w:val="nil"/>
              <w:left w:val="nil"/>
              <w:bottom w:val="nil"/>
              <w:right w:val="nil"/>
            </w:tcBorders>
            <w:tcMar>
              <w:top w:w="55" w:type="dxa"/>
              <w:left w:w="70" w:type="dxa"/>
              <w:bottom w:w="55" w:type="dxa"/>
              <w:right w:w="70" w:type="dxa"/>
            </w:tcMar>
            <w:vAlign w:val="center"/>
          </w:tcPr>
          <w:p w14:paraId="7F7102F4" w14:textId="77777777" w:rsidR="00BB2043" w:rsidRDefault="00787359">
            <w:pPr>
              <w:pStyle w:val="Compact"/>
              <w:keepNext/>
              <w:keepLines/>
              <w:spacing w:line="320" w:lineRule="exact"/>
              <w:jc w:val="center"/>
            </w:pPr>
            <w:r>
              <w:rPr>
                <w:rFonts w:hint="eastAsia"/>
                <w:sz w:val="21"/>
              </w:rPr>
              <w:t>几何</w:t>
            </w:r>
          </w:p>
        </w:tc>
        <w:tc>
          <w:tcPr>
            <w:tcW w:w="4047" w:type="dxa"/>
            <w:tcBorders>
              <w:top w:val="nil"/>
              <w:left w:val="nil"/>
              <w:bottom w:val="nil"/>
              <w:right w:val="nil"/>
            </w:tcBorders>
            <w:tcMar>
              <w:top w:w="55" w:type="dxa"/>
              <w:left w:w="70" w:type="dxa"/>
              <w:bottom w:w="55" w:type="dxa"/>
              <w:right w:w="70" w:type="dxa"/>
            </w:tcMar>
            <w:vAlign w:val="center"/>
          </w:tcPr>
          <w:p w14:paraId="2D8B345E" w14:textId="77777777" w:rsidR="00BB2043" w:rsidRDefault="00787359">
            <w:pPr>
              <w:pStyle w:val="Compact"/>
              <w:keepNext/>
              <w:keepLines/>
              <w:spacing w:line="320" w:lineRule="exact"/>
            </w:pPr>
            <w:r>
              <w:rPr>
                <w:rStyle w:val="VerbatimChar"/>
                <w:sz w:val="21"/>
              </w:rPr>
              <w:t>distance_km</w:t>
            </w:r>
            <w:r>
              <w:rPr>
                <w:sz w:val="21"/>
              </w:rPr>
              <w:t xml:space="preserve">, </w:t>
            </w:r>
            <w:r>
              <w:rPr>
                <w:rStyle w:val="VerbatimChar"/>
                <w:sz w:val="21"/>
              </w:rPr>
              <w:t>mid_lat</w:t>
            </w:r>
            <w:r>
              <w:rPr>
                <w:sz w:val="21"/>
              </w:rPr>
              <w:t xml:space="preserve">, </w:t>
            </w:r>
            <w:r>
              <w:rPr>
                <w:rStyle w:val="VerbatimChar"/>
                <w:sz w:val="21"/>
              </w:rPr>
              <w:t>mid_lon</w:t>
            </w:r>
            <w:r>
              <w:rPr>
                <w:sz w:val="21"/>
              </w:rPr>
              <w:t>,</w:t>
            </w:r>
            <w:r>
              <w:rPr>
                <w:sz w:val="21"/>
              </w:rPr>
              <w:br/>
            </w:r>
            <w:r>
              <w:rPr>
                <w:rStyle w:val="VerbatimChar"/>
                <w:sz w:val="21"/>
              </w:rPr>
              <w:t>abs_mid_lat</w:t>
            </w:r>
            <w:r>
              <w:rPr>
                <w:sz w:val="21"/>
              </w:rPr>
              <w:t xml:space="preserve">, </w:t>
            </w:r>
            <w:r>
              <w:rPr>
                <w:rStyle w:val="VerbatimChar"/>
                <w:sz w:val="21"/>
              </w:rPr>
              <w:t>tx_lat</w:t>
            </w:r>
            <w:r>
              <w:rPr>
                <w:sz w:val="21"/>
              </w:rPr>
              <w:t xml:space="preserve">, </w:t>
            </w:r>
            <w:r>
              <w:rPr>
                <w:rStyle w:val="VerbatimChar"/>
                <w:sz w:val="21"/>
              </w:rPr>
              <w:t>rx_lat</w:t>
            </w:r>
          </w:p>
        </w:tc>
        <w:tc>
          <w:tcPr>
            <w:tcW w:w="2728" w:type="dxa"/>
            <w:tcBorders>
              <w:top w:val="nil"/>
              <w:left w:val="nil"/>
              <w:bottom w:val="nil"/>
              <w:right w:val="nil"/>
            </w:tcBorders>
            <w:tcMar>
              <w:top w:w="55" w:type="dxa"/>
              <w:left w:w="70" w:type="dxa"/>
              <w:bottom w:w="55" w:type="dxa"/>
              <w:right w:w="70" w:type="dxa"/>
            </w:tcMar>
            <w:vAlign w:val="center"/>
          </w:tcPr>
          <w:p w14:paraId="5064B903" w14:textId="77777777" w:rsidR="00BB2043" w:rsidRDefault="00787359">
            <w:pPr>
              <w:pStyle w:val="Compact"/>
              <w:keepNext/>
              <w:keepLines/>
              <w:spacing w:line="320" w:lineRule="exact"/>
              <w:jc w:val="center"/>
            </w:pPr>
            <w:r>
              <w:rPr>
                <w:rFonts w:hint="eastAsia"/>
                <w:sz w:val="21"/>
              </w:rPr>
              <w:t>大圆距离、路径中点、两端纬度</w:t>
            </w:r>
          </w:p>
        </w:tc>
      </w:tr>
      <w:tr w:rsidR="00BB2043" w14:paraId="5989EBE8" w14:textId="77777777" w:rsidTr="00BB2043">
        <w:trPr>
          <w:cantSplit/>
        </w:trPr>
        <w:tc>
          <w:tcPr>
            <w:tcW w:w="968" w:type="dxa"/>
            <w:tcBorders>
              <w:top w:val="nil"/>
              <w:left w:val="nil"/>
              <w:bottom w:val="nil"/>
              <w:right w:val="nil"/>
            </w:tcBorders>
            <w:tcMar>
              <w:top w:w="55" w:type="dxa"/>
              <w:left w:w="70" w:type="dxa"/>
              <w:bottom w:w="55" w:type="dxa"/>
              <w:right w:w="70" w:type="dxa"/>
            </w:tcMar>
            <w:vAlign w:val="center"/>
          </w:tcPr>
          <w:p w14:paraId="6D3EDEE1" w14:textId="77777777" w:rsidR="00BB2043" w:rsidRDefault="00787359">
            <w:pPr>
              <w:pStyle w:val="Compact"/>
              <w:keepNext/>
              <w:keepLines/>
              <w:spacing w:line="320" w:lineRule="exact"/>
              <w:jc w:val="center"/>
            </w:pPr>
            <w:r>
              <w:rPr>
                <w:rFonts w:hint="eastAsia"/>
                <w:sz w:val="21"/>
              </w:rPr>
              <w:t>时刻</w:t>
            </w:r>
          </w:p>
        </w:tc>
        <w:tc>
          <w:tcPr>
            <w:tcW w:w="4047" w:type="dxa"/>
            <w:tcBorders>
              <w:top w:val="nil"/>
              <w:left w:val="nil"/>
              <w:bottom w:val="nil"/>
              <w:right w:val="nil"/>
            </w:tcBorders>
            <w:tcMar>
              <w:top w:w="55" w:type="dxa"/>
              <w:left w:w="70" w:type="dxa"/>
              <w:bottom w:w="55" w:type="dxa"/>
              <w:right w:w="70" w:type="dxa"/>
            </w:tcMar>
            <w:vAlign w:val="center"/>
          </w:tcPr>
          <w:p w14:paraId="1FF93E8C" w14:textId="77777777" w:rsidR="00BB2043" w:rsidRDefault="00787359">
            <w:pPr>
              <w:pStyle w:val="Compact"/>
              <w:keepNext/>
              <w:keepLines/>
              <w:spacing w:line="320" w:lineRule="exact"/>
              <w:jc w:val="center"/>
            </w:pPr>
            <w:r>
              <w:rPr>
                <w:rStyle w:val="VerbatimChar"/>
                <w:sz w:val="21"/>
              </w:rPr>
              <w:t>sin_hour</w:t>
            </w:r>
            <w:r>
              <w:rPr>
                <w:sz w:val="21"/>
              </w:rPr>
              <w:t xml:space="preserve">, </w:t>
            </w:r>
            <w:r>
              <w:rPr>
                <w:rStyle w:val="VerbatimChar"/>
                <w:sz w:val="21"/>
              </w:rPr>
              <w:t>cos_hour</w:t>
            </w:r>
          </w:p>
        </w:tc>
        <w:tc>
          <w:tcPr>
            <w:tcW w:w="2728" w:type="dxa"/>
            <w:tcBorders>
              <w:top w:val="nil"/>
              <w:left w:val="nil"/>
              <w:bottom w:val="nil"/>
              <w:right w:val="nil"/>
            </w:tcBorders>
            <w:tcMar>
              <w:top w:w="55" w:type="dxa"/>
              <w:left w:w="70" w:type="dxa"/>
              <w:bottom w:w="55" w:type="dxa"/>
              <w:right w:w="70" w:type="dxa"/>
            </w:tcMar>
            <w:vAlign w:val="center"/>
          </w:tcPr>
          <w:p w14:paraId="37E14E69" w14:textId="77777777" w:rsidR="00BB2043" w:rsidRDefault="00787359">
            <w:pPr>
              <w:pStyle w:val="Compact"/>
              <w:keepNext/>
              <w:keepLines/>
              <w:spacing w:line="320" w:lineRule="exact"/>
              <w:jc w:val="center"/>
            </w:pPr>
            <w:r>
              <w:rPr>
                <w:sz w:val="21"/>
              </w:rPr>
              <w:t xml:space="preserve">UTC </w:t>
            </w:r>
            <w:r>
              <w:rPr>
                <w:rFonts w:hint="eastAsia"/>
                <w:sz w:val="21"/>
              </w:rPr>
              <w:t>小时的周期编码</w:t>
            </w:r>
          </w:p>
        </w:tc>
      </w:tr>
      <w:tr w:rsidR="00BB2043" w14:paraId="4EBF8410" w14:textId="77777777" w:rsidTr="00BB2043">
        <w:trPr>
          <w:cantSplit/>
        </w:trPr>
        <w:tc>
          <w:tcPr>
            <w:tcW w:w="968" w:type="dxa"/>
            <w:tcBorders>
              <w:top w:val="nil"/>
              <w:left w:val="nil"/>
              <w:bottom w:val="nil"/>
              <w:right w:val="nil"/>
            </w:tcBorders>
            <w:tcMar>
              <w:top w:w="55" w:type="dxa"/>
              <w:left w:w="70" w:type="dxa"/>
              <w:bottom w:w="55" w:type="dxa"/>
              <w:right w:w="70" w:type="dxa"/>
            </w:tcMar>
            <w:vAlign w:val="center"/>
          </w:tcPr>
          <w:p w14:paraId="1B2C145A" w14:textId="77777777" w:rsidR="00BB2043" w:rsidRDefault="00787359">
            <w:pPr>
              <w:pStyle w:val="Compact"/>
              <w:keepNext/>
              <w:keepLines/>
              <w:spacing w:line="320" w:lineRule="exact"/>
              <w:jc w:val="center"/>
            </w:pPr>
            <w:r>
              <w:rPr>
                <w:rFonts w:hint="eastAsia"/>
                <w:sz w:val="21"/>
              </w:rPr>
              <w:t>季节</w:t>
            </w:r>
          </w:p>
        </w:tc>
        <w:tc>
          <w:tcPr>
            <w:tcW w:w="4047" w:type="dxa"/>
            <w:tcBorders>
              <w:top w:val="nil"/>
              <w:left w:val="nil"/>
              <w:bottom w:val="nil"/>
              <w:right w:val="nil"/>
            </w:tcBorders>
            <w:tcMar>
              <w:top w:w="55" w:type="dxa"/>
              <w:left w:w="70" w:type="dxa"/>
              <w:bottom w:w="55" w:type="dxa"/>
              <w:right w:w="70" w:type="dxa"/>
            </w:tcMar>
            <w:vAlign w:val="center"/>
          </w:tcPr>
          <w:p w14:paraId="051577D9" w14:textId="77777777" w:rsidR="00BB2043" w:rsidRDefault="00787359">
            <w:pPr>
              <w:pStyle w:val="Compact"/>
              <w:keepNext/>
              <w:keepLines/>
              <w:spacing w:line="320" w:lineRule="exact"/>
              <w:jc w:val="center"/>
            </w:pPr>
            <w:r>
              <w:rPr>
                <w:rStyle w:val="VerbatimChar"/>
                <w:sz w:val="21"/>
              </w:rPr>
              <w:t>sin_month</w:t>
            </w:r>
            <w:r>
              <w:rPr>
                <w:sz w:val="21"/>
              </w:rPr>
              <w:t xml:space="preserve">, </w:t>
            </w:r>
            <w:r>
              <w:rPr>
                <w:rStyle w:val="VerbatimChar"/>
                <w:sz w:val="21"/>
              </w:rPr>
              <w:t>cos_month</w:t>
            </w:r>
          </w:p>
        </w:tc>
        <w:tc>
          <w:tcPr>
            <w:tcW w:w="2728" w:type="dxa"/>
            <w:tcBorders>
              <w:top w:val="nil"/>
              <w:left w:val="nil"/>
              <w:bottom w:val="nil"/>
              <w:right w:val="nil"/>
            </w:tcBorders>
            <w:tcMar>
              <w:top w:w="55" w:type="dxa"/>
              <w:left w:w="70" w:type="dxa"/>
              <w:bottom w:w="55" w:type="dxa"/>
              <w:right w:w="70" w:type="dxa"/>
            </w:tcMar>
            <w:vAlign w:val="center"/>
          </w:tcPr>
          <w:p w14:paraId="23A36752" w14:textId="77777777" w:rsidR="00BB2043" w:rsidRDefault="00787359">
            <w:pPr>
              <w:pStyle w:val="Compact"/>
              <w:keepNext/>
              <w:keepLines/>
              <w:spacing w:line="320" w:lineRule="exact"/>
              <w:jc w:val="center"/>
            </w:pPr>
            <w:r>
              <w:rPr>
                <w:rFonts w:hint="eastAsia"/>
                <w:sz w:val="21"/>
              </w:rPr>
              <w:t>月份的周期编码</w:t>
            </w:r>
          </w:p>
        </w:tc>
      </w:tr>
      <w:tr w:rsidR="00BB2043" w14:paraId="1323E81D" w14:textId="77777777" w:rsidTr="00BB2043">
        <w:trPr>
          <w:cantSplit/>
        </w:trPr>
        <w:tc>
          <w:tcPr>
            <w:tcW w:w="968" w:type="dxa"/>
            <w:tcBorders>
              <w:top w:val="nil"/>
              <w:left w:val="nil"/>
              <w:bottom w:val="nil"/>
              <w:right w:val="nil"/>
            </w:tcBorders>
            <w:tcMar>
              <w:top w:w="55" w:type="dxa"/>
              <w:left w:w="70" w:type="dxa"/>
              <w:bottom w:w="55" w:type="dxa"/>
              <w:right w:w="70" w:type="dxa"/>
            </w:tcMar>
            <w:vAlign w:val="center"/>
          </w:tcPr>
          <w:p w14:paraId="243A3A66" w14:textId="77777777" w:rsidR="00BB2043" w:rsidRDefault="00787359">
            <w:pPr>
              <w:pStyle w:val="Compact"/>
              <w:keepNext/>
              <w:keepLines/>
              <w:spacing w:line="320" w:lineRule="exact"/>
              <w:jc w:val="center"/>
            </w:pPr>
            <w:r>
              <w:rPr>
                <w:rFonts w:hint="eastAsia"/>
                <w:sz w:val="21"/>
              </w:rPr>
              <w:t>频率</w:t>
            </w:r>
          </w:p>
        </w:tc>
        <w:tc>
          <w:tcPr>
            <w:tcW w:w="4047" w:type="dxa"/>
            <w:tcBorders>
              <w:top w:val="nil"/>
              <w:left w:val="nil"/>
              <w:bottom w:val="nil"/>
              <w:right w:val="nil"/>
            </w:tcBorders>
            <w:tcMar>
              <w:top w:w="55" w:type="dxa"/>
              <w:left w:w="70" w:type="dxa"/>
              <w:bottom w:w="55" w:type="dxa"/>
              <w:right w:w="70" w:type="dxa"/>
            </w:tcMar>
            <w:vAlign w:val="center"/>
          </w:tcPr>
          <w:p w14:paraId="68DF13B3" w14:textId="77777777" w:rsidR="00BB2043" w:rsidRDefault="00787359">
            <w:pPr>
              <w:pStyle w:val="Compact"/>
              <w:keepNext/>
              <w:keepLines/>
              <w:spacing w:line="320" w:lineRule="exact"/>
              <w:jc w:val="center"/>
            </w:pPr>
            <w:r>
              <w:rPr>
                <w:rStyle w:val="VerbatimChar"/>
                <w:sz w:val="21"/>
              </w:rPr>
              <w:t>freq_mhz</w:t>
            </w:r>
          </w:p>
        </w:tc>
        <w:tc>
          <w:tcPr>
            <w:tcW w:w="2728" w:type="dxa"/>
            <w:tcBorders>
              <w:top w:val="nil"/>
              <w:left w:val="nil"/>
              <w:bottom w:val="nil"/>
              <w:right w:val="nil"/>
            </w:tcBorders>
            <w:tcMar>
              <w:top w:w="55" w:type="dxa"/>
              <w:left w:w="70" w:type="dxa"/>
              <w:bottom w:w="55" w:type="dxa"/>
              <w:right w:w="70" w:type="dxa"/>
            </w:tcMar>
            <w:vAlign w:val="center"/>
          </w:tcPr>
          <w:p w14:paraId="5103A027" w14:textId="77777777" w:rsidR="00BB2043" w:rsidRDefault="00787359">
            <w:pPr>
              <w:pStyle w:val="Compact"/>
              <w:keepNext/>
              <w:keepLines/>
              <w:spacing w:line="320" w:lineRule="exact"/>
              <w:jc w:val="center"/>
            </w:pPr>
            <w:r>
              <w:rPr>
                <w:rFonts w:hint="eastAsia"/>
                <w:sz w:val="21"/>
              </w:rPr>
              <w:t>实际工作频率</w:t>
            </w:r>
          </w:p>
        </w:tc>
      </w:tr>
      <w:tr w:rsidR="00BB2043" w14:paraId="3EA9BE2F" w14:textId="77777777" w:rsidTr="00BB2043">
        <w:trPr>
          <w:cantSplit/>
        </w:trPr>
        <w:tc>
          <w:tcPr>
            <w:tcW w:w="968" w:type="dxa"/>
            <w:tcBorders>
              <w:top w:val="nil"/>
              <w:left w:val="nil"/>
              <w:bottom w:val="nil"/>
              <w:right w:val="nil"/>
            </w:tcBorders>
            <w:tcMar>
              <w:top w:w="55" w:type="dxa"/>
              <w:left w:w="70" w:type="dxa"/>
              <w:bottom w:w="55" w:type="dxa"/>
              <w:right w:w="70" w:type="dxa"/>
            </w:tcMar>
            <w:vAlign w:val="center"/>
          </w:tcPr>
          <w:p w14:paraId="638C623F" w14:textId="77777777" w:rsidR="00BB2043" w:rsidRDefault="00787359">
            <w:pPr>
              <w:pStyle w:val="Compact"/>
              <w:keepNext/>
              <w:keepLines/>
              <w:spacing w:line="320" w:lineRule="exact"/>
              <w:jc w:val="center"/>
            </w:pPr>
            <w:r>
              <w:rPr>
                <w:rFonts w:hint="eastAsia"/>
                <w:sz w:val="21"/>
              </w:rPr>
              <w:t>太阳活动</w:t>
            </w:r>
          </w:p>
        </w:tc>
        <w:tc>
          <w:tcPr>
            <w:tcW w:w="4047" w:type="dxa"/>
            <w:tcBorders>
              <w:top w:val="nil"/>
              <w:left w:val="nil"/>
              <w:bottom w:val="nil"/>
              <w:right w:val="nil"/>
            </w:tcBorders>
            <w:tcMar>
              <w:top w:w="55" w:type="dxa"/>
              <w:left w:w="70" w:type="dxa"/>
              <w:bottom w:w="55" w:type="dxa"/>
              <w:right w:w="70" w:type="dxa"/>
            </w:tcMar>
            <w:vAlign w:val="center"/>
          </w:tcPr>
          <w:p w14:paraId="1BA1F031" w14:textId="77777777" w:rsidR="00BB2043" w:rsidRDefault="00787359">
            <w:pPr>
              <w:pStyle w:val="Compact"/>
              <w:keepNext/>
              <w:keepLines/>
              <w:spacing w:line="320" w:lineRule="exact"/>
              <w:jc w:val="center"/>
            </w:pPr>
            <w:r>
              <w:rPr>
                <w:rStyle w:val="VerbatimChar"/>
                <w:sz w:val="21"/>
              </w:rPr>
              <w:t>ssn</w:t>
            </w:r>
          </w:p>
        </w:tc>
        <w:tc>
          <w:tcPr>
            <w:tcW w:w="2728" w:type="dxa"/>
            <w:tcBorders>
              <w:top w:val="nil"/>
              <w:left w:val="nil"/>
              <w:bottom w:val="nil"/>
              <w:right w:val="nil"/>
            </w:tcBorders>
            <w:tcMar>
              <w:top w:w="55" w:type="dxa"/>
              <w:left w:w="70" w:type="dxa"/>
              <w:bottom w:w="55" w:type="dxa"/>
              <w:right w:w="70" w:type="dxa"/>
            </w:tcMar>
            <w:vAlign w:val="center"/>
          </w:tcPr>
          <w:p w14:paraId="2E885175" w14:textId="77777777" w:rsidR="00BB2043" w:rsidRDefault="00787359">
            <w:pPr>
              <w:pStyle w:val="Compact"/>
              <w:keepNext/>
              <w:keepLines/>
              <w:spacing w:line="320" w:lineRule="exact"/>
              <w:jc w:val="center"/>
            </w:pPr>
            <w:r>
              <w:rPr>
                <w:rFonts w:hint="eastAsia"/>
                <w:sz w:val="21"/>
              </w:rPr>
              <w:t>平滑太阳黑子数</w:t>
            </w:r>
          </w:p>
        </w:tc>
      </w:tr>
      <w:tr w:rsidR="00BB2043" w14:paraId="0482560C" w14:textId="77777777" w:rsidTr="00BB2043">
        <w:trPr>
          <w:cantSplit/>
        </w:trPr>
        <w:tc>
          <w:tcPr>
            <w:tcW w:w="968" w:type="dxa"/>
            <w:tcBorders>
              <w:top w:val="nil"/>
              <w:left w:val="nil"/>
              <w:bottom w:val="nil"/>
              <w:right w:val="nil"/>
            </w:tcBorders>
            <w:tcMar>
              <w:top w:w="55" w:type="dxa"/>
              <w:left w:w="70" w:type="dxa"/>
              <w:bottom w:w="55" w:type="dxa"/>
              <w:right w:w="70" w:type="dxa"/>
            </w:tcMar>
            <w:vAlign w:val="center"/>
          </w:tcPr>
          <w:p w14:paraId="10F1F242" w14:textId="77777777" w:rsidR="00BB2043" w:rsidRDefault="00787359">
            <w:pPr>
              <w:pStyle w:val="Compact"/>
              <w:keepNext/>
              <w:keepLines/>
              <w:spacing w:line="320" w:lineRule="exact"/>
              <w:jc w:val="center"/>
            </w:pPr>
            <w:r>
              <w:rPr>
                <w:rFonts w:hint="eastAsia"/>
                <w:sz w:val="21"/>
              </w:rPr>
              <w:t>发射</w:t>
            </w:r>
          </w:p>
        </w:tc>
        <w:tc>
          <w:tcPr>
            <w:tcW w:w="4047" w:type="dxa"/>
            <w:tcBorders>
              <w:top w:val="nil"/>
              <w:left w:val="nil"/>
              <w:bottom w:val="nil"/>
              <w:right w:val="nil"/>
            </w:tcBorders>
            <w:tcMar>
              <w:top w:w="55" w:type="dxa"/>
              <w:left w:w="70" w:type="dxa"/>
              <w:bottom w:w="55" w:type="dxa"/>
              <w:right w:w="70" w:type="dxa"/>
            </w:tcMar>
            <w:vAlign w:val="center"/>
          </w:tcPr>
          <w:p w14:paraId="2CE79802" w14:textId="77777777" w:rsidR="00BB2043" w:rsidRDefault="00787359">
            <w:pPr>
              <w:pStyle w:val="Compact"/>
              <w:keepNext/>
              <w:keepLines/>
              <w:spacing w:line="320" w:lineRule="exact"/>
              <w:jc w:val="center"/>
            </w:pPr>
            <w:r>
              <w:rPr>
                <w:rStyle w:val="VerbatimChar"/>
                <w:sz w:val="21"/>
              </w:rPr>
              <w:t>tx_power_dbm</w:t>
            </w:r>
          </w:p>
        </w:tc>
        <w:tc>
          <w:tcPr>
            <w:tcW w:w="2728" w:type="dxa"/>
            <w:tcBorders>
              <w:top w:val="nil"/>
              <w:left w:val="nil"/>
              <w:bottom w:val="nil"/>
              <w:right w:val="nil"/>
            </w:tcBorders>
            <w:tcMar>
              <w:top w:w="55" w:type="dxa"/>
              <w:left w:w="70" w:type="dxa"/>
              <w:bottom w:w="55" w:type="dxa"/>
              <w:right w:w="70" w:type="dxa"/>
            </w:tcMar>
            <w:vAlign w:val="center"/>
          </w:tcPr>
          <w:p w14:paraId="4BBF49E3" w14:textId="77777777" w:rsidR="00BB2043" w:rsidRDefault="00787359">
            <w:pPr>
              <w:pStyle w:val="Compact"/>
              <w:keepNext/>
              <w:keepLines/>
              <w:spacing w:line="320" w:lineRule="exact"/>
              <w:jc w:val="center"/>
            </w:pPr>
            <w:r>
              <w:rPr>
                <w:rFonts w:hint="eastAsia"/>
                <w:sz w:val="21"/>
              </w:rPr>
              <w:t>发射功率</w:t>
            </w:r>
          </w:p>
        </w:tc>
      </w:tr>
      <w:tr w:rsidR="00BB2043" w14:paraId="1046DB12" w14:textId="77777777" w:rsidTr="00BB2043">
        <w:trPr>
          <w:cantSplit/>
        </w:trPr>
        <w:tc>
          <w:tcPr>
            <w:tcW w:w="968" w:type="dxa"/>
            <w:tcBorders>
              <w:top w:val="nil"/>
              <w:left w:val="nil"/>
              <w:bottom w:val="nil"/>
              <w:right w:val="nil"/>
            </w:tcBorders>
            <w:tcMar>
              <w:top w:w="55" w:type="dxa"/>
              <w:left w:w="70" w:type="dxa"/>
              <w:bottom w:w="55" w:type="dxa"/>
              <w:right w:w="70" w:type="dxa"/>
            </w:tcMar>
            <w:vAlign w:val="center"/>
          </w:tcPr>
          <w:p w14:paraId="172BAFE7" w14:textId="77777777" w:rsidR="00BB2043" w:rsidRDefault="00787359">
            <w:pPr>
              <w:pStyle w:val="Compact"/>
              <w:keepNext/>
              <w:keepLines/>
              <w:spacing w:line="320" w:lineRule="exact"/>
              <w:jc w:val="center"/>
            </w:pPr>
            <w:r>
              <w:rPr>
                <w:rFonts w:hint="eastAsia"/>
                <w:sz w:val="21"/>
              </w:rPr>
              <w:t>物理基线</w:t>
            </w:r>
          </w:p>
        </w:tc>
        <w:tc>
          <w:tcPr>
            <w:tcW w:w="4047" w:type="dxa"/>
            <w:tcBorders>
              <w:top w:val="nil"/>
              <w:left w:val="nil"/>
              <w:bottom w:val="nil"/>
              <w:right w:val="nil"/>
            </w:tcBorders>
            <w:tcMar>
              <w:top w:w="55" w:type="dxa"/>
              <w:left w:w="70" w:type="dxa"/>
              <w:bottom w:w="55" w:type="dxa"/>
              <w:right w:w="70" w:type="dxa"/>
            </w:tcMar>
            <w:vAlign w:val="center"/>
          </w:tcPr>
          <w:p w14:paraId="0207E479" w14:textId="77777777" w:rsidR="00BB2043" w:rsidRDefault="00787359">
            <w:pPr>
              <w:pStyle w:val="Compact"/>
              <w:keepNext/>
              <w:keepLines/>
              <w:spacing w:line="320" w:lineRule="exact"/>
            </w:pPr>
            <w:r>
              <w:rPr>
                <w:rStyle w:val="VerbatimChar"/>
                <w:sz w:val="21"/>
              </w:rPr>
              <w:t>voacap_snr</w:t>
            </w:r>
            <w:r>
              <w:rPr>
                <w:sz w:val="21"/>
              </w:rPr>
              <w:t xml:space="preserve">, </w:t>
            </w:r>
            <w:r>
              <w:rPr>
                <w:rStyle w:val="VerbatimChar"/>
                <w:sz w:val="21"/>
              </w:rPr>
              <w:t>voacap_muf</w:t>
            </w:r>
            <w:r>
              <w:rPr>
                <w:sz w:val="21"/>
              </w:rPr>
              <w:t xml:space="preserve">, </w:t>
            </w:r>
            <w:r>
              <w:rPr>
                <w:rStyle w:val="VerbatimChar"/>
                <w:sz w:val="21"/>
              </w:rPr>
              <w:t>freq_over_muf</w:t>
            </w:r>
          </w:p>
        </w:tc>
        <w:tc>
          <w:tcPr>
            <w:tcW w:w="2728" w:type="dxa"/>
            <w:tcBorders>
              <w:top w:val="nil"/>
              <w:left w:val="nil"/>
              <w:bottom w:val="nil"/>
              <w:right w:val="nil"/>
            </w:tcBorders>
            <w:tcMar>
              <w:top w:w="55" w:type="dxa"/>
              <w:left w:w="70" w:type="dxa"/>
              <w:bottom w:w="55" w:type="dxa"/>
              <w:right w:w="70" w:type="dxa"/>
            </w:tcMar>
            <w:vAlign w:val="center"/>
          </w:tcPr>
          <w:p w14:paraId="03D4A83D" w14:textId="77777777" w:rsidR="00BB2043" w:rsidRDefault="00787359">
            <w:pPr>
              <w:pStyle w:val="Compact"/>
              <w:keepNext/>
              <w:keepLines/>
              <w:spacing w:line="320" w:lineRule="exact"/>
              <w:jc w:val="center"/>
            </w:pPr>
            <w:r>
              <w:rPr>
                <w:sz w:val="21"/>
              </w:rPr>
              <w:t xml:space="preserve">VOACAP </w:t>
            </w:r>
            <w:r>
              <w:rPr>
                <w:rFonts w:hint="eastAsia"/>
                <w:sz w:val="21"/>
              </w:rPr>
              <w:t>输出及工作频率</w:t>
            </w:r>
            <w:r>
              <w:rPr>
                <w:sz w:val="21"/>
              </w:rPr>
              <w:br/>
            </w:r>
            <w:r>
              <w:rPr>
                <w:rFonts w:hint="eastAsia"/>
                <w:sz w:val="21"/>
              </w:rPr>
              <w:t>相对</w:t>
            </w:r>
            <w:r>
              <w:rPr>
                <w:sz w:val="21"/>
              </w:rPr>
              <w:t xml:space="preserve"> MUF </w:t>
            </w:r>
            <w:r>
              <w:rPr>
                <w:rFonts w:hint="eastAsia"/>
                <w:sz w:val="21"/>
              </w:rPr>
              <w:t>的位置</w:t>
            </w:r>
          </w:p>
        </w:tc>
      </w:tr>
      <w:tr w:rsidR="00BB2043" w14:paraId="199B97C4" w14:textId="77777777" w:rsidTr="00BB2043">
        <w:trPr>
          <w:cantSplit/>
        </w:trPr>
        <w:tc>
          <w:tcPr>
            <w:tcW w:w="968" w:type="dxa"/>
            <w:tcBorders>
              <w:top w:val="nil"/>
              <w:left w:val="nil"/>
              <w:bottom w:val="nil"/>
              <w:right w:val="nil"/>
            </w:tcBorders>
            <w:tcMar>
              <w:top w:w="55" w:type="dxa"/>
              <w:left w:w="70" w:type="dxa"/>
              <w:bottom w:w="55" w:type="dxa"/>
              <w:right w:w="70" w:type="dxa"/>
            </w:tcMar>
            <w:vAlign w:val="center"/>
          </w:tcPr>
          <w:p w14:paraId="094F00C6" w14:textId="77777777" w:rsidR="00BB2043" w:rsidRDefault="00787359">
            <w:pPr>
              <w:pStyle w:val="Compact"/>
              <w:keepLines/>
              <w:spacing w:line="320" w:lineRule="exact"/>
              <w:jc w:val="center"/>
            </w:pPr>
            <w:r>
              <w:rPr>
                <w:rFonts w:hint="eastAsia"/>
                <w:sz w:val="21"/>
              </w:rPr>
              <w:t>日照几何</w:t>
            </w:r>
          </w:p>
        </w:tc>
        <w:tc>
          <w:tcPr>
            <w:tcW w:w="4047" w:type="dxa"/>
            <w:tcBorders>
              <w:top w:val="nil"/>
              <w:left w:val="nil"/>
              <w:bottom w:val="nil"/>
              <w:right w:val="nil"/>
            </w:tcBorders>
            <w:tcMar>
              <w:top w:w="55" w:type="dxa"/>
              <w:left w:w="70" w:type="dxa"/>
              <w:bottom w:w="55" w:type="dxa"/>
              <w:right w:w="70" w:type="dxa"/>
            </w:tcMar>
            <w:vAlign w:val="center"/>
          </w:tcPr>
          <w:p w14:paraId="36DD5BD9" w14:textId="77777777" w:rsidR="00BB2043" w:rsidRDefault="00787359">
            <w:pPr>
              <w:pStyle w:val="Compact"/>
              <w:keepLines/>
              <w:spacing w:line="320" w:lineRule="exact"/>
            </w:pPr>
            <w:r>
              <w:rPr>
                <w:rStyle w:val="VerbatimChar"/>
                <w:sz w:val="21"/>
              </w:rPr>
              <w:t>zenith_mid</w:t>
            </w:r>
            <w:r>
              <w:rPr>
                <w:sz w:val="21"/>
              </w:rPr>
              <w:t xml:space="preserve">, </w:t>
            </w:r>
            <w:r>
              <w:rPr>
                <w:rStyle w:val="VerbatimChar"/>
                <w:sz w:val="21"/>
              </w:rPr>
              <w:t>zenith_tx</w:t>
            </w:r>
            <w:r>
              <w:rPr>
                <w:sz w:val="21"/>
              </w:rPr>
              <w:t xml:space="preserve">, </w:t>
            </w:r>
            <w:r>
              <w:rPr>
                <w:rStyle w:val="VerbatimChar"/>
                <w:sz w:val="21"/>
              </w:rPr>
              <w:t>zenith_rx</w:t>
            </w:r>
          </w:p>
        </w:tc>
        <w:tc>
          <w:tcPr>
            <w:tcW w:w="2728" w:type="dxa"/>
            <w:tcBorders>
              <w:top w:val="nil"/>
              <w:left w:val="nil"/>
              <w:bottom w:val="nil"/>
              <w:right w:val="nil"/>
            </w:tcBorders>
            <w:tcMar>
              <w:top w:w="55" w:type="dxa"/>
              <w:left w:w="70" w:type="dxa"/>
              <w:bottom w:w="55" w:type="dxa"/>
              <w:right w:w="70" w:type="dxa"/>
            </w:tcMar>
            <w:vAlign w:val="center"/>
          </w:tcPr>
          <w:p w14:paraId="65196098" w14:textId="77777777" w:rsidR="00BB2043" w:rsidRDefault="00787359">
            <w:pPr>
              <w:pStyle w:val="Compact"/>
              <w:keepLines/>
              <w:spacing w:line="320" w:lineRule="exact"/>
              <w:jc w:val="center"/>
            </w:pPr>
            <w:r>
              <w:rPr>
                <w:rFonts w:hint="eastAsia"/>
                <w:sz w:val="21"/>
              </w:rPr>
              <w:t>路径中点与两端的太阳天顶角</w:t>
            </w:r>
          </w:p>
        </w:tc>
      </w:tr>
    </w:tbl>
    <w:p w14:paraId="0119E6F1" w14:textId="77777777" w:rsidR="00BB2043" w:rsidRDefault="00787359">
      <w:pPr>
        <w:pStyle w:val="a0"/>
        <w:ind w:firstLine="480"/>
        <w:jc w:val="both"/>
      </w:pPr>
      <w:r>
        <w:rPr>
          <w:rFonts w:hint="eastAsia"/>
        </w:rPr>
        <w:t>表中若干特征的处理方式需要进一步说明。</w:t>
      </w:r>
    </w:p>
    <w:p w14:paraId="59BD4985" w14:textId="77777777" w:rsidR="00BB2043" w:rsidRDefault="00787359">
      <w:pPr>
        <w:pStyle w:val="Compact"/>
        <w:numPr>
          <w:ilvl w:val="0"/>
          <w:numId w:val="18"/>
        </w:numPr>
        <w:tabs>
          <w:tab w:val="left" w:pos="960"/>
        </w:tabs>
        <w:ind w:left="960" w:hanging="480"/>
        <w:jc w:val="both"/>
      </w:pPr>
      <w:r>
        <w:rPr>
          <w:rFonts w:hint="eastAsia"/>
          <w:b/>
          <w:bCs/>
        </w:rPr>
        <w:t>周期量采用正余弦对编码</w:t>
      </w:r>
      <w:r>
        <w:rPr>
          <w:rFonts w:hint="eastAsia"/>
        </w:rPr>
        <w:t>，以消除</w:t>
      </w:r>
      <w:r>
        <w:t xml:space="preserve"> 23 </w:t>
      </w:r>
      <w:r>
        <w:rPr>
          <w:rFonts w:hint="eastAsia"/>
        </w:rPr>
        <w:t>时与</w:t>
      </w:r>
      <w:r>
        <w:t xml:space="preserve"> 0 </w:t>
      </w:r>
      <w:r>
        <w:rPr>
          <w:rFonts w:hint="eastAsia"/>
        </w:rPr>
        <w:t>时在数值上相距最远的伪断点。</w:t>
      </w:r>
    </w:p>
    <w:p w14:paraId="4DBA6655" w14:textId="77777777" w:rsidR="00BB2043" w:rsidRDefault="00787359">
      <w:pPr>
        <w:pStyle w:val="Compact"/>
        <w:numPr>
          <w:ilvl w:val="0"/>
          <w:numId w:val="18"/>
        </w:numPr>
        <w:tabs>
          <w:tab w:val="left" w:pos="960"/>
        </w:tabs>
        <w:ind w:left="960" w:hanging="480"/>
        <w:jc w:val="both"/>
      </w:pP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MUF</m:t>
            </m:r>
          </m:sub>
        </m:sSub>
      </m:oMath>
      <w:r>
        <w:t xml:space="preserve"> </w:t>
      </w:r>
      <w:r>
        <w:rPr>
          <w:rFonts w:hint="eastAsia"/>
          <w:b/>
          <w:bCs/>
        </w:rPr>
        <w:t>作为显式特征提供</w:t>
      </w:r>
      <w:r>
        <w:rPr>
          <w:rFonts w:hint="eastAsia"/>
        </w:rPr>
        <w:t>，使模型直接获得工作频率相对于最高可用频率的位置。</w:t>
      </w:r>
    </w:p>
    <w:p w14:paraId="02F4A938" w14:textId="77777777" w:rsidR="00BB2043" w:rsidRDefault="00787359">
      <w:pPr>
        <w:pStyle w:val="Compact"/>
        <w:numPr>
          <w:ilvl w:val="0"/>
          <w:numId w:val="18"/>
        </w:numPr>
        <w:tabs>
          <w:tab w:val="left" w:pos="960"/>
        </w:tabs>
        <w:ind w:left="960" w:hanging="480"/>
        <w:jc w:val="both"/>
      </w:pPr>
      <w:r>
        <w:rPr>
          <w:rFonts w:hint="eastAsia"/>
          <w:b/>
          <w:bCs/>
        </w:rPr>
        <w:t>太阳天顶角</w:t>
      </w:r>
      <w:r>
        <w:rPr>
          <w:rFonts w:hint="eastAsia"/>
        </w:rPr>
        <w:t>由月份和时刻解析计算，可用作</w:t>
      </w:r>
      <w:r>
        <w:t xml:space="preserve"> D </w:t>
      </w:r>
      <w:r>
        <w:rPr>
          <w:rFonts w:hint="eastAsia"/>
        </w:rPr>
        <w:t>层吸收与</w:t>
      </w:r>
      <w:r>
        <w:t xml:space="preserve"> F </w:t>
      </w:r>
      <w:r>
        <w:rPr>
          <w:rFonts w:hint="eastAsia"/>
        </w:rPr>
        <w:t>层电离强度的代理量。</w:t>
      </w:r>
    </w:p>
    <w:p w14:paraId="7F0C70C1" w14:textId="77777777" w:rsidR="00BB2043" w:rsidRDefault="00787359">
      <w:pPr>
        <w:pStyle w:val="Compact"/>
        <w:numPr>
          <w:ilvl w:val="0"/>
          <w:numId w:val="18"/>
        </w:numPr>
        <w:tabs>
          <w:tab w:val="left" w:pos="960"/>
        </w:tabs>
        <w:ind w:left="960" w:hanging="480"/>
        <w:jc w:val="both"/>
      </w:pPr>
      <w:r>
        <w:rPr>
          <w:rFonts w:hint="eastAsia"/>
        </w:rPr>
        <w:t>模型必须依靠</w:t>
      </w:r>
      <w:r>
        <w:t xml:space="preserve"> </w:t>
      </w:r>
      <w:r>
        <w:rPr>
          <w:rStyle w:val="VerbatimChar"/>
          <w:sz w:val="24"/>
        </w:rPr>
        <w:t>ssn</w:t>
      </w:r>
      <w:r>
        <w:t xml:space="preserve"> </w:t>
      </w:r>
      <w:r>
        <w:rPr>
          <w:rFonts w:hint="eastAsia"/>
        </w:rPr>
        <w:t>感知太阳活动，如果转而学习年份，就无法在未来时间推算。</w:t>
      </w:r>
    </w:p>
    <w:p w14:paraId="1B4E8ACA" w14:textId="77777777" w:rsidR="00BB2043" w:rsidRDefault="00787359">
      <w:pPr>
        <w:pStyle w:val="FirstParagraph"/>
        <w:ind w:firstLine="480"/>
        <w:jc w:val="both"/>
      </w:pPr>
      <w:r>
        <w:rPr>
          <w:rFonts w:hint="eastAsia"/>
        </w:rPr>
        <w:t>低容量模型（见</w:t>
      </w:r>
      <w:r>
        <w:t xml:space="preserve"> 3.2 </w:t>
      </w:r>
      <w:r>
        <w:rPr>
          <w:rFonts w:hint="eastAsia"/>
        </w:rPr>
        <w:t>节）从中保留</w:t>
      </w:r>
      <w:r>
        <w:t xml:space="preserve"> 5 </w:t>
      </w:r>
      <w:r>
        <w:rPr>
          <w:rFonts w:hint="eastAsia"/>
        </w:rPr>
        <w:t>维输入：</w:t>
      </w:r>
      <w:r>
        <w:rPr>
          <w:rStyle w:val="VerbatimChar"/>
          <w:sz w:val="24"/>
        </w:rPr>
        <w:t>distance_km</w:t>
      </w:r>
      <w:r>
        <w:t>、</w:t>
      </w:r>
      <w:r>
        <w:rPr>
          <w:rStyle w:val="VerbatimChar"/>
          <w:sz w:val="24"/>
        </w:rPr>
        <w:t>freq_mhz</w:t>
      </w:r>
      <w:r>
        <w:t>、</w:t>
      </w:r>
      <w:r>
        <w:rPr>
          <w:rStyle w:val="VerbatimChar"/>
          <w:sz w:val="24"/>
        </w:rPr>
        <w:t>voacap_snr</w:t>
      </w:r>
      <w:r>
        <w:t>、</w:t>
      </w:r>
      <w:r>
        <w:rPr>
          <w:rStyle w:val="VerbatimChar"/>
          <w:sz w:val="24"/>
        </w:rPr>
        <w:t>freq_over_muf</w:t>
      </w:r>
      <w:r>
        <w:t xml:space="preserve"> </w:t>
      </w:r>
      <w:r>
        <w:rPr>
          <w:rFonts w:hint="eastAsia"/>
        </w:rPr>
        <w:t>和</w:t>
      </w:r>
      <w:r>
        <w:t xml:space="preserve"> </w:t>
      </w:r>
      <w:r>
        <w:rPr>
          <w:rStyle w:val="VerbatimChar"/>
          <w:sz w:val="24"/>
        </w:rPr>
        <w:t>zenith_mid</w:t>
      </w:r>
      <w:r>
        <w:rPr>
          <w:rFonts w:hint="eastAsia"/>
        </w:rPr>
        <w:t>。</w:t>
      </w:r>
    </w:p>
    <w:p w14:paraId="2F2F165D" w14:textId="77777777" w:rsidR="00BB2043" w:rsidRDefault="00787359">
      <w:pPr>
        <w:pStyle w:val="a0"/>
        <w:spacing w:before="240"/>
        <w:rPr>
          <w:b/>
        </w:rPr>
      </w:pPr>
      <w:bookmarkStart w:id="37" w:name="数据的空间天气标注"/>
      <w:bookmarkEnd w:id="36"/>
      <w:r>
        <w:t xml:space="preserve"/>
      </w:r>
      <w:r>
        <w:t>数据的空间天气标注</w:t>
      </w:r>
    </w:p>
    <w:p w14:paraId="3C79C35B" w14:textId="77777777" w:rsidR="00BB2043" w:rsidRDefault="00787359">
      <w:pPr>
        <w:pStyle w:val="FirstParagraph"/>
        <w:ind w:firstLine="480"/>
        <w:jc w:val="both"/>
      </w:pPr>
      <w:r>
        <w:rPr>
          <w:rFonts w:hint="eastAsia"/>
        </w:rPr>
        <w:t>持续采集的观测在入库时，还会附带太阳黑子数、</w:t>
      </w:r>
      <w:r>
        <w:rPr>
          <w:rFonts w:hint="eastAsia"/>
        </w:rPr>
        <w:t>10.7</w:t>
      </w:r>
      <w:r>
        <w:t xml:space="preserve"> cm </w:t>
      </w:r>
      <w:r>
        <w:rPr>
          <w:rFonts w:hint="eastAsia"/>
        </w:rPr>
        <w:t>射电流量和地磁</w:t>
      </w:r>
      <w:r>
        <w:t xml:space="preserve"> Kp </w:t>
      </w:r>
      <w:r>
        <w:rPr>
          <w:rFonts w:hint="eastAsia"/>
        </w:rPr>
        <w:t>指数等空间天气状态。</w:t>
      </w:r>
      <w:r>
        <w:rPr>
          <w:rFonts w:hint="eastAsia"/>
        </w:rPr>
        <w:t>NOAA</w:t>
      </w:r>
      <w:r>
        <w:t xml:space="preserve"> SWPC </w:t>
      </w:r>
      <w:r>
        <w:rPr>
          <w:rFonts w:hint="eastAsia"/>
        </w:rPr>
        <w:t>公开接口只保留近一日数据，无法回填历史</w:t>
      </w:r>
      <w:r>
        <w:t xml:space="preserve"> </w:t>
      </w:r>
      <w:r>
        <w:rPr>
          <w:rFonts w:hint="eastAsia"/>
        </w:rPr>
        <w:t>Kp</w:t>
      </w:r>
      <w:r>
        <w:rPr>
          <w:rFonts w:hint="eastAsia"/>
        </w:rPr>
        <w:t>。历史训练集因此缺少地磁扰动信息，而地磁暴对高纬短波路径的影响不可忽略。</w:t>
      </w:r>
    </w:p>
    <w:p w14:paraId="26483E2C" w14:textId="77777777" w:rsidR="00BB2043" w:rsidRDefault="00787359">
      <w:pPr>
        <w:pStyle w:val="a0"/>
        <w:ind w:firstLine="480"/>
        <w:jc w:val="both"/>
      </w:pPr>
      <w:r>
        <w:rPr>
          <w:rFonts w:hint="eastAsia"/>
        </w:rPr>
        <w:t>第</w:t>
      </w:r>
      <w:r>
        <w:t xml:space="preserve"> 5 </w:t>
      </w:r>
      <w:r>
        <w:rPr>
          <w:rFonts w:hint="eastAsia"/>
        </w:rPr>
        <w:t>章的持续采集在入库时为新观测写入</w:t>
      </w:r>
      <w:r>
        <w:t xml:space="preserve"> Kp </w:t>
      </w:r>
      <w:r>
        <w:rPr>
          <w:rFonts w:hint="eastAsia"/>
        </w:rPr>
        <w:t>字段；该值不可得时，系统会以</w:t>
      </w:r>
      <w:r>
        <w:t xml:space="preserve"> 2.0 </w:t>
      </w:r>
      <w:r>
        <w:rPr>
          <w:rFonts w:hint="eastAsia"/>
        </w:rPr>
        <w:t>当作回退填充值。后续特征实验只能使用带有有效时间匹配</w:t>
      </w:r>
      <w:r>
        <w:t xml:space="preserve"> Kp </w:t>
      </w:r>
      <w:r>
        <w:rPr>
          <w:rFonts w:hint="eastAsia"/>
        </w:rPr>
        <w:t>的记录，并在其覆盖足以支撑独立验证后开展。</w:t>
      </w:r>
    </w:p>
    <w:p w14:paraId="3C85D5BB" w14:textId="77777777" w:rsidR="00BB2043" w:rsidRDefault="00787359">
      <w:pPr>
        <w:pStyle w:val="a0"/>
        <w:spacing w:before="240"/>
        <w:rPr>
          <w:b/>
        </w:rPr>
      </w:pPr>
      <w:bookmarkStart w:id="38" w:name="数据质量控制与审计口径"/>
      <w:bookmarkEnd w:id="37"/>
      <w:r>
        <w:lastRenderedPageBreak/>
        <w:t xml:space="preserve"/>
      </w:r>
      <w:r>
        <w:t>数据质量控制与审计口径</w:t>
      </w:r>
    </w:p>
    <w:p w14:paraId="7565462A" w14:textId="77777777" w:rsidR="00BB2043" w:rsidRDefault="00787359">
      <w:pPr>
        <w:pStyle w:val="FirstParagraph"/>
        <w:ind w:firstLine="480"/>
        <w:jc w:val="both"/>
      </w:pPr>
      <w:r>
        <w:t xml:space="preserve">WSPR </w:t>
      </w:r>
      <w:r>
        <w:rPr>
          <w:rFonts w:hint="eastAsia"/>
        </w:rPr>
        <w:t>与</w:t>
      </w:r>
      <w:r>
        <w:t xml:space="preserve"> PSKReporter </w:t>
      </w:r>
      <w:r>
        <w:rPr>
          <w:rFonts w:hint="eastAsia"/>
        </w:rPr>
        <w:t>都属于机会式观测。质量控制识别可复算字段、隔离已知编码异常，并为训练与评价保留清楚的来源边界。本文把检查分布在入库、特征构造和数据切分三个位置；任何只在训练端执行、却没有同步到推理端的修正，都会改变残差的定义。</w:t>
      </w:r>
    </w:p>
    <w:p w14:paraId="4941B44A" w14:textId="77777777" w:rsidR="00BB2043" w:rsidRDefault="00787359">
      <w:pPr>
        <w:pStyle w:val="a0"/>
        <w:keepNext/>
        <w:keepLines/>
        <w:spacing w:line="320" w:lineRule="exact"/>
        <w:jc w:val="center"/>
      </w:pPr>
      <w:r>
        <w:rPr>
          <w:rFonts w:hint="eastAsia"/>
          <w:b/>
          <w:bCs/>
          <w:sz w:val="21"/>
        </w:rPr>
        <w:t>表</w:t>
      </w:r>
      <w:r>
        <w:rPr>
          <w:rFonts w:hint="eastAsia"/>
          <w:b/>
          <w:bCs/>
          <w:sz w:val="21"/>
        </w:rPr>
        <w:t xml:space="preserve">2-7 </w:t>
      </w:r>
      <w:r>
        <w:rPr>
          <w:rFonts w:hint="eastAsia"/>
          <w:b/>
          <w:bCs/>
          <w:sz w:val="21"/>
        </w:rPr>
        <w:t>观测数据的主要质量风险、审计处理与残余限制</w:t>
      </w:r>
    </w:p>
    <w:tbl>
      <w:tblPr>
        <w:tblStyle w:val="Table"/>
        <w:tblW w:w="495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093"/>
        <w:gridCol w:w="2872"/>
        <w:gridCol w:w="2507"/>
        <w:gridCol w:w="2507"/>
      </w:tblGrid>
      <w:tr w:rsidR="00BB2043" w14:paraId="5DD9C95F"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955" w:type="dxa"/>
            <w:tcBorders>
              <w:top w:val="nil"/>
              <w:left w:val="nil"/>
              <w:bottom w:val="single" w:sz="6" w:space="0" w:color="000000"/>
              <w:right w:val="nil"/>
            </w:tcBorders>
            <w:tcMar>
              <w:top w:w="55" w:type="dxa"/>
              <w:left w:w="70" w:type="dxa"/>
              <w:bottom w:w="55" w:type="dxa"/>
              <w:right w:w="70" w:type="dxa"/>
            </w:tcMar>
            <w:vAlign w:val="center"/>
          </w:tcPr>
          <w:p w14:paraId="78AE5E9C" w14:textId="77777777" w:rsidR="00BB2043" w:rsidRDefault="00787359">
            <w:pPr>
              <w:pStyle w:val="Compact"/>
              <w:keepNext/>
              <w:keepLines/>
              <w:spacing w:line="320" w:lineRule="exact"/>
              <w:jc w:val="center"/>
            </w:pPr>
            <w:r>
              <w:rPr>
                <w:rFonts w:hint="eastAsia"/>
                <w:b/>
                <w:bCs/>
                <w:sz w:val="21"/>
              </w:rPr>
              <w:t>风险来源</w:t>
            </w:r>
          </w:p>
        </w:tc>
        <w:tc>
          <w:tcPr>
            <w:tcW w:w="2507" w:type="dxa"/>
            <w:tcBorders>
              <w:top w:val="nil"/>
              <w:left w:val="nil"/>
              <w:bottom w:val="single" w:sz="6" w:space="0" w:color="000000"/>
              <w:right w:val="nil"/>
            </w:tcBorders>
            <w:tcMar>
              <w:top w:w="55" w:type="dxa"/>
              <w:left w:w="70" w:type="dxa"/>
              <w:bottom w:w="55" w:type="dxa"/>
              <w:right w:w="70" w:type="dxa"/>
            </w:tcMar>
            <w:vAlign w:val="center"/>
          </w:tcPr>
          <w:p w14:paraId="54707DCF" w14:textId="77777777" w:rsidR="00BB2043" w:rsidRDefault="00787359">
            <w:pPr>
              <w:pStyle w:val="Compact"/>
              <w:keepNext/>
              <w:keepLines/>
              <w:spacing w:line="320" w:lineRule="exact"/>
              <w:jc w:val="center"/>
            </w:pPr>
            <w:r>
              <w:rPr>
                <w:rFonts w:hint="eastAsia"/>
                <w:b/>
                <w:bCs/>
                <w:sz w:val="21"/>
              </w:rPr>
              <w:t>审计处理</w:t>
            </w:r>
          </w:p>
        </w:tc>
        <w:tc>
          <w:tcPr>
            <w:tcW w:w="2188" w:type="dxa"/>
            <w:tcBorders>
              <w:top w:val="nil"/>
              <w:left w:val="nil"/>
              <w:bottom w:val="single" w:sz="6" w:space="0" w:color="000000"/>
              <w:right w:val="nil"/>
            </w:tcBorders>
            <w:tcMar>
              <w:top w:w="55" w:type="dxa"/>
              <w:left w:w="70" w:type="dxa"/>
              <w:bottom w:w="55" w:type="dxa"/>
              <w:right w:w="70" w:type="dxa"/>
            </w:tcMar>
            <w:vAlign w:val="center"/>
          </w:tcPr>
          <w:p w14:paraId="7A9740D8" w14:textId="77777777" w:rsidR="00BB2043" w:rsidRDefault="00787359">
            <w:pPr>
              <w:pStyle w:val="Compact"/>
              <w:keepNext/>
              <w:keepLines/>
              <w:spacing w:line="320" w:lineRule="exact"/>
              <w:jc w:val="center"/>
            </w:pPr>
            <w:r>
              <w:rPr>
                <w:rFonts w:hint="eastAsia"/>
                <w:b/>
                <w:bCs/>
                <w:sz w:val="21"/>
              </w:rPr>
              <w:t>进入模型的口径</w:t>
            </w:r>
          </w:p>
        </w:tc>
        <w:tc>
          <w:tcPr>
            <w:tcW w:w="2188" w:type="dxa"/>
            <w:tcBorders>
              <w:top w:val="nil"/>
              <w:left w:val="nil"/>
              <w:bottom w:val="single" w:sz="6" w:space="0" w:color="000000"/>
              <w:right w:val="nil"/>
            </w:tcBorders>
            <w:tcMar>
              <w:top w:w="55" w:type="dxa"/>
              <w:left w:w="70" w:type="dxa"/>
              <w:bottom w:w="55" w:type="dxa"/>
              <w:right w:w="70" w:type="dxa"/>
            </w:tcMar>
            <w:vAlign w:val="center"/>
          </w:tcPr>
          <w:p w14:paraId="179F85B9" w14:textId="77777777" w:rsidR="00BB2043" w:rsidRDefault="00787359">
            <w:pPr>
              <w:pStyle w:val="Compact"/>
              <w:keepNext/>
              <w:keepLines/>
              <w:spacing w:line="320" w:lineRule="exact"/>
              <w:jc w:val="center"/>
            </w:pPr>
            <w:r>
              <w:rPr>
                <w:rFonts w:hint="eastAsia"/>
                <w:b/>
                <w:bCs/>
                <w:sz w:val="21"/>
              </w:rPr>
              <w:t>尚存限制</w:t>
            </w:r>
          </w:p>
        </w:tc>
      </w:tr>
      <w:tr w:rsidR="00BB2043" w14:paraId="217FD96C" w14:textId="77777777" w:rsidTr="00BB2043">
        <w:trPr>
          <w:cantSplit/>
        </w:trPr>
        <w:tc>
          <w:tcPr>
            <w:tcW w:w="955" w:type="dxa"/>
            <w:tcBorders>
              <w:top w:val="nil"/>
              <w:left w:val="nil"/>
              <w:bottom w:val="nil"/>
              <w:right w:val="nil"/>
            </w:tcBorders>
            <w:tcMar>
              <w:top w:w="55" w:type="dxa"/>
              <w:left w:w="70" w:type="dxa"/>
              <w:bottom w:w="55" w:type="dxa"/>
              <w:right w:w="70" w:type="dxa"/>
            </w:tcMar>
            <w:vAlign w:val="center"/>
          </w:tcPr>
          <w:p w14:paraId="070F2013" w14:textId="77777777" w:rsidR="00BB2043" w:rsidRDefault="00787359">
            <w:pPr>
              <w:pStyle w:val="Compact"/>
              <w:keepNext/>
              <w:keepLines/>
              <w:spacing w:line="320" w:lineRule="exact"/>
              <w:jc w:val="center"/>
            </w:pPr>
            <w:r>
              <w:rPr>
                <w:rFonts w:hint="eastAsia"/>
                <w:sz w:val="21"/>
              </w:rPr>
              <w:t>字段缺失或越界</w:t>
            </w:r>
          </w:p>
        </w:tc>
        <w:tc>
          <w:tcPr>
            <w:tcW w:w="2507" w:type="dxa"/>
            <w:tcBorders>
              <w:top w:val="nil"/>
              <w:left w:val="nil"/>
              <w:bottom w:val="nil"/>
              <w:right w:val="nil"/>
            </w:tcBorders>
            <w:tcMar>
              <w:top w:w="55" w:type="dxa"/>
              <w:left w:w="70" w:type="dxa"/>
              <w:bottom w:w="55" w:type="dxa"/>
              <w:right w:w="70" w:type="dxa"/>
            </w:tcMar>
            <w:vAlign w:val="center"/>
          </w:tcPr>
          <w:p w14:paraId="6A4E3538" w14:textId="77777777" w:rsidR="00BB2043" w:rsidRDefault="00787359">
            <w:pPr>
              <w:pStyle w:val="Compact"/>
              <w:keepNext/>
              <w:keepLines/>
              <w:spacing w:line="320" w:lineRule="exact"/>
            </w:pPr>
            <w:r>
              <w:rPr>
                <w:rFonts w:hint="eastAsia"/>
                <w:sz w:val="21"/>
              </w:rPr>
              <w:t>统一解析时刻、坐标和频率；剔除</w:t>
            </w:r>
            <w:r>
              <w:rPr>
                <w:sz w:val="21"/>
              </w:rPr>
              <w:t xml:space="preserve"> 160 m </w:t>
            </w:r>
            <w:r>
              <w:rPr>
                <w:rFonts w:hint="eastAsia"/>
                <w:sz w:val="21"/>
              </w:rPr>
              <w:t>至</w:t>
            </w:r>
            <w:r>
              <w:rPr>
                <w:sz w:val="21"/>
              </w:rPr>
              <w:t xml:space="preserve"> 10 m </w:t>
            </w:r>
            <w:r>
              <w:rPr>
                <w:rFonts w:hint="eastAsia"/>
                <w:sz w:val="21"/>
              </w:rPr>
              <w:t>以外的记录</w:t>
            </w:r>
          </w:p>
        </w:tc>
        <w:tc>
          <w:tcPr>
            <w:tcW w:w="2188" w:type="dxa"/>
            <w:tcBorders>
              <w:top w:val="nil"/>
              <w:left w:val="nil"/>
              <w:bottom w:val="nil"/>
              <w:right w:val="nil"/>
            </w:tcBorders>
            <w:tcMar>
              <w:top w:w="55" w:type="dxa"/>
              <w:left w:w="70" w:type="dxa"/>
              <w:bottom w:w="55" w:type="dxa"/>
              <w:right w:w="70" w:type="dxa"/>
            </w:tcMar>
            <w:vAlign w:val="center"/>
          </w:tcPr>
          <w:p w14:paraId="555C87A6" w14:textId="77777777" w:rsidR="00BB2043" w:rsidRDefault="00787359">
            <w:pPr>
              <w:pStyle w:val="Compact"/>
              <w:keepNext/>
              <w:keepLines/>
              <w:spacing w:line="320" w:lineRule="exact"/>
              <w:jc w:val="center"/>
            </w:pPr>
            <w:r>
              <w:rPr>
                <w:rFonts w:hint="eastAsia"/>
                <w:sz w:val="21"/>
              </w:rPr>
              <w:t>只保留能够复算</w:t>
            </w:r>
            <w:r>
              <w:rPr>
                <w:sz w:val="21"/>
              </w:rPr>
              <w:t xml:space="preserve"> VOACAP </w:t>
            </w:r>
            <w:r>
              <w:rPr>
                <w:rFonts w:hint="eastAsia"/>
                <w:sz w:val="21"/>
              </w:rPr>
              <w:t>与几何特征的链路</w:t>
            </w:r>
          </w:p>
        </w:tc>
        <w:tc>
          <w:tcPr>
            <w:tcW w:w="2188" w:type="dxa"/>
            <w:tcBorders>
              <w:top w:val="nil"/>
              <w:left w:val="nil"/>
              <w:bottom w:val="nil"/>
              <w:right w:val="nil"/>
            </w:tcBorders>
            <w:tcMar>
              <w:top w:w="55" w:type="dxa"/>
              <w:left w:w="70" w:type="dxa"/>
              <w:bottom w:w="55" w:type="dxa"/>
              <w:right w:w="70" w:type="dxa"/>
            </w:tcMar>
            <w:vAlign w:val="center"/>
          </w:tcPr>
          <w:p w14:paraId="59CCD122" w14:textId="77777777" w:rsidR="00BB2043" w:rsidRDefault="00787359">
            <w:pPr>
              <w:pStyle w:val="Compact"/>
              <w:keepNext/>
              <w:keepLines/>
              <w:spacing w:line="320" w:lineRule="exact"/>
              <w:jc w:val="center"/>
            </w:pPr>
            <w:r>
              <w:rPr>
                <w:rFonts w:hint="eastAsia"/>
                <w:sz w:val="21"/>
              </w:rPr>
              <w:t>格式校验无法识别上游客户端填报错误</w:t>
            </w:r>
          </w:p>
        </w:tc>
      </w:tr>
      <w:tr w:rsidR="00BB2043" w14:paraId="26317193" w14:textId="77777777" w:rsidTr="00BB2043">
        <w:trPr>
          <w:cantSplit/>
        </w:trPr>
        <w:tc>
          <w:tcPr>
            <w:tcW w:w="955" w:type="dxa"/>
            <w:tcBorders>
              <w:top w:val="nil"/>
              <w:left w:val="nil"/>
              <w:bottom w:val="nil"/>
              <w:right w:val="nil"/>
            </w:tcBorders>
            <w:tcMar>
              <w:top w:w="55" w:type="dxa"/>
              <w:left w:w="70" w:type="dxa"/>
              <w:bottom w:w="55" w:type="dxa"/>
              <w:right w:w="70" w:type="dxa"/>
            </w:tcMar>
            <w:vAlign w:val="center"/>
          </w:tcPr>
          <w:p w14:paraId="40C4D66E" w14:textId="77777777" w:rsidR="00BB2043" w:rsidRDefault="00787359">
            <w:pPr>
              <w:pStyle w:val="Compact"/>
              <w:keepNext/>
              <w:keepLines/>
              <w:spacing w:line="320" w:lineRule="exact"/>
              <w:jc w:val="center"/>
            </w:pPr>
            <w:r>
              <w:rPr>
                <w:rFonts w:hint="eastAsia"/>
                <w:sz w:val="21"/>
              </w:rPr>
              <w:t>来源间功率与模式差异</w:t>
            </w:r>
          </w:p>
        </w:tc>
        <w:tc>
          <w:tcPr>
            <w:tcW w:w="2507" w:type="dxa"/>
            <w:tcBorders>
              <w:top w:val="nil"/>
              <w:left w:val="nil"/>
              <w:bottom w:val="nil"/>
              <w:right w:val="nil"/>
            </w:tcBorders>
            <w:tcMar>
              <w:top w:w="55" w:type="dxa"/>
              <w:left w:w="70" w:type="dxa"/>
              <w:bottom w:w="55" w:type="dxa"/>
              <w:right w:w="70" w:type="dxa"/>
            </w:tcMar>
            <w:vAlign w:val="center"/>
          </w:tcPr>
          <w:p w14:paraId="5A631DC4" w14:textId="77777777" w:rsidR="00BB2043" w:rsidRDefault="00787359">
            <w:pPr>
              <w:pStyle w:val="Compact"/>
              <w:keepNext/>
              <w:keepLines/>
              <w:spacing w:line="320" w:lineRule="exact"/>
            </w:pPr>
            <w:r>
              <w:rPr>
                <w:sz w:val="21"/>
              </w:rPr>
              <w:t xml:space="preserve">WSPR </w:t>
            </w:r>
            <w:r>
              <w:rPr>
                <w:rFonts w:hint="eastAsia"/>
                <w:sz w:val="21"/>
              </w:rPr>
              <w:t>使用实报功率；</w:t>
            </w:r>
            <w:r>
              <w:rPr>
                <w:rFonts w:hint="eastAsia"/>
                <w:sz w:val="21"/>
              </w:rPr>
              <w:t>PSKReporter</w:t>
            </w:r>
            <w:r>
              <w:rPr>
                <w:sz w:val="21"/>
              </w:rPr>
              <w:t xml:space="preserve"> </w:t>
            </w:r>
            <w:r>
              <w:rPr>
                <w:rFonts w:hint="eastAsia"/>
                <w:sz w:val="21"/>
              </w:rPr>
              <w:t>按</w:t>
            </w:r>
            <w:r>
              <w:rPr>
                <w:sz w:val="21"/>
              </w:rPr>
              <w:t xml:space="preserve"> 50 W </w:t>
            </w:r>
            <w:r>
              <w:rPr>
                <w:rFonts w:hint="eastAsia"/>
                <w:sz w:val="21"/>
              </w:rPr>
              <w:t>处理并保留来源、模式</w:t>
            </w:r>
          </w:p>
        </w:tc>
        <w:tc>
          <w:tcPr>
            <w:tcW w:w="2188" w:type="dxa"/>
            <w:tcBorders>
              <w:top w:val="nil"/>
              <w:left w:val="nil"/>
              <w:bottom w:val="nil"/>
              <w:right w:val="nil"/>
            </w:tcBorders>
            <w:tcMar>
              <w:top w:w="55" w:type="dxa"/>
              <w:left w:w="70" w:type="dxa"/>
              <w:bottom w:w="55" w:type="dxa"/>
              <w:right w:w="70" w:type="dxa"/>
            </w:tcMar>
            <w:vAlign w:val="center"/>
          </w:tcPr>
          <w:p w14:paraId="2779BFF2" w14:textId="77777777" w:rsidR="00BB2043" w:rsidRDefault="00787359">
            <w:pPr>
              <w:pStyle w:val="Compact"/>
              <w:keepNext/>
              <w:keepLines/>
              <w:spacing w:line="320" w:lineRule="exact"/>
              <w:jc w:val="center"/>
            </w:pPr>
            <w:r>
              <w:rPr>
                <w:rFonts w:hint="eastAsia"/>
                <w:sz w:val="21"/>
              </w:rPr>
              <w:t>不假定两类来源的参考带宽与解码门限已经统一</w:t>
            </w:r>
          </w:p>
        </w:tc>
        <w:tc>
          <w:tcPr>
            <w:tcW w:w="2188" w:type="dxa"/>
            <w:tcBorders>
              <w:top w:val="nil"/>
              <w:left w:val="nil"/>
              <w:bottom w:val="nil"/>
              <w:right w:val="nil"/>
            </w:tcBorders>
            <w:tcMar>
              <w:top w:w="55" w:type="dxa"/>
              <w:left w:w="70" w:type="dxa"/>
              <w:bottom w:w="55" w:type="dxa"/>
              <w:right w:w="70" w:type="dxa"/>
            </w:tcMar>
            <w:vAlign w:val="center"/>
          </w:tcPr>
          <w:p w14:paraId="04C5754B" w14:textId="77777777" w:rsidR="00BB2043" w:rsidRDefault="00787359">
            <w:pPr>
              <w:pStyle w:val="Compact"/>
              <w:keepNext/>
              <w:keepLines/>
              <w:spacing w:line="320" w:lineRule="exact"/>
              <w:jc w:val="center"/>
            </w:pPr>
            <w:r>
              <w:rPr>
                <w:rFonts w:hint="eastAsia"/>
                <w:sz w:val="21"/>
              </w:rPr>
              <w:t>功率缺失和接收软件差异仍可能形成来源偏移</w:t>
            </w:r>
          </w:p>
        </w:tc>
      </w:tr>
      <w:tr w:rsidR="00BB2043" w14:paraId="3C9D5334" w14:textId="77777777" w:rsidTr="00BB2043">
        <w:trPr>
          <w:cantSplit/>
        </w:trPr>
        <w:tc>
          <w:tcPr>
            <w:tcW w:w="955" w:type="dxa"/>
            <w:tcBorders>
              <w:top w:val="nil"/>
              <w:left w:val="nil"/>
              <w:bottom w:val="nil"/>
              <w:right w:val="nil"/>
            </w:tcBorders>
            <w:tcMar>
              <w:top w:w="55" w:type="dxa"/>
              <w:left w:w="70" w:type="dxa"/>
              <w:bottom w:w="55" w:type="dxa"/>
              <w:right w:w="70" w:type="dxa"/>
            </w:tcMar>
            <w:vAlign w:val="center"/>
          </w:tcPr>
          <w:p w14:paraId="51DED823" w14:textId="77777777" w:rsidR="00BB2043" w:rsidRDefault="00787359">
            <w:pPr>
              <w:pStyle w:val="Compact"/>
              <w:keepNext/>
              <w:keepLines/>
              <w:spacing w:line="320" w:lineRule="exact"/>
              <w:jc w:val="center"/>
            </w:pPr>
            <w:r>
              <w:rPr>
                <w:sz w:val="21"/>
              </w:rPr>
              <w:t xml:space="preserve">VOACAP </w:t>
            </w:r>
            <w:r>
              <w:rPr>
                <w:rFonts w:hint="eastAsia"/>
                <w:sz w:val="21"/>
              </w:rPr>
              <w:t>闭合链路哨兵值</w:t>
            </w:r>
          </w:p>
        </w:tc>
        <w:tc>
          <w:tcPr>
            <w:tcW w:w="2507" w:type="dxa"/>
            <w:tcBorders>
              <w:top w:val="nil"/>
              <w:left w:val="nil"/>
              <w:bottom w:val="nil"/>
              <w:right w:val="nil"/>
            </w:tcBorders>
            <w:tcMar>
              <w:top w:w="55" w:type="dxa"/>
              <w:left w:w="70" w:type="dxa"/>
              <w:bottom w:w="55" w:type="dxa"/>
              <w:right w:w="70" w:type="dxa"/>
            </w:tcMar>
            <w:vAlign w:val="center"/>
          </w:tcPr>
          <w:p w14:paraId="6D169858" w14:textId="77777777" w:rsidR="00BB2043" w:rsidRDefault="00787359">
            <w:pPr>
              <w:pStyle w:val="Compact"/>
              <w:keepNext/>
              <w:keepLines/>
              <w:spacing w:line="320" w:lineRule="exact"/>
            </w:pPr>
            <w:r>
              <w:rPr>
                <w:rFonts w:hint="eastAsia"/>
                <w:sz w:val="21"/>
              </w:rPr>
              <w:t>入库、训练和推理均将物理基线下限设为</w:t>
            </w:r>
            <w:r>
              <w:rPr>
                <w:sz w:val="21"/>
              </w:rPr>
              <w:t xml:space="preserve"> −120 dB</w:t>
            </w:r>
          </w:p>
        </w:tc>
        <w:tc>
          <w:tcPr>
            <w:tcW w:w="2188" w:type="dxa"/>
            <w:tcBorders>
              <w:top w:val="nil"/>
              <w:left w:val="nil"/>
              <w:bottom w:val="nil"/>
              <w:right w:val="nil"/>
            </w:tcBorders>
            <w:tcMar>
              <w:top w:w="55" w:type="dxa"/>
              <w:left w:w="70" w:type="dxa"/>
              <w:bottom w:w="55" w:type="dxa"/>
              <w:right w:w="70" w:type="dxa"/>
            </w:tcMar>
            <w:vAlign w:val="center"/>
          </w:tcPr>
          <w:p w14:paraId="16DF5BD0" w14:textId="77777777" w:rsidR="00BB2043" w:rsidRDefault="00787359">
            <w:pPr>
              <w:pStyle w:val="Compact"/>
              <w:keepNext/>
              <w:keepLines/>
              <w:spacing w:line="320" w:lineRule="exact"/>
              <w:jc w:val="center"/>
            </w:pPr>
            <w:r>
              <w:rPr>
                <w:rFonts w:hint="eastAsia"/>
                <w:sz w:val="21"/>
              </w:rPr>
              <w:t>残差仍定义为实测</w:t>
            </w:r>
            <w:r>
              <w:rPr>
                <w:sz w:val="21"/>
              </w:rPr>
              <w:t xml:space="preserve"> SNR </w:t>
            </w:r>
            <w:r>
              <w:rPr>
                <w:rFonts w:hint="eastAsia"/>
                <w:sz w:val="21"/>
              </w:rPr>
              <w:t>减去截断后的基线</w:t>
            </w:r>
          </w:p>
        </w:tc>
        <w:tc>
          <w:tcPr>
            <w:tcW w:w="2188" w:type="dxa"/>
            <w:tcBorders>
              <w:top w:val="nil"/>
              <w:left w:val="nil"/>
              <w:bottom w:val="nil"/>
              <w:right w:val="nil"/>
            </w:tcBorders>
            <w:tcMar>
              <w:top w:w="55" w:type="dxa"/>
              <w:left w:w="70" w:type="dxa"/>
              <w:bottom w:w="55" w:type="dxa"/>
              <w:right w:w="70" w:type="dxa"/>
            </w:tcMar>
            <w:vAlign w:val="center"/>
          </w:tcPr>
          <w:p w14:paraId="11D1E726" w14:textId="77777777" w:rsidR="00BB2043" w:rsidRDefault="00787359">
            <w:pPr>
              <w:pStyle w:val="Compact"/>
              <w:keepNext/>
              <w:keepLines/>
              <w:spacing w:line="320" w:lineRule="exact"/>
              <w:jc w:val="center"/>
            </w:pPr>
            <w:r>
              <w:rPr>
                <w:rFonts w:hint="eastAsia"/>
                <w:sz w:val="21"/>
              </w:rPr>
              <w:t>该下限是扫描确定的工程边界，并非逐链路解调门限</w:t>
            </w:r>
          </w:p>
        </w:tc>
      </w:tr>
      <w:tr w:rsidR="00BB2043" w14:paraId="62785929" w14:textId="77777777" w:rsidTr="00BB2043">
        <w:trPr>
          <w:cantSplit/>
        </w:trPr>
        <w:tc>
          <w:tcPr>
            <w:tcW w:w="955" w:type="dxa"/>
            <w:tcBorders>
              <w:top w:val="nil"/>
              <w:left w:val="nil"/>
              <w:bottom w:val="nil"/>
              <w:right w:val="nil"/>
            </w:tcBorders>
            <w:tcMar>
              <w:top w:w="55" w:type="dxa"/>
              <w:left w:w="70" w:type="dxa"/>
              <w:bottom w:w="55" w:type="dxa"/>
              <w:right w:w="70" w:type="dxa"/>
            </w:tcMar>
            <w:vAlign w:val="center"/>
          </w:tcPr>
          <w:p w14:paraId="7A8DC6C8" w14:textId="77777777" w:rsidR="00BB2043" w:rsidRDefault="00787359">
            <w:pPr>
              <w:pStyle w:val="Compact"/>
              <w:keepNext/>
              <w:keepLines/>
              <w:spacing w:line="320" w:lineRule="exact"/>
              <w:jc w:val="center"/>
            </w:pPr>
            <w:r>
              <w:rPr>
                <w:rFonts w:hint="eastAsia"/>
                <w:sz w:val="21"/>
              </w:rPr>
              <w:t>重复记录与相关样本</w:t>
            </w:r>
          </w:p>
        </w:tc>
        <w:tc>
          <w:tcPr>
            <w:tcW w:w="2507" w:type="dxa"/>
            <w:tcBorders>
              <w:top w:val="nil"/>
              <w:left w:val="nil"/>
              <w:bottom w:val="nil"/>
              <w:right w:val="nil"/>
            </w:tcBorders>
            <w:tcMar>
              <w:top w:w="55" w:type="dxa"/>
              <w:left w:w="70" w:type="dxa"/>
              <w:bottom w:w="55" w:type="dxa"/>
              <w:right w:w="70" w:type="dxa"/>
            </w:tcMar>
            <w:vAlign w:val="center"/>
          </w:tcPr>
          <w:p w14:paraId="2C0FDF24" w14:textId="77777777" w:rsidR="00BB2043" w:rsidRDefault="00787359">
            <w:pPr>
              <w:pStyle w:val="Compact"/>
              <w:keepNext/>
              <w:keepLines/>
              <w:spacing w:line="320" w:lineRule="exact"/>
            </w:pPr>
            <w:r>
              <w:rPr>
                <w:rFonts w:hint="eastAsia"/>
                <w:sz w:val="21"/>
              </w:rPr>
              <w:t>按</w:t>
            </w:r>
            <w:r>
              <w:rPr>
                <w:sz w:val="21"/>
              </w:rPr>
              <w:t xml:space="preserve"> ts</w:t>
            </w:r>
            <w:r>
              <w:rPr>
                <w:sz w:val="21"/>
              </w:rPr>
              <w:t>、</w:t>
            </w:r>
            <w:r>
              <w:rPr>
                <w:sz w:val="21"/>
              </w:rPr>
              <w:t>tx_call</w:t>
            </w:r>
            <w:r>
              <w:rPr>
                <w:sz w:val="21"/>
              </w:rPr>
              <w:t>、</w:t>
            </w:r>
            <w:r>
              <w:rPr>
                <w:sz w:val="21"/>
              </w:rPr>
              <w:t>rx_call</w:t>
            </w:r>
            <w:r>
              <w:rPr>
                <w:sz w:val="21"/>
              </w:rPr>
              <w:t>、</w:t>
            </w:r>
            <w:r>
              <w:rPr>
                <w:sz w:val="21"/>
              </w:rPr>
              <w:t xml:space="preserve">freq_mhz </w:t>
            </w:r>
            <w:r>
              <w:rPr>
                <w:rFonts w:hint="eastAsia"/>
                <w:sz w:val="21"/>
              </w:rPr>
              <w:t>组成的键去重</w:t>
            </w:r>
          </w:p>
        </w:tc>
        <w:tc>
          <w:tcPr>
            <w:tcW w:w="2188" w:type="dxa"/>
            <w:tcBorders>
              <w:top w:val="nil"/>
              <w:left w:val="nil"/>
              <w:bottom w:val="nil"/>
              <w:right w:val="nil"/>
            </w:tcBorders>
            <w:tcMar>
              <w:top w:w="55" w:type="dxa"/>
              <w:left w:w="70" w:type="dxa"/>
              <w:bottom w:w="55" w:type="dxa"/>
              <w:right w:w="70" w:type="dxa"/>
            </w:tcMar>
            <w:vAlign w:val="center"/>
          </w:tcPr>
          <w:p w14:paraId="77F044E9" w14:textId="77777777" w:rsidR="00BB2043" w:rsidRDefault="00787359">
            <w:pPr>
              <w:pStyle w:val="Compact"/>
              <w:keepNext/>
              <w:keepLines/>
              <w:spacing w:line="320" w:lineRule="exact"/>
              <w:jc w:val="center"/>
            </w:pPr>
            <w:r>
              <w:rPr>
                <w:rFonts w:hint="eastAsia"/>
                <w:sz w:val="21"/>
              </w:rPr>
              <w:t>重复键只保留一条记录</w:t>
            </w:r>
          </w:p>
        </w:tc>
        <w:tc>
          <w:tcPr>
            <w:tcW w:w="2188" w:type="dxa"/>
            <w:tcBorders>
              <w:top w:val="nil"/>
              <w:left w:val="nil"/>
              <w:bottom w:val="nil"/>
              <w:right w:val="nil"/>
            </w:tcBorders>
            <w:tcMar>
              <w:top w:w="55" w:type="dxa"/>
              <w:left w:w="70" w:type="dxa"/>
              <w:bottom w:w="55" w:type="dxa"/>
              <w:right w:w="70" w:type="dxa"/>
            </w:tcMar>
            <w:vAlign w:val="center"/>
          </w:tcPr>
          <w:p w14:paraId="5790A0DE" w14:textId="77777777" w:rsidR="00BB2043" w:rsidRDefault="00787359">
            <w:pPr>
              <w:pStyle w:val="Compact"/>
              <w:keepNext/>
              <w:keepLines/>
              <w:spacing w:line="320" w:lineRule="exact"/>
              <w:jc w:val="center"/>
            </w:pPr>
            <w:r>
              <w:rPr>
                <w:rFonts w:hint="eastAsia"/>
                <w:sz w:val="21"/>
              </w:rPr>
              <w:t>同一链路的连续上报仍可能存在时间相关性</w:t>
            </w:r>
          </w:p>
        </w:tc>
      </w:tr>
      <w:tr w:rsidR="00BB2043" w14:paraId="38BCA56C" w14:textId="77777777" w:rsidTr="00BB2043">
        <w:trPr>
          <w:cantSplit/>
        </w:trPr>
        <w:tc>
          <w:tcPr>
            <w:tcW w:w="955" w:type="dxa"/>
            <w:tcBorders>
              <w:top w:val="nil"/>
              <w:left w:val="nil"/>
              <w:bottom w:val="nil"/>
              <w:right w:val="nil"/>
            </w:tcBorders>
            <w:tcMar>
              <w:top w:w="55" w:type="dxa"/>
              <w:left w:w="70" w:type="dxa"/>
              <w:bottom w:w="55" w:type="dxa"/>
              <w:right w:w="70" w:type="dxa"/>
            </w:tcMar>
            <w:vAlign w:val="center"/>
          </w:tcPr>
          <w:p w14:paraId="3E01650B" w14:textId="77777777" w:rsidR="00BB2043" w:rsidRDefault="00787359">
            <w:pPr>
              <w:pStyle w:val="Compact"/>
              <w:keepNext/>
              <w:keepLines/>
              <w:spacing w:line="320" w:lineRule="exact"/>
              <w:jc w:val="center"/>
            </w:pPr>
            <w:r>
              <w:rPr>
                <w:rFonts w:hint="eastAsia"/>
                <w:sz w:val="21"/>
              </w:rPr>
              <w:t>开放上报造成评价污染</w:t>
            </w:r>
          </w:p>
        </w:tc>
        <w:tc>
          <w:tcPr>
            <w:tcW w:w="2507" w:type="dxa"/>
            <w:tcBorders>
              <w:top w:val="nil"/>
              <w:left w:val="nil"/>
              <w:bottom w:val="nil"/>
              <w:right w:val="nil"/>
            </w:tcBorders>
            <w:tcMar>
              <w:top w:w="55" w:type="dxa"/>
              <w:left w:w="70" w:type="dxa"/>
              <w:bottom w:w="55" w:type="dxa"/>
              <w:right w:w="70" w:type="dxa"/>
            </w:tcMar>
            <w:vAlign w:val="center"/>
          </w:tcPr>
          <w:p w14:paraId="568E2718" w14:textId="77777777" w:rsidR="00BB2043" w:rsidRDefault="00787359">
            <w:pPr>
              <w:pStyle w:val="Compact"/>
              <w:keepNext/>
              <w:keepLines/>
              <w:spacing w:line="320" w:lineRule="exact"/>
            </w:pPr>
            <w:r>
              <w:rPr>
                <w:rFonts w:hint="eastAsia"/>
                <w:sz w:val="21"/>
              </w:rPr>
              <w:t>后端自采记录标记为可信；用户上报可参与训练，但不进入准入测试</w:t>
            </w:r>
          </w:p>
        </w:tc>
        <w:tc>
          <w:tcPr>
            <w:tcW w:w="2188" w:type="dxa"/>
            <w:tcBorders>
              <w:top w:val="nil"/>
              <w:left w:val="nil"/>
              <w:bottom w:val="nil"/>
              <w:right w:val="nil"/>
            </w:tcBorders>
            <w:tcMar>
              <w:top w:w="55" w:type="dxa"/>
              <w:left w:w="70" w:type="dxa"/>
              <w:bottom w:w="55" w:type="dxa"/>
              <w:right w:w="70" w:type="dxa"/>
            </w:tcMar>
            <w:vAlign w:val="center"/>
          </w:tcPr>
          <w:p w14:paraId="267EA43A" w14:textId="77777777" w:rsidR="00BB2043" w:rsidRDefault="00787359">
            <w:pPr>
              <w:pStyle w:val="Compact"/>
              <w:keepNext/>
              <w:keepLines/>
              <w:spacing w:line="320" w:lineRule="exact"/>
            </w:pPr>
            <w:r>
              <w:rPr>
                <w:rFonts w:hint="eastAsia"/>
                <w:sz w:val="21"/>
              </w:rPr>
              <w:t>早停与准入测试只读取可信来源，异常贡献按稳健规则处理</w:t>
            </w:r>
          </w:p>
        </w:tc>
        <w:tc>
          <w:tcPr>
            <w:tcW w:w="2188" w:type="dxa"/>
            <w:tcBorders>
              <w:top w:val="nil"/>
              <w:left w:val="nil"/>
              <w:bottom w:val="nil"/>
              <w:right w:val="nil"/>
            </w:tcBorders>
            <w:tcMar>
              <w:top w:w="55" w:type="dxa"/>
              <w:left w:w="70" w:type="dxa"/>
              <w:bottom w:w="55" w:type="dxa"/>
              <w:right w:w="70" w:type="dxa"/>
            </w:tcMar>
            <w:vAlign w:val="center"/>
          </w:tcPr>
          <w:p w14:paraId="636F1D1C" w14:textId="77777777" w:rsidR="00BB2043" w:rsidRDefault="00787359">
            <w:pPr>
              <w:pStyle w:val="Compact"/>
              <w:keepNext/>
              <w:keepLines/>
              <w:spacing w:line="320" w:lineRule="exact"/>
              <w:jc w:val="center"/>
            </w:pPr>
            <w:r>
              <w:rPr>
                <w:rFonts w:hint="eastAsia"/>
                <w:sz w:val="21"/>
              </w:rPr>
              <w:t>来源可信只表示采集路径可控，不等于单条观测必然正确</w:t>
            </w:r>
          </w:p>
        </w:tc>
      </w:tr>
      <w:tr w:rsidR="00BB2043" w14:paraId="5BE5594B" w14:textId="77777777" w:rsidTr="00BB2043">
        <w:trPr>
          <w:cantSplit/>
        </w:trPr>
        <w:tc>
          <w:tcPr>
            <w:tcW w:w="955" w:type="dxa"/>
            <w:tcBorders>
              <w:top w:val="nil"/>
              <w:left w:val="nil"/>
              <w:bottom w:val="nil"/>
              <w:right w:val="nil"/>
            </w:tcBorders>
            <w:tcMar>
              <w:top w:w="55" w:type="dxa"/>
              <w:left w:w="70" w:type="dxa"/>
              <w:bottom w:w="55" w:type="dxa"/>
              <w:right w:w="70" w:type="dxa"/>
            </w:tcMar>
            <w:vAlign w:val="center"/>
          </w:tcPr>
          <w:p w14:paraId="3822E971" w14:textId="77777777" w:rsidR="00BB2043" w:rsidRDefault="00787359">
            <w:pPr>
              <w:pStyle w:val="Compact"/>
              <w:keepLines/>
              <w:spacing w:line="320" w:lineRule="exact"/>
              <w:jc w:val="center"/>
            </w:pPr>
            <w:r>
              <w:rPr>
                <w:rFonts w:hint="eastAsia"/>
                <w:sz w:val="21"/>
              </w:rPr>
              <w:t>历史</w:t>
            </w:r>
            <w:r>
              <w:rPr>
                <w:sz w:val="21"/>
              </w:rPr>
              <w:t xml:space="preserve"> Kp </w:t>
            </w:r>
            <w:r>
              <w:rPr>
                <w:rFonts w:hint="eastAsia"/>
                <w:sz w:val="21"/>
              </w:rPr>
              <w:t>无法回填</w:t>
            </w:r>
          </w:p>
        </w:tc>
        <w:tc>
          <w:tcPr>
            <w:tcW w:w="2507" w:type="dxa"/>
            <w:tcBorders>
              <w:top w:val="nil"/>
              <w:left w:val="nil"/>
              <w:bottom w:val="nil"/>
              <w:right w:val="nil"/>
            </w:tcBorders>
            <w:tcMar>
              <w:top w:w="55" w:type="dxa"/>
              <w:left w:w="70" w:type="dxa"/>
              <w:bottom w:w="55" w:type="dxa"/>
              <w:right w:w="70" w:type="dxa"/>
            </w:tcMar>
            <w:vAlign w:val="center"/>
          </w:tcPr>
          <w:p w14:paraId="2E625949" w14:textId="77777777" w:rsidR="00BB2043" w:rsidRDefault="00787359">
            <w:pPr>
              <w:pStyle w:val="Compact"/>
              <w:keepLines/>
              <w:spacing w:line="320" w:lineRule="exact"/>
              <w:jc w:val="center"/>
            </w:pPr>
            <w:r>
              <w:rPr>
                <w:rFonts w:hint="eastAsia"/>
                <w:sz w:val="21"/>
              </w:rPr>
              <w:t>不把覆盖不完整的</w:t>
            </w:r>
            <w:r>
              <w:rPr>
                <w:sz w:val="21"/>
              </w:rPr>
              <w:t xml:space="preserve"> Kp </w:t>
            </w:r>
            <w:r>
              <w:rPr>
                <w:rFonts w:hint="eastAsia"/>
                <w:sz w:val="21"/>
              </w:rPr>
              <w:t>混入当前</w:t>
            </w:r>
            <w:r>
              <w:rPr>
                <w:sz w:val="21"/>
              </w:rPr>
              <w:t xml:space="preserve"> 19 </w:t>
            </w:r>
            <w:r>
              <w:rPr>
                <w:rFonts w:hint="eastAsia"/>
                <w:sz w:val="21"/>
              </w:rPr>
              <w:t>维核心特征</w:t>
            </w:r>
          </w:p>
        </w:tc>
        <w:tc>
          <w:tcPr>
            <w:tcW w:w="2188" w:type="dxa"/>
            <w:tcBorders>
              <w:top w:val="nil"/>
              <w:left w:val="nil"/>
              <w:bottom w:val="nil"/>
              <w:right w:val="nil"/>
            </w:tcBorders>
            <w:tcMar>
              <w:top w:w="55" w:type="dxa"/>
              <w:left w:w="70" w:type="dxa"/>
              <w:bottom w:w="55" w:type="dxa"/>
              <w:right w:w="70" w:type="dxa"/>
            </w:tcMar>
            <w:vAlign w:val="center"/>
          </w:tcPr>
          <w:p w14:paraId="0E081911" w14:textId="77777777" w:rsidR="00BB2043" w:rsidRDefault="00787359">
            <w:pPr>
              <w:pStyle w:val="Compact"/>
              <w:keepLines/>
              <w:spacing w:line="320" w:lineRule="exact"/>
              <w:jc w:val="center"/>
            </w:pPr>
            <w:r>
              <w:rPr>
                <w:rFonts w:hint="eastAsia"/>
                <w:sz w:val="21"/>
              </w:rPr>
              <w:t>新观测保留</w:t>
            </w:r>
            <w:r>
              <w:rPr>
                <w:sz w:val="21"/>
              </w:rPr>
              <w:t xml:space="preserve"> </w:t>
            </w:r>
            <w:r>
              <w:rPr>
                <w:rFonts w:hint="eastAsia"/>
                <w:sz w:val="21"/>
              </w:rPr>
              <w:t>Kp</w:t>
            </w:r>
            <w:r>
              <w:rPr>
                <w:rFonts w:hint="eastAsia"/>
                <w:sz w:val="21"/>
              </w:rPr>
              <w:t>，覆盖充分后再单独验证</w:t>
            </w:r>
          </w:p>
        </w:tc>
        <w:tc>
          <w:tcPr>
            <w:tcW w:w="2188" w:type="dxa"/>
            <w:tcBorders>
              <w:top w:val="nil"/>
              <w:left w:val="nil"/>
              <w:bottom w:val="nil"/>
              <w:right w:val="nil"/>
            </w:tcBorders>
            <w:tcMar>
              <w:top w:w="55" w:type="dxa"/>
              <w:left w:w="70" w:type="dxa"/>
              <w:bottom w:w="55" w:type="dxa"/>
              <w:right w:w="70" w:type="dxa"/>
            </w:tcMar>
            <w:vAlign w:val="center"/>
          </w:tcPr>
          <w:p w14:paraId="67B668F4" w14:textId="77777777" w:rsidR="00BB2043" w:rsidRDefault="00787359">
            <w:pPr>
              <w:pStyle w:val="Compact"/>
              <w:keepLines/>
              <w:spacing w:line="320" w:lineRule="exact"/>
              <w:jc w:val="center"/>
            </w:pPr>
            <w:r>
              <w:rPr>
                <w:rFonts w:hint="eastAsia"/>
                <w:sz w:val="21"/>
              </w:rPr>
              <w:t>强地磁扰动下的误差仍缺少固定协议检验</w:t>
            </w:r>
          </w:p>
        </w:tc>
      </w:tr>
    </w:tbl>
    <w:p w14:paraId="089F675E" w14:textId="77777777" w:rsidR="00BB2043" w:rsidRDefault="00787359">
      <w:pPr>
        <w:pStyle w:val="a0"/>
        <w:ind w:firstLine="480"/>
        <w:jc w:val="both"/>
      </w:pPr>
      <w:r>
        <w:rPr>
          <w:rFonts w:hint="eastAsia"/>
        </w:rPr>
        <w:t>数据清洗后，表</w:t>
      </w:r>
      <w:r>
        <w:rPr>
          <w:rFonts w:hint="eastAsia"/>
        </w:rPr>
        <w:t xml:space="preserve"> 2-6 </w:t>
      </w:r>
      <w:r>
        <w:rPr>
          <w:rFonts w:hint="eastAsia"/>
        </w:rPr>
        <w:t>所示来源差异仍然存在。</w:t>
      </w:r>
      <w:r>
        <w:rPr>
          <w:rFonts w:hint="eastAsia"/>
        </w:rPr>
        <w:t xml:space="preserve">PSKReporter </w:t>
      </w:r>
      <w:r>
        <w:rPr>
          <w:rFonts w:hint="eastAsia"/>
        </w:rPr>
        <w:t>的名义功率、模式和客户端条件可能成为来源判别依据。本文所称“可信来源”仅指采集过程由后端控制；用户上报可进入训练候选池，准入裁决使用后端自采等可信来源数据。闭合链路记录仍予保留，用于比较实际接收与物理基线的偏差。</w:t>
      </w:r>
    </w:p>
    <w:p w14:paraId="FE1AB3DE" w14:textId="AEF19ACE" w:rsidR="00BB2043" w:rsidRDefault="00787359">
      <w:pPr>
        <w:pStyle w:val="2"/>
        <w:spacing w:before="240"/>
        <w:ind w:left="0"/>
      </w:pPr>
      <w:r>
        <w:rPr/>
        <w:t>2.2 观测机制、覆盖与测量口径</w:t>
      </w:r>
    </w:p>
    <w:p w14:paraId="664D41CF" w14:textId="77777777" w:rsidR="00BB2043" w:rsidRDefault="00787359">
      <w:pPr>
        <w:pStyle w:val="3"/>
        <w:spacing w:before="240"/>
        <w:ind w:left="0"/>
      </w:pPr>
      <w:bookmarkStart w:id="39" w:name="从真实传播到数据库记录的生成链条"/>
      <w:bookmarkEnd w:id="38"/>
      <w:r>
        <w:t xml:space="preserve">2.2.1 </w:t>
      </w:r>
      <w:r>
        <w:t>观测生成机制与覆盖审计</w:t>
      </w:r>
    </w:p>
    <w:p w14:paraId="3CE29909" w14:textId="77777777" w:rsidR="00BB2043" w:rsidRDefault="00787359">
      <w:pPr>
        <w:pStyle w:val="FirstParagraph"/>
        <w:ind w:firstLine="480"/>
        <w:jc w:val="both"/>
      </w:pPr>
      <w:r>
        <w:rPr>
          <w:rFonts w:hint="eastAsia"/>
        </w:rPr>
        <w:t>对成功接收报告作统计分析之前，需要弄清楚哪些事件有机会留下记录。一条报告的产生通常经历五步：发射端按某一功率、模式和频率工作；信号沿路径传播；接收端在相应频段守听；接收软件完成解码并形成名义</w:t>
      </w:r>
      <w:r>
        <w:t xml:space="preserve"> </w:t>
      </w:r>
      <w:r>
        <w:rPr>
          <w:rFonts w:hint="eastAsia"/>
        </w:rPr>
        <w:t>SNR</w:t>
      </w:r>
      <w:r>
        <w:rPr>
          <w:rFonts w:hint="eastAsia"/>
        </w:rPr>
        <w:t>；客户端把结果提交给网络。数据库只保存最后一步可见的结果。任何一步未发生或未成功，都可能导致没有记录。</w:t>
      </w:r>
      <w:r>
        <w:rPr>
          <w:rFonts w:hint="eastAsia"/>
        </w:rPr>
        <w:lastRenderedPageBreak/>
        <w:t>这种缺席并不是一条数值为零的</w:t>
      </w:r>
      <w:r>
        <w:t xml:space="preserve"> </w:t>
      </w:r>
      <w:r>
        <w:rPr>
          <w:rFonts w:hint="eastAsia"/>
        </w:rPr>
        <w:t>SNR</w:t>
      </w:r>
      <w:r>
        <w:rPr>
          <w:rFonts w:hint="eastAsia"/>
        </w:rPr>
        <w:t>，也不是确定的“传播不可用”。本文的回归目标严格条件化在已上报的记录上，不把未记录的尝试补为负样本。</w:t>
      </w:r>
    </w:p>
    <w:p w14:paraId="5C15CB41" w14:textId="77777777" w:rsidR="00BB2043" w:rsidRDefault="00787359">
      <w:pPr>
        <w:pStyle w:val="a0"/>
        <w:ind w:firstLine="480"/>
        <w:jc w:val="both"/>
      </w:pPr>
      <w:r>
        <w:rPr>
          <w:rFonts w:hint="eastAsia"/>
        </w:rPr>
        <w:t>报告数量随活跃台站密度增加，记录密度因此不能直接解释为传播概率。欧洲和北美有较多活跃站点及接收端；即便传播条件相同，其报告数量也可能更高。相反，海上和无人区可能并非不能传播，而是没有足够的发射与守听机会。在训练中，常见场景获得更大的样本权重，模型自然更擅长拟合这些场景。增加总样本量若主要来自原本密集的台站，能进一步降低这些区域的统计波动，却未必改善少见的地理组合。</w:t>
      </w:r>
    </w:p>
    <w:p w14:paraId="4B236669" w14:textId="77777777" w:rsidR="00BB2043" w:rsidRDefault="00787359">
      <w:pPr>
        <w:pStyle w:val="a0"/>
        <w:ind w:firstLine="480"/>
        <w:jc w:val="both"/>
      </w:pPr>
      <w:r>
        <w:rPr>
          <w:rFonts w:hint="eastAsia"/>
        </w:rPr>
        <w:t>发射端和接收端的行为还造成时段偏差。业余台站的活动不是均匀的随机过程：本地工作时间、比赛、自动信标排程和夜间守听都会影响记录出现的时刻。模型输入采用</w:t>
      </w:r>
      <w:r>
        <w:t xml:space="preserve"> UTC </w:t>
      </w:r>
      <w:r>
        <w:rPr>
          <w:rFonts w:hint="eastAsia"/>
        </w:rPr>
        <w:t>小时及太阳天顶角，能表达部分昼夜变化；但如果某地区在某一时段极少有接收站在线，训练资料依然无法区分“传播弱”和“没有观测机会”。对未来小时的预测因此具有条件性：它反映在历史成功报告所覆盖的设备与活动分布上学到的关系，而不是对任意潜在通信者的无条件保证。</w:t>
      </w:r>
    </w:p>
    <w:p w14:paraId="281CB645" w14:textId="77777777" w:rsidR="00BB2043" w:rsidRDefault="00787359">
      <w:pPr>
        <w:pStyle w:val="a0"/>
        <w:ind w:firstLine="480"/>
        <w:jc w:val="both"/>
      </w:pPr>
      <w:r>
        <w:rPr>
          <w:rFonts w:hint="eastAsia"/>
        </w:rPr>
        <w:t>解码与报告层也可能改变名义</w:t>
      </w:r>
      <w:r>
        <w:t xml:space="preserve"> SNR </w:t>
      </w:r>
      <w:r>
        <w:rPr>
          <w:rFonts w:hint="eastAsia"/>
        </w:rPr>
        <w:t>的含义。</w:t>
      </w:r>
      <w:r>
        <w:rPr>
          <w:rFonts w:hint="eastAsia"/>
        </w:rPr>
        <w:t>WSPR</w:t>
      </w:r>
      <w:r>
        <w:t xml:space="preserve"> </w:t>
      </w:r>
      <w:r>
        <w:rPr>
          <w:rFonts w:hint="eastAsia"/>
        </w:rPr>
        <w:t>依固定窄带弱信号协议生成信标，发射功率包含在报文中；</w:t>
      </w:r>
      <w:r>
        <w:rPr>
          <w:rFonts w:hint="eastAsia"/>
        </w:rPr>
        <w:t>PSKReporter</w:t>
      </w:r>
      <w:r>
        <w:t xml:space="preserve"> </w:t>
      </w:r>
      <w:r>
        <w:rPr>
          <w:rFonts w:hint="eastAsia"/>
        </w:rPr>
        <w:t>可以汇聚</w:t>
      </w:r>
      <w:r>
        <w:t xml:space="preserve"> FT8</w:t>
      </w:r>
      <w:r>
        <w:t>、</w:t>
      </w:r>
      <w:r>
        <w:t>FT4</w:t>
      </w:r>
      <w:r>
        <w:t>、</w:t>
      </w:r>
      <w:r>
        <w:t xml:space="preserve">CW </w:t>
      </w:r>
      <w:r>
        <w:rPr>
          <w:rFonts w:hint="eastAsia"/>
        </w:rPr>
        <w:t>和其他模式，发射功率通常缺失。不同模式的解码阈值、窗口长度和客户端实现不完全相同。即使字段都名为</w:t>
      </w:r>
      <w:r>
        <w:t xml:space="preserve"> </w:t>
      </w:r>
      <w:r>
        <w:rPr>
          <w:rFonts w:hint="eastAsia"/>
        </w:rPr>
        <w:t>SNR</w:t>
      </w:r>
      <w:r>
        <w:rPr>
          <w:rFonts w:hint="eastAsia"/>
        </w:rPr>
        <w:t>，数值也不必是统一物理带宽下测得的同一种量。本文将来源标记保留到入库和评估环节，并把跨来源残差中位数的一致性检查仅用作发现数量级错误的诊断，不把它当成仪器校准。</w:t>
      </w:r>
    </w:p>
    <w:p w14:paraId="70892CA9" w14:textId="77777777" w:rsidR="00BB2043" w:rsidRDefault="00787359">
      <w:pPr>
        <w:pStyle w:val="a0"/>
        <w:ind w:firstLine="480"/>
        <w:jc w:val="both"/>
      </w:pPr>
      <w:r>
        <w:rPr>
          <w:rFonts w:hint="eastAsia"/>
        </w:rPr>
        <w:t>同一实际发射还可能被多个接收站记录；同一接收站也可能在短时间内反复上报同一路径。按</w:t>
      </w:r>
      <w:r>
        <w:t xml:space="preserve"> </w:t>
      </w:r>
      <w:r>
        <w:rPr>
          <w:rStyle w:val="VerbatimChar"/>
          <w:sz w:val="24"/>
        </w:rPr>
        <w:t>ts</w:t>
      </w:r>
      <w:r>
        <w:rPr>
          <w:rFonts w:hint="eastAsia"/>
        </w:rPr>
        <w:t>、发射呼号、接收呼号和频率去重，能够移除明显的重复键，却不能让剩余记录统计独立。若多个相邻报告共享相同电离层条件和硬件状态，随机行切分会把高度相关的观测放到训练与测试两侧。本文的时间块与空间留区协议用于减弱这种问题，但也不能消除所有站点层级相关性。下一轮实验若要给出严格置信区间，应明确以日期、站点或路径作为重采样单元，而不是把每条报告视为一个独立伯努利试验。</w:t>
      </w:r>
    </w:p>
    <w:p w14:paraId="5983470E" w14:textId="77777777" w:rsidR="00BB2043" w:rsidRDefault="00787359">
      <w:pPr>
        <w:pStyle w:val="a0"/>
        <w:spacing w:before="240"/>
        <w:rPr>
          <w:b/>
        </w:rPr>
      </w:pPr>
      <w:bookmarkStart w:id="40" w:name="冻结数据的覆盖与集中度审计"/>
      <w:bookmarkEnd w:id="39"/>
      <w:r>
        <w:t xml:space="preserve"/>
      </w:r>
      <w:r>
        <w:t>冻结数据的覆盖与集中度审计</w:t>
      </w:r>
    </w:p>
    <w:p w14:paraId="1C49C113" w14:textId="77777777" w:rsidR="00BB2043" w:rsidRDefault="00787359">
      <w:pPr>
        <w:pStyle w:val="FirstParagraph"/>
        <w:ind w:firstLine="480"/>
        <w:jc w:val="both"/>
      </w:pPr>
      <w:r>
        <w:t>覆盖审计使用两份冻结输入：</w:t>
      </w:r>
      <w:r>
        <w:t xml:space="preserve">93 500 </w:t>
      </w:r>
      <w:r>
        <w:t>条历史</w:t>
      </w:r>
      <w:r>
        <w:t xml:space="preserve"> WSPR </w:t>
      </w:r>
      <w:r>
        <w:t>数据，以及截至</w:t>
      </w:r>
      <w:r>
        <w:t xml:space="preserve"> 2026-09-12 08:17 UTC </w:t>
      </w:r>
      <w:r>
        <w:t>的运行观测快照。补充材料列出两份输入的冻结行数和</w:t>
      </w:r>
      <w:r>
        <w:t xml:space="preserve"> SHA-256 </w:t>
      </w:r>
      <w:r>
        <w:t>摘要；原始观测及个人日志不随包提供。本段数字仅描述对应文件的构成，不能代表全球短波通信总体分布或模型效果。</w:t>
      </w:r>
    </w:p>
    <w:p w14:paraId="5480B956" w14:textId="77777777" w:rsidR="00BB2043" w:rsidRDefault="00787359">
      <w:pPr>
        <w:pStyle w:val="a0"/>
        <w:ind w:firstLine="480"/>
        <w:jc w:val="both"/>
      </w:pPr>
      <w:r>
        <w:rPr>
          <w:rFonts w:hint="eastAsia"/>
        </w:rPr>
        <w:lastRenderedPageBreak/>
        <w:t>历史表的</w:t>
      </w:r>
      <w:r>
        <w:t xml:space="preserve"> 93 500 </w:t>
      </w:r>
      <w:r>
        <w:rPr>
          <w:rFonts w:hint="eastAsia"/>
        </w:rPr>
        <w:t>条记录来自</w:t>
      </w:r>
      <w:r>
        <w:t xml:space="preserve"> 2021</w:t>
      </w:r>
      <w:r>
        <w:t>、</w:t>
      </w:r>
      <w:r>
        <w:t>2022</w:t>
      </w:r>
      <w:r>
        <w:t>、</w:t>
      </w:r>
      <w:r>
        <w:t xml:space="preserve">2024 </w:t>
      </w:r>
      <w:r>
        <w:rPr>
          <w:rFonts w:hint="eastAsia"/>
        </w:rPr>
        <w:t>年，对应数量分别为</w:t>
      </w:r>
      <w:r>
        <w:t xml:space="preserve"> 27 552</w:t>
      </w:r>
      <w:r>
        <w:t>、</w:t>
      </w:r>
      <w:r>
        <w:t>27 552</w:t>
      </w:r>
      <w:r>
        <w:t>、</w:t>
      </w:r>
      <w:r>
        <w:t xml:space="preserve">38 396 </w:t>
      </w:r>
      <w:r>
        <w:rPr>
          <w:rFonts w:hint="eastAsia"/>
        </w:rPr>
        <w:t>条；固定样本未收入</w:t>
      </w:r>
      <w:r>
        <w:t xml:space="preserve"> 2023 </w:t>
      </w:r>
      <w:r>
        <w:rPr>
          <w:rFonts w:hint="eastAsia"/>
        </w:rPr>
        <w:t>年记录。月份只有</w:t>
      </w:r>
      <w:r>
        <w:t xml:space="preserve"> 3</w:t>
      </w:r>
      <w:r>
        <w:t>、</w:t>
      </w:r>
      <w:r>
        <w:t>6</w:t>
      </w:r>
      <w:r>
        <w:t>、</w:t>
      </w:r>
      <w:r>
        <w:t>9</w:t>
      </w:r>
      <w:r>
        <w:t>、</w:t>
      </w:r>
      <w:r>
        <w:t xml:space="preserve">12 </w:t>
      </w:r>
      <w:r>
        <w:rPr>
          <w:rFonts w:hint="eastAsia"/>
        </w:rPr>
        <w:t>月，各月约</w:t>
      </w:r>
      <w:r>
        <w:t xml:space="preserve"> 2.3 </w:t>
      </w:r>
      <w:r>
        <w:rPr>
          <w:rFonts w:hint="eastAsia"/>
        </w:rPr>
        <w:t>万条。这四个月份锚点覆盖不同太阳活动水平，时间轴仍不是连续的逐月序列。留一（年，月）交叉验证据此只能检验</w:t>
      </w:r>
      <w:r>
        <w:t xml:space="preserve"> 12 </w:t>
      </w:r>
      <w:r>
        <w:rPr>
          <w:rFonts w:hint="eastAsia"/>
        </w:rPr>
        <w:t>个已采样时间块之间的迁移；若要评价</w:t>
      </w:r>
      <w:r>
        <w:t xml:space="preserve"> 1</w:t>
      </w:r>
      <w:r>
        <w:t>、</w:t>
      </w:r>
      <w:r>
        <w:t xml:space="preserve">2 </w:t>
      </w:r>
      <w:r>
        <w:rPr>
          <w:rFonts w:hint="eastAsia"/>
        </w:rPr>
        <w:t>月等未出现月份，必须另采固定测试集，不能把现有折间平均值解释为全年表现。历史表各</w:t>
      </w:r>
      <w:r>
        <w:t xml:space="preserve"> UTC </w:t>
      </w:r>
      <w:r>
        <w:rPr>
          <w:rFonts w:hint="eastAsia"/>
        </w:rPr>
        <w:t>小时约有</w:t>
      </w:r>
      <w:r>
        <w:t xml:space="preserve"> 3 746 </w:t>
      </w:r>
      <w:r>
        <w:rPr>
          <w:rFonts w:hint="eastAsia"/>
        </w:rPr>
        <w:t>至</w:t>
      </w:r>
      <w:r>
        <w:t xml:space="preserve"> 3 920 </w:t>
      </w:r>
      <w:r>
        <w:rPr>
          <w:rFonts w:hint="eastAsia"/>
        </w:rPr>
        <w:t>条，小时维较均衡，这主要反映建库时的采样设计，并不意味着全球台站的活动本来均匀。</w:t>
      </w:r>
    </w:p>
    <w:p w14:paraId="6953045D" w14:textId="77777777" w:rsidR="00BB2043" w:rsidRDefault="00787359">
      <w:pPr>
        <w:pStyle w:val="a0"/>
        <w:ind w:firstLine="480"/>
        <w:jc w:val="both"/>
      </w:pPr>
      <w:r>
        <w:rPr>
          <w:rFonts w:hint="eastAsia"/>
        </w:rPr>
        <w:t>距离分布更明显地偏向短链路：短于</w:t>
      </w:r>
      <w:r>
        <w:t xml:space="preserve"> 2 000 km </w:t>
      </w:r>
      <w:r>
        <w:rPr>
          <w:rFonts w:hint="eastAsia"/>
        </w:rPr>
        <w:t>的记录为</w:t>
      </w:r>
      <w:r>
        <w:t xml:space="preserve"> 53 479 </w:t>
      </w:r>
      <w:r>
        <w:rPr>
          <w:rFonts w:hint="eastAsia"/>
        </w:rPr>
        <w:t>条，占</w:t>
      </w:r>
      <w:r>
        <w:t xml:space="preserve"> 57.197 </w:t>
      </w:r>
      <w:r>
        <w:rPr>
          <w:rFonts w:hint="eastAsia"/>
        </w:rPr>
        <w:t>%</w:t>
      </w:r>
      <w:r>
        <w:rPr>
          <w:rFonts w:hint="eastAsia"/>
        </w:rPr>
        <w:t>；</w:t>
      </w:r>
      <w:r>
        <w:rPr>
          <w:rFonts w:hint="eastAsia"/>
        </w:rPr>
        <w:t>2</w:t>
      </w:r>
      <w:r>
        <w:t xml:space="preserve"> 000 </w:t>
      </w:r>
      <w:r>
        <w:rPr>
          <w:rFonts w:hint="eastAsia"/>
        </w:rPr>
        <w:t>至不足</w:t>
      </w:r>
      <w:r>
        <w:t xml:space="preserve"> 5 000 km </w:t>
      </w:r>
      <w:r>
        <w:rPr>
          <w:rFonts w:hint="eastAsia"/>
        </w:rPr>
        <w:t>为</w:t>
      </w:r>
      <w:r>
        <w:t xml:space="preserve"> 25 003 </w:t>
      </w:r>
      <w:r>
        <w:rPr>
          <w:rFonts w:hint="eastAsia"/>
        </w:rPr>
        <w:t>条，占</w:t>
      </w:r>
      <w:r>
        <w:t xml:space="preserve"> 26.741 </w:t>
      </w:r>
      <w:r>
        <w:rPr>
          <w:rFonts w:hint="eastAsia"/>
        </w:rPr>
        <w:t>%</w:t>
      </w:r>
      <w:r>
        <w:rPr>
          <w:rFonts w:hint="eastAsia"/>
        </w:rPr>
        <w:t>；</w:t>
      </w:r>
      <w:r>
        <w:rPr>
          <w:rFonts w:hint="eastAsia"/>
        </w:rPr>
        <w:t>5</w:t>
      </w:r>
      <w:r>
        <w:t xml:space="preserve"> 000 </w:t>
      </w:r>
      <w:r>
        <w:rPr>
          <w:rFonts w:hint="eastAsia"/>
        </w:rPr>
        <w:t>至不足</w:t>
      </w:r>
      <w:r>
        <w:t xml:space="preserve"> 10 000 km </w:t>
      </w:r>
      <w:r>
        <w:rPr>
          <w:rFonts w:hint="eastAsia"/>
        </w:rPr>
        <w:t>为</w:t>
      </w:r>
      <w:r>
        <w:t xml:space="preserve"> 11 335 </w:t>
      </w:r>
      <w:r>
        <w:rPr>
          <w:rFonts w:hint="eastAsia"/>
        </w:rPr>
        <w:t>条，占</w:t>
      </w:r>
      <w:r>
        <w:t xml:space="preserve"> 12.123 </w:t>
      </w:r>
      <w:r>
        <w:rPr>
          <w:rFonts w:hint="eastAsia"/>
        </w:rPr>
        <w:t>%</w:t>
      </w:r>
      <w:r>
        <w:rPr>
          <w:rFonts w:hint="eastAsia"/>
        </w:rPr>
        <w:t>；</w:t>
      </w:r>
      <w:r>
        <w:rPr>
          <w:rFonts w:hint="eastAsia"/>
        </w:rPr>
        <w:t>10</w:t>
      </w:r>
      <w:r>
        <w:t xml:space="preserve"> 000 </w:t>
      </w:r>
      <w:r>
        <w:rPr>
          <w:rFonts w:hint="eastAsia"/>
        </w:rPr>
        <w:t>至不足</w:t>
      </w:r>
      <w:r>
        <w:t xml:space="preserve"> 14 000 km </w:t>
      </w:r>
      <w:r>
        <w:rPr>
          <w:rFonts w:hint="eastAsia"/>
        </w:rPr>
        <w:t>只有</w:t>
      </w:r>
      <w:r>
        <w:t xml:space="preserve"> 2 094 </w:t>
      </w:r>
      <w:r>
        <w:rPr>
          <w:rFonts w:hint="eastAsia"/>
        </w:rPr>
        <w:t>条，占</w:t>
      </w:r>
      <w:r>
        <w:t xml:space="preserve"> 2.240 </w:t>
      </w:r>
      <w:r>
        <w:rPr>
          <w:rFonts w:hint="eastAsia"/>
        </w:rPr>
        <w:t>%</w:t>
      </w:r>
      <w:r>
        <w:rPr>
          <w:rFonts w:hint="eastAsia"/>
        </w:rPr>
        <w:t>；</w:t>
      </w:r>
      <w:r>
        <w:rPr>
          <w:rFonts w:hint="eastAsia"/>
        </w:rPr>
        <w:t>14</w:t>
      </w:r>
      <w:r>
        <w:t xml:space="preserve"> 000 km </w:t>
      </w:r>
      <w:r>
        <w:rPr>
          <w:rFonts w:hint="eastAsia"/>
        </w:rPr>
        <w:t>及以上仅</w:t>
      </w:r>
      <w:r>
        <w:t xml:space="preserve"> 1 589 </w:t>
      </w:r>
      <w:r>
        <w:rPr>
          <w:rFonts w:hint="eastAsia"/>
        </w:rPr>
        <w:t>条，占</w:t>
      </w:r>
      <w:r>
        <w:t xml:space="preserve"> 1.699 </w:t>
      </w:r>
      <w:r>
        <w:rPr>
          <w:rFonts w:hint="eastAsia"/>
        </w:rPr>
        <w:t>%</w:t>
      </w:r>
      <w:r>
        <w:rPr>
          <w:rFonts w:hint="eastAsia"/>
        </w:rPr>
        <w:t>。七个历史波段各有约</w:t>
      </w:r>
      <w:r>
        <w:t xml:space="preserve"> 1.3 </w:t>
      </w:r>
      <w:r>
        <w:rPr>
          <w:rFonts w:hint="eastAsia"/>
        </w:rPr>
        <w:t>万条，因此波段数量的表面均衡并没有抵消距离维的稀疏。一个跨洲查询虽然选择的是常见波段，却仍可能落在该波段的少数长路径组合中。模型在总体留出集上表现良好，不能推出对这类组合具有同等误差。</w:t>
      </w:r>
    </w:p>
    <w:p w14:paraId="30DB41BF" w14:textId="77777777" w:rsidR="00BB2043" w:rsidRDefault="00787359">
      <w:pPr>
        <w:pStyle w:val="a0"/>
        <w:ind w:firstLine="480"/>
        <w:jc w:val="both"/>
      </w:pPr>
      <w:r>
        <w:rPr>
          <w:rFonts w:hint="eastAsia"/>
        </w:rPr>
        <w:t>运行快照的观测表有</w:t>
      </w:r>
      <w:r>
        <w:t xml:space="preserve"> 2 889 356 </w:t>
      </w:r>
      <w:r>
        <w:rPr>
          <w:rFonts w:hint="eastAsia"/>
        </w:rPr>
        <w:t>条，时间覆盖</w:t>
      </w:r>
      <w:r>
        <w:t xml:space="preserve"> 2026-08-03 08:32:47 </w:t>
      </w:r>
      <w:r>
        <w:rPr>
          <w:rFonts w:hint="eastAsia"/>
        </w:rPr>
        <w:t>至</w:t>
      </w:r>
      <w:r>
        <w:t xml:space="preserve"> 2026-09-12 08:17:44 UTC</w:t>
      </w:r>
      <w:r>
        <w:t>。</w:t>
      </w:r>
      <w:r>
        <w:t xml:space="preserve">8 </w:t>
      </w:r>
      <w:r>
        <w:rPr>
          <w:rFonts w:hint="eastAsia"/>
        </w:rPr>
        <w:t>月占</w:t>
      </w:r>
      <w:r>
        <w:t xml:space="preserve"> 2 711 762 </w:t>
      </w:r>
      <w:r>
        <w:rPr>
          <w:rFonts w:hint="eastAsia"/>
        </w:rPr>
        <w:t>条，</w:t>
      </w:r>
      <w:r>
        <w:rPr>
          <w:rFonts w:hint="eastAsia"/>
        </w:rPr>
        <w:t>9</w:t>
      </w:r>
      <w:r>
        <w:t xml:space="preserve"> </w:t>
      </w:r>
      <w:r>
        <w:rPr>
          <w:rFonts w:hint="eastAsia"/>
        </w:rPr>
        <w:t>月仅</w:t>
      </w:r>
      <w:r>
        <w:t xml:space="preserve"> 177 594 </w:t>
      </w:r>
      <w:r>
        <w:rPr>
          <w:rFonts w:hint="eastAsia"/>
        </w:rPr>
        <w:t>条；它在样本量上远大于历史表，在年份和月份维却更窄。来源中，后端自采</w:t>
      </w:r>
      <w:r>
        <w:t xml:space="preserve"> PSKReporter </w:t>
      </w:r>
      <w:r>
        <w:rPr>
          <w:rFonts w:hint="eastAsia"/>
        </w:rPr>
        <w:t>有</w:t>
      </w:r>
      <w:r>
        <w:t xml:space="preserve"> 2 888 307 </w:t>
      </w:r>
      <w:r>
        <w:rPr>
          <w:rFonts w:hint="eastAsia"/>
        </w:rPr>
        <w:t>条，用户上报</w:t>
      </w:r>
      <w:r>
        <w:t xml:space="preserve"> 1 049 </w:t>
      </w:r>
      <w:r>
        <w:rPr>
          <w:rFonts w:hint="eastAsia"/>
        </w:rPr>
        <w:t>条。模式以</w:t>
      </w:r>
      <w:r>
        <w:t xml:space="preserve"> FT8 </w:t>
      </w:r>
      <w:r>
        <w:rPr>
          <w:rFonts w:hint="eastAsia"/>
        </w:rPr>
        <w:t>为主，共</w:t>
      </w:r>
      <w:r>
        <w:t xml:space="preserve"> 2 786 190 </w:t>
      </w:r>
      <w:r>
        <w:rPr>
          <w:rFonts w:hint="eastAsia"/>
        </w:rPr>
        <w:t>条，约占</w:t>
      </w:r>
      <w:r>
        <w:t xml:space="preserve"> 96.4 </w:t>
      </w:r>
      <w:r>
        <w:rPr>
          <w:rFonts w:hint="eastAsia"/>
        </w:rPr>
        <w:t>%</w:t>
      </w:r>
      <w:r>
        <w:rPr>
          <w:rFonts w:hint="eastAsia"/>
        </w:rPr>
        <w:t>；</w:t>
      </w:r>
      <w:r>
        <w:rPr>
          <w:rFonts w:hint="eastAsia"/>
        </w:rPr>
        <w:t>FT4</w:t>
      </w:r>
      <w:r>
        <w:t xml:space="preserve"> </w:t>
      </w:r>
      <w:r>
        <w:rPr>
          <w:rFonts w:hint="eastAsia"/>
        </w:rPr>
        <w:t>为</w:t>
      </w:r>
      <w:r>
        <w:t xml:space="preserve"> 68 241 </w:t>
      </w:r>
      <w:r>
        <w:rPr>
          <w:rFonts w:hint="eastAsia"/>
        </w:rPr>
        <w:t>条，</w:t>
      </w:r>
      <w:r>
        <w:rPr>
          <w:rFonts w:hint="eastAsia"/>
        </w:rPr>
        <w:t>CW</w:t>
      </w:r>
      <w:r>
        <w:t xml:space="preserve"> </w:t>
      </w:r>
      <w:r>
        <w:rPr>
          <w:rFonts w:hint="eastAsia"/>
        </w:rPr>
        <w:t>为</w:t>
      </w:r>
      <w:r>
        <w:t xml:space="preserve"> 19 843 </w:t>
      </w:r>
      <w:r>
        <w:rPr>
          <w:rFonts w:hint="eastAsia"/>
        </w:rPr>
        <w:t>条，其他模式更少。新增数据的快速增长因此主要提高了某一来源和某一模式在近时段的密度，不能把“多了近三百万条”直接读成所有季节和通信模式都已被覆盖。</w:t>
      </w:r>
    </w:p>
    <w:p w14:paraId="66760DAF" w14:textId="77777777" w:rsidR="00BB2043" w:rsidRDefault="00787359">
      <w:pPr>
        <w:pStyle w:val="a0"/>
        <w:ind w:firstLine="480"/>
        <w:jc w:val="both"/>
      </w:pPr>
      <w:r>
        <w:rPr>
          <w:rFonts w:hint="eastAsia"/>
        </w:rPr>
        <w:t>新采距离结构与历史样本也不同：短于</w:t>
      </w:r>
      <w:r>
        <w:t xml:space="preserve"> 2 000 km </w:t>
      </w:r>
      <w:r>
        <w:rPr>
          <w:rFonts w:hint="eastAsia"/>
        </w:rPr>
        <w:t>占</w:t>
      </w:r>
      <w:r>
        <w:t xml:space="preserve"> 46.987 </w:t>
      </w:r>
      <w:r>
        <w:rPr>
          <w:rFonts w:hint="eastAsia"/>
        </w:rPr>
        <w:t>%</w:t>
      </w:r>
      <w:r>
        <w:rPr>
          <w:rFonts w:hint="eastAsia"/>
        </w:rPr>
        <w:t>，</w:t>
      </w:r>
      <w:r>
        <w:rPr>
          <w:rFonts w:hint="eastAsia"/>
        </w:rPr>
        <w:t>5</w:t>
      </w:r>
      <w:r>
        <w:t xml:space="preserve"> 000 </w:t>
      </w:r>
      <w:r>
        <w:rPr>
          <w:rFonts w:hint="eastAsia"/>
        </w:rPr>
        <w:t>至不足</w:t>
      </w:r>
      <w:r>
        <w:t xml:space="preserve"> 10 000 km </w:t>
      </w:r>
      <w:r>
        <w:rPr>
          <w:rFonts w:hint="eastAsia"/>
        </w:rPr>
        <w:t>占</w:t>
      </w:r>
      <w:r>
        <w:t xml:space="preserve"> 23.853 </w:t>
      </w:r>
      <w:r>
        <w:rPr>
          <w:rFonts w:hint="eastAsia"/>
        </w:rPr>
        <w:t>%</w:t>
      </w:r>
      <w:r>
        <w:rPr>
          <w:rFonts w:hint="eastAsia"/>
        </w:rPr>
        <w:t>，</w:t>
      </w:r>
      <w:r>
        <w:rPr>
          <w:rFonts w:hint="eastAsia"/>
        </w:rPr>
        <w:t>14</w:t>
      </w:r>
      <w:r>
        <w:t xml:space="preserve"> 000 km </w:t>
      </w:r>
      <w:r>
        <w:rPr>
          <w:rFonts w:hint="eastAsia"/>
        </w:rPr>
        <w:t>及以上仍只占</w:t>
      </w:r>
      <w:r>
        <w:t xml:space="preserve"> 1.620 </w:t>
      </w:r>
      <w:r>
        <w:rPr>
          <w:rFonts w:hint="eastAsia"/>
        </w:rPr>
        <w:t>%</w:t>
      </w:r>
      <w:r>
        <w:rPr>
          <w:rFonts w:hint="eastAsia"/>
        </w:rPr>
        <w:t>。新采表有</w:t>
      </w:r>
      <w:r>
        <w:t xml:space="preserve"> 34 177 </w:t>
      </w:r>
      <w:r>
        <w:rPr>
          <w:rFonts w:hint="eastAsia"/>
        </w:rPr>
        <w:t>个非空接收呼号，但按记录数排序最活跃的</w:t>
      </w:r>
      <w:r>
        <w:t xml:space="preserve"> 342 </w:t>
      </w:r>
      <w:r>
        <w:rPr>
          <w:rFonts w:hint="eastAsia"/>
        </w:rPr>
        <w:t>个呼号，即约</w:t>
      </w:r>
      <w:r>
        <w:t xml:space="preserve"> 1 </w:t>
      </w:r>
      <w:r>
        <w:rPr>
          <w:rFonts w:hint="eastAsia"/>
        </w:rPr>
        <w:t>%</w:t>
      </w:r>
      <w:r>
        <w:rPr>
          <w:rFonts w:hint="eastAsia"/>
        </w:rPr>
        <w:t>，贡献了</w:t>
      </w:r>
      <w:r>
        <w:t xml:space="preserve"> 34.339 % </w:t>
      </w:r>
      <w:r>
        <w:rPr>
          <w:rFonts w:hint="eastAsia"/>
        </w:rPr>
        <w:t>的全部记录；前十个呼号贡献</w:t>
      </w:r>
      <w:r>
        <w:t xml:space="preserve"> 6.131 </w:t>
      </w:r>
      <w:r>
        <w:rPr>
          <w:rFonts w:hint="eastAsia"/>
        </w:rPr>
        <w:t>%</w:t>
      </w:r>
      <w:r>
        <w:rPr>
          <w:rFonts w:hint="eastAsia"/>
        </w:rPr>
        <w:t>。呼号不必等于独立人员或设备，因此这只是报告集中度，而非参与人数或地理覆盖的精确计数。集中度说明：大量记录可能来自少数持续在线接收端，行数增长不能按独立样本数线性解释。</w:t>
      </w:r>
    </w:p>
    <w:p w14:paraId="59F7CF7C" w14:textId="77777777" w:rsidR="00BB2043" w:rsidRDefault="00787359">
      <w:pPr>
        <w:pStyle w:val="a0"/>
        <w:ind w:firstLine="480"/>
        <w:jc w:val="both"/>
      </w:pPr>
      <w:r>
        <w:rPr>
          <w:rFonts w:hint="eastAsia"/>
        </w:rPr>
        <w:t>描述性审计发现，历史表中有</w:t>
      </w:r>
      <w:r>
        <w:t xml:space="preserve"> 1 544 </w:t>
      </w:r>
      <w:r>
        <w:rPr>
          <w:rFonts w:hint="eastAsia"/>
        </w:rPr>
        <w:t>条</w:t>
      </w:r>
      <w:r>
        <w:t xml:space="preserve"> VOACAP </w:t>
      </w:r>
      <w:r>
        <w:rPr>
          <w:rFonts w:hint="eastAsia"/>
        </w:rPr>
        <w:t>输出不高于</w:t>
      </w:r>
      <w:r>
        <w:t xml:space="preserve"> −120 </w:t>
      </w:r>
      <w:r>
        <w:rPr>
          <w:rFonts w:hint="eastAsia"/>
        </w:rPr>
        <w:t>dB</w:t>
      </w:r>
      <w:r>
        <w:rPr>
          <w:rFonts w:hint="eastAsia"/>
        </w:rPr>
        <w:t>，运行快照中有</w:t>
      </w:r>
      <w:r>
        <w:t xml:space="preserve"> 46 291 </w:t>
      </w:r>
      <w:r>
        <w:rPr>
          <w:rFonts w:hint="eastAsia"/>
        </w:rPr>
        <w:t>条；前者约占</w:t>
      </w:r>
      <w:r>
        <w:t xml:space="preserve"> 1.65 </w:t>
      </w:r>
      <w:r>
        <w:rPr>
          <w:rFonts w:hint="eastAsia"/>
        </w:rPr>
        <w:t>%</w:t>
      </w:r>
      <w:r>
        <w:rPr>
          <w:rFonts w:hint="eastAsia"/>
        </w:rPr>
        <w:t>，后者约占</w:t>
      </w:r>
      <w:r>
        <w:t xml:space="preserve"> 1.60 </w:t>
      </w:r>
      <w:r>
        <w:rPr>
          <w:rFonts w:hint="eastAsia"/>
        </w:rPr>
        <w:t>%</w:t>
      </w:r>
      <w:r>
        <w:rPr>
          <w:rFonts w:hint="eastAsia"/>
        </w:rPr>
        <w:t>。两套资料均包含需要处理的极端基线编码。新采表的</w:t>
      </w:r>
      <w:r>
        <w:t xml:space="preserve"> Kp </w:t>
      </w:r>
      <w:r>
        <w:rPr>
          <w:rFonts w:hint="eastAsia"/>
        </w:rPr>
        <w:t>字段没有缺失值，但</w:t>
      </w:r>
      <w:r>
        <w:t xml:space="preserve"> 2.1 </w:t>
      </w:r>
      <w:r>
        <w:rPr>
          <w:rFonts w:hint="eastAsia"/>
        </w:rPr>
        <w:t>节所述的</w:t>
      </w:r>
      <w:r>
        <w:t xml:space="preserve"> 2.0 </w:t>
      </w:r>
      <w:r>
        <w:rPr>
          <w:rFonts w:hint="eastAsia"/>
        </w:rPr>
        <w:t>回退填充也会产生</w:t>
      </w:r>
      <w:r>
        <w:rPr>
          <w:rFonts w:hint="eastAsia"/>
        </w:rPr>
        <w:lastRenderedPageBreak/>
        <w:t>非空记录。将来使用</w:t>
      </w:r>
      <w:r>
        <w:t xml:space="preserve"> Kp </w:t>
      </w:r>
      <w:r>
        <w:rPr>
          <w:rFonts w:hint="eastAsia"/>
        </w:rPr>
        <w:t>建模时，应分别标记独立时间匹配的观测值与回退值，并检验两类记录的影响。</w:t>
      </w:r>
    </w:p>
    <w:p w14:paraId="12DFAAE1" w14:textId="77777777" w:rsidR="00BB2043" w:rsidRDefault="00787359">
      <w:pPr>
        <w:pStyle w:val="a0"/>
        <w:ind w:firstLine="480"/>
        <w:jc w:val="both"/>
      </w:pPr>
      <w:r>
        <w:rPr>
          <w:rFonts w:hint="eastAsia"/>
        </w:rPr>
        <w:t>这组审计把数据规模、时间覆盖、模式构成、距离分布和接收端集中度分开报告。它支持两个较弱而明确的判断：固定历史资料在短距离和四个采样月份上更密集，运行快照在近时段</w:t>
      </w:r>
      <w:r>
        <w:t xml:space="preserve"> FT8 </w:t>
      </w:r>
      <w:r>
        <w:rPr>
          <w:rFonts w:hint="eastAsia"/>
        </w:rPr>
        <w:t>与少数活跃接收端上更密集。它不证明哪种模型更好，也不证明任何来源必然存在恶意数据。第</w:t>
      </w:r>
      <w:r>
        <w:t xml:space="preserve"> 3 </w:t>
      </w:r>
      <w:r>
        <w:rPr>
          <w:rFonts w:hint="eastAsia"/>
        </w:rPr>
        <w:t>章据此定义低支撑情境，第</w:t>
      </w:r>
      <w:r>
        <w:t xml:space="preserve"> 4 </w:t>
      </w:r>
      <w:r>
        <w:rPr>
          <w:rFonts w:hint="eastAsia"/>
        </w:rPr>
        <w:t>章采用分块和分段评价，第</w:t>
      </w:r>
      <w:r>
        <w:t xml:space="preserve"> 5 </w:t>
      </w:r>
      <w:r>
        <w:rPr>
          <w:rFonts w:hint="eastAsia"/>
        </w:rPr>
        <w:t>章解释新采训练的收益与外推限制。</w:t>
      </w:r>
    </w:p>
    <w:p w14:paraId="29AB439F" w14:textId="77777777" w:rsidR="00BB2043" w:rsidRDefault="00787359">
      <w:pPr>
        <w:pStyle w:val="3"/>
        <w:spacing w:before="240"/>
        <w:ind w:left="0"/>
      </w:pPr>
      <w:bookmarkStart w:id="41" w:name="名义-snr-的测量方程与来源差异"/>
      <w:bookmarkEnd w:id="40"/>
      <w:r>
        <w:t xml:space="preserve">2.2.2 </w:t>
      </w:r>
      <w:r>
        <w:t>名义</w:t>
      </w:r>
      <w:r>
        <w:t xml:space="preserve"> SNR </w:t>
      </w:r>
      <w:r>
        <w:t>测量、来源差异与特征可得性</w:t>
      </w:r>
    </w:p>
    <w:p w14:paraId="2A4DE1FC" w14:textId="77777777" w:rsidR="00BB2043" w:rsidRDefault="00787359">
      <w:pPr>
        <w:pStyle w:val="FirstParagraph"/>
        <w:ind w:firstLine="480"/>
        <w:jc w:val="both"/>
      </w:pPr>
      <w:r>
        <w:rPr>
          <w:rFonts w:hint="eastAsia"/>
        </w:rPr>
        <w:t>将两类网络的</w:t>
      </w:r>
      <w:r>
        <w:t xml:space="preserve"> SNR </w:t>
      </w:r>
      <w:r>
        <w:rPr>
          <w:rFonts w:hint="eastAsia"/>
        </w:rPr>
        <w:t>放入同一回归表时，需要说明这个数值承载了什么。一个简化的链路预算可写为“接收信号功率减去所采用带宽内的噪声功率”，而接收信号功率又取决于发射功率、传播损耗和两端天线增益。众包记录中的名义</w:t>
      </w:r>
      <w:r>
        <w:t xml:space="preserve"> SNR </w:t>
      </w:r>
      <w:r>
        <w:rPr>
          <w:rFonts w:hint="eastAsia"/>
        </w:rPr>
        <w:t>不是对上述每个量的独立测量；它由特定解码软件和接收环境计算。令</w:t>
      </w:r>
      <w:r>
        <w:t xml:space="preserve"> </w:t>
      </w:r>
      <m:oMath>
        <m:r>
          <w:rPr>
            <w:rFonts w:ascii="Cambria Math" w:hAnsi="Cambria Math"/>
          </w:rPr>
          <m:t>Y</m:t>
        </m:r>
      </m:oMath>
      <w:r>
        <w:t xml:space="preserve"> </w:t>
      </w:r>
      <w:r>
        <w:rPr>
          <w:rFonts w:hint="eastAsia"/>
        </w:rPr>
        <w:t>为被报告的</w:t>
      </w:r>
      <w:r>
        <w:t xml:space="preserve"> </w:t>
      </w:r>
      <w:r>
        <w:rPr>
          <w:rFonts w:hint="eastAsia"/>
        </w:rPr>
        <w:t>SNR</w:t>
      </w:r>
      <w:r>
        <w:rPr>
          <w:rFonts w:hint="eastAsia"/>
        </w:rPr>
        <w:t>，</w:t>
      </w:r>
      <m:oMath>
        <m:r>
          <w:rPr>
            <w:rFonts w:ascii="Cambria Math" w:hAnsi="Cambria Math"/>
          </w:rPr>
          <m:t>B</m:t>
        </m:r>
      </m:oMath>
      <w:r>
        <w:t xml:space="preserve"> </w:t>
      </w:r>
      <w:r>
        <w:rPr>
          <w:rFonts w:hint="eastAsia"/>
        </w:rPr>
        <w:t>为</w:t>
      </w:r>
      <w:r>
        <w:t xml:space="preserve"> VOACAP </w:t>
      </w:r>
      <w:r>
        <w:rPr>
          <w:rFonts w:hint="eastAsia"/>
        </w:rPr>
        <w:t>在给定工程假设下的输出，则回归目标</w:t>
      </w:r>
      <w:r>
        <w:t xml:space="preserve"> </w:t>
      </w:r>
      <m:oMath>
        <m:r>
          <w:rPr>
            <w:rFonts w:ascii="Cambria Math" w:hAnsi="Cambria Math"/>
          </w:rPr>
          <m:t>Y</m:t>
        </m:r>
        <m:r>
          <m:rPr>
            <m:sty m:val="p"/>
          </m:rPr>
          <w:rPr>
            <w:rFonts w:ascii="Cambria Math" w:hAnsi="Cambria Math"/>
          </w:rPr>
          <m:t>-</m:t>
        </m:r>
        <m:r>
          <w:rPr>
            <w:rFonts w:ascii="Cambria Math" w:hAnsi="Cambria Math"/>
          </w:rPr>
          <m:t>B</m:t>
        </m:r>
      </m:oMath>
      <w:r>
        <w:t xml:space="preserve"> </w:t>
      </w:r>
      <w:r>
        <w:rPr>
          <w:rFonts w:hint="eastAsia"/>
        </w:rPr>
        <w:t>同时含传播模型误差、未记录的天线和噪声差异、软件的测量口径差异及随机扰动。残差模型能拟合这些成分与已知特征的统计相关性，却不能从一条记录分离其物理来源。</w:t>
      </w:r>
    </w:p>
    <w:p w14:paraId="08E3555F" w14:textId="77777777" w:rsidR="00BB2043" w:rsidRDefault="00787359">
      <w:pPr>
        <w:pStyle w:val="a0"/>
        <w:ind w:firstLine="480"/>
        <w:jc w:val="both"/>
      </w:pPr>
      <w:r>
        <w:rPr>
          <w:rFonts w:hint="eastAsia"/>
        </w:rPr>
        <w:t>发射功率提供了一个具体例子。</w:t>
      </w:r>
      <w:r>
        <w:rPr>
          <w:rFonts w:hint="eastAsia"/>
        </w:rPr>
        <w:t>WSPR</w:t>
      </w:r>
      <w:r>
        <w:t xml:space="preserve"> </w:t>
      </w:r>
      <w:r>
        <w:rPr>
          <w:rFonts w:hint="eastAsia"/>
        </w:rPr>
        <w:t>报文含功率，历史数据可按报告值转换为</w:t>
      </w:r>
      <w:r>
        <w:t xml:space="preserve"> </w:t>
      </w:r>
      <w:r>
        <w:rPr>
          <w:rFonts w:hint="eastAsia"/>
        </w:rPr>
        <w:t>dBm</w:t>
      </w:r>
      <w:r>
        <w:rPr>
          <w:rFonts w:hint="eastAsia"/>
        </w:rPr>
        <w:t>；</w:t>
      </w:r>
      <w:r>
        <w:rPr>
          <w:rFonts w:hint="eastAsia"/>
        </w:rPr>
        <w:t>PSKReporter</w:t>
      </w:r>
      <w:r>
        <w:t xml:space="preserve"> </w:t>
      </w:r>
      <w:r>
        <w:rPr>
          <w:rFonts w:hint="eastAsia"/>
        </w:rPr>
        <w:t>不提供同等字段，系统统一写入</w:t>
      </w:r>
      <w:r>
        <w:t xml:space="preserve"> 50 </w:t>
      </w:r>
      <w:r>
        <w:rPr>
          <w:rFonts w:hint="eastAsia"/>
        </w:rPr>
        <w:t>W</w:t>
      </w:r>
      <w:r>
        <w:rPr>
          <w:rFonts w:hint="eastAsia"/>
        </w:rPr>
        <w:t>，约为</w:t>
      </w:r>
      <w:r>
        <w:t xml:space="preserve"> 46.99 </w:t>
      </w:r>
      <w:r>
        <w:rPr>
          <w:rFonts w:hint="eastAsia"/>
        </w:rPr>
        <w:t>dBm</w:t>
      </w:r>
      <w:r>
        <w:rPr>
          <w:rFonts w:hint="eastAsia"/>
        </w:rPr>
        <w:t>。这个常数满足</w:t>
      </w:r>
      <w:r>
        <w:t xml:space="preserve"> VOACAP </w:t>
      </w:r>
      <w:r>
        <w:rPr>
          <w:rFonts w:hint="eastAsia"/>
        </w:rPr>
        <w:t>调用所需的输入完整性，却不表示每一台</w:t>
      </w:r>
      <w:r>
        <w:t xml:space="preserve"> FT8 </w:t>
      </w:r>
      <w:r>
        <w:rPr>
          <w:rFonts w:hint="eastAsia"/>
        </w:rPr>
        <w:t>电台真的使用</w:t>
      </w:r>
      <w:r>
        <w:t xml:space="preserve"> 50 </w:t>
      </w:r>
      <w:r>
        <w:rPr>
          <w:rFonts w:hint="eastAsia"/>
        </w:rPr>
        <w:t>W</w:t>
      </w:r>
      <w:r>
        <w:rPr>
          <w:rFonts w:hint="eastAsia"/>
        </w:rPr>
        <w:t>。若实际功率较低，基线相对实测值可能系统性偏高，残差也随之偏负；若实际功率较高，方向可能相反。模型若把固定的</w:t>
      </w:r>
      <w:r>
        <w:t xml:space="preserve"> 46.99 dBm </w:t>
      </w:r>
      <w:r>
        <w:rPr>
          <w:rFonts w:hint="eastAsia"/>
        </w:rPr>
        <w:t>与来源、波段和时刻一起利用，可能在平均意义上补偿该假设，却无法恢复未提供的逐条真实功率。第</w:t>
      </w:r>
      <w:r>
        <w:t xml:space="preserve"> 5 </w:t>
      </w:r>
      <w:r>
        <w:rPr>
          <w:rFonts w:hint="eastAsia"/>
        </w:rPr>
        <w:t>章讨论的来源分层因此不仅是安全措施，也是避免把不同测量口径盲目合并的统计措施。</w:t>
      </w:r>
    </w:p>
    <w:p w14:paraId="144EC24E" w14:textId="77777777" w:rsidR="00BB2043" w:rsidRDefault="00787359">
      <w:pPr>
        <w:pStyle w:val="a0"/>
        <w:ind w:firstLine="480"/>
        <w:jc w:val="both"/>
      </w:pPr>
      <w:r>
        <w:rPr>
          <w:rFonts w:hint="eastAsia"/>
        </w:rPr>
        <w:t>噪声参考带宽也影响数值解释。若同一噪声谱密度在两个带宽</w:t>
      </w:r>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t>、</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w:t>
      </w:r>
      <w:r>
        <w:rPr>
          <w:rFonts w:hint="eastAsia"/>
        </w:rPr>
        <w:t>内积分，理想白噪声模型下的噪声功率差为</w:t>
      </w:r>
      <w:r>
        <w:t xml:space="preserve"> </w:t>
      </w:r>
      <m:oMath>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oMath>
      <w:r>
        <w:t xml:space="preserve"> </w:t>
      </w:r>
      <w:r>
        <w:rPr>
          <w:rFonts w:hint="eastAsia"/>
        </w:rPr>
        <w:t>dB</w:t>
      </w:r>
      <w:r>
        <w:rPr>
          <w:rFonts w:hint="eastAsia"/>
        </w:rPr>
        <w:t>。这个关系说明不同参考带宽下的名义</w:t>
      </w:r>
      <w:r>
        <w:t xml:space="preserve"> SNR </w:t>
      </w:r>
      <w:r>
        <w:rPr>
          <w:rFonts w:hint="eastAsia"/>
        </w:rPr>
        <w:t>不能直接按同一个数字比较；但它不能作为本文对</w:t>
      </w:r>
      <w:r>
        <w:t xml:space="preserve"> PSKReporter </w:t>
      </w:r>
      <w:r>
        <w:rPr>
          <w:rFonts w:hint="eastAsia"/>
        </w:rPr>
        <w:t>记录进行逐条转换的公式，因为其客户端模式、滤波和报告定义未被完整核实。强行套用一个理论带宽修正值，可能制造比原差异更大的错误。本文保留来源分片结果，并把跨源绝对</w:t>
      </w:r>
      <w:r>
        <w:t xml:space="preserve"> SNR </w:t>
      </w:r>
      <w:r>
        <w:rPr>
          <w:rFonts w:hint="eastAsia"/>
        </w:rPr>
        <w:t>的一致性列为尚未解决的测量问题。</w:t>
      </w:r>
    </w:p>
    <w:p w14:paraId="2C80E4EE" w14:textId="77777777" w:rsidR="00BB2043" w:rsidRDefault="00787359">
      <w:pPr>
        <w:pStyle w:val="a0"/>
        <w:ind w:firstLine="480"/>
        <w:jc w:val="both"/>
      </w:pPr>
      <w:r>
        <w:rPr>
          <w:rFonts w:hint="eastAsia"/>
        </w:rPr>
        <w:t>“接收成功”还会截断观测到的</w:t>
      </w:r>
      <w:r>
        <w:t xml:space="preserve"> SNR </w:t>
      </w:r>
      <w:r>
        <w:rPr>
          <w:rFonts w:hint="eastAsia"/>
        </w:rPr>
        <w:t>分布。信号弱到软件不能解码时，记录通常不会出现，因此样本中的低</w:t>
      </w:r>
      <w:r>
        <w:t xml:space="preserve"> SNR </w:t>
      </w:r>
      <w:r>
        <w:rPr>
          <w:rFonts w:hint="eastAsia"/>
        </w:rPr>
        <w:t>尾部受模式阈值和接收站配置共同决定。若模式</w:t>
      </w:r>
      <w:r>
        <w:t xml:space="preserve"> A </w:t>
      </w:r>
      <w:r>
        <w:rPr>
          <w:rFonts w:hint="eastAsia"/>
        </w:rPr>
        <w:t>比模式</w:t>
      </w:r>
      <w:r>
        <w:t xml:space="preserve"> B </w:t>
      </w:r>
      <w:r>
        <w:rPr>
          <w:rFonts w:hint="eastAsia"/>
        </w:rPr>
        <w:t>能在更低的</w:t>
      </w:r>
      <w:r>
        <w:t xml:space="preserve"> SNR </w:t>
      </w:r>
      <w:r>
        <w:rPr>
          <w:rFonts w:hint="eastAsia"/>
        </w:rPr>
        <w:t>解码，两类成功报告的均值差异既可能反映传播条件，</w:t>
      </w:r>
      <w:r>
        <w:rPr>
          <w:rFonts w:hint="eastAsia"/>
        </w:rPr>
        <w:lastRenderedPageBreak/>
        <w:t>也可能只是检测门槛差异。单纯对成功样本的</w:t>
      </w:r>
      <w:r>
        <w:t xml:space="preserve"> SNR </w:t>
      </w:r>
      <w:r>
        <w:rPr>
          <w:rFonts w:hint="eastAsia"/>
        </w:rPr>
        <w:t>做均值校正无法辨别两者。后续若要估计链路可用概率，必须有发射排程、在线接收站和未解码事件的配对记录，且要明确概率对应的模式、带宽和设备条件。</w:t>
      </w:r>
    </w:p>
    <w:p w14:paraId="67DB59F2" w14:textId="77777777" w:rsidR="00BB2043" w:rsidRDefault="00787359">
      <w:pPr>
        <w:pStyle w:val="a0"/>
        <w:spacing w:before="240"/>
        <w:rPr>
          <w:b/>
        </w:rPr>
      </w:pPr>
      <w:bookmarkStart w:id="42" w:name="特征可得性与因果解释的界线"/>
      <w:bookmarkEnd w:id="41"/>
      <w:r>
        <w:t xml:space="preserve"/>
      </w:r>
      <w:r>
        <w:t>特征可得性与因果解释边界</w:t>
      </w:r>
    </w:p>
    <w:p w14:paraId="651690CC" w14:textId="77777777" w:rsidR="00BB2043" w:rsidRDefault="00787359">
      <w:pPr>
        <w:pStyle w:val="FirstParagraph"/>
        <w:ind w:firstLine="480"/>
        <w:jc w:val="both"/>
      </w:pPr>
      <w:r>
        <w:rPr>
          <w:rFonts w:hint="eastAsia"/>
        </w:rPr>
        <w:t>一个变量能否作为预测输入，首先取决于未来查询时能否以相同方式取得它。距离和路径中点可由两端坐标计算，小时和月份来自目标时刻，太阳天顶角由位置与时间解析计算；太阳活动指标需要指定或引用预测值，</w:t>
      </w:r>
      <w:r>
        <w:rPr>
          <w:rFonts w:hint="eastAsia"/>
        </w:rPr>
        <w:t>VOACAP</w:t>
      </w:r>
      <w:r>
        <w:t xml:space="preserve"> </w:t>
      </w:r>
      <w:r>
        <w:rPr>
          <w:rFonts w:hint="eastAsia"/>
        </w:rPr>
        <w:t>输出和</w:t>
      </w:r>
      <w:r>
        <w:t xml:space="preserve"> MUF </w:t>
      </w:r>
      <w:r>
        <w:rPr>
          <w:rFonts w:hint="eastAsia"/>
        </w:rPr>
        <w:t>再由这些条件及模型假设求得。实测</w:t>
      </w:r>
      <w:r>
        <w:t xml:space="preserve"> SNR </w:t>
      </w:r>
      <w:r>
        <w:rPr>
          <w:rFonts w:hint="eastAsia"/>
        </w:rPr>
        <w:t>要等目标链路事件发生并上报后才可知，因此不进入预测输入。年份虽在历史训练中已知，但用它标记场景可能使模型记住“</w:t>
      </w:r>
      <w:r>
        <w:rPr>
          <w:rFonts w:hint="eastAsia"/>
        </w:rPr>
        <w:t>2024</w:t>
      </w:r>
      <w:r>
        <w:t xml:space="preserve"> </w:t>
      </w:r>
      <w:r>
        <w:rPr>
          <w:rFonts w:hint="eastAsia"/>
        </w:rPr>
        <w:t>年对应的平均偏差”，这一关系无法直接用于尚未出现的年份。当前设计显式输入太阳活动状态，以避免依靠年份记忆场景。</w:t>
      </w:r>
    </w:p>
    <w:p w14:paraId="2DBDD3ED" w14:textId="77777777" w:rsidR="00BB2043" w:rsidRDefault="00787359">
      <w:pPr>
        <w:pStyle w:val="a0"/>
        <w:ind w:firstLine="480"/>
        <w:jc w:val="both"/>
      </w:pPr>
      <w:r>
        <w:rPr>
          <w:rFonts w:hint="eastAsia"/>
        </w:rPr>
        <w:t>有限历史样本中，太阳黑子数可能与年份、季节及地理活动分布相关；树模型依据</w:t>
      </w:r>
      <w:r>
        <w:t xml:space="preserve"> </w:t>
      </w:r>
      <w:r>
        <w:rPr>
          <w:rStyle w:val="VerbatimChar"/>
          <w:sz w:val="24"/>
        </w:rPr>
        <w:t>ssn</w:t>
      </w:r>
      <w:r>
        <w:t xml:space="preserve"> </w:t>
      </w:r>
      <w:r>
        <w:rPr>
          <w:rFonts w:hint="eastAsia"/>
        </w:rPr>
        <w:t>分裂时会同时利用这些信息。路径中点和两端纬度描述几何位置，也可能帮助树模型识别常见台站簇。物理基线由距离、频率、时间和太阳活动共同计算，与原始特征天然相关。因此，特征重要性和置零消融描述的是给定训练分布与模型结构中的信息利用；第</w:t>
      </w:r>
      <w:r>
        <w:t xml:space="preserve"> 4.1.2 </w:t>
      </w:r>
      <w:r>
        <w:rPr>
          <w:rFonts w:hint="eastAsia"/>
        </w:rPr>
        <w:t>节将其解释为“架构依赖”，不据此识别自然过程的独立因果效应。</w:t>
      </w:r>
    </w:p>
    <w:p w14:paraId="66780190" w14:textId="77777777" w:rsidR="00BB2043" w:rsidRDefault="00787359">
      <w:pPr>
        <w:pStyle w:val="a0"/>
        <w:ind w:firstLine="480"/>
        <w:jc w:val="both"/>
      </w:pPr>
      <w:r>
        <w:rPr>
          <w:rFonts w:hint="eastAsia"/>
        </w:rPr>
        <w:t>对空间天气字段尤其应遵守这一原则。运行表中的</w:t>
      </w:r>
      <w:r>
        <w:t xml:space="preserve"> Kp </w:t>
      </w:r>
      <w:r>
        <w:rPr>
          <w:rFonts w:hint="eastAsia"/>
        </w:rPr>
        <w:t>非空，并不意味着未来时刻的</w:t>
      </w:r>
      <w:r>
        <w:t xml:space="preserve"> Kp </w:t>
      </w:r>
      <w:r>
        <w:rPr>
          <w:rFonts w:hint="eastAsia"/>
        </w:rPr>
        <w:t>一定可在预测前获得，也不意味着历史训练集中的</w:t>
      </w:r>
      <w:r>
        <w:t xml:space="preserve"> Kp </w:t>
      </w:r>
      <w:r>
        <w:rPr>
          <w:rFonts w:hint="eastAsia"/>
        </w:rPr>
        <w:t>可以可靠重建。若用事件发生后才发布的真实</w:t>
      </w:r>
      <w:r>
        <w:t xml:space="preserve"> Kp </w:t>
      </w:r>
      <w:r>
        <w:rPr>
          <w:rFonts w:hint="eastAsia"/>
        </w:rPr>
        <w:t>去预测同一事件，就可能获得不适用于未来预报的回顾性效果。严格实验至少需要记录指标的发布时间、预测发起时刻和当时可得的预报值。当前核心模型不引入</w:t>
      </w:r>
      <w:r>
        <w:t xml:space="preserve"> </w:t>
      </w:r>
      <w:r>
        <w:rPr>
          <w:rFonts w:hint="eastAsia"/>
        </w:rPr>
        <w:t>Kp</w:t>
      </w:r>
      <w:r>
        <w:rPr>
          <w:rFonts w:hint="eastAsia"/>
        </w:rPr>
        <w:t>，避免用不一致的可得性换取表面精度；第</w:t>
      </w:r>
      <w:r>
        <w:t xml:space="preserve"> 6 </w:t>
      </w:r>
      <w:r>
        <w:rPr>
          <w:rFonts w:hint="eastAsia"/>
        </w:rPr>
        <w:t>章将其列为需要新数据和新协议的后续研究。</w:t>
      </w:r>
    </w:p>
    <w:p w14:paraId="24E0E2AE" w14:textId="77777777" w:rsidR="00BB2043" w:rsidRDefault="00787359">
      <w:pPr>
        <w:pStyle w:val="a0"/>
        <w:ind w:firstLine="480"/>
        <w:jc w:val="both"/>
      </w:pPr>
      <w:r>
        <w:rPr>
          <w:rFonts w:hint="eastAsia"/>
        </w:rPr>
        <w:t>各特征的单位在输入管道中逐项确定。频率以</w:t>
      </w:r>
      <w:r>
        <w:t xml:space="preserve"> MHz </w:t>
      </w:r>
      <w:r>
        <w:rPr>
          <w:rFonts w:hint="eastAsia"/>
        </w:rPr>
        <w:t>输入，距离以</w:t>
      </w:r>
      <w:r>
        <w:t xml:space="preserve"> km </w:t>
      </w:r>
      <w:r>
        <w:rPr>
          <w:rFonts w:hint="eastAsia"/>
        </w:rPr>
        <w:t>输入，功率以</w:t>
      </w:r>
      <w:r>
        <w:t xml:space="preserve"> dBm </w:t>
      </w:r>
      <w:r>
        <w:rPr>
          <w:rFonts w:hint="eastAsia"/>
        </w:rPr>
        <w:t>输入，</w:t>
      </w:r>
      <w:r>
        <w:rPr>
          <w:rFonts w:hint="eastAsia"/>
        </w:rPr>
        <w:t>SNR</w:t>
      </w:r>
      <w:r>
        <w:t xml:space="preserve"> </w:t>
      </w:r>
      <w:r>
        <w:rPr>
          <w:rFonts w:hint="eastAsia"/>
        </w:rPr>
        <w:t>以</w:t>
      </w:r>
      <w:r>
        <w:t xml:space="preserve"> dB </w:t>
      </w:r>
      <w:r>
        <w:rPr>
          <w:rFonts w:hint="eastAsia"/>
        </w:rPr>
        <w:t>输入。</w:t>
      </w:r>
      <w:r>
        <w:rPr>
          <w:rStyle w:val="VerbatimChar"/>
          <w:sz w:val="24"/>
        </w:rPr>
        <w:t>freq_over_muf</w:t>
      </w:r>
      <w:r>
        <w:t xml:space="preserve"> </w:t>
      </w:r>
      <w:r>
        <w:rPr>
          <w:rFonts w:hint="eastAsia"/>
        </w:rPr>
        <w:t>为无量纲比值，若</w:t>
      </w:r>
      <w:r>
        <w:t xml:space="preserve"> MUF </w:t>
      </w:r>
      <w:r>
        <w:rPr>
          <w:rFonts w:hint="eastAsia"/>
        </w:rPr>
        <w:t>计算失败或接近零，应由特征管道按既定规则处理，不能让无穷大进入模型。周期编码中的正余弦值处于</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，表示</w:t>
      </w:r>
      <w:r>
        <w:t xml:space="preserve"> UTC </w:t>
      </w:r>
      <w:r>
        <w:rPr>
          <w:rFonts w:hint="eastAsia"/>
        </w:rPr>
        <w:t>小时或月份在圆周上的位置；它们让</w:t>
      </w:r>
      <w:r>
        <w:t xml:space="preserve"> 23 </w:t>
      </w:r>
      <w:r>
        <w:rPr>
          <w:rFonts w:hint="eastAsia"/>
        </w:rPr>
        <w:t>时与</w:t>
      </w:r>
      <w:r>
        <w:t xml:space="preserve"> 0 </w:t>
      </w:r>
      <w:r>
        <w:rPr>
          <w:rFonts w:hint="eastAsia"/>
        </w:rPr>
        <w:t>时靠近，却不会自动补充没有观测的中间月份。单位与异常值处理决定训练、离线评估和用户查询三处的输入定义能否一致。</w:t>
      </w:r>
    </w:p>
    <w:p w14:paraId="4B43F79D" w14:textId="F22783ED" w:rsidR="00BB2043" w:rsidRDefault="00787359">
      <w:pPr>
        <w:pStyle w:val="2"/>
        <w:spacing w:before="240"/>
        <w:ind w:left="0"/>
      </w:pPr>
      <w:r>
        <w:rPr/>
        <w:t>2.3 清洗决策、数据版本与有效信息</w:t>
      </w:r>
    </w:p>
    <w:p w14:paraId="6265003B" w14:textId="77777777" w:rsidR="00BB2043" w:rsidRDefault="00787359">
      <w:pPr>
        <w:pStyle w:val="3"/>
        <w:spacing w:before="240"/>
        <w:ind w:left="0"/>
      </w:pPr>
      <w:bookmarkStart w:id="43" w:name="清洗决策的反事实与审计顺序"/>
      <w:bookmarkEnd w:id="42"/>
      <w:r>
        <w:lastRenderedPageBreak/>
        <w:t xml:space="preserve">2.3.1 </w:t>
      </w:r>
      <w:r>
        <w:t>清洗决策与样本选择</w:t>
      </w:r>
    </w:p>
    <w:p w14:paraId="57C6BB29" w14:textId="77777777" w:rsidR="00BB2043" w:rsidRDefault="00787359">
      <w:pPr>
        <w:pStyle w:val="FirstParagraph"/>
        <w:ind w:firstLine="480"/>
        <w:jc w:val="both"/>
      </w:pPr>
      <w:r>
        <w:rPr>
          <w:rFonts w:hint="eastAsia"/>
        </w:rPr>
        <w:t>哨兵值处理会改变监督目标，因此需比较各备选方案。闭合链路哨兵值可以原样保留、删除对应记录，或截断物理基线。原样保留时，少数极端编码值主导平方误差。删除记录虽去掉异常目标，也会失去“物理判闭合但实际收到”的反例和推理时的同类支持。截断保留这些记录，并以扫描选出的工程下限约束编码异常。表</w:t>
      </w:r>
      <w:r>
        <w:rPr>
          <w:rFonts w:hint="eastAsia"/>
        </w:rPr>
        <w:t xml:space="preserve">2-5 </w:t>
      </w:r>
      <w:r>
        <w:rPr>
          <w:rFonts w:hint="eastAsia"/>
        </w:rPr>
        <w:t>比较了三种方案。在当前任务和受测阈值中，−</w:t>
      </w:r>
      <w:r>
        <w:rPr>
          <w:rFonts w:hint="eastAsia"/>
        </w:rPr>
        <w:t xml:space="preserve">120 dB </w:t>
      </w:r>
      <w:r>
        <w:rPr>
          <w:rFonts w:hint="eastAsia"/>
        </w:rPr>
        <w:t>截断更符合预测目标，其取值不具有普遍接收门限的含义。</w:t>
      </w:r>
    </w:p>
    <w:p w14:paraId="7E070B07" w14:textId="77777777" w:rsidR="00BB2043" w:rsidRDefault="00787359">
      <w:pPr>
        <w:pStyle w:val="a0"/>
        <w:ind w:firstLine="480"/>
        <w:jc w:val="both"/>
      </w:pPr>
      <w:r>
        <w:rPr>
          <w:rFonts w:hint="eastAsia"/>
        </w:rPr>
        <w:t>长路径</w:t>
      </w:r>
      <w:r>
        <w:rPr>
          <w:rFonts w:hint="eastAsia"/>
        </w:rPr>
        <w:t xml:space="preserve"> RMSE </w:t>
      </w:r>
      <w:r>
        <w:rPr>
          <w:rFonts w:hint="eastAsia"/>
        </w:rPr>
        <w:t>曾先后被归因于数据量和时间覆盖不足；逐条核对误差与物理输出后，才定位到</w:t>
      </w:r>
      <w:r>
        <w:rPr>
          <w:rFonts w:hint="eastAsia"/>
        </w:rPr>
        <w:t xml:space="preserve"> VOACAP </w:t>
      </w:r>
      <w:r>
        <w:rPr>
          <w:rFonts w:hint="eastAsia"/>
        </w:rPr>
        <w:t>哨兵值污染。这个排错过程提示：遇到折间难度或长路径误差异常，应先检查标签和基线编码，再判断样本规模与模型容量。</w:t>
      </w:r>
    </w:p>
    <w:p w14:paraId="6F3F0466" w14:textId="77777777" w:rsidR="00BB2043" w:rsidRDefault="00787359">
      <w:pPr>
        <w:pStyle w:val="a0"/>
        <w:ind w:firstLine="480"/>
        <w:jc w:val="both"/>
      </w:pPr>
      <w:r>
        <w:rPr>
          <w:rFonts w:hint="eastAsia"/>
        </w:rPr>
        <w:t>这种审计顺序并不保证找到所有问题。</w:t>
      </w:r>
      <w:r>
        <w:rPr>
          <w:rFonts w:hint="eastAsia"/>
        </w:rPr>
        <w:t>PSKReporter</w:t>
      </w:r>
      <w:r>
        <w:t xml:space="preserve"> </w:t>
      </w:r>
      <w:r>
        <w:rPr>
          <w:rFonts w:hint="eastAsia"/>
        </w:rPr>
        <w:t>的逐条真实功率、接收噪声、天线方向图和软件内部</w:t>
      </w:r>
      <w:r>
        <w:t xml:space="preserve"> SNR </w:t>
      </w:r>
      <w:r>
        <w:rPr>
          <w:rFonts w:hint="eastAsia"/>
        </w:rPr>
        <w:t>算法依然不可得；来源可信只表示系统控制采集路径。论文据此把清洗结果称为“已识别异常的控制”，不称为“获得无偏真值”。以这个边界进入后续实验，才可能解释为何历史集与新增来源的误差方向不完全相同，也为未来的数据协议改进留下明确目标。</w:t>
      </w:r>
    </w:p>
    <w:p w14:paraId="5F98BCCE" w14:textId="77777777" w:rsidR="00BB2043" w:rsidRDefault="00787359">
      <w:pPr>
        <w:pStyle w:val="a0"/>
        <w:spacing w:before="240"/>
        <w:rPr>
          <w:b/>
        </w:rPr>
      </w:pPr>
      <w:bookmarkStart w:id="44" w:name="样本选择目标分布与重新加权的条件"/>
      <w:bookmarkEnd w:id="43"/>
      <w:r>
        <w:t xml:space="preserve"/>
      </w:r>
      <w:r>
        <w:t>目标分布与重新加权条件</w:t>
      </w:r>
    </w:p>
    <w:p w14:paraId="01901F81" w14:textId="77777777" w:rsidR="00BB2043" w:rsidRDefault="00787359">
      <w:pPr>
        <w:pStyle w:val="FirstParagraph"/>
        <w:ind w:firstLine="480"/>
        <w:jc w:val="both"/>
      </w:pPr>
      <w:r>
        <w:rPr>
          <w:rFonts w:hint="eastAsia"/>
        </w:rPr>
        <w:t>选择偏差研究通常区分训练样本的产生机制与目标部署人群或场景的分布</w:t>
      </w:r>
      <w:r>
        <w:rPr>
          <w:vertAlign w:val="superscript"/>
        </w:rPr>
        <w:t>[23]</w:t>
      </w:r>
      <w:r>
        <w:rPr>
          <w:rFonts w:hint="eastAsia"/>
        </w:rPr>
        <w:t>。在本文任务中，历史</w:t>
      </w:r>
      <w:r>
        <w:t xml:space="preserve"> WSPR </w:t>
      </w:r>
      <w:r>
        <w:rPr>
          <w:rFonts w:hint="eastAsia"/>
        </w:rPr>
        <w:t>记录分布、近时段</w:t>
      </w:r>
      <w:r>
        <w:t xml:space="preserve"> PSKReporter </w:t>
      </w:r>
      <w:r>
        <w:rPr>
          <w:rFonts w:hint="eastAsia"/>
        </w:rPr>
        <w:t>记录分布和用户可能提出的查询分布都不同。设</w:t>
      </w:r>
      <w:r>
        <w:t xml:space="preserve"> </w:t>
      </w:r>
      <m:oMath>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表示某一目标查询条件的频率，</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表示成功上报记录的条件分布；若想把在后者上测得的误差换算为前者的平均误差，需要知道或估计两者的相对权重，还需要目标查询条件在训练数据支持范围内有足够覆盖。当前系统没有完整的用户查询日志，也缺少未上报通信尝试的分母，因此无法为“所有潜在短波链路”构造可信的</w:t>
      </w:r>
      <w:r>
        <w:t xml:space="preserve"> </w:t>
      </w:r>
      <m:oMath>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。本文不使用一个想象出来的均匀地理分布去重新加权主结果。</w:t>
      </w:r>
    </w:p>
    <w:p w14:paraId="11154439" w14:textId="77777777" w:rsidR="00BB2043" w:rsidRDefault="00787359">
      <w:pPr>
        <w:pStyle w:val="a0"/>
        <w:ind w:firstLine="480"/>
        <w:jc w:val="both"/>
      </w:pPr>
      <w:r>
        <w:rPr>
          <w:rFonts w:hint="eastAsia"/>
        </w:rPr>
        <w:t>这个限制不意味着加权评价永远不可行。可以先定义一个较窄且可观测的目标，例如已授权保存的真实用户查询，或由研究者预先列出的固定路径、波段与小时网格。然后检查目标条件与历史成功报告在距离、纬度、频率和太阳活动上的重叠程度。若某些目标格点附近没有训练记录，任何重要性权重都会非常大，少数样本会支配估计；此时应报告“无支持”，而不是对每个格点强行给出高精度平均误差。若存在足够重叠，可在冻结测试集上比较未加权与加权指标，并记录权重截断规则及有效样本量。</w:t>
      </w:r>
      <w:r>
        <w:rPr>
          <w:rFonts w:hint="eastAsia"/>
        </w:rPr>
        <w:lastRenderedPageBreak/>
        <w:t>本文的五条参考路径是预先选定的诊断场景，尚不是经过用户分布抽样得到的加权总体。</w:t>
      </w:r>
    </w:p>
    <w:p w14:paraId="77E70690" w14:textId="77777777" w:rsidR="00BB2043" w:rsidRDefault="00787359">
      <w:pPr>
        <w:pStyle w:val="a0"/>
        <w:ind w:firstLine="480"/>
        <w:jc w:val="both"/>
      </w:pPr>
      <w:r>
        <w:rPr>
          <w:rFonts w:hint="eastAsia"/>
        </w:rPr>
        <w:t>来源分层的生产测试集也有类似权重问题。早期可信测试集中，历史</w:t>
      </w:r>
      <w:r>
        <w:t xml:space="preserve"> WSPR </w:t>
      </w:r>
      <w:r>
        <w:rPr>
          <w:rFonts w:hint="eastAsia"/>
        </w:rPr>
        <w:t>占约</w:t>
      </w:r>
      <w:r>
        <w:t xml:space="preserve"> 81 </w:t>
      </w:r>
      <w:r>
        <w:rPr>
          <w:rFonts w:hint="eastAsia"/>
        </w:rPr>
        <w:t>%</w:t>
      </w:r>
      <w:r>
        <w:rPr>
          <w:rFonts w:hint="eastAsia"/>
        </w:rPr>
        <w:t>，新采</w:t>
      </w:r>
      <w:r>
        <w:t xml:space="preserve"> PSKReporter </w:t>
      </w:r>
      <w:r>
        <w:rPr>
          <w:rFonts w:hint="eastAsia"/>
        </w:rPr>
        <w:t>占约</w:t>
      </w:r>
      <w:r>
        <w:t xml:space="preserve"> 19 </w:t>
      </w:r>
      <w:r>
        <w:rPr>
          <w:rFonts w:hint="eastAsia"/>
        </w:rPr>
        <w:t>%</w:t>
      </w:r>
      <w:r>
        <w:rPr>
          <w:rFonts w:hint="eastAsia"/>
        </w:rPr>
        <w:t>；整体</w:t>
      </w:r>
      <w:r>
        <w:t xml:space="preserve"> RMSE </w:t>
      </w:r>
      <w:r>
        <w:rPr>
          <w:rFonts w:hint="eastAsia"/>
        </w:rPr>
        <w:t>因而更多反映历史记录。随着新采积累，来源比例会变化，整体误差的解释也会随之变化。固定来源权重可以构造一个跨轮可比较的汇总指标，但只有在各来源内部测试条件也被固定时才有效；如果</w:t>
      </w:r>
      <w:r>
        <w:t xml:space="preserve"> PSKReporter </w:t>
      </w:r>
      <w:r>
        <w:rPr>
          <w:rFonts w:hint="eastAsia"/>
        </w:rPr>
        <w:t>内部月份和站点组成同时变化，单一权重无法恢复可比性。更稳妥的做法是在预先冻结的数据上分别报告来源指标，并把整体权重作为明确的决策选择，而不是隐藏在当前行数之中。</w:t>
      </w:r>
    </w:p>
    <w:p w14:paraId="74F3AF11" w14:textId="77777777" w:rsidR="00BB2043" w:rsidRDefault="00787359">
      <w:pPr>
        <w:pStyle w:val="a0"/>
        <w:ind w:firstLine="480"/>
        <w:jc w:val="both"/>
      </w:pPr>
      <w:r>
        <w:rPr>
          <w:rFonts w:hint="eastAsia"/>
        </w:rPr>
        <w:t>数据选择还影响模型训练目标。若以平方损失直接拟合</w:t>
      </w:r>
      <w:r>
        <w:t xml:space="preserve"> 93 500 </w:t>
      </w:r>
      <w:r>
        <w:rPr>
          <w:rFonts w:hint="eastAsia"/>
        </w:rPr>
        <w:t>条历史成功记录，短于</w:t>
      </w:r>
      <w:r>
        <w:t xml:space="preserve"> 2 000 km </w:t>
      </w:r>
      <w:r>
        <w:rPr>
          <w:rFonts w:hint="eastAsia"/>
        </w:rPr>
        <w:t>的链路贡献超过一半行级损失，</w:t>
      </w:r>
      <w:r>
        <w:rPr>
          <w:rFonts w:hint="eastAsia"/>
        </w:rPr>
        <w:t>14</w:t>
      </w:r>
      <w:r>
        <w:t xml:space="preserve"> 000 km </w:t>
      </w:r>
      <w:r>
        <w:rPr>
          <w:rFonts w:hint="eastAsia"/>
        </w:rPr>
        <w:t>以上只有约</w:t>
      </w:r>
      <w:r>
        <w:t xml:space="preserve"> 1.7 </w:t>
      </w:r>
      <w:r>
        <w:rPr>
          <w:rFonts w:hint="eastAsia"/>
        </w:rPr>
        <w:t>%</w:t>
      </w:r>
      <w:r>
        <w:rPr>
          <w:rFonts w:hint="eastAsia"/>
        </w:rPr>
        <w:t>。人为对长路径过采样可能改善该段，却也可能增加噪声、伤害短路径或改变概率解释。本文当前的稀疏区策略没有用训练重加权来制造均衡，而是在输出端按可用支撑调节正则化与回退。未来若比较过采样、加权损失和局部回退，应让三者共享原始测试分布和相同分段报告，否则训练分布改变会与评价分布改变纠缠，无法判断哪种机制有效。</w:t>
      </w:r>
    </w:p>
    <w:p w14:paraId="43902539" w14:textId="77777777" w:rsidR="00BB2043" w:rsidRDefault="00787359">
      <w:pPr>
        <w:pStyle w:val="3"/>
        <w:spacing w:before="240"/>
        <w:ind w:left="0"/>
      </w:pPr>
      <w:bookmarkStart w:id="45" w:name="数据版本时点与字段血缘"/>
      <w:bookmarkEnd w:id="44"/>
      <w:r>
        <w:t xml:space="preserve">2.3.2 </w:t>
      </w:r>
      <w:r>
        <w:t>数据版本、观测机会与有效信息量</w:t>
      </w:r>
    </w:p>
    <w:p w14:paraId="0BF0D3E7" w14:textId="77777777" w:rsidR="00BB2043" w:rsidRDefault="00787359">
      <w:pPr>
        <w:pStyle w:val="FirstParagraph"/>
        <w:ind w:firstLine="480"/>
        <w:jc w:val="both"/>
      </w:pPr>
      <w:r>
        <w:rPr>
          <w:rFonts w:hint="eastAsia"/>
        </w:rPr>
        <w:t>上游返回的观测先写入</w:t>
      </w:r>
      <w:r>
        <w:t xml:space="preserve"> JSONL </w:t>
      </w:r>
      <w:r>
        <w:rPr>
          <w:rFonts w:hint="eastAsia"/>
        </w:rPr>
        <w:t>缓冲，批量处理时补充空间天气、计算</w:t>
      </w:r>
      <w:r>
        <w:t xml:space="preserve"> VOACAP </w:t>
      </w:r>
      <w:r>
        <w:rPr>
          <w:rFonts w:hint="eastAsia"/>
        </w:rPr>
        <w:t>与残差，再合并到主</w:t>
      </w:r>
      <w:r>
        <w:t xml:space="preserve"> parquet </w:t>
      </w:r>
      <w:r>
        <w:rPr>
          <w:rFonts w:hint="eastAsia"/>
        </w:rPr>
        <w:t>文件，随后才可能进入新一轮训练、验证和测试切分。各阶段均有时间戳与版本记录。表</w:t>
      </w:r>
      <w:r>
        <w:t xml:space="preserve"> 5-2 </w:t>
      </w:r>
      <w:r>
        <w:rPr>
          <w:rFonts w:hint="eastAsia"/>
        </w:rPr>
        <w:t>的运行数字同时列明截止时刻、上游来源、处理代码及文件摘要；本次覆盖审计还为两份固定输入计算</w:t>
      </w:r>
      <w:r>
        <w:t xml:space="preserve"> </w:t>
      </w:r>
      <w:r>
        <w:rPr>
          <w:rFonts w:hint="eastAsia"/>
        </w:rPr>
        <w:t>SHA-256</w:t>
      </w:r>
      <w:r>
        <w:rPr>
          <w:rFonts w:hint="eastAsia"/>
        </w:rPr>
        <w:t>，并给出</w:t>
      </w:r>
      <w:r>
        <w:t xml:space="preserve"> UTC </w:t>
      </w:r>
      <w:r>
        <w:rPr>
          <w:rFonts w:hint="eastAsia"/>
        </w:rPr>
        <w:t>起止时间，供复算时核对是否使用同一字节内容。</w:t>
      </w:r>
    </w:p>
    <w:p w14:paraId="30FDF061" w14:textId="77777777" w:rsidR="00BB2043" w:rsidRDefault="00787359">
      <w:pPr>
        <w:pStyle w:val="a0"/>
        <w:ind w:firstLine="480"/>
        <w:jc w:val="both"/>
      </w:pPr>
      <w:r>
        <w:rPr>
          <w:rFonts w:hint="eastAsia"/>
        </w:rPr>
        <w:t>字段血缘同样重要。</w:t>
      </w:r>
      <w:r>
        <w:rPr>
          <w:rStyle w:val="VerbatimChar"/>
          <w:sz w:val="24"/>
        </w:rPr>
        <w:t>distance_km</w:t>
      </w:r>
      <w:r>
        <w:t xml:space="preserve"> </w:t>
      </w:r>
      <w:r>
        <w:rPr>
          <w:rFonts w:hint="eastAsia"/>
        </w:rPr>
        <w:t>来自两端坐标的几何计算；</w:t>
      </w:r>
      <w:r>
        <w:rPr>
          <w:rStyle w:val="VerbatimChar"/>
          <w:sz w:val="24"/>
        </w:rPr>
        <w:t>band</w:t>
      </w:r>
      <w:r>
        <w:t xml:space="preserve"> </w:t>
      </w:r>
      <w:r>
        <w:rPr>
          <w:rFonts w:hint="eastAsia"/>
        </w:rPr>
        <w:t>从频率映射；</w:t>
      </w:r>
      <w:r>
        <w:rPr>
          <w:rStyle w:val="VerbatimChar"/>
          <w:sz w:val="24"/>
        </w:rPr>
        <w:t>ssn</w:t>
      </w:r>
      <w:r>
        <w:t>、</w:t>
      </w:r>
      <w:r>
        <w:rPr>
          <w:rStyle w:val="VerbatimChar"/>
          <w:sz w:val="24"/>
        </w:rPr>
        <w:t>sfi</w:t>
      </w:r>
      <w:r>
        <w:t xml:space="preserve"> </w:t>
      </w:r>
      <w:r>
        <w:rPr>
          <w:rFonts w:hint="eastAsia"/>
        </w:rPr>
        <w:t>与</w:t>
      </w:r>
      <w:r>
        <w:t xml:space="preserve"> </w:t>
      </w:r>
      <w:r>
        <w:rPr>
          <w:rStyle w:val="VerbatimChar"/>
          <w:sz w:val="24"/>
        </w:rPr>
        <w:t>kp</w:t>
      </w:r>
      <w:r>
        <w:t xml:space="preserve"> </w:t>
      </w:r>
      <w:r>
        <w:rPr>
          <w:rFonts w:hint="eastAsia"/>
        </w:rPr>
        <w:t>来自空间天气服务或回退值；</w:t>
      </w:r>
      <w:r>
        <w:rPr>
          <w:rStyle w:val="VerbatimChar"/>
          <w:sz w:val="24"/>
        </w:rPr>
        <w:t>voacap_snr</w:t>
      </w:r>
      <w:r>
        <w:t xml:space="preserve"> </w:t>
      </w:r>
      <w:r>
        <w:rPr>
          <w:rFonts w:hint="eastAsia"/>
        </w:rPr>
        <w:t>与</w:t>
      </w:r>
      <w:r>
        <w:t xml:space="preserve"> </w:t>
      </w:r>
      <w:r>
        <w:rPr>
          <w:rStyle w:val="VerbatimChar"/>
          <w:sz w:val="24"/>
        </w:rPr>
        <w:t>voacap_muf</w:t>
      </w:r>
      <w:r>
        <w:t xml:space="preserve"> </w:t>
      </w:r>
      <w:r>
        <w:rPr>
          <w:rFonts w:hint="eastAsia"/>
        </w:rPr>
        <w:t>来自物理引擎；</w:t>
      </w:r>
      <w:r>
        <w:rPr>
          <w:rStyle w:val="VerbatimChar"/>
          <w:sz w:val="24"/>
        </w:rPr>
        <w:t>residual</w:t>
      </w:r>
      <w:r>
        <w:t xml:space="preserve"> </w:t>
      </w:r>
      <w:r>
        <w:rPr>
          <w:rFonts w:hint="eastAsia"/>
        </w:rPr>
        <w:t>必须由同一条记录的实测</w:t>
      </w:r>
      <w:r>
        <w:t xml:space="preserve"> SNR </w:t>
      </w:r>
      <w:r>
        <w:rPr>
          <w:rFonts w:hint="eastAsia"/>
        </w:rPr>
        <w:t>减去经过下限处理的物理基线。若某项字段在历史建库和持续采集中由两段不一致的代码生成，模型可能学到“来源”而不是传播条件。早期把各波段误按</w:t>
      </w:r>
      <w:r>
        <w:t xml:space="preserve"> 20 m </w:t>
      </w:r>
      <w:r>
        <w:rPr>
          <w:rFonts w:hint="eastAsia"/>
        </w:rPr>
        <w:t>参数计算的事件，正是字段血缘不一致造成的实证例子。用同一单点基线函数复用处理路径，比事后仅对两个残差分布做中位数对齐更能控制这类错误。</w:t>
      </w:r>
    </w:p>
    <w:p w14:paraId="18FB7A34" w14:textId="77777777" w:rsidR="00BB2043" w:rsidRDefault="00787359">
      <w:pPr>
        <w:pStyle w:val="a0"/>
        <w:ind w:firstLine="480"/>
        <w:jc w:val="both"/>
      </w:pPr>
      <w:r>
        <w:rPr>
          <w:rFonts w:hint="eastAsia"/>
        </w:rPr>
        <w:t>动态字段还必须区分事件时间和处理时间。</w:t>
      </w:r>
      <w:r>
        <w:rPr>
          <w:rFonts w:hint="eastAsia"/>
        </w:rPr>
        <w:t>PSKReporter</w:t>
      </w:r>
      <w:r>
        <w:t xml:space="preserve"> </w:t>
      </w:r>
      <w:r>
        <w:rPr>
          <w:rFonts w:hint="eastAsia"/>
        </w:rPr>
        <w:t>分组接口缺少逐条事件时刻时，系统以采样时刻记录，</w:t>
      </w:r>
      <w:r>
        <w:rPr>
          <w:rFonts w:hint="eastAsia"/>
        </w:rPr>
        <w:t>10</w:t>
      </w:r>
      <w:r>
        <w:t xml:space="preserve"> </w:t>
      </w:r>
      <w:r>
        <w:rPr>
          <w:rFonts w:hint="eastAsia"/>
        </w:rPr>
        <w:t>分钟回溯窗口带来相应的时间误差上界；这会影响由时间计算的太阳天顶角，也可能影响空间天气匹配。数据库中的</w:t>
      </w:r>
      <w:r>
        <w:t xml:space="preserve"> </w:t>
      </w:r>
      <w:r>
        <w:rPr>
          <w:rStyle w:val="VerbatimChar"/>
          <w:sz w:val="24"/>
        </w:rPr>
        <w:t>ts</w:t>
      </w:r>
      <w:r>
        <w:t xml:space="preserve"> </w:t>
      </w:r>
      <w:r>
        <w:rPr>
          <w:rFonts w:hint="eastAsia"/>
        </w:rPr>
        <w:t>因而不总是毫</w:t>
      </w:r>
      <w:r>
        <w:rPr>
          <w:rFonts w:hint="eastAsia"/>
        </w:rPr>
        <w:lastRenderedPageBreak/>
        <w:t>秒级真实发射时间。扩展模型若引入快速变化的地磁指数或日出边界，应先提高事件时间精度，否则新增特征可能只是把时间误差转化为更复杂的噪声。论文现阶段用小时和月份等较粗特征，仍需在用户端解释近边界时段的外推风险。</w:t>
      </w:r>
    </w:p>
    <w:p w14:paraId="028BE2E1" w14:textId="77777777" w:rsidR="00BB2043" w:rsidRDefault="00787359">
      <w:pPr>
        <w:pStyle w:val="a0"/>
        <w:ind w:firstLine="480"/>
        <w:jc w:val="both"/>
      </w:pPr>
      <w:r>
        <w:rPr>
          <w:rFonts w:hint="eastAsia"/>
        </w:rPr>
        <w:t>字段审计还要照顾产物回溯。一个上线模型对应当时的训练池、特征顺序、物理基线下限、早停验证集、测试集和偏差常数；将来重跑同样文件名的脚本，若上游数据已经增长，产物不必相同。保存模型元数据、输入摘要和训练报告，可让一次预测追溯到使用哪个版本的假设。本文的论文表格用固定截止点描述系统，不把最新页面数值静默覆盖旧快照；若定稿时刷新，应同步更新摘要、表、图注及讨论中的时间范围，而不能只改观测总数。</w:t>
      </w:r>
    </w:p>
    <w:p w14:paraId="4B8B77E0" w14:textId="77777777" w:rsidR="00BB2043" w:rsidRDefault="00787359">
      <w:pPr>
        <w:pStyle w:val="a0"/>
        <w:ind w:firstLine="480"/>
        <w:jc w:val="both"/>
      </w:pPr>
      <w:r>
        <w:rPr>
          <w:rFonts w:hint="eastAsia"/>
        </w:rPr>
        <w:t>复核材料包括聚合分布、处理脚本和输入文件哈希。正文不列公开报告中的逐条呼号和网格，以免暴露台站活动规律；复算者应按上游数据条款获取原始记录，并用摘要核对版本。用户主动提交的个人日志比公开接收报告更敏感，应与浏览器回传分别授权和处理。</w:t>
      </w:r>
    </w:p>
    <w:p w14:paraId="4082B7AD" w14:textId="77777777" w:rsidR="00BB2043" w:rsidRDefault="00787359">
      <w:pPr>
        <w:pStyle w:val="a0"/>
        <w:spacing w:before="240"/>
        <w:rPr>
          <w:b/>
        </w:rPr>
      </w:pPr>
      <w:bookmarkStart w:id="46" w:name="观测机会与缺席记录的识别问题"/>
      <w:bookmarkEnd w:id="45"/>
      <w:r>
        <w:t xml:space="preserve"/>
      </w:r>
      <w:r>
        <w:t>观测机会与缺席记录的识别问题</w:t>
      </w:r>
    </w:p>
    <w:p w14:paraId="71CD3685" w14:textId="77777777" w:rsidR="00BB2043" w:rsidRDefault="00787359">
      <w:pPr>
        <w:pStyle w:val="FirstParagraph"/>
        <w:ind w:firstLine="480"/>
        <w:jc w:val="both"/>
      </w:pPr>
      <w:r>
        <w:rPr>
          <w:rFonts w:hint="eastAsia"/>
        </w:rPr>
        <w:t>成功报告是一个带选择机制的观测，而不是一次随机抽取的链路试验。为了说明这一点，可把一条潜在记录拆为三个事件：发射确实发生，接收端有机会观察，接收软件成功解码。数据库里的正样本要求三者同时成立，还要求客户端成功上报。若数据库中找不到某条链路，至少有四种解释：无人发射、无人守听、信号未达到解码条件、报告链路故障。仅有成功记录时，这些解释没有可识别的分母。把每个未见到的时空网格直接标为失败，将大面积无人活动区误写为传播失败；把缺席完全忽略，又不能回答通信可用率。本文选择后一种有限目标，即预测已经发生并被报告的接收事件的名义</w:t>
      </w:r>
      <w:r>
        <w:t xml:space="preserve"> </w:t>
      </w:r>
      <w:r>
        <w:rPr>
          <w:rFonts w:hint="eastAsia"/>
        </w:rPr>
        <w:t>SNR</w:t>
      </w:r>
      <w:r>
        <w:rPr>
          <w:rFonts w:hint="eastAsia"/>
        </w:rPr>
        <w:t>，同时明确不估计所有计划通信的成功概率。</w:t>
      </w:r>
    </w:p>
    <w:p w14:paraId="68B181E0" w14:textId="77777777" w:rsidR="00BB2043" w:rsidRDefault="00787359">
      <w:pPr>
        <w:pStyle w:val="a0"/>
        <w:ind w:firstLine="480"/>
        <w:jc w:val="both"/>
      </w:pPr>
      <w:r>
        <w:rPr>
          <w:rFonts w:hint="eastAsia"/>
        </w:rPr>
        <w:t>这种目标限定也影响论文用词。回归模型在某一小时给出的数值，是在历史成功报告的设备和活动条件下，条件</w:t>
      </w:r>
      <w:r>
        <w:rPr>
          <w:rFonts w:hint="eastAsia"/>
        </w:rPr>
        <w:t xml:space="preserve"> SNR </w:t>
      </w:r>
      <w:r>
        <w:rPr>
          <w:rFonts w:hint="eastAsia"/>
        </w:rPr>
        <w:t>的点预测；它不能保证用户按任意功率、任意天线发射后会收到该</w:t>
      </w:r>
      <w:r>
        <w:rPr>
          <w:rFonts w:hint="eastAsia"/>
        </w:rPr>
        <w:t xml:space="preserve"> SNR</w:t>
      </w:r>
      <w:r>
        <w:rPr>
          <w:rFonts w:hint="eastAsia"/>
        </w:rPr>
        <w:t>。尤其当查询位置远离活跃台站，模型可能在形式上仍能输出数值，而相应条件在训练资料中的支持很弱。界面可靠度评分可以提醒这种外推，却不能因数值落在</w:t>
      </w:r>
      <w:r>
        <w:rPr>
          <w:rFonts w:hint="eastAsia"/>
        </w:rPr>
        <w:t xml:space="preserve"> 0 </w:t>
      </w:r>
      <w:r>
        <w:rPr>
          <w:rFonts w:hint="eastAsia"/>
        </w:rPr>
        <w:t>至</w:t>
      </w:r>
      <w:r>
        <w:rPr>
          <w:rFonts w:hint="eastAsia"/>
        </w:rPr>
        <w:t xml:space="preserve"> 1 </w:t>
      </w:r>
      <w:r>
        <w:rPr>
          <w:rFonts w:hint="eastAsia"/>
        </w:rPr>
        <w:t>之间便被解释为接收概率。第</w:t>
      </w:r>
      <w:r>
        <w:rPr>
          <w:rFonts w:hint="eastAsia"/>
        </w:rPr>
        <w:t xml:space="preserve"> 3.4.2 </w:t>
      </w:r>
      <w:r>
        <w:rPr>
          <w:rFonts w:hint="eastAsia"/>
        </w:rPr>
        <w:t>节的区分从数据生成机制出发，而不是仅由界面术语决定。</w:t>
      </w:r>
    </w:p>
    <w:p w14:paraId="7CD06E6D" w14:textId="77777777" w:rsidR="00BB2043" w:rsidRDefault="00787359">
      <w:pPr>
        <w:pStyle w:val="a0"/>
        <w:ind w:firstLine="480"/>
        <w:jc w:val="both"/>
      </w:pPr>
      <w:r>
        <w:rPr>
          <w:rFonts w:hint="eastAsia"/>
        </w:rPr>
        <w:t>若未来要建立可检验的负样本协议，可以从固定时隙的发射计划开始。每个时隙应记录发射呼号、地理位置、频率、模式、功率和实际发射确认；对每个目标接收站，应记录它在该时隙是否在线、是否监听相应频段、软件是否工作、是否有成功解码及</w:t>
      </w:r>
      <w:r>
        <w:rPr>
          <w:rFonts w:hint="eastAsia"/>
        </w:rPr>
        <w:lastRenderedPageBreak/>
        <w:t>上报。只有前两个事件经独立确认，未解码才有资格成为传播与接收系统共同作用下的失败事件。即便如此，该负样本仍包含接收机和本地噪声影响，不是对电离层单独判负。若某站在线状态只能由“它有报告”反推，失败时在线状态不可见，分母仍然缺失。</w:t>
      </w:r>
    </w:p>
    <w:p w14:paraId="632935B2" w14:textId="77777777" w:rsidR="00BB2043" w:rsidRDefault="00787359">
      <w:pPr>
        <w:pStyle w:val="a0"/>
        <w:ind w:firstLine="480"/>
        <w:jc w:val="both"/>
      </w:pPr>
      <w:r>
        <w:rPr>
          <w:rFonts w:hint="eastAsia"/>
        </w:rPr>
        <w:t>受控发射也要防止发射排程与测试条件共变。若只在预期好的波段发射，负样本比例会被策略本身改变；若接收端在收到信号后才记录在线，就会发生结果依赖的纳入。更严格的设计应在事前固定路径、小时和波段网格，保存没有报告的完整时隙，按设备和日期汇总成簇，并把网络中断单独编码为不可判定。这样的资料可支持接收事件概率、不同阈值的校准和对运营策略的评价；它和本文现有成功报告表不是同一种数据对象，不能只通过给旧表补零得到。</w:t>
      </w:r>
    </w:p>
    <w:p w14:paraId="3EFDCF4C" w14:textId="77777777" w:rsidR="00BB2043" w:rsidRDefault="00787359">
      <w:pPr>
        <w:pStyle w:val="a0"/>
        <w:spacing w:before="240"/>
        <w:rPr>
          <w:b/>
        </w:rPr>
      </w:pPr>
      <w:bookmarkStart w:id="47" w:name="重复相关性与有效信息量"/>
      <w:bookmarkEnd w:id="46"/>
      <w:r>
        <w:t xml:space="preserve"/>
      </w:r>
      <w:r>
        <w:t>重复、相关性与有效信息量</w:t>
      </w:r>
    </w:p>
    <w:p w14:paraId="2A066416" w14:textId="77777777" w:rsidR="00BB2043" w:rsidRDefault="00787359">
      <w:pPr>
        <w:pStyle w:val="FirstParagraph"/>
        <w:ind w:firstLine="480"/>
        <w:jc w:val="both"/>
      </w:pPr>
      <w:r>
        <w:rPr>
          <w:rFonts w:hint="eastAsia"/>
        </w:rPr>
        <w:t>第二个容易被行数掩盖的问题是同一物理条件下的多重记录。一台发射机在一个时隙发出的信号可能被许多接收机同时解码；这些记录共享发射功率、空间天气和部分传播环境，却有不同终点设备与噪声。一台自动接收站又可能每隔数分钟记录近似路径，形成连续序列。按完整键去重只能防止字面重复，无法把相关观测变成独立实验。运行快照约</w:t>
      </w:r>
      <w:r>
        <w:t xml:space="preserve"> 289 </w:t>
      </w:r>
      <w:r>
        <w:rPr>
          <w:rFonts w:hint="eastAsia"/>
        </w:rPr>
        <w:t>万行的数量，因而不能直接与</w:t>
      </w:r>
      <w:r>
        <w:t xml:space="preserve"> 289 </w:t>
      </w:r>
      <w:r>
        <w:rPr>
          <w:rFonts w:hint="eastAsia"/>
        </w:rPr>
        <w:t>万次独立链路试验画等号。</w:t>
      </w:r>
    </w:p>
    <w:p w14:paraId="523A72CA" w14:textId="77777777" w:rsidR="00BB2043" w:rsidRDefault="00787359">
      <w:pPr>
        <w:pStyle w:val="a0"/>
        <w:ind w:firstLine="480"/>
        <w:jc w:val="both"/>
      </w:pPr>
      <w:r>
        <w:rPr>
          <w:rFonts w:hint="eastAsia"/>
        </w:rPr>
        <w:t>相似报告在训练时改变样本权重，在评价时改变测试难度，两种影响需要分别看待。常见路径反复出现时，它在平方损失中的权重上升，模型对该路径的估计方差可能下降；少见路径未必得到同样改善。评价阶段，若训练和测试同时包含同一台站、相邻时间及相似频率，测试误差可能主要反映对熟悉簇的插值。时间块留出改变了日期条件，空间留区改变了地理位置条件，二者都比随机行切分更能触及外推；然而两种留出仍可能共享发射端、硬件类型或长期活跃的接收网络。它们分别是更严格的测试，并非完全消除相关性的证明。</w:t>
      </w:r>
    </w:p>
    <w:p w14:paraId="27527E36" w14:textId="77777777" w:rsidR="00BB2043" w:rsidRDefault="00787359">
      <w:pPr>
        <w:pStyle w:val="a0"/>
        <w:ind w:firstLine="480"/>
        <w:jc w:val="both"/>
      </w:pPr>
      <w:r>
        <w:rPr>
          <w:rFonts w:hint="eastAsia"/>
        </w:rPr>
        <w:t>若为模型差值建立不确定区间，重采样单元应与研究问题相配。研究“未来日期”的稳定性时，先按日期或连续天气过程形成块，再重采样这些块；研究“新接收区域”的稳定性时，应以地理区域或站点簇为单位；研究“新路径”时，以发射端和接收端组合形成簇。对每个重采样副本，两个模型必须在同一行集上配对计算误差差值，不能各自抽样后再比较。不同分组方案对应不同外推总体，应同时报告其定义，而不是挑选使置信区间最窄的一种。</w:t>
      </w:r>
    </w:p>
    <w:p w14:paraId="22C09464" w14:textId="77777777" w:rsidR="00BB2043" w:rsidRDefault="00787359">
      <w:pPr>
        <w:pStyle w:val="a0"/>
        <w:ind w:firstLine="480"/>
        <w:jc w:val="both"/>
      </w:pPr>
      <w:r>
        <w:rPr>
          <w:rFonts w:hint="eastAsia"/>
        </w:rPr>
        <w:t>接收端集中度审计提示必须检查记录间的关联，但尚不能据此计算有效样本量。前</w:t>
      </w:r>
      <w:r>
        <w:t xml:space="preserve"> 1 % </w:t>
      </w:r>
      <w:r>
        <w:rPr>
          <w:rFonts w:hint="eastAsia"/>
        </w:rPr>
        <w:t>呼号贡献</w:t>
      </w:r>
      <w:r>
        <w:t xml:space="preserve"> 34.339 % </w:t>
      </w:r>
      <w:r>
        <w:rPr>
          <w:rFonts w:hint="eastAsia"/>
        </w:rPr>
        <w:t>记录，说明单个站点的活动权重可能很高；但一个呼号也</w:t>
      </w:r>
      <w:r>
        <w:rPr>
          <w:rFonts w:hint="eastAsia"/>
        </w:rPr>
        <w:lastRenderedPageBreak/>
        <w:t>可能对应共享设备或移动位置，相同设备可能更换呼号。由呼号计数推断独立设备数，仍需核验标识的稳定性。对无法识别的关联结构，可以先报告按呼号、日期和地理网格分别聚合后的误差敏感性，把差异作为稳健性诊断。只有在这些聚合尺度下结论方向保持一致，才有较强理由称结果不依赖某一小组高活跃节点。</w:t>
      </w:r>
    </w:p>
    <w:p w14:paraId="510991B3" w14:textId="77777777" w:rsidR="00BB2043" w:rsidRDefault="00787359">
      <w:pPr>
        <w:pStyle w:val="3"/>
        <w:spacing w:before="240"/>
        <w:ind w:left="0"/>
      </w:pPr>
      <w:bookmarkStart w:id="48" w:name="覆盖报告的分母与最小单元"/>
      <w:bookmarkEnd w:id="47"/>
      <w:r>
        <w:t xml:space="preserve">2.3.3 </w:t>
      </w:r>
      <w:r>
        <w:t>覆盖报告与清洗规则代价</w:t>
      </w:r>
    </w:p>
    <w:p w14:paraId="772763E7" w14:textId="77777777" w:rsidR="00BB2043" w:rsidRDefault="00787359">
      <w:pPr>
        <w:pStyle w:val="FirstParagraph"/>
        <w:ind w:firstLine="480"/>
        <w:jc w:val="both"/>
      </w:pPr>
      <w:r>
        <w:rPr>
          <w:rFonts w:hint="eastAsia"/>
        </w:rPr>
        <w:t>“覆盖广”可能指已经出现的记录遍布多个大洲，也可能指每个目标查询格点都能找到相邻记录，二者差别很大。本文在第</w:t>
      </w:r>
      <w:r>
        <w:t xml:space="preserve"> 2.2 </w:t>
      </w:r>
      <w:r>
        <w:rPr>
          <w:rFonts w:hint="eastAsia"/>
        </w:rPr>
        <w:t>节报告年份、月份、距离和波段的边际分布；这些边际充足并不保证交叉单元充足。例如某波段总体超过一万条，可能主要集中在近距离和少数地区；某一月份总体均衡，特定长链路仍可能只有个位数。要评价稀疏区方法的适用范围，需把路径距离、地理区域、波段、时段和太阳活动状态合并考察，并在合并后仍保留每个单元的样本分母。</w:t>
      </w:r>
    </w:p>
    <w:p w14:paraId="3D3099FE" w14:textId="77777777" w:rsidR="00BB2043" w:rsidRDefault="00787359">
      <w:pPr>
        <w:pStyle w:val="a0"/>
        <w:ind w:firstLine="480"/>
        <w:jc w:val="both"/>
      </w:pPr>
      <w:r>
        <w:rPr>
          <w:rFonts w:hint="eastAsia"/>
        </w:rPr>
        <w:t>交叉单元不能无限细分。若每个维度都按十档切分，维数相乘会产生大量空格；空格可以表示“本次没有观测”，却不能自动表示传播不可用。合适的审计顺序是先声明决策关心的单元，再选择与样本量相称的分辨率，并同时给出空单元比例和有记录单元的样本分布。对预测用的连续输入，硬分箱仅是报告工具，不能被误当作模型的真实决策边界。第</w:t>
      </w:r>
      <w:r>
        <w:t xml:space="preserve"> 3 </w:t>
      </w:r>
      <w:r>
        <w:rPr>
          <w:rFonts w:hint="eastAsia"/>
        </w:rPr>
        <w:t>章使用距离支撑函数，是因为在现有历史资料中，距离维稀疏有明确证据且可稳定计算；这不表示距离足以概括所有联合覆盖。</w:t>
      </w:r>
    </w:p>
    <w:p w14:paraId="0C906F88" w14:textId="77777777" w:rsidR="00BB2043" w:rsidRDefault="00787359">
      <w:pPr>
        <w:pStyle w:val="a0"/>
        <w:ind w:firstLine="480"/>
        <w:jc w:val="both"/>
      </w:pPr>
      <w:r>
        <w:rPr>
          <w:rFonts w:hint="eastAsia"/>
        </w:rPr>
        <w:t>对数据增长的评价同样要有固定分母。若前一次快照只有</w:t>
      </w:r>
      <w:r>
        <w:t xml:space="preserve"> 8 </w:t>
      </w:r>
      <w:r>
        <w:rPr>
          <w:rFonts w:hint="eastAsia"/>
        </w:rPr>
        <w:t>月，后一次快照新增</w:t>
      </w:r>
      <w:r>
        <w:t xml:space="preserve"> 9 </w:t>
      </w:r>
      <w:r>
        <w:rPr>
          <w:rFonts w:hint="eastAsia"/>
        </w:rPr>
        <w:t>月，比较总记录数当然上升，但真正的问题是哪些预设单元由无记录转为有记录、哪些低支撑单元的有效簇数增加，以及新增记录是否来自新的接收端。一个可复算的覆盖报表应固定分箱、固定目标路径集和时间截止点，分别列出行数、独立日期数、发射端数和接收端数。本文的冻结审计已经建立文件摘要与基本分布；联合覆盖和有效簇数尚未计算，故本节仅给出方法要求，不把这些未生成的指标写成结果。</w:t>
      </w:r>
    </w:p>
    <w:p w14:paraId="1C13681C" w14:textId="77777777" w:rsidR="00BB2043" w:rsidRDefault="00787359">
      <w:pPr>
        <w:pStyle w:val="a0"/>
        <w:ind w:firstLine="480"/>
        <w:jc w:val="both"/>
      </w:pPr>
      <w:r>
        <w:rPr>
          <w:rFonts w:hint="eastAsia"/>
        </w:rPr>
        <w:t>若未来把用户查询分布作为目标，覆盖分母还需要保护隐私。系统可在获得授权后按较粗的区域、频段和时间桶聚合查询，避免保存可还原个人行动的逐次精确坐标。聚合后仍应检查少数桶是否能识别个体；若不能取得可信且合规的目标分布，则应维持“在观测成功记录分布上评价”的限定。覆盖的统计目标、数据许可和用户可见的可靠度提示应使用同一套定义，否则论文称为低支撑的区域可能与界面标记的区域不一致。</w:t>
      </w:r>
    </w:p>
    <w:p w14:paraId="2F8DBA63" w14:textId="77777777" w:rsidR="00BB2043" w:rsidRDefault="00787359">
      <w:pPr>
        <w:pStyle w:val="a0"/>
        <w:spacing w:before="240"/>
        <w:rPr>
          <w:b/>
        </w:rPr>
      </w:pPr>
      <w:bookmarkStart w:id="49" w:name="清洗规则改变目标总体的代价"/>
      <w:bookmarkEnd w:id="48"/>
      <w:r>
        <w:lastRenderedPageBreak/>
        <w:t xml:space="preserve"/>
      </w:r>
      <w:r>
        <w:t>清洗规则改变目标总体的代价</w:t>
      </w:r>
    </w:p>
    <w:p w14:paraId="6B3434FD" w14:textId="77777777" w:rsidR="00BB2043" w:rsidRDefault="00787359">
      <w:pPr>
        <w:pStyle w:val="FirstParagraph"/>
        <w:ind w:firstLine="480"/>
        <w:jc w:val="both"/>
      </w:pPr>
      <w:r>
        <w:rPr>
          <w:rFonts w:hint="eastAsia"/>
        </w:rPr>
        <w:t>每条清洗规则都会在“减少错误记录”和“改变可研究总体”之间作选择。对重复键去重可防止同一报告在训练中被多次计权，但若两条记录使用相同时间、呼号和频率而来自不同接收链路或不同网络转发，简单去重也可能误删有效信息。对残差异常值使用固定阈值能减轻平方损失被极端记录支配，却可能删除真正罕见的跨洲传播。对模式或距离设定黑名单能得到较整齐的数据表，却使论文结论只适用于剩余子集。因而“清洗后</w:t>
      </w:r>
      <w:r>
        <w:t xml:space="preserve"> RMSE </w:t>
      </w:r>
      <w:r>
        <w:rPr>
          <w:rFonts w:hint="eastAsia"/>
        </w:rPr>
        <w:t>更低”不一定表示模型更能服务原本要预测的全部场景，它也可能表示困难记录被排除。</w:t>
      </w:r>
    </w:p>
    <w:p w14:paraId="4CE1C39F" w14:textId="77777777" w:rsidR="00BB2043" w:rsidRDefault="00787359">
      <w:pPr>
        <w:pStyle w:val="a0"/>
        <w:ind w:firstLine="480"/>
        <w:jc w:val="both"/>
      </w:pPr>
      <w:r>
        <w:rPr>
          <w:rFonts w:hint="eastAsia"/>
        </w:rPr>
        <w:t>物理哨兵值被截断，整条链路记录仍予保留，包括物理模型判为闭合而实际接收成功的情况。−</w:t>
      </w:r>
      <w:r>
        <w:rPr>
          <w:rFonts w:hint="eastAsia"/>
        </w:rPr>
        <w:t>120</w:t>
      </w:r>
      <w:r>
        <w:t xml:space="preserve"> dB </w:t>
      </w:r>
      <w:r>
        <w:rPr>
          <w:rFonts w:hint="eastAsia"/>
        </w:rPr>
        <w:t>下限处理的是数值编码，不作为删除难例的依据。若未来发现在某些模式或地区截断后的特征大量堆积于同一个下限，模型可能无法区分不同程度的物理失败；应报告堆积比例，并在固定测试集上比较不同基线编码或显式的闭合标志。当前覆盖审计已给出两份文件低于下限的记录数，尚未按路径、模式和时段交叉审计这些记录，因此不能推断某一子群是否被集中影响。</w:t>
      </w:r>
    </w:p>
    <w:p w14:paraId="0C1A9264" w14:textId="77777777" w:rsidR="00BB2043" w:rsidRDefault="00787359">
      <w:pPr>
        <w:pStyle w:val="a0"/>
        <w:ind w:firstLine="480"/>
        <w:jc w:val="both"/>
      </w:pPr>
      <w:r>
        <w:rPr>
          <w:rFonts w:hint="eastAsia"/>
        </w:rPr>
        <w:t>清洗规则的敏感性实验应先冻结原始行集，然后对同一测试身份重复生成不同处理版本。处理</w:t>
      </w:r>
      <w:r>
        <w:t xml:space="preserve"> A </w:t>
      </w:r>
      <w:r>
        <w:rPr>
          <w:rFonts w:hint="eastAsia"/>
        </w:rPr>
        <w:t>与</w:t>
      </w:r>
      <w:r>
        <w:t xml:space="preserve"> B </w:t>
      </w:r>
      <w:r>
        <w:rPr>
          <w:rFonts w:hint="eastAsia"/>
        </w:rPr>
        <w:t>若改变了训练行，但测试行和目标定义仍相同，可以比较它们对同一任务的预测；若连测试行也不同，则先报告各版本保留率和被排除样本特征，再分别解释指标。对被排除的记录尤其要保存原因编码，如解析失败、坐标非法、基线非数值、重复键或来源权限，而不是统一写成“质量差”。在一个持续系统里，拒绝率若突然升高可能来自上游接口变化，不能仅解释为观测网络恶化。</w:t>
      </w:r>
    </w:p>
    <w:p w14:paraId="726EC1D2" w14:textId="77777777" w:rsidR="00BB2043" w:rsidRDefault="00787359">
      <w:pPr>
        <w:pStyle w:val="a0"/>
        <w:ind w:firstLine="480"/>
        <w:jc w:val="both"/>
      </w:pPr>
      <w:r>
        <w:rPr>
          <w:rFonts w:hint="eastAsia"/>
        </w:rPr>
        <w:t>评估清洗效果还应有负面控制。若某规则声称修复</w:t>
      </w:r>
      <w:r>
        <w:t xml:space="preserve"> VOACAP </w:t>
      </w:r>
      <w:r>
        <w:rPr>
          <w:rFonts w:hint="eastAsia"/>
        </w:rPr>
        <w:t>特有的哨兵值，它在没有哨兵值的记录上不应产生相同数量级的变化；若声称提高长距离预测，应检查短距离和不同来源是否受到副作用。负面控制不能证明因果识别，但能暴露规则作用范围与解释不符。本文历史实验对哨兵值问题做了多处入口一致性检查，并保留整体和长距离段的前后数值；其他清洗规则尚未建立同样完整的反事实表，故不在论文中归因其独立收益。</w:t>
      </w:r>
    </w:p>
    <w:p w14:paraId="1E0E77AC" w14:textId="77777777" w:rsidR="00BB2043" w:rsidRDefault="00787359">
      <w:pPr>
        <w:pStyle w:val="a0"/>
        <w:ind w:firstLine="480"/>
        <w:jc w:val="both"/>
      </w:pPr>
      <w:r>
        <w:t>重建残差目标需要锁定输入版本，并保留原始字段、变换程序及删行依据。只发布训练后的数据文件或模型产物，无法区分网络原值、解析错误与清洗决策。补充材料提供代码、字段处理说明及不含原始日志的复现清单；受数据访问限制的步骤仍需研究者依法取得相应输入后复算。用户日志的保留期限、删除流程、访问权限和二次用途规则尚未制定，因此本文不将逐次上传确认表述为完整的数据治理制度。</w:t>
      </w:r>
    </w:p>
    <w:p w14:paraId="2C11C7FE" w14:textId="77777777" w:rsidR="00BB2043" w:rsidRDefault="00787359">
      <w:pPr>
        <w:pStyle w:val="1"/>
        <w:pageBreakBefore/>
        <w:spacing w:before="240" w:after="0"/>
        <w:jc w:val="left"/>
      </w:pPr>
      <w:bookmarkStart w:id="50" w:name="第三章-混合预测模型与稀疏区稳健化"/>
      <w:bookmarkEnd w:id="49"/>
      <w:bookmarkEnd w:id="31"/>
      <w:r>
        <w:rPr>
          <w:rFonts w:hint="eastAsia"/>
          <w:sz w:val="24"/>
        </w:rPr>
        <w:lastRenderedPageBreak/>
        <w:t>第三章</w:t>
      </w:r>
      <w:r>
        <w:rPr>
          <w:sz w:val="24"/>
        </w:rPr>
        <w:t xml:space="preserve"> </w:t>
      </w:r>
      <w:r>
        <w:rPr>
          <w:rFonts w:hint="eastAsia"/>
          <w:sz w:val="24"/>
        </w:rPr>
        <w:t>混合预测模型与稀疏区稳健化</w:t>
      </w:r>
    </w:p>
    <w:p w14:paraId="B34B030B" w14:textId="7E4A8209" w:rsidR="00BB2043" w:rsidRDefault="00787359">
      <w:pPr>
        <w:pStyle w:val="2"/>
        <w:spacing w:before="240"/>
        <w:ind w:left="0"/>
      </w:pPr>
      <w:r>
        <w:rPr>
          <w:b/>
          <w:sz w:val="24"/>
        </w:rPr>
        <w:t>3.1 预测架构与核心模型</w:t>
      </w:r>
    </w:p>
    <w:p w14:paraId="41323231" w14:textId="77777777" w:rsidR="00BB2043" w:rsidRDefault="00787359">
      <w:pPr>
        <w:pStyle w:val="3"/>
        <w:spacing w:before="240"/>
        <w:ind w:left="0"/>
      </w:pPr>
      <w:bookmarkStart w:id="51" w:name="总体架构"/>
      <w:r>
        <w:rPr>
          <w:b/>
          <w:sz w:val="24"/>
        </w:rPr>
        <w:t xml:space="preserve">3.1.1 </w:t>
      </w:r>
      <w:r>
        <w:rPr>
          <w:rFonts w:hint="eastAsia"/>
          <w:b/>
          <w:sz w:val="24"/>
        </w:rPr>
        <w:t>总体架构</w:t>
      </w:r>
    </w:p>
    <w:p w14:paraId="3DBC5040" w14:textId="77777777" w:rsidR="00BB2043" w:rsidRDefault="00787359">
      <w:pPr>
        <w:pStyle w:val="FirstParagraph"/>
        <w:ind w:firstLine="480"/>
        <w:jc w:val="both"/>
      </w:pPr>
      <w:r>
        <w:rPr>
          <w:rFonts w:hint="eastAsia"/>
        </w:rPr>
        <w:t>传播预测由物理估计与残差校正组成。待预测链路记为</w:t>
      </w:r>
      <w:r>
        <w:t xml:space="preserve"> </w:t>
      </w:r>
      <m:oMath>
        <m:r>
          <m:rPr>
            <m:sty m:val="b"/>
          </m:rPr>
          <w:rPr>
            <w:rFonts w:ascii="Cambria Math" w:hAnsi="Cambria Math"/>
          </w:rPr>
          <m:t>x</m:t>
        </m:r>
      </m:oMath>
      <w:r>
        <w:rPr>
          <w:rFonts w:hint="eastAsia"/>
        </w:rPr>
        <w:t>，其状态由两端坐标、频率、时刻、月份及太阳活动指数共同确定，模型输出为：</w:t>
      </w:r>
    </w:p>
    <w:p w14:paraId="7C5F87E7" w14:textId="77777777" w:rsidR="00BB2043" w:rsidRDefault="00787359">
      <w:pPr>
        <w:pStyle w:val="a0"/>
        <w:keepLines/>
        <w:tabs>
          <w:tab w:val="center" w:pos="4535"/>
          <w:tab w:val="right" w:pos="9071"/>
        </w:tabs>
      </w:pPr>
      <w:r>
        <w:tab/>
      </w:r>
      <m:oMath>
        <m:acc>
          <m:accPr>
            <m:ctrlPr>
              <w:rPr>
                <w:rFonts w:ascii="Cambria Math" w:hAnsi="Cambria Math"/>
              </w:rPr>
            </m:ctrlPr>
          </m:accPr>
          <m:e>
            <m:r>
              <w:rPr>
                <w:rFonts w:ascii="Cambria Math" w:hAnsi="Cambria Math"/>
              </w:rPr>
              <m:t>SNR</m:t>
            </m:r>
          </m:e>
        </m:acc>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SNR</m:t>
            </m:r>
          </m:e>
          <m:sub>
            <m:r>
              <m:rPr>
                <m:nor/>
              </m:rPr>
              <m:t>VOACAP</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r>
          <m:rPr>
            <m:sty m:val="b"/>
          </m:rPr>
          <w:rPr>
            <w:rFonts w:ascii="Cambria Math" w:hAnsi="Cambria Math"/>
          </w:rPr>
          <m:t>ϕ</m:t>
        </m:r>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val</m:t>
            </m:r>
          </m:sub>
        </m:sSub>
      </m:oMath>
      <w:r>
        <w:t xml:space="preserve"> </w:t>
      </w:r>
      <w:r>
        <w:tab/>
      </w:r>
      <w:r>
        <w:t>（</w:t>
      </w:r>
      <w:r>
        <w:t>3-1</w:t>
      </w:r>
      <w:r>
        <w:t>）</w:t>
      </w:r>
    </w:p>
    <w:p w14:paraId="77EDB541" w14:textId="77777777" w:rsidR="00BB2043" w:rsidRDefault="00787359">
      <w:pPr>
        <w:pStyle w:val="a0"/>
        <w:ind w:firstLine="480"/>
        <w:jc w:val="both"/>
      </w:pPr>
      <w:r>
        <w:rPr>
          <w:rFonts w:hint="eastAsia"/>
        </w:rPr>
        <w:t>式中，</w:t>
      </w:r>
      <m:oMath>
        <m:r>
          <m:rPr>
            <m:sty m:val="b"/>
          </m:rPr>
          <w:rPr>
            <w:rFonts w:ascii="Cambria Math" w:hAnsi="Cambria Math"/>
          </w:rPr>
          <m:t>ϕ</m:t>
        </m:r>
        <m:r>
          <m:rPr>
            <m:sty m:val="p"/>
          </m:rPr>
          <w:rPr>
            <w:rFonts w:ascii="Cambria Math" w:hAnsi="Cambria Math"/>
          </w:rPr>
          <m:t>(⋅)</m:t>
        </m:r>
      </m:oMath>
      <w:r>
        <w:t xml:space="preserve"> </w:t>
      </w:r>
      <w:r>
        <w:rPr>
          <w:rFonts w:hint="eastAsia"/>
        </w:rPr>
        <w:t>表示第</w:t>
      </w:r>
      <w:r>
        <w:t xml:space="preserve"> 2.1.3 </w:t>
      </w:r>
      <w:r>
        <w:rPr>
          <w:rFonts w:hint="eastAsia"/>
        </w:rPr>
        <w:t>节定义的特征构造函数，</w:t>
      </w:r>
      <m:oMath>
        <m:acc>
          <m:accPr>
            <m:ctrlPr>
              <w:rPr>
                <w:rFonts w:ascii="Cambria Math" w:hAnsi="Cambria Math"/>
              </w:rPr>
            </m:ctrlPr>
          </m:accPr>
          <m:e>
            <m:r>
              <w:rPr>
                <w:rFonts w:ascii="Cambria Math" w:hAnsi="Cambria Math"/>
              </w:rPr>
              <m:t>r</m:t>
            </m:r>
          </m:e>
        </m:acc>
      </m:oMath>
      <w:r>
        <w:t xml:space="preserve"> </w:t>
      </w:r>
      <w:r>
        <w:rPr>
          <w:rFonts w:hint="eastAsia"/>
        </w:rPr>
        <w:t>为残差回归器，</w:t>
      </w:r>
      <m:oMath>
        <m:sSub>
          <m:sSubPr>
            <m:ctrlPr>
              <w:rPr>
                <w:rFonts w:ascii="Cambria Math" w:hAnsi="Cambria Math"/>
              </w:rPr>
            </m:ctrlPr>
          </m:sSubPr>
          <m:e>
            <m:r>
              <w:rPr>
                <w:rFonts w:ascii="Cambria Math" w:hAnsi="Cambria Math"/>
              </w:rPr>
              <m:t>b</m:t>
            </m:r>
          </m:e>
          <m:sub>
            <m:r>
              <w:rPr>
                <w:rFonts w:ascii="Cambria Math" w:hAnsi="Cambria Math"/>
              </w:rPr>
              <m:t>val</m:t>
            </m:r>
          </m:sub>
        </m:sSub>
      </m:oMath>
      <w:r>
        <w:t xml:space="preserve"> </w:t>
      </w:r>
      <w:r>
        <w:rPr>
          <w:rFonts w:hint="eastAsia"/>
        </w:rPr>
        <w:t>则是仅凭独立验证集估计的常数偏差校准量（</w:t>
      </w:r>
      <w:r>
        <w:rPr>
          <w:rFonts w:hint="eastAsia"/>
        </w:rPr>
        <w:t>3.1.2</w:t>
      </w:r>
      <w:r>
        <w:t xml:space="preserve"> </w:t>
      </w:r>
      <w:r>
        <w:rPr>
          <w:rFonts w:hint="eastAsia"/>
        </w:rPr>
        <w:t>节）。各变量在模型中的传递关系见图</w:t>
      </w:r>
      <w:r>
        <w:t xml:space="preserve"> 3-1</w:t>
      </w:r>
      <w:r>
        <w:t>。</w:t>
      </w:r>
    </w:p>
    <w:p w14:paraId="754F870E" w14:textId="77777777" w:rsidR="00BB2043" w:rsidRDefault="00787359">
      <w:pPr>
        <w:pStyle w:val="a0"/>
        <w:keepNext/>
        <w:keepLines/>
        <w:spacing w:line="240" w:lineRule="auto"/>
        <w:jc w:val="center"/>
      </w:pPr>
      <w:r>
        <w:rPr>
          <w:noProof/>
        </w:rPr>
        <w:drawing>
          <wp:inline distT="0" distB="0" distL="0" distR="0" wp14:anchorId="71B10DEE" wp14:editId="3070464B">
            <wp:extent cx="5270400" cy="2063451"/>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media/image4.png"/>
                    <pic:cNvPicPr>
                      <a:picLocks noChangeAspect="1" noChangeArrowheads="1"/>
                    </pic:cNvPicPr>
                  </pic:nvPicPr>
                  <pic:blipFill>
                    <a:blip r:embed="rId13"/>
                    <a:stretch>
                      <a:fillRect/>
                    </a:stretch>
                  </pic:blipFill>
                  <pic:spPr bwMode="auto">
                    <a:xfrm>
                      <a:off x="0" y="0"/>
                      <a:ext cx="5270400" cy="2063451"/>
                    </a:xfrm>
                    <a:prstGeom prst="rect">
                      <a:avLst/>
                    </a:prstGeom>
                    <a:noFill/>
                    <a:ln w="9525">
                      <a:noFill/>
                      <a:headEnd/>
                      <a:tailEnd/>
                    </a:ln>
                  </pic:spPr>
                </pic:pic>
              </a:graphicData>
            </a:graphic>
          </wp:inline>
        </w:drawing>
      </w:r>
    </w:p>
    <w:p w14:paraId="06FD1B73" w14:textId="77777777" w:rsidR="00BB2043" w:rsidRDefault="00787359">
      <w:pPr>
        <w:pStyle w:val="a0"/>
        <w:keepLines/>
        <w:spacing w:after="210" w:line="320" w:lineRule="exact"/>
        <w:jc w:val="center"/>
      </w:pPr>
      <w:r>
        <w:rPr>
          <w:rFonts w:hint="eastAsia"/>
          <w:b/>
          <w:bCs/>
          <w:sz w:val="21"/>
        </w:rPr>
        <w:t>图</w:t>
      </w:r>
      <w:r>
        <w:rPr>
          <w:rFonts w:hint="eastAsia"/>
          <w:b/>
          <w:bCs/>
          <w:sz w:val="21"/>
        </w:rPr>
        <w:t>3-1</w:t>
      </w:r>
      <w:r>
        <w:rPr>
          <w:b/>
          <w:bCs/>
          <w:sz w:val="21"/>
        </w:rPr>
        <w:t xml:space="preserve"> </w:t>
      </w:r>
      <w:r>
        <w:rPr>
          <w:rFonts w:hint="eastAsia"/>
          <w:b/>
          <w:bCs/>
          <w:sz w:val="21"/>
        </w:rPr>
        <w:t>混合预测模型架构与变量流：</w:t>
      </w:r>
      <w:r>
        <w:rPr>
          <w:rFonts w:hint="eastAsia"/>
          <w:b/>
          <w:bCs/>
          <w:sz w:val="21"/>
        </w:rPr>
        <w:t>VOACAP</w:t>
      </w:r>
      <w:r>
        <w:rPr>
          <w:b/>
          <w:bCs/>
          <w:sz w:val="21"/>
        </w:rPr>
        <w:t xml:space="preserve"> SNR</w:t>
      </w:r>
      <w:r>
        <w:rPr>
          <w:b/>
          <w:bCs/>
          <w:sz w:val="21"/>
        </w:rPr>
        <w:t>、</w:t>
      </w:r>
      <w:r>
        <w:rPr>
          <w:b/>
          <w:bCs/>
          <w:sz w:val="21"/>
        </w:rPr>
        <w:t xml:space="preserve">MUF </w:t>
      </w:r>
      <w:r>
        <w:rPr>
          <w:rFonts w:hint="eastAsia"/>
          <w:b/>
          <w:bCs/>
          <w:sz w:val="21"/>
        </w:rPr>
        <w:t>等物理基线特征与</w:t>
      </w:r>
      <w:r>
        <w:rPr>
          <w:b/>
          <w:bCs/>
          <w:sz w:val="21"/>
        </w:rPr>
        <w:t xml:space="preserve"> 19 </w:t>
      </w:r>
      <w:r>
        <w:rPr>
          <w:rFonts w:hint="eastAsia"/>
          <w:b/>
          <w:bCs/>
          <w:sz w:val="21"/>
        </w:rPr>
        <w:t>维输入共同进入梯度提升树残差回归器，输出校正后</w:t>
      </w:r>
      <w:r>
        <w:rPr>
          <w:b/>
          <w:bCs/>
          <w:sz w:val="21"/>
        </w:rPr>
        <w:t xml:space="preserve"> SNR </w:t>
      </w:r>
      <w:r>
        <w:rPr>
          <w:rFonts w:hint="eastAsia"/>
          <w:b/>
          <w:bCs/>
          <w:sz w:val="21"/>
        </w:rPr>
        <w:t>与可靠度</w:t>
      </w:r>
      <w:r>
        <w:rPr>
          <w:b/>
          <w:bCs/>
          <w:sz w:val="21"/>
        </w:rPr>
        <w:t xml:space="preserve"> </w:t>
      </w:r>
      <w:r>
        <w:rPr>
          <w:rFonts w:hint="eastAsia"/>
          <w:b/>
          <w:bCs/>
          <w:sz w:val="21"/>
        </w:rPr>
        <w:t>R</w:t>
      </w:r>
      <w:r>
        <w:rPr>
          <w:rFonts w:hint="eastAsia"/>
          <w:b/>
          <w:bCs/>
          <w:sz w:val="21"/>
        </w:rPr>
        <w:t>；绿色表示物理基线通路，蓝色表示数据驱动通路，橙色表示最终输出</w:t>
      </w:r>
    </w:p>
    <w:p w14:paraId="3712CBE4" w14:textId="77777777" w:rsidR="00BB2043" w:rsidRDefault="00787359">
      <w:pPr>
        <w:pStyle w:val="a0"/>
        <w:ind w:firstLine="480"/>
        <w:jc w:val="both"/>
      </w:pPr>
      <w:r>
        <w:rPr>
          <w:rFonts w:hint="eastAsia"/>
        </w:rPr>
        <w:t>以残差为学习目标的依据如下：</w:t>
      </w:r>
    </w:p>
    <w:p w14:paraId="6724BDBF" w14:textId="77777777" w:rsidR="00BB2043" w:rsidRDefault="00787359">
      <w:pPr>
        <w:pStyle w:val="Compact"/>
        <w:numPr>
          <w:ilvl w:val="0"/>
          <w:numId w:val="19"/>
        </w:numPr>
        <w:tabs>
          <w:tab w:val="left" w:pos="960"/>
        </w:tabs>
        <w:ind w:left="960" w:hanging="480"/>
        <w:jc w:val="both"/>
      </w:pPr>
      <w:r>
        <w:rPr>
          <w:rFonts w:hint="eastAsia"/>
          <w:b/>
          <w:bCs/>
        </w:rPr>
        <w:t>残差建模动机。</w:t>
      </w:r>
      <w:r>
        <w:t xml:space="preserve"> </w:t>
      </w:r>
      <w:r>
        <w:rPr>
          <w:rFonts w:hint="eastAsia"/>
        </w:rPr>
        <w:t>回归器拟合的是实测值相对物理估计的差额；物理估计先由距离、频率和电离层条件算出。因此，物理输出参与定义了回归目标；样本效率由后续同数据、同容量的端到端对照检验。</w:t>
      </w:r>
    </w:p>
    <w:p w14:paraId="07903303" w14:textId="77777777" w:rsidR="00BB2043" w:rsidRDefault="00787359">
      <w:pPr>
        <w:pStyle w:val="Compact"/>
        <w:numPr>
          <w:ilvl w:val="0"/>
          <w:numId w:val="19"/>
        </w:numPr>
        <w:tabs>
          <w:tab w:val="left" w:pos="960"/>
        </w:tabs>
        <w:ind w:left="960" w:hanging="480"/>
        <w:jc w:val="both"/>
      </w:pPr>
      <w:r>
        <w:rPr>
          <w:rFonts w:hint="eastAsia"/>
          <w:b/>
          <w:bCs/>
        </w:rPr>
        <w:t>稀疏区的可退化性。</w:t>
      </w:r>
      <w:r>
        <w:t xml:space="preserve"> </w:t>
      </w:r>
      <w:r>
        <w:rPr>
          <w:rFonts w:hint="eastAsia"/>
        </w:rPr>
        <w:t>将校正量设为零会使输出等于纯物理估计。由于实验中这种回退效果较差，实际方案改用低容量模型。</w:t>
      </w:r>
    </w:p>
    <w:p w14:paraId="4201BFC6" w14:textId="77777777" w:rsidR="00BB2043" w:rsidRDefault="00787359">
      <w:pPr>
        <w:pStyle w:val="Compact"/>
        <w:numPr>
          <w:ilvl w:val="0"/>
          <w:numId w:val="19"/>
        </w:numPr>
        <w:tabs>
          <w:tab w:val="left" w:pos="960"/>
        </w:tabs>
        <w:ind w:left="960" w:hanging="480"/>
        <w:jc w:val="both"/>
      </w:pPr>
      <w:r>
        <w:rPr>
          <w:rFonts w:hint="eastAsia"/>
          <w:b/>
          <w:bCs/>
        </w:rPr>
        <w:t>可解释性与可诊断性。</w:t>
      </w:r>
      <w:r>
        <w:t xml:space="preserve"> </w:t>
      </w:r>
      <w:r>
        <w:rPr>
          <w:rFonts w:hint="eastAsia"/>
        </w:rPr>
        <w:t>校正量对应给定条件下物理估计与观测的差距。校正量的幅度与分布标出需要大幅修正的条件，也为误差追踪提供入口。</w:t>
      </w:r>
    </w:p>
    <w:p w14:paraId="5826E5EC" w14:textId="77777777" w:rsidR="00BB2043" w:rsidRDefault="00787359">
      <w:pPr>
        <w:pStyle w:val="FirstParagraph"/>
        <w:ind w:firstLine="480"/>
        <w:jc w:val="both"/>
      </w:pPr>
      <w:r>
        <w:rPr>
          <w:rFonts w:hint="eastAsia"/>
        </w:rPr>
        <w:t>置零后</w:t>
      </w:r>
      <w:r>
        <w:rPr>
          <w:rFonts w:hint="eastAsia"/>
        </w:rPr>
        <w:t xml:space="preserve"> RMSE </w:t>
      </w:r>
      <w:r>
        <w:rPr>
          <w:rFonts w:hint="eastAsia"/>
        </w:rPr>
        <w:t>上升</w:t>
      </w:r>
      <w:r>
        <w:rPr>
          <w:rFonts w:hint="eastAsia"/>
        </w:rPr>
        <w:t xml:space="preserve"> 131.6 %</w:t>
      </w:r>
      <w:r>
        <w:rPr>
          <w:rFonts w:hint="eastAsia"/>
        </w:rPr>
        <w:t>，</w:t>
      </w:r>
      <w:r>
        <w:rPr>
          <w:rFonts w:hint="eastAsia"/>
        </w:rPr>
        <w:t xml:space="preserve">12 </w:t>
      </w:r>
      <w:r>
        <w:rPr>
          <w:rFonts w:hint="eastAsia"/>
        </w:rPr>
        <w:t>折均劣化；该方向一致性作为开发阶段的描述性结果，不作独立确认性推断。</w:t>
      </w:r>
    </w:p>
    <w:p w14:paraId="674F6427" w14:textId="77777777" w:rsidR="00BB2043" w:rsidRDefault="00787359">
      <w:pPr>
        <w:pStyle w:val="FirstParagraph"/>
        <w:ind w:firstLine="480"/>
        <w:jc w:val="both"/>
      </w:pPr>
      <w:r>
        <w:rPr>
          <w:rFonts w:hint="eastAsia"/>
        </w:rPr>
        <w:t>该</w:t>
      </w:r>
      <w:r>
        <w:rPr>
          <w:rFonts w:hint="eastAsia"/>
        </w:rPr>
        <w:t xml:space="preserve"> 12 </w:t>
      </w:r>
      <w:r>
        <w:rPr>
          <w:rFonts w:hint="eastAsia"/>
        </w:rPr>
        <w:t>折比较属于方法开发评估，所列名义检验概率不构成独立确认性证据；其解释还受折数有限及特征组置零未重新训练模型的约束。</w:t>
      </w:r>
    </w:p>
    <w:p w14:paraId="6BC208B4" w14:textId="77777777" w:rsidR="00BB2043" w:rsidRDefault="00787359">
      <w:pPr>
        <w:pStyle w:val="a0"/>
        <w:keepNext/>
        <w:keepLines/>
        <w:spacing w:line="240" w:lineRule="auto"/>
        <w:jc w:val="center"/>
      </w:pPr>
      <w:r>
        <w:rPr>
          <w:noProof/>
        </w:rPr>
        <w:lastRenderedPageBreak/>
        <w:drawing>
          <wp:inline distT="0" distB="0" distL="0" distR="0" wp14:anchorId="5E457533" wp14:editId="29AE0A15">
            <wp:extent cx="5270400" cy="1891497"/>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media/image5.png"/>
                    <pic:cNvPicPr>
                      <a:picLocks noChangeAspect="1" noChangeArrowheads="1"/>
                    </pic:cNvPicPr>
                  </pic:nvPicPr>
                  <pic:blipFill>
                    <a:blip r:embed="rId14"/>
                    <a:stretch>
                      <a:fillRect/>
                    </a:stretch>
                  </pic:blipFill>
                  <pic:spPr bwMode="auto">
                    <a:xfrm>
                      <a:off x="0" y="0"/>
                      <a:ext cx="5270400" cy="1891497"/>
                    </a:xfrm>
                    <a:prstGeom prst="rect">
                      <a:avLst/>
                    </a:prstGeom>
                    <a:noFill/>
                    <a:ln w="9525">
                      <a:noFill/>
                      <a:headEnd/>
                      <a:tailEnd/>
                    </a:ln>
                  </pic:spPr>
                </pic:pic>
              </a:graphicData>
            </a:graphic>
          </wp:inline>
        </w:drawing>
      </w:r>
    </w:p>
    <w:p w14:paraId="0DD4C7BF" w14:textId="77777777" w:rsidR="00BB2043" w:rsidRDefault="00787359">
      <w:pPr>
        <w:pStyle w:val="a0"/>
        <w:keepLines/>
        <w:spacing w:after="210" w:line="320" w:lineRule="exact"/>
        <w:jc w:val="center"/>
      </w:pPr>
      <w:r>
        <w:rPr>
          <w:rFonts w:hint="eastAsia"/>
          <w:b/>
          <w:bCs/>
          <w:sz w:val="21"/>
        </w:rPr>
        <w:t>图</w:t>
      </w:r>
      <w:r>
        <w:rPr>
          <w:rFonts w:hint="eastAsia"/>
          <w:b/>
          <w:bCs/>
          <w:sz w:val="21"/>
        </w:rPr>
        <w:t>3-2</w:t>
      </w:r>
      <w:r>
        <w:rPr>
          <w:b/>
          <w:bCs/>
          <w:sz w:val="21"/>
        </w:rPr>
        <w:t xml:space="preserve"> </w:t>
      </w:r>
      <w:r>
        <w:rPr>
          <w:rFonts w:hint="eastAsia"/>
          <w:b/>
          <w:bCs/>
          <w:sz w:val="21"/>
        </w:rPr>
        <w:t>残差校正目标与特征重要性（历史数据集；</w:t>
      </w:r>
      <w:r>
        <w:rPr>
          <w:rFonts w:hint="eastAsia"/>
          <w:b/>
          <w:bCs/>
          <w:sz w:val="21"/>
        </w:rPr>
        <w:t>LightGBM</w:t>
      </w:r>
      <w:r>
        <w:rPr>
          <w:b/>
          <w:bCs/>
          <w:sz w:val="21"/>
        </w:rPr>
        <w:t xml:space="preserve"> </w:t>
      </w:r>
      <w:r>
        <w:rPr>
          <w:rFonts w:hint="eastAsia"/>
          <w:b/>
          <w:bCs/>
          <w:sz w:val="21"/>
        </w:rPr>
        <w:t>分裂次数）：</w:t>
      </w:r>
      <w:r>
        <w:rPr>
          <w:rFonts w:hint="eastAsia"/>
          <w:b/>
          <w:bCs/>
          <w:sz w:val="21"/>
        </w:rPr>
        <w:t>(a)</w:t>
      </w:r>
      <w:r>
        <w:rPr>
          <w:b/>
          <w:bCs/>
          <w:sz w:val="21"/>
        </w:rPr>
        <w:t xml:space="preserve"> </w:t>
      </w:r>
      <w:r>
        <w:rPr>
          <w:rFonts w:hint="eastAsia"/>
          <w:b/>
          <w:bCs/>
          <w:sz w:val="21"/>
        </w:rPr>
        <w:t>残差</w:t>
      </w:r>
      <w:r>
        <w:rPr>
          <w:b/>
          <w:bCs/>
          <w:sz w:val="21"/>
        </w:rPr>
        <w:t xml:space="preserve"> = </w:t>
      </w:r>
      <w:r>
        <w:rPr>
          <w:rFonts w:hint="eastAsia"/>
          <w:b/>
          <w:bCs/>
          <w:sz w:val="21"/>
        </w:rPr>
        <w:t>实测</w:t>
      </w:r>
      <w:r>
        <w:rPr>
          <w:b/>
          <w:bCs/>
          <w:sz w:val="21"/>
        </w:rPr>
        <w:t xml:space="preserve"> SNR − VOACAP SNR </w:t>
      </w:r>
      <w:r>
        <w:rPr>
          <w:rFonts w:hint="eastAsia"/>
          <w:b/>
          <w:bCs/>
          <w:sz w:val="21"/>
        </w:rPr>
        <w:t>的分布（横轴：残差，</w:t>
      </w:r>
      <w:r>
        <w:rPr>
          <w:rFonts w:hint="eastAsia"/>
          <w:b/>
          <w:bCs/>
          <w:sz w:val="21"/>
        </w:rPr>
        <w:t>dB</w:t>
      </w:r>
      <w:r>
        <w:rPr>
          <w:rFonts w:hint="eastAsia"/>
          <w:b/>
          <w:bCs/>
          <w:sz w:val="21"/>
        </w:rPr>
        <w:t>；纵轴：样本数，条）；</w:t>
      </w:r>
      <w:r>
        <w:rPr>
          <w:rFonts w:hint="eastAsia"/>
          <w:b/>
          <w:bCs/>
          <w:sz w:val="21"/>
        </w:rPr>
        <w:t>(b)</w:t>
      </w:r>
      <w:r>
        <w:rPr>
          <w:b/>
          <w:bCs/>
          <w:sz w:val="21"/>
        </w:rPr>
        <w:t xml:space="preserve"> </w:t>
      </w:r>
      <w:r>
        <w:rPr>
          <w:rFonts w:hint="eastAsia"/>
          <w:b/>
          <w:bCs/>
          <w:sz w:val="21"/>
        </w:rPr>
        <w:t>前十特征的分裂次数（横轴：分裂次数，次；纵轴：特征名）。绿色表示</w:t>
      </w:r>
      <w:r>
        <w:rPr>
          <w:b/>
          <w:bCs/>
          <w:sz w:val="21"/>
        </w:rPr>
        <w:t xml:space="preserve"> VOACAP </w:t>
      </w:r>
      <w:r>
        <w:rPr>
          <w:rFonts w:hint="eastAsia"/>
          <w:b/>
          <w:bCs/>
          <w:sz w:val="21"/>
        </w:rPr>
        <w:t>基线特征，蓝色表示其他特征</w:t>
      </w:r>
    </w:p>
    <w:p w14:paraId="36FFA2A9" w14:textId="77777777" w:rsidR="00BB2043" w:rsidRDefault="00787359">
      <w:pPr>
        <w:pStyle w:val="3"/>
        <w:spacing w:before="240"/>
        <w:ind w:left="0"/>
      </w:pPr>
      <w:bookmarkStart w:id="52" w:name="残差回归模型"/>
      <w:bookmarkEnd w:id="51"/>
      <w:r>
        <w:rPr>
          <w:b/>
          <w:sz w:val="24"/>
        </w:rPr>
        <w:t xml:space="preserve">3.1.2 </w:t>
      </w:r>
      <w:r>
        <w:rPr>
          <w:rFonts w:hint="eastAsia"/>
          <w:b/>
          <w:sz w:val="24"/>
        </w:rPr>
        <w:t>残差回归模型</w:t>
      </w:r>
    </w:p>
    <w:p w14:paraId="080FF0AF" w14:textId="77777777" w:rsidR="00BB2043" w:rsidRDefault="00787359">
      <w:pPr>
        <w:pStyle w:val="FirstParagraph"/>
        <w:ind w:firstLine="480"/>
        <w:jc w:val="both"/>
      </w:pPr>
      <w:r>
        <w:rPr>
          <w:rFonts w:hint="eastAsia"/>
        </w:rPr>
        <w:t>残差由梯度提升决策树</w:t>
      </w:r>
      <w:r>
        <w:rPr>
          <w:vertAlign w:val="superscript"/>
        </w:rPr>
        <w:t>[15]</w:t>
      </w:r>
      <w:r>
        <w:rPr>
          <w:rFonts w:hint="eastAsia"/>
        </w:rPr>
        <w:t>拟合，具体采用</w:t>
      </w:r>
      <w:r>
        <w:t xml:space="preserve"> LightGBM </w:t>
      </w:r>
      <w:r>
        <w:rPr>
          <w:rFonts w:hint="eastAsia"/>
        </w:rPr>
        <w:t>实现</w:t>
      </w:r>
      <w:r>
        <w:rPr>
          <w:vertAlign w:val="superscript"/>
        </w:rPr>
        <w:t>[17]</w:t>
      </w:r>
      <w:r>
        <w:rPr>
          <w:rFonts w:hint="eastAsia"/>
        </w:rPr>
        <w:t>。实验与生产环境使用的主要超参数列于表</w:t>
      </w:r>
      <w:r>
        <w:t xml:space="preserve"> 3-1</w:t>
      </w:r>
      <w:r>
        <w:t>。</w:t>
      </w:r>
    </w:p>
    <w:p w14:paraId="66912165" w14:textId="77777777" w:rsidR="00BB2043" w:rsidRDefault="00787359">
      <w:pPr>
        <w:pStyle w:val="a0"/>
        <w:keepNext/>
        <w:keepLines/>
        <w:spacing w:line="320" w:lineRule="exact"/>
        <w:jc w:val="center"/>
      </w:pPr>
      <w:r>
        <w:rPr>
          <w:rFonts w:hint="eastAsia"/>
          <w:b/>
          <w:bCs/>
          <w:sz w:val="21"/>
        </w:rPr>
        <w:t>表</w:t>
      </w:r>
      <w:r>
        <w:rPr>
          <w:rFonts w:hint="eastAsia"/>
          <w:b/>
          <w:bCs/>
          <w:sz w:val="21"/>
        </w:rPr>
        <w:t>3-1</w:t>
      </w:r>
      <w:r>
        <w:rPr>
          <w:b/>
          <w:bCs/>
          <w:sz w:val="21"/>
        </w:rPr>
        <w:t xml:space="preserve"> </w:t>
      </w:r>
      <w:r>
        <w:rPr>
          <w:rFonts w:hint="eastAsia"/>
          <w:b/>
          <w:bCs/>
          <w:sz w:val="21"/>
        </w:rPr>
        <w:t>梯度提升树模型超参数及实验</w:t>
      </w:r>
      <w:r>
        <w:rPr>
          <w:rFonts w:hint="eastAsia"/>
          <w:b/>
          <w:bCs/>
          <w:sz w:val="21"/>
        </w:rPr>
        <w:t>/</w:t>
      </w:r>
      <w:r>
        <w:rPr>
          <w:rFonts w:hint="eastAsia"/>
          <w:b/>
          <w:bCs/>
          <w:sz w:val="21"/>
        </w:rPr>
        <w:t>生产口径</w:t>
      </w:r>
    </w:p>
    <w:tbl>
      <w:tblPr>
        <w:tblStyle w:val="Table"/>
        <w:tblW w:w="4923"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395"/>
        <w:gridCol w:w="1116"/>
        <w:gridCol w:w="976"/>
        <w:gridCol w:w="5443"/>
      </w:tblGrid>
      <w:tr w:rsidR="00BB2043" w14:paraId="560A8E9D"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218" w:type="dxa"/>
            <w:tcBorders>
              <w:top w:val="nil"/>
              <w:left w:val="nil"/>
              <w:bottom w:val="single" w:sz="6" w:space="0" w:color="000000"/>
              <w:right w:val="nil"/>
            </w:tcBorders>
            <w:tcMar>
              <w:top w:w="55" w:type="dxa"/>
              <w:left w:w="70" w:type="dxa"/>
              <w:bottom w:w="55" w:type="dxa"/>
              <w:right w:w="70" w:type="dxa"/>
            </w:tcMar>
            <w:vAlign w:val="center"/>
          </w:tcPr>
          <w:p w14:paraId="68BB05E4" w14:textId="77777777" w:rsidR="00BB2043" w:rsidRDefault="00787359">
            <w:pPr>
              <w:pStyle w:val="Compact"/>
              <w:keepNext/>
              <w:keepLines/>
              <w:spacing w:line="320" w:lineRule="exact"/>
              <w:jc w:val="center"/>
            </w:pPr>
            <w:r>
              <w:rPr>
                <w:rFonts w:hint="eastAsia"/>
                <w:b/>
                <w:bCs/>
                <w:sz w:val="21"/>
              </w:rPr>
              <w:t>参数</w:t>
            </w:r>
          </w:p>
        </w:tc>
        <w:tc>
          <w:tcPr>
            <w:tcW w:w="974" w:type="dxa"/>
            <w:tcBorders>
              <w:top w:val="nil"/>
              <w:left w:val="nil"/>
              <w:bottom w:val="single" w:sz="6" w:space="0" w:color="000000"/>
              <w:right w:val="nil"/>
            </w:tcBorders>
            <w:tcMar>
              <w:top w:w="55" w:type="dxa"/>
              <w:left w:w="70" w:type="dxa"/>
              <w:bottom w:w="55" w:type="dxa"/>
              <w:right w:w="70" w:type="dxa"/>
            </w:tcMar>
            <w:vAlign w:val="center"/>
          </w:tcPr>
          <w:p w14:paraId="69DDF2BD" w14:textId="77777777" w:rsidR="00BB2043" w:rsidRDefault="00787359">
            <w:pPr>
              <w:pStyle w:val="Compact"/>
              <w:keepNext/>
              <w:keepLines/>
              <w:spacing w:line="320" w:lineRule="exact"/>
              <w:jc w:val="center"/>
            </w:pPr>
            <w:r>
              <w:rPr>
                <w:rFonts w:hint="eastAsia"/>
                <w:b/>
                <w:bCs/>
                <w:sz w:val="21"/>
              </w:rPr>
              <w:t>第</w:t>
            </w:r>
            <w:r>
              <w:rPr>
                <w:b/>
                <w:bCs/>
                <w:sz w:val="21"/>
              </w:rPr>
              <w:t xml:space="preserve"> 3</w:t>
            </w:r>
            <w:r>
              <w:rPr>
                <w:b/>
                <w:bCs/>
                <w:sz w:val="21"/>
              </w:rPr>
              <w:t>、</w:t>
            </w:r>
            <w:r>
              <w:rPr>
                <w:b/>
                <w:bCs/>
                <w:sz w:val="21"/>
              </w:rPr>
              <w:t xml:space="preserve">4 </w:t>
            </w:r>
            <w:r>
              <w:rPr>
                <w:rFonts w:hint="eastAsia"/>
                <w:b/>
                <w:bCs/>
                <w:sz w:val="21"/>
              </w:rPr>
              <w:t>章</w:t>
            </w:r>
            <w:r>
              <w:rPr>
                <w:b/>
                <w:sz w:val="21"/>
              </w:rPr>
              <w:br/>
            </w:r>
            <w:r>
              <w:rPr>
                <w:rFonts w:hint="eastAsia"/>
                <w:b/>
                <w:bCs/>
                <w:sz w:val="21"/>
              </w:rPr>
              <w:t>固定实验</w:t>
            </w:r>
          </w:p>
        </w:tc>
        <w:tc>
          <w:tcPr>
            <w:tcW w:w="852" w:type="dxa"/>
            <w:tcBorders>
              <w:top w:val="nil"/>
              <w:left w:val="nil"/>
              <w:bottom w:val="single" w:sz="6" w:space="0" w:color="000000"/>
              <w:right w:val="nil"/>
            </w:tcBorders>
            <w:tcMar>
              <w:top w:w="55" w:type="dxa"/>
              <w:left w:w="70" w:type="dxa"/>
              <w:bottom w:w="55" w:type="dxa"/>
              <w:right w:w="70" w:type="dxa"/>
            </w:tcMar>
            <w:vAlign w:val="center"/>
          </w:tcPr>
          <w:p w14:paraId="02B6209E" w14:textId="77777777" w:rsidR="00BB2043" w:rsidRDefault="00787359">
            <w:pPr>
              <w:pStyle w:val="Compact"/>
              <w:keepNext/>
              <w:keepLines/>
              <w:spacing w:line="320" w:lineRule="exact"/>
              <w:jc w:val="center"/>
            </w:pPr>
            <w:r>
              <w:rPr>
                <w:b/>
                <w:bCs/>
                <w:sz w:val="21"/>
              </w:rPr>
              <w:t xml:space="preserve">2026-08-30 </w:t>
            </w:r>
            <w:r>
              <w:rPr>
                <w:rFonts w:hint="eastAsia"/>
                <w:b/>
                <w:bCs/>
                <w:sz w:val="21"/>
              </w:rPr>
              <w:t>模型</w:t>
            </w:r>
          </w:p>
        </w:tc>
        <w:tc>
          <w:tcPr>
            <w:tcW w:w="4752" w:type="dxa"/>
            <w:tcBorders>
              <w:top w:val="nil"/>
              <w:left w:val="nil"/>
              <w:bottom w:val="single" w:sz="6" w:space="0" w:color="000000"/>
              <w:right w:val="nil"/>
            </w:tcBorders>
            <w:tcMar>
              <w:top w:w="55" w:type="dxa"/>
              <w:left w:w="70" w:type="dxa"/>
              <w:bottom w:w="55" w:type="dxa"/>
              <w:right w:w="70" w:type="dxa"/>
            </w:tcMar>
            <w:vAlign w:val="center"/>
          </w:tcPr>
          <w:p w14:paraId="200E0CB7" w14:textId="77777777" w:rsidR="00BB2043" w:rsidRDefault="00787359">
            <w:pPr>
              <w:pStyle w:val="Compact"/>
              <w:keepNext/>
              <w:keepLines/>
              <w:spacing w:line="320" w:lineRule="exact"/>
              <w:jc w:val="center"/>
            </w:pPr>
            <w:r>
              <w:rPr>
                <w:rFonts w:hint="eastAsia"/>
                <w:b/>
                <w:sz w:val="21"/>
              </w:rPr>
              <w:t>生产快照</w:t>
            </w:r>
            <w:r>
              <w:rPr>
                <w:b/>
                <w:sz w:val="21"/>
              </w:rPr>
              <w:t xml:space="preserve">  </w:t>
            </w:r>
            <w:r>
              <w:rPr>
                <w:rFonts w:hint="eastAsia"/>
                <w:b/>
                <w:bCs/>
                <w:sz w:val="21"/>
              </w:rPr>
              <w:t>说明</w:t>
            </w:r>
          </w:p>
        </w:tc>
      </w:tr>
      <w:tr w:rsidR="00BB2043" w14:paraId="7A3E66B2" w14:textId="77777777" w:rsidTr="00BB2043">
        <w:trPr>
          <w:cantSplit/>
        </w:trPr>
        <w:tc>
          <w:tcPr>
            <w:tcW w:w="1218" w:type="dxa"/>
            <w:tcBorders>
              <w:top w:val="nil"/>
              <w:left w:val="nil"/>
              <w:bottom w:val="nil"/>
              <w:right w:val="nil"/>
            </w:tcBorders>
            <w:tcMar>
              <w:top w:w="55" w:type="dxa"/>
              <w:left w:w="70" w:type="dxa"/>
              <w:bottom w:w="55" w:type="dxa"/>
              <w:right w:w="70" w:type="dxa"/>
            </w:tcMar>
            <w:vAlign w:val="center"/>
          </w:tcPr>
          <w:p w14:paraId="6E0E0E79" w14:textId="77777777" w:rsidR="00BB2043" w:rsidRDefault="00787359">
            <w:pPr>
              <w:pStyle w:val="Compact"/>
              <w:keepNext/>
              <w:keepLines/>
              <w:spacing w:line="320" w:lineRule="exact"/>
              <w:jc w:val="center"/>
            </w:pPr>
            <w:r>
              <w:rPr>
                <w:rFonts w:hint="eastAsia"/>
                <w:sz w:val="21"/>
              </w:rPr>
              <w:t>提升轮数</w:t>
            </w:r>
            <w:r>
              <w:rPr>
                <w:sz w:val="21"/>
              </w:rPr>
              <w:br/>
            </w:r>
            <w:r>
              <w:rPr>
                <w:rFonts w:hint="eastAsia"/>
                <w:sz w:val="21"/>
              </w:rPr>
              <w:t>上限</w:t>
            </w:r>
          </w:p>
        </w:tc>
        <w:tc>
          <w:tcPr>
            <w:tcW w:w="974" w:type="dxa"/>
            <w:tcBorders>
              <w:top w:val="nil"/>
              <w:left w:val="nil"/>
              <w:bottom w:val="nil"/>
              <w:right w:val="nil"/>
            </w:tcBorders>
            <w:tcMar>
              <w:top w:w="55" w:type="dxa"/>
              <w:left w:w="70" w:type="dxa"/>
              <w:bottom w:w="55" w:type="dxa"/>
              <w:right w:w="70" w:type="dxa"/>
            </w:tcMar>
            <w:vAlign w:val="center"/>
          </w:tcPr>
          <w:p w14:paraId="2C4E3850" w14:textId="77777777" w:rsidR="00BB2043" w:rsidRDefault="00787359">
            <w:pPr>
              <w:pStyle w:val="Compact"/>
              <w:keepNext/>
              <w:keepLines/>
              <w:spacing w:line="320" w:lineRule="exact"/>
              <w:jc w:val="right"/>
            </w:pPr>
            <w:r>
              <w:rPr>
                <w:sz w:val="21"/>
              </w:rPr>
              <w:t>1 500</w:t>
            </w:r>
          </w:p>
        </w:tc>
        <w:tc>
          <w:tcPr>
            <w:tcW w:w="852" w:type="dxa"/>
            <w:tcBorders>
              <w:top w:val="nil"/>
              <w:left w:val="nil"/>
              <w:bottom w:val="nil"/>
              <w:right w:val="nil"/>
            </w:tcBorders>
            <w:tcMar>
              <w:top w:w="55" w:type="dxa"/>
              <w:left w:w="70" w:type="dxa"/>
              <w:bottom w:w="55" w:type="dxa"/>
              <w:right w:w="70" w:type="dxa"/>
            </w:tcMar>
            <w:vAlign w:val="center"/>
          </w:tcPr>
          <w:p w14:paraId="4FD30E62" w14:textId="77777777" w:rsidR="00BB2043" w:rsidRDefault="00787359">
            <w:pPr>
              <w:pStyle w:val="Compact"/>
              <w:keepNext/>
              <w:keepLines/>
              <w:spacing w:line="320" w:lineRule="exact"/>
              <w:jc w:val="right"/>
            </w:pPr>
            <w:r>
              <w:rPr>
                <w:sz w:val="21"/>
              </w:rPr>
              <w:t>1 500</w:t>
            </w:r>
          </w:p>
        </w:tc>
        <w:tc>
          <w:tcPr>
            <w:tcW w:w="4752" w:type="dxa"/>
            <w:tcBorders>
              <w:top w:val="nil"/>
              <w:left w:val="nil"/>
              <w:bottom w:val="nil"/>
              <w:right w:val="nil"/>
            </w:tcBorders>
            <w:tcMar>
              <w:top w:w="55" w:type="dxa"/>
              <w:left w:w="70" w:type="dxa"/>
              <w:bottom w:w="55" w:type="dxa"/>
              <w:right w:w="70" w:type="dxa"/>
            </w:tcMar>
            <w:vAlign w:val="center"/>
          </w:tcPr>
          <w:p w14:paraId="6EDB9DB7" w14:textId="77777777" w:rsidR="00BB2043" w:rsidRDefault="00787359">
            <w:pPr>
              <w:pStyle w:val="Compact"/>
              <w:keepNext/>
              <w:keepLines/>
              <w:spacing w:line="320" w:lineRule="exact"/>
            </w:pPr>
            <w:r>
              <w:rPr>
                <w:rFonts w:hint="eastAsia"/>
                <w:sz w:val="21"/>
              </w:rPr>
              <w:t>由早停实际决定；</w:t>
            </w:r>
            <w:r>
              <w:rPr>
                <w:rFonts w:hint="eastAsia"/>
                <w:sz w:val="21"/>
              </w:rPr>
              <w:t>2026-08-30</w:t>
            </w:r>
            <w:r>
              <w:rPr>
                <w:sz w:val="21"/>
              </w:rPr>
              <w:t xml:space="preserve"> </w:t>
            </w:r>
            <w:r>
              <w:rPr>
                <w:rFonts w:hint="eastAsia"/>
                <w:sz w:val="21"/>
              </w:rPr>
              <w:t>在役产物快照为</w:t>
            </w:r>
            <w:r>
              <w:rPr>
                <w:sz w:val="21"/>
              </w:rPr>
              <w:t xml:space="preserve"> 1 311 </w:t>
            </w:r>
            <w:r>
              <w:rPr>
                <w:rFonts w:hint="eastAsia"/>
                <w:sz w:val="21"/>
              </w:rPr>
              <w:t>轮</w:t>
            </w:r>
          </w:p>
        </w:tc>
      </w:tr>
      <w:tr w:rsidR="00BB2043" w14:paraId="4D9C0E0A" w14:textId="77777777" w:rsidTr="00BB2043">
        <w:trPr>
          <w:cantSplit/>
        </w:trPr>
        <w:tc>
          <w:tcPr>
            <w:tcW w:w="1218" w:type="dxa"/>
            <w:tcBorders>
              <w:top w:val="nil"/>
              <w:left w:val="nil"/>
              <w:bottom w:val="nil"/>
              <w:right w:val="nil"/>
            </w:tcBorders>
            <w:tcMar>
              <w:top w:w="55" w:type="dxa"/>
              <w:left w:w="70" w:type="dxa"/>
              <w:bottom w:w="55" w:type="dxa"/>
              <w:right w:w="70" w:type="dxa"/>
            </w:tcMar>
            <w:vAlign w:val="center"/>
          </w:tcPr>
          <w:p w14:paraId="46F6A630" w14:textId="77777777" w:rsidR="00BB2043" w:rsidRDefault="00787359">
            <w:pPr>
              <w:pStyle w:val="Compact"/>
              <w:keepNext/>
              <w:keepLines/>
              <w:spacing w:line="320" w:lineRule="exact"/>
              <w:jc w:val="center"/>
            </w:pPr>
            <w:r>
              <w:rPr>
                <w:rFonts w:hint="eastAsia"/>
                <w:sz w:val="21"/>
              </w:rPr>
              <w:t>学习率</w:t>
            </w:r>
          </w:p>
        </w:tc>
        <w:tc>
          <w:tcPr>
            <w:tcW w:w="974" w:type="dxa"/>
            <w:tcBorders>
              <w:top w:val="nil"/>
              <w:left w:val="nil"/>
              <w:bottom w:val="nil"/>
              <w:right w:val="nil"/>
            </w:tcBorders>
            <w:tcMar>
              <w:top w:w="55" w:type="dxa"/>
              <w:left w:w="70" w:type="dxa"/>
              <w:bottom w:w="55" w:type="dxa"/>
              <w:right w:w="70" w:type="dxa"/>
            </w:tcMar>
            <w:vAlign w:val="center"/>
          </w:tcPr>
          <w:p w14:paraId="7F524C16" w14:textId="77777777" w:rsidR="00BB2043" w:rsidRDefault="00787359">
            <w:pPr>
              <w:pStyle w:val="Compact"/>
              <w:keepNext/>
              <w:keepLines/>
              <w:spacing w:line="320" w:lineRule="exact"/>
              <w:jc w:val="right"/>
            </w:pPr>
            <w:r>
              <w:rPr>
                <w:sz w:val="21"/>
              </w:rPr>
              <w:t>0.05</w:t>
            </w:r>
          </w:p>
        </w:tc>
        <w:tc>
          <w:tcPr>
            <w:tcW w:w="852" w:type="dxa"/>
            <w:tcBorders>
              <w:top w:val="nil"/>
              <w:left w:val="nil"/>
              <w:bottom w:val="nil"/>
              <w:right w:val="nil"/>
            </w:tcBorders>
            <w:tcMar>
              <w:top w:w="55" w:type="dxa"/>
              <w:left w:w="70" w:type="dxa"/>
              <w:bottom w:w="55" w:type="dxa"/>
              <w:right w:w="70" w:type="dxa"/>
            </w:tcMar>
            <w:vAlign w:val="center"/>
          </w:tcPr>
          <w:p w14:paraId="133DE13B" w14:textId="77777777" w:rsidR="00BB2043" w:rsidRDefault="00787359">
            <w:pPr>
              <w:pStyle w:val="Compact"/>
              <w:keepNext/>
              <w:keepLines/>
              <w:spacing w:line="320" w:lineRule="exact"/>
              <w:jc w:val="right"/>
            </w:pPr>
            <w:r>
              <w:rPr>
                <w:sz w:val="21"/>
              </w:rPr>
              <w:t>0.05</w:t>
            </w:r>
          </w:p>
        </w:tc>
        <w:tc>
          <w:tcPr>
            <w:tcW w:w="4752" w:type="dxa"/>
            <w:tcBorders>
              <w:top w:val="nil"/>
              <w:left w:val="nil"/>
              <w:bottom w:val="nil"/>
              <w:right w:val="nil"/>
            </w:tcBorders>
            <w:tcMar>
              <w:top w:w="55" w:type="dxa"/>
              <w:left w:w="70" w:type="dxa"/>
              <w:bottom w:w="55" w:type="dxa"/>
              <w:right w:w="70" w:type="dxa"/>
            </w:tcMar>
            <w:vAlign w:val="center"/>
          </w:tcPr>
          <w:p w14:paraId="47F64403" w14:textId="77777777" w:rsidR="00BB2043" w:rsidRDefault="00787359">
            <w:pPr>
              <w:pStyle w:val="Compact"/>
              <w:keepNext/>
              <w:keepLines/>
              <w:spacing w:line="320" w:lineRule="exact"/>
              <w:jc w:val="center"/>
            </w:pPr>
            <w:r>
              <w:rPr>
                <w:sz w:val="21"/>
              </w:rPr>
              <w:t>—</w:t>
            </w:r>
          </w:p>
        </w:tc>
      </w:tr>
      <w:tr w:rsidR="00BB2043" w14:paraId="552355F7" w14:textId="77777777" w:rsidTr="00BB2043">
        <w:trPr>
          <w:cantSplit/>
        </w:trPr>
        <w:tc>
          <w:tcPr>
            <w:tcW w:w="1218" w:type="dxa"/>
            <w:tcBorders>
              <w:top w:val="nil"/>
              <w:left w:val="nil"/>
              <w:bottom w:val="nil"/>
              <w:right w:val="nil"/>
            </w:tcBorders>
            <w:tcMar>
              <w:top w:w="55" w:type="dxa"/>
              <w:left w:w="70" w:type="dxa"/>
              <w:bottom w:w="55" w:type="dxa"/>
              <w:right w:w="70" w:type="dxa"/>
            </w:tcMar>
            <w:vAlign w:val="center"/>
          </w:tcPr>
          <w:p w14:paraId="76D3857F" w14:textId="77777777" w:rsidR="00BB2043" w:rsidRDefault="00787359">
            <w:pPr>
              <w:pStyle w:val="Compact"/>
              <w:keepNext/>
              <w:keepLines/>
              <w:spacing w:line="320" w:lineRule="exact"/>
              <w:jc w:val="center"/>
            </w:pPr>
            <w:r>
              <w:rPr>
                <w:rFonts w:hint="eastAsia"/>
                <w:sz w:val="21"/>
              </w:rPr>
              <w:t>叶节点数</w:t>
            </w:r>
          </w:p>
        </w:tc>
        <w:tc>
          <w:tcPr>
            <w:tcW w:w="974" w:type="dxa"/>
            <w:tcBorders>
              <w:top w:val="nil"/>
              <w:left w:val="nil"/>
              <w:bottom w:val="nil"/>
              <w:right w:val="nil"/>
            </w:tcBorders>
            <w:tcMar>
              <w:top w:w="55" w:type="dxa"/>
              <w:left w:w="70" w:type="dxa"/>
              <w:bottom w:w="55" w:type="dxa"/>
              <w:right w:w="70" w:type="dxa"/>
            </w:tcMar>
            <w:vAlign w:val="center"/>
          </w:tcPr>
          <w:p w14:paraId="2BB5609C" w14:textId="77777777" w:rsidR="00BB2043" w:rsidRDefault="00787359">
            <w:pPr>
              <w:pStyle w:val="Compact"/>
              <w:keepNext/>
              <w:keepLines/>
              <w:spacing w:line="320" w:lineRule="exact"/>
              <w:jc w:val="right"/>
            </w:pPr>
            <w:r>
              <w:rPr>
                <w:sz w:val="21"/>
              </w:rPr>
              <w:t>63</w:t>
            </w:r>
          </w:p>
        </w:tc>
        <w:tc>
          <w:tcPr>
            <w:tcW w:w="852" w:type="dxa"/>
            <w:tcBorders>
              <w:top w:val="nil"/>
              <w:left w:val="nil"/>
              <w:bottom w:val="nil"/>
              <w:right w:val="nil"/>
            </w:tcBorders>
            <w:tcMar>
              <w:top w:w="55" w:type="dxa"/>
              <w:left w:w="70" w:type="dxa"/>
              <w:bottom w:w="55" w:type="dxa"/>
              <w:right w:w="70" w:type="dxa"/>
            </w:tcMar>
            <w:vAlign w:val="center"/>
          </w:tcPr>
          <w:p w14:paraId="684803BB" w14:textId="77777777" w:rsidR="00BB2043" w:rsidRDefault="00787359">
            <w:pPr>
              <w:pStyle w:val="Compact"/>
              <w:keepNext/>
              <w:keepLines/>
              <w:spacing w:line="320" w:lineRule="exact"/>
              <w:jc w:val="right"/>
            </w:pPr>
            <w:r>
              <w:rPr>
                <w:sz w:val="21"/>
              </w:rPr>
              <w:t>63</w:t>
            </w:r>
          </w:p>
        </w:tc>
        <w:tc>
          <w:tcPr>
            <w:tcW w:w="4752" w:type="dxa"/>
            <w:tcBorders>
              <w:top w:val="nil"/>
              <w:left w:val="nil"/>
              <w:bottom w:val="nil"/>
              <w:right w:val="nil"/>
            </w:tcBorders>
            <w:tcMar>
              <w:top w:w="55" w:type="dxa"/>
              <w:left w:w="70" w:type="dxa"/>
              <w:bottom w:w="55" w:type="dxa"/>
              <w:right w:w="70" w:type="dxa"/>
            </w:tcMar>
            <w:vAlign w:val="center"/>
          </w:tcPr>
          <w:p w14:paraId="2DC40C94" w14:textId="77777777" w:rsidR="00BB2043" w:rsidRDefault="00787359">
            <w:pPr>
              <w:pStyle w:val="Compact"/>
              <w:keepNext/>
              <w:keepLines/>
              <w:spacing w:line="320" w:lineRule="exact"/>
              <w:jc w:val="center"/>
            </w:pPr>
            <w:r>
              <w:rPr>
                <w:sz w:val="21"/>
              </w:rPr>
              <w:t>—</w:t>
            </w:r>
          </w:p>
        </w:tc>
      </w:tr>
      <w:tr w:rsidR="00BB2043" w14:paraId="41EB6E87" w14:textId="77777777" w:rsidTr="00BB2043">
        <w:trPr>
          <w:cantSplit/>
        </w:trPr>
        <w:tc>
          <w:tcPr>
            <w:tcW w:w="1218" w:type="dxa"/>
            <w:tcBorders>
              <w:top w:val="nil"/>
              <w:left w:val="nil"/>
              <w:bottom w:val="nil"/>
              <w:right w:val="nil"/>
            </w:tcBorders>
            <w:tcMar>
              <w:top w:w="55" w:type="dxa"/>
              <w:left w:w="70" w:type="dxa"/>
              <w:bottom w:w="55" w:type="dxa"/>
              <w:right w:w="70" w:type="dxa"/>
            </w:tcMar>
            <w:vAlign w:val="center"/>
          </w:tcPr>
          <w:p w14:paraId="47A5DA85" w14:textId="77777777" w:rsidR="00BB2043" w:rsidRDefault="00787359">
            <w:pPr>
              <w:pStyle w:val="Compact"/>
              <w:keepNext/>
              <w:keepLines/>
              <w:spacing w:line="320" w:lineRule="exact"/>
              <w:jc w:val="center"/>
            </w:pPr>
            <w:r>
              <w:rPr>
                <w:rFonts w:hint="eastAsia"/>
                <w:sz w:val="21"/>
              </w:rPr>
              <w:t>行采样</w:t>
            </w:r>
          </w:p>
        </w:tc>
        <w:tc>
          <w:tcPr>
            <w:tcW w:w="974" w:type="dxa"/>
            <w:tcBorders>
              <w:top w:val="nil"/>
              <w:left w:val="nil"/>
              <w:bottom w:val="nil"/>
              <w:right w:val="nil"/>
            </w:tcBorders>
            <w:tcMar>
              <w:top w:w="55" w:type="dxa"/>
              <w:left w:w="70" w:type="dxa"/>
              <w:bottom w:w="55" w:type="dxa"/>
              <w:right w:w="70" w:type="dxa"/>
            </w:tcMar>
            <w:vAlign w:val="center"/>
          </w:tcPr>
          <w:p w14:paraId="40BCE879" w14:textId="77777777" w:rsidR="00BB2043" w:rsidRDefault="00787359">
            <w:pPr>
              <w:pStyle w:val="Compact"/>
              <w:keepNext/>
              <w:keepLines/>
              <w:spacing w:line="320" w:lineRule="exact"/>
              <w:jc w:val="center"/>
            </w:pPr>
            <w:r>
              <w:rPr>
                <w:rFonts w:hint="eastAsia"/>
                <w:sz w:val="21"/>
              </w:rPr>
              <w:t>未启用</w:t>
            </w:r>
          </w:p>
        </w:tc>
        <w:tc>
          <w:tcPr>
            <w:tcW w:w="852" w:type="dxa"/>
            <w:tcBorders>
              <w:top w:val="nil"/>
              <w:left w:val="nil"/>
              <w:bottom w:val="nil"/>
              <w:right w:val="nil"/>
            </w:tcBorders>
            <w:tcMar>
              <w:top w:w="55" w:type="dxa"/>
              <w:left w:w="70" w:type="dxa"/>
              <w:bottom w:w="55" w:type="dxa"/>
              <w:right w:w="70" w:type="dxa"/>
            </w:tcMar>
            <w:vAlign w:val="center"/>
          </w:tcPr>
          <w:p w14:paraId="2A2F40BA" w14:textId="77777777" w:rsidR="00BB2043" w:rsidRDefault="00787359">
            <w:pPr>
              <w:pStyle w:val="Compact"/>
              <w:keepNext/>
              <w:keepLines/>
              <w:spacing w:line="320" w:lineRule="exact"/>
              <w:jc w:val="center"/>
            </w:pPr>
            <w:r>
              <w:rPr>
                <w:rFonts w:hint="eastAsia"/>
                <w:sz w:val="21"/>
              </w:rPr>
              <w:t>未启用</w:t>
            </w:r>
          </w:p>
        </w:tc>
        <w:tc>
          <w:tcPr>
            <w:tcW w:w="4752" w:type="dxa"/>
            <w:tcBorders>
              <w:top w:val="nil"/>
              <w:left w:val="nil"/>
              <w:bottom w:val="nil"/>
              <w:right w:val="nil"/>
            </w:tcBorders>
            <w:tcMar>
              <w:top w:w="55" w:type="dxa"/>
              <w:left w:w="70" w:type="dxa"/>
              <w:bottom w:w="55" w:type="dxa"/>
              <w:right w:w="70" w:type="dxa"/>
            </w:tcMar>
            <w:vAlign w:val="center"/>
          </w:tcPr>
          <w:p w14:paraId="71D2E015" w14:textId="77777777" w:rsidR="00BB2043" w:rsidRDefault="00787359">
            <w:pPr>
              <w:pStyle w:val="Compact"/>
              <w:keepNext/>
              <w:keepLines/>
              <w:spacing w:line="320" w:lineRule="exact"/>
            </w:pPr>
            <w:r>
              <w:rPr>
                <w:sz w:val="21"/>
              </w:rPr>
              <w:t xml:space="preserve">LightGBM </w:t>
            </w:r>
            <w:r>
              <w:rPr>
                <w:rFonts w:hint="eastAsia"/>
                <w:sz w:val="21"/>
              </w:rPr>
              <w:t>只有采样频率大于</w:t>
            </w:r>
            <w:r>
              <w:rPr>
                <w:sz w:val="21"/>
              </w:rPr>
              <w:t xml:space="preserve"> 0 </w:t>
            </w:r>
            <w:r>
              <w:rPr>
                <w:rFonts w:hint="eastAsia"/>
                <w:sz w:val="21"/>
              </w:rPr>
              <w:t>时才启用；早期写作曾误把配置中的</w:t>
            </w:r>
            <w:r>
              <w:rPr>
                <w:sz w:val="21"/>
              </w:rPr>
              <w:t xml:space="preserve"> 0.9 </w:t>
            </w:r>
            <w:r>
              <w:rPr>
                <w:rFonts w:hint="eastAsia"/>
                <w:sz w:val="21"/>
              </w:rPr>
              <w:t>当作已生效</w:t>
            </w:r>
          </w:p>
        </w:tc>
      </w:tr>
      <w:tr w:rsidR="00BB2043" w14:paraId="4EC6D313" w14:textId="77777777" w:rsidTr="00BB2043">
        <w:trPr>
          <w:cantSplit/>
        </w:trPr>
        <w:tc>
          <w:tcPr>
            <w:tcW w:w="1218" w:type="dxa"/>
            <w:tcBorders>
              <w:top w:val="nil"/>
              <w:left w:val="nil"/>
              <w:bottom w:val="nil"/>
              <w:right w:val="nil"/>
            </w:tcBorders>
            <w:tcMar>
              <w:top w:w="55" w:type="dxa"/>
              <w:left w:w="70" w:type="dxa"/>
              <w:bottom w:w="55" w:type="dxa"/>
              <w:right w:w="70" w:type="dxa"/>
            </w:tcMar>
            <w:vAlign w:val="center"/>
          </w:tcPr>
          <w:p w14:paraId="7FFC1644" w14:textId="77777777" w:rsidR="00BB2043" w:rsidRDefault="00787359">
            <w:pPr>
              <w:pStyle w:val="Compact"/>
              <w:keepNext/>
              <w:keepLines/>
              <w:spacing w:line="320" w:lineRule="exact"/>
              <w:jc w:val="center"/>
            </w:pPr>
            <w:r>
              <w:rPr>
                <w:rFonts w:hint="eastAsia"/>
                <w:sz w:val="21"/>
              </w:rPr>
              <w:t>列采样比例</w:t>
            </w:r>
          </w:p>
        </w:tc>
        <w:tc>
          <w:tcPr>
            <w:tcW w:w="974" w:type="dxa"/>
            <w:tcBorders>
              <w:top w:val="nil"/>
              <w:left w:val="nil"/>
              <w:bottom w:val="nil"/>
              <w:right w:val="nil"/>
            </w:tcBorders>
            <w:tcMar>
              <w:top w:w="55" w:type="dxa"/>
              <w:left w:w="70" w:type="dxa"/>
              <w:bottom w:w="55" w:type="dxa"/>
              <w:right w:w="70" w:type="dxa"/>
            </w:tcMar>
            <w:vAlign w:val="center"/>
          </w:tcPr>
          <w:p w14:paraId="04EF3E1F" w14:textId="77777777" w:rsidR="00BB2043" w:rsidRDefault="00787359">
            <w:pPr>
              <w:pStyle w:val="Compact"/>
              <w:keepNext/>
              <w:keepLines/>
              <w:spacing w:line="320" w:lineRule="exact"/>
              <w:jc w:val="right"/>
            </w:pPr>
            <w:r>
              <w:rPr>
                <w:sz w:val="21"/>
              </w:rPr>
              <w:t>0.9</w:t>
            </w:r>
          </w:p>
        </w:tc>
        <w:tc>
          <w:tcPr>
            <w:tcW w:w="852" w:type="dxa"/>
            <w:tcBorders>
              <w:top w:val="nil"/>
              <w:left w:val="nil"/>
              <w:bottom w:val="nil"/>
              <w:right w:val="nil"/>
            </w:tcBorders>
            <w:tcMar>
              <w:top w:w="55" w:type="dxa"/>
              <w:left w:w="70" w:type="dxa"/>
              <w:bottom w:w="55" w:type="dxa"/>
              <w:right w:w="70" w:type="dxa"/>
            </w:tcMar>
            <w:vAlign w:val="center"/>
          </w:tcPr>
          <w:p w14:paraId="692ED1D9" w14:textId="77777777" w:rsidR="00BB2043" w:rsidRDefault="00787359">
            <w:pPr>
              <w:pStyle w:val="Compact"/>
              <w:keepNext/>
              <w:keepLines/>
              <w:spacing w:line="320" w:lineRule="exact"/>
              <w:jc w:val="right"/>
            </w:pPr>
            <w:r>
              <w:rPr>
                <w:sz w:val="21"/>
              </w:rPr>
              <w:t>0.9</w:t>
            </w:r>
          </w:p>
        </w:tc>
        <w:tc>
          <w:tcPr>
            <w:tcW w:w="4752" w:type="dxa"/>
            <w:tcBorders>
              <w:top w:val="nil"/>
              <w:left w:val="nil"/>
              <w:bottom w:val="nil"/>
              <w:right w:val="nil"/>
            </w:tcBorders>
            <w:tcMar>
              <w:top w:w="55" w:type="dxa"/>
              <w:left w:w="70" w:type="dxa"/>
              <w:bottom w:w="55" w:type="dxa"/>
              <w:right w:w="70" w:type="dxa"/>
            </w:tcMar>
            <w:vAlign w:val="center"/>
          </w:tcPr>
          <w:p w14:paraId="44356093" w14:textId="77777777" w:rsidR="00BB2043" w:rsidRDefault="00787359">
            <w:pPr>
              <w:pStyle w:val="Compact"/>
              <w:keepNext/>
              <w:keepLines/>
              <w:spacing w:line="320" w:lineRule="exact"/>
              <w:jc w:val="center"/>
            </w:pPr>
            <w:r>
              <w:rPr>
                <w:sz w:val="21"/>
              </w:rPr>
              <w:t>—</w:t>
            </w:r>
          </w:p>
        </w:tc>
      </w:tr>
      <w:tr w:rsidR="00BB2043" w14:paraId="267C9723" w14:textId="77777777" w:rsidTr="00BB2043">
        <w:trPr>
          <w:cantSplit/>
        </w:trPr>
        <w:tc>
          <w:tcPr>
            <w:tcW w:w="1218" w:type="dxa"/>
            <w:tcBorders>
              <w:top w:val="nil"/>
              <w:left w:val="nil"/>
              <w:bottom w:val="nil"/>
              <w:right w:val="nil"/>
            </w:tcBorders>
            <w:tcMar>
              <w:top w:w="55" w:type="dxa"/>
              <w:left w:w="70" w:type="dxa"/>
              <w:bottom w:w="55" w:type="dxa"/>
              <w:right w:w="70" w:type="dxa"/>
            </w:tcMar>
            <w:vAlign w:val="center"/>
          </w:tcPr>
          <w:p w14:paraId="3C9C5A6B" w14:textId="77777777" w:rsidR="00BB2043" w:rsidRDefault="00787359">
            <w:pPr>
              <w:pStyle w:val="Compact"/>
              <w:keepNext/>
              <w:keepLines/>
              <w:spacing w:line="320" w:lineRule="exact"/>
              <w:jc w:val="center"/>
            </w:pPr>
            <w:r>
              <w:rPr>
                <w:sz w:val="21"/>
              </w:rPr>
              <w:t xml:space="preserve">L2 </w:t>
            </w:r>
            <w:r>
              <w:rPr>
                <w:rFonts w:hint="eastAsia"/>
                <w:sz w:val="21"/>
              </w:rPr>
              <w:t>正则</w:t>
            </w:r>
            <w:r>
              <w:rPr>
                <w:sz w:val="21"/>
              </w:rPr>
              <w:t xml:space="preserve"> </w:t>
            </w:r>
            <m:oMath>
              <m:r>
                <w:rPr>
                  <w:rFonts w:ascii="Cambria Math" w:hAnsi="Cambria Math"/>
                </w:rPr>
                <m:t>λ</m:t>
              </m:r>
            </m:oMath>
          </w:p>
        </w:tc>
        <w:tc>
          <w:tcPr>
            <w:tcW w:w="974" w:type="dxa"/>
            <w:tcBorders>
              <w:top w:val="nil"/>
              <w:left w:val="nil"/>
              <w:bottom w:val="nil"/>
              <w:right w:val="nil"/>
            </w:tcBorders>
            <w:tcMar>
              <w:top w:w="55" w:type="dxa"/>
              <w:left w:w="70" w:type="dxa"/>
              <w:bottom w:w="55" w:type="dxa"/>
              <w:right w:w="70" w:type="dxa"/>
            </w:tcMar>
            <w:vAlign w:val="center"/>
          </w:tcPr>
          <w:p w14:paraId="55457E88" w14:textId="77777777" w:rsidR="00BB2043" w:rsidRDefault="00787359">
            <w:pPr>
              <w:pStyle w:val="Compact"/>
              <w:keepNext/>
              <w:keepLines/>
              <w:spacing w:line="320" w:lineRule="exact"/>
              <w:jc w:val="right"/>
            </w:pPr>
            <w:r>
              <w:rPr>
                <w:sz w:val="21"/>
              </w:rPr>
              <w:t>0</w:t>
            </w:r>
          </w:p>
        </w:tc>
        <w:tc>
          <w:tcPr>
            <w:tcW w:w="852" w:type="dxa"/>
            <w:tcBorders>
              <w:top w:val="nil"/>
              <w:left w:val="nil"/>
              <w:bottom w:val="nil"/>
              <w:right w:val="nil"/>
            </w:tcBorders>
            <w:tcMar>
              <w:top w:w="55" w:type="dxa"/>
              <w:left w:w="70" w:type="dxa"/>
              <w:bottom w:w="55" w:type="dxa"/>
              <w:right w:w="70" w:type="dxa"/>
            </w:tcMar>
            <w:vAlign w:val="center"/>
          </w:tcPr>
          <w:p w14:paraId="66140211" w14:textId="77777777" w:rsidR="00BB2043" w:rsidRDefault="00787359">
            <w:pPr>
              <w:pStyle w:val="Compact"/>
              <w:keepNext/>
              <w:keepLines/>
              <w:spacing w:line="320" w:lineRule="exact"/>
              <w:jc w:val="right"/>
            </w:pPr>
            <w:r>
              <w:rPr>
                <w:sz w:val="21"/>
              </w:rPr>
              <w:t>5</w:t>
            </w:r>
          </w:p>
        </w:tc>
        <w:tc>
          <w:tcPr>
            <w:tcW w:w="4752" w:type="dxa"/>
            <w:tcBorders>
              <w:top w:val="nil"/>
              <w:left w:val="nil"/>
              <w:bottom w:val="nil"/>
              <w:right w:val="nil"/>
            </w:tcBorders>
            <w:tcMar>
              <w:top w:w="55" w:type="dxa"/>
              <w:left w:w="70" w:type="dxa"/>
              <w:bottom w:w="55" w:type="dxa"/>
              <w:right w:w="70" w:type="dxa"/>
            </w:tcMar>
            <w:vAlign w:val="center"/>
          </w:tcPr>
          <w:p w14:paraId="28A03E23" w14:textId="77777777" w:rsidR="00BB2043" w:rsidRDefault="00787359">
            <w:pPr>
              <w:pStyle w:val="Compact"/>
              <w:keepNext/>
              <w:keepLines/>
              <w:spacing w:line="320" w:lineRule="exact"/>
            </w:pPr>
            <w:r>
              <w:rPr>
                <w:rFonts w:hint="eastAsia"/>
                <w:sz w:val="21"/>
              </w:rPr>
              <w:t>后续生产优化；其独立收益不稳定，不能据此改写离线结论</w:t>
            </w:r>
          </w:p>
        </w:tc>
      </w:tr>
      <w:tr w:rsidR="00BB2043" w14:paraId="5626069A" w14:textId="77777777" w:rsidTr="00BB2043">
        <w:trPr>
          <w:cantSplit/>
        </w:trPr>
        <w:tc>
          <w:tcPr>
            <w:tcW w:w="1218" w:type="dxa"/>
            <w:tcBorders>
              <w:top w:val="nil"/>
              <w:left w:val="nil"/>
              <w:bottom w:val="nil"/>
              <w:right w:val="nil"/>
            </w:tcBorders>
            <w:tcMar>
              <w:top w:w="55" w:type="dxa"/>
              <w:left w:w="70" w:type="dxa"/>
              <w:bottom w:w="55" w:type="dxa"/>
              <w:right w:w="70" w:type="dxa"/>
            </w:tcMar>
            <w:vAlign w:val="center"/>
          </w:tcPr>
          <w:p w14:paraId="14BEEC10" w14:textId="77777777" w:rsidR="00BB2043" w:rsidRDefault="00787359">
            <w:pPr>
              <w:pStyle w:val="Compact"/>
              <w:keepLines/>
              <w:spacing w:line="320" w:lineRule="exact"/>
              <w:jc w:val="center"/>
            </w:pPr>
            <w:r>
              <w:rPr>
                <w:rFonts w:hint="eastAsia"/>
                <w:sz w:val="21"/>
              </w:rPr>
              <w:t>早停轮数</w:t>
            </w:r>
          </w:p>
        </w:tc>
        <w:tc>
          <w:tcPr>
            <w:tcW w:w="974" w:type="dxa"/>
            <w:tcBorders>
              <w:top w:val="nil"/>
              <w:left w:val="nil"/>
              <w:bottom w:val="nil"/>
              <w:right w:val="nil"/>
            </w:tcBorders>
            <w:tcMar>
              <w:top w:w="55" w:type="dxa"/>
              <w:left w:w="70" w:type="dxa"/>
              <w:bottom w:w="55" w:type="dxa"/>
              <w:right w:w="70" w:type="dxa"/>
            </w:tcMar>
            <w:vAlign w:val="center"/>
          </w:tcPr>
          <w:p w14:paraId="7B72ED30" w14:textId="77777777" w:rsidR="00BB2043" w:rsidRDefault="00787359">
            <w:pPr>
              <w:pStyle w:val="Compact"/>
              <w:keepLines/>
              <w:spacing w:line="320" w:lineRule="exact"/>
              <w:jc w:val="right"/>
            </w:pPr>
            <w:r>
              <w:rPr>
                <w:sz w:val="21"/>
              </w:rPr>
              <w:t>50</w:t>
            </w:r>
          </w:p>
        </w:tc>
        <w:tc>
          <w:tcPr>
            <w:tcW w:w="852" w:type="dxa"/>
            <w:tcBorders>
              <w:top w:val="nil"/>
              <w:left w:val="nil"/>
              <w:bottom w:val="nil"/>
              <w:right w:val="nil"/>
            </w:tcBorders>
            <w:tcMar>
              <w:top w:w="55" w:type="dxa"/>
              <w:left w:w="70" w:type="dxa"/>
              <w:bottom w:w="55" w:type="dxa"/>
              <w:right w:w="70" w:type="dxa"/>
            </w:tcMar>
            <w:vAlign w:val="center"/>
          </w:tcPr>
          <w:p w14:paraId="0302404E" w14:textId="77777777" w:rsidR="00BB2043" w:rsidRDefault="00787359">
            <w:pPr>
              <w:pStyle w:val="Compact"/>
              <w:keepLines/>
              <w:spacing w:line="320" w:lineRule="exact"/>
              <w:jc w:val="right"/>
            </w:pPr>
            <w:r>
              <w:rPr>
                <w:sz w:val="21"/>
              </w:rPr>
              <w:t>50</w:t>
            </w:r>
          </w:p>
        </w:tc>
        <w:tc>
          <w:tcPr>
            <w:tcW w:w="4752" w:type="dxa"/>
            <w:tcBorders>
              <w:top w:val="nil"/>
              <w:left w:val="nil"/>
              <w:bottom w:val="nil"/>
              <w:right w:val="nil"/>
            </w:tcBorders>
            <w:tcMar>
              <w:top w:w="55" w:type="dxa"/>
              <w:left w:w="70" w:type="dxa"/>
              <w:bottom w:w="55" w:type="dxa"/>
              <w:right w:w="70" w:type="dxa"/>
            </w:tcMar>
            <w:vAlign w:val="center"/>
          </w:tcPr>
          <w:p w14:paraId="0869992D" w14:textId="77777777" w:rsidR="00BB2043" w:rsidRDefault="00787359">
            <w:pPr>
              <w:pStyle w:val="Compact"/>
              <w:keepLines/>
              <w:spacing w:line="320" w:lineRule="exact"/>
            </w:pPr>
            <w:r>
              <w:rPr>
                <w:rFonts w:hint="eastAsia"/>
                <w:sz w:val="21"/>
              </w:rPr>
              <w:t>监控独立验证集，</w:t>
            </w:r>
            <w:r>
              <w:rPr>
                <w:rFonts w:hint="eastAsia"/>
                <w:bCs/>
                <w:sz w:val="21"/>
              </w:rPr>
              <w:t>不得使用测试集</w:t>
            </w:r>
            <w:r>
              <w:rPr>
                <w:rFonts w:hint="eastAsia"/>
                <w:sz w:val="21"/>
              </w:rPr>
              <w:t>（见</w:t>
            </w:r>
            <w:r>
              <w:rPr>
                <w:sz w:val="21"/>
              </w:rPr>
              <w:t xml:space="preserve"> 4.1 </w:t>
            </w:r>
            <w:r>
              <w:rPr>
                <w:rFonts w:hint="eastAsia"/>
                <w:sz w:val="21"/>
              </w:rPr>
              <w:t>节）</w:t>
            </w:r>
          </w:p>
        </w:tc>
      </w:tr>
    </w:tbl>
    <w:p w14:paraId="0BD815B6" w14:textId="77777777" w:rsidR="00BB2043" w:rsidRDefault="00787359">
      <w:pPr>
        <w:pStyle w:val="a0"/>
        <w:ind w:firstLine="480"/>
        <w:jc w:val="both"/>
      </w:pPr>
      <w:r>
        <w:t xml:space="preserve">2026-08-30 </w:t>
      </w:r>
      <w:r>
        <w:rPr>
          <w:rFonts w:hint="eastAsia"/>
        </w:rPr>
        <w:t>的在役产物快照在</w:t>
      </w:r>
      <w:r>
        <w:t xml:space="preserve"> 1 311 </w:t>
      </w:r>
      <w:r>
        <w:rPr>
          <w:rFonts w:hint="eastAsia"/>
        </w:rPr>
        <w:t>轮触发早停，较早一次基于生产切分的对照则收敛于</w:t>
      </w:r>
      <w:r>
        <w:t xml:space="preserve"> 598 </w:t>
      </w:r>
      <w:r>
        <w:rPr>
          <w:rFonts w:hint="eastAsia"/>
        </w:rPr>
        <w:t>轮。把轮数上限提高至</w:t>
      </w:r>
      <w:r>
        <w:t xml:space="preserve"> 5 000 </w:t>
      </w:r>
      <w:r>
        <w:rPr>
          <w:rFonts w:hint="eastAsia"/>
        </w:rPr>
        <w:t>后，两次计算的结果仍逐位相同；原设的</w:t>
      </w:r>
      <w:r>
        <w:t xml:space="preserve"> 1 500 </w:t>
      </w:r>
      <w:r>
        <w:rPr>
          <w:rFonts w:hint="eastAsia"/>
        </w:rPr>
        <w:t>轮上限没有实际约束早停。第</w:t>
      </w:r>
      <w:r>
        <w:t xml:space="preserve"> 4 </w:t>
      </w:r>
      <w:r>
        <w:rPr>
          <w:rFonts w:hint="eastAsia"/>
        </w:rPr>
        <w:t>章交叉验证脚本实际运行</w:t>
      </w:r>
      <w:r>
        <w:t xml:space="preserve"> 1 026–1 500 </w:t>
      </w:r>
      <w:r>
        <w:rPr>
          <w:rFonts w:hint="eastAsia"/>
        </w:rPr>
        <w:t>轮，轮数偏高与验证集构造有关：该脚本从训练数据中作随机</w:t>
      </w:r>
      <w:r>
        <w:t xml:space="preserve"> i.i.d. </w:t>
      </w:r>
      <w:r>
        <w:rPr>
          <w:rFonts w:hint="eastAsia"/>
        </w:rPr>
        <w:t>划分，而生产对照使用时间尾部。各自协议内部的对照组仍共享相同设置，因此组内比较有效；轮数和绝对</w:t>
      </w:r>
      <w:r>
        <w:t xml:space="preserve"> RMSE </w:t>
      </w:r>
      <w:r>
        <w:rPr>
          <w:rFonts w:hint="eastAsia"/>
        </w:rPr>
        <w:t>则不能跨协议直接对照（见</w:t>
      </w:r>
      <w:r>
        <w:t xml:space="preserve"> 4.1 </w:t>
      </w:r>
      <w:r>
        <w:rPr>
          <w:rFonts w:hint="eastAsia"/>
        </w:rPr>
        <w:t>节）。</w:t>
      </w:r>
    </w:p>
    <w:p w14:paraId="7BC58E27" w14:textId="77777777" w:rsidR="00BB2043" w:rsidRDefault="00787359">
      <w:pPr>
        <w:pStyle w:val="a0"/>
        <w:ind w:firstLine="480"/>
        <w:jc w:val="both"/>
      </w:pPr>
      <w:r>
        <w:rPr>
          <w:rFonts w:hint="eastAsia"/>
        </w:rPr>
        <w:lastRenderedPageBreak/>
        <w:t>冷启动与生产增量重训使用同一套超参数。第</w:t>
      </w:r>
      <w:r>
        <w:rPr>
          <w:rFonts w:hint="eastAsia"/>
        </w:rPr>
        <w:t xml:space="preserve"> 3</w:t>
      </w:r>
      <w:r>
        <w:rPr>
          <w:rFonts w:hint="eastAsia"/>
        </w:rPr>
        <w:t>、</w:t>
      </w:r>
      <w:r>
        <w:rPr>
          <w:rFonts w:hint="eastAsia"/>
        </w:rPr>
        <w:t xml:space="preserve">4 </w:t>
      </w:r>
      <w:r>
        <w:rPr>
          <w:rFonts w:hint="eastAsia"/>
        </w:rPr>
        <w:t>章的离线交叉验证固定采用表</w:t>
      </w:r>
      <w:r>
        <w:rPr>
          <w:rFonts w:hint="eastAsia"/>
        </w:rPr>
        <w:t xml:space="preserve"> 3-1 </w:t>
      </w:r>
      <w:r>
        <w:rPr>
          <w:rFonts w:hint="eastAsia"/>
        </w:rPr>
        <w:t>左列设置，生产调参不会改变该设置。离线方法验证与生产改进按各自实际配置复算和报告。</w:t>
      </w:r>
    </w:p>
    <w:p w14:paraId="64EB605B" w14:textId="77777777" w:rsidR="00BB2043" w:rsidRDefault="00787359">
      <w:pPr>
        <w:pStyle w:val="a0"/>
        <w:ind w:firstLine="480"/>
        <w:jc w:val="both"/>
      </w:pPr>
      <w:r>
        <w:rPr>
          <w:rFonts w:hint="eastAsia"/>
        </w:rPr>
        <w:t>加入持续观测后，树模型仍有约</w:t>
      </w:r>
      <w:r>
        <w:t xml:space="preserve"> 0.7 dB </w:t>
      </w:r>
      <w:r>
        <w:rPr>
          <w:rFonts w:hint="eastAsia"/>
        </w:rPr>
        <w:t>的近似常数偏差。校准只用独立验证集估计该偏差，不读取测试信息：</w:t>
      </w:r>
    </w:p>
    <w:p w14:paraId="34DC7C5E" w14:textId="77777777" w:rsidR="00BB2043" w:rsidRDefault="00787359">
      <w:pPr>
        <w:pStyle w:val="a0"/>
        <w:keepLines/>
        <w:tabs>
          <w:tab w:val="center" w:pos="4535"/>
          <w:tab w:val="right" w:pos="9071"/>
        </w:tabs>
      </w:pPr>
      <w:r>
        <w:tab/>
      </w:r>
      <m:oMath>
        <m:sSub>
          <m:sSubPr>
            <m:ctrlPr>
              <w:rPr>
                <w:rFonts w:ascii="Cambria Math" w:hAnsi="Cambria Math"/>
              </w:rPr>
            </m:ctrlPr>
          </m:sSubPr>
          <m:e>
            <m:r>
              <w:rPr>
                <w:rFonts w:ascii="Cambria Math" w:hAnsi="Cambria Math"/>
              </w:rPr>
              <m:t>b</m:t>
            </m:r>
          </m:e>
          <m:sub>
            <m:r>
              <w:rPr>
                <w:rFonts w:ascii="Cambria Math" w:hAnsi="Cambria Math"/>
              </w:rPr>
              <m:t>val</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val</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val</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ϕ</m:t>
                    </m:r>
                  </m:e>
                  <m:sub>
                    <m:r>
                      <w:rPr>
                        <w:rFonts w:ascii="Cambria Math" w:hAnsi="Cambria Math"/>
                      </w:rPr>
                      <m:t>i</m:t>
                    </m:r>
                  </m:sub>
                </m:sSub>
                <m:r>
                  <m:rPr>
                    <m:sty m:val="p"/>
                  </m:rPr>
                  <w:rPr>
                    <w:rFonts w:ascii="Cambria Math" w:hAnsi="Cambria Math"/>
                  </w:rPr>
                  <m:t>)</m:t>
                </m:r>
              </m:e>
            </m:d>
          </m:e>
        </m:nary>
        <m:r>
          <m:rPr>
            <m:sty m:val="p"/>
          </m:rPr>
          <w:rPr>
            <w:rFonts w:ascii="Cambria Math" w:hAnsi="Cambria Math"/>
          </w:rPr>
          <m:t>,</m:t>
        </m:r>
      </m:oMath>
      <w:r>
        <w:t xml:space="preserve"> </w:t>
      </w:r>
      <w:r>
        <w:tab/>
      </w:r>
      <w:r>
        <w:t>（</w:t>
      </w:r>
      <w:r>
        <w:t>3-2</w:t>
      </w:r>
      <w:r>
        <w:t>）</w:t>
      </w:r>
    </w:p>
    <w:p w14:paraId="099BFEEA" w14:textId="77777777" w:rsidR="00BB2043" w:rsidRDefault="00787359">
      <w:pPr>
        <w:pStyle w:val="a0"/>
        <w:ind w:firstLine="480"/>
        <w:jc w:val="both"/>
      </w:pPr>
      <w:r>
        <w:rPr>
          <w:rFonts w:hint="eastAsia"/>
        </w:rPr>
        <w:t>该量随模型产物一并保存，训练、准入评估和在线推理均调用同一偏移；缺少该字段的旧产物按</w:t>
      </w:r>
      <w:r>
        <w:t xml:space="preserve"> 0 </w:t>
      </w:r>
      <w:r>
        <w:rPr>
          <w:rFonts w:hint="eastAsia"/>
        </w:rPr>
        <w:t>处理。校准既不接触测试集，也没有增加随输入变化的模型容量。在固定生产切分上复核三个随机种子时，可信测试集含</w:t>
      </w:r>
      <w:r>
        <w:t xml:space="preserve"> 83 842 </w:t>
      </w:r>
      <w:r>
        <w:rPr>
          <w:rFonts w:hint="eastAsia"/>
        </w:rPr>
        <w:t>条记录。只加入这一偏移，</w:t>
      </w:r>
      <w:r>
        <w:rPr>
          <w:rFonts w:hint="eastAsia"/>
        </w:rPr>
        <w:t>RMSE</w:t>
      </w:r>
      <w:r>
        <w:t xml:space="preserve"> </w:t>
      </w:r>
      <w:r>
        <w:rPr>
          <w:rFonts w:hint="eastAsia"/>
        </w:rPr>
        <w:t>改进</w:t>
      </w:r>
      <w:r>
        <w:t xml:space="preserve"> 0.381 %–0.425 </w:t>
      </w:r>
      <w:r>
        <w:rPr>
          <w:rFonts w:hint="eastAsia"/>
        </w:rPr>
        <w:t>%</w:t>
      </w:r>
      <w:r>
        <w:rPr>
          <w:rFonts w:hint="eastAsia"/>
        </w:rPr>
        <w:t>，偏差由</w:t>
      </w:r>
      <w:r>
        <w:t xml:space="preserve"> 0.756–0.799 dB </w:t>
      </w:r>
      <w:r>
        <w:rPr>
          <w:rFonts w:hint="eastAsia"/>
        </w:rPr>
        <w:t>收窄至</w:t>
      </w:r>
      <w:r>
        <w:t xml:space="preserve"> 0.087–0.126 </w:t>
      </w:r>
      <w:r>
        <w:rPr>
          <w:rFonts w:hint="eastAsia"/>
        </w:rPr>
        <w:t>dB</w:t>
      </w:r>
      <w:r>
        <w:rPr>
          <w:rFonts w:hint="eastAsia"/>
        </w:rPr>
        <w:t>，代价是</w:t>
      </w:r>
      <w:r>
        <w:t xml:space="preserve"> MAE </w:t>
      </w:r>
      <w:r>
        <w:rPr>
          <w:rFonts w:hint="eastAsia"/>
        </w:rPr>
        <w:t>均略有劣化。将其与</w:t>
      </w:r>
      <w:r>
        <w:t xml:space="preserve"> </w:t>
      </w:r>
      <m:oMath>
        <m:r>
          <w:rPr>
            <w:rFonts w:ascii="Cambria Math" w:hAnsi="Cambria Math"/>
          </w:rPr>
          <m:t>λ</m:t>
        </m:r>
        <m:r>
          <m:rPr>
            <m:sty m:val="p"/>
          </m:rPr>
          <w:rPr>
            <w:rFonts w:ascii="Cambria Math" w:hAnsi="Cambria Math"/>
          </w:rPr>
          <m:t>=</m:t>
        </m:r>
        <m:r>
          <w:rPr>
            <w:rFonts w:ascii="Cambria Math" w:hAnsi="Cambria Math"/>
          </w:rPr>
          <m:t>5</m:t>
        </m:r>
      </m:oMath>
      <w:r>
        <w:t xml:space="preserve"> </w:t>
      </w:r>
      <w:r>
        <w:rPr>
          <w:rFonts w:hint="eastAsia"/>
        </w:rPr>
        <w:t>组合后，</w:t>
      </w:r>
      <w:r>
        <w:rPr>
          <w:rFonts w:hint="eastAsia"/>
        </w:rPr>
        <w:t>RMSE</w:t>
      </w:r>
      <w:r>
        <w:t xml:space="preserve"> </w:t>
      </w:r>
      <w:r>
        <w:rPr>
          <w:rFonts w:hint="eastAsia"/>
        </w:rPr>
        <w:t>改进为</w:t>
      </w:r>
      <w:r>
        <w:t xml:space="preserve"> 0.337 %–0.481 </w:t>
      </w:r>
      <w:r>
        <w:rPr>
          <w:rFonts w:hint="eastAsia"/>
        </w:rPr>
        <w:t>%</w:t>
      </w:r>
      <w:r>
        <w:rPr>
          <w:rFonts w:hint="eastAsia"/>
        </w:rPr>
        <w:t>；</w:t>
      </w:r>
      <w:r>
        <w:rPr>
          <w:rFonts w:hint="eastAsia"/>
        </w:rPr>
        <w:t>L2</w:t>
      </w:r>
      <w:r>
        <w:t xml:space="preserve"> </w:t>
      </w:r>
      <w:r>
        <w:rPr>
          <w:rFonts w:hint="eastAsia"/>
        </w:rPr>
        <w:t>单独造成的变化却分别为</w:t>
      </w:r>
      <w:r>
        <w:t xml:space="preserve"> </w:t>
      </w:r>
      <m:oMath>
        <m:r>
          <m:rPr>
            <m:sty m:val="p"/>
          </m:rPr>
          <w:rPr>
            <w:rFonts w:ascii="Cambria Math" w:hAnsi="Cambria Math"/>
          </w:rPr>
          <m:t>-</m:t>
        </m:r>
        <m:r>
          <w:rPr>
            <w:rFonts w:ascii="Cambria Math" w:hAnsi="Cambria Math"/>
          </w:rPr>
          <m:t>0.083</m:t>
        </m:r>
        <m:r>
          <m:rPr>
            <m:sty m:val="p"/>
          </m:rPr>
          <w:rPr>
            <w:rFonts w:ascii="Cambria Math" w:hAnsi="Cambria Math"/>
          </w:rPr>
          <m:t>%</m:t>
        </m:r>
      </m:oMath>
      <w:r>
        <w:t>、</w:t>
      </w:r>
      <m:oMath>
        <m:r>
          <m:rPr>
            <m:sty m:val="p"/>
          </m:rPr>
          <w:rPr>
            <w:rFonts w:ascii="Cambria Math" w:hAnsi="Cambria Math"/>
          </w:rPr>
          <m:t>+</m:t>
        </m:r>
        <m:r>
          <w:rPr>
            <w:rFonts w:ascii="Cambria Math" w:hAnsi="Cambria Math"/>
          </w:rPr>
          <m:t>0.003</m:t>
        </m:r>
        <m:r>
          <m:rPr>
            <m:sty m:val="p"/>
          </m:rPr>
          <w:rPr>
            <w:rFonts w:ascii="Cambria Math" w:hAnsi="Cambria Math"/>
          </w:rPr>
          <m:t>%</m:t>
        </m:r>
      </m:oMath>
      <w:r>
        <w:t>、</w:t>
      </w:r>
      <m:oMath>
        <m:r>
          <m:rPr>
            <m:sty m:val="p"/>
          </m:rPr>
          <w:rPr>
            <w:rFonts w:ascii="Cambria Math" w:hAnsi="Cambria Math"/>
          </w:rPr>
          <m:t>+</m:t>
        </m:r>
        <m:r>
          <w:rPr>
            <w:rFonts w:ascii="Cambria Math" w:hAnsi="Cambria Math"/>
          </w:rPr>
          <m:t>0.053</m:t>
        </m:r>
        <m:r>
          <m:rPr>
            <m:sty m:val="p"/>
          </m:rPr>
          <w:rPr>
            <w:rFonts w:ascii="Cambria Math" w:hAnsi="Cambria Math"/>
          </w:rPr>
          <m:t>%</m:t>
        </m:r>
      </m:oMath>
      <w:r>
        <w:rPr>
          <w:rFonts w:hint="eastAsia"/>
        </w:rPr>
        <w:t>，方向不一致。稳定收益只能归于验证集偏差校准，</w:t>
      </w:r>
      <w:r>
        <w:rPr>
          <w:rFonts w:hint="eastAsia"/>
          <w:b/>
          <w:bCs/>
        </w:rPr>
        <w:t>不能把组合收益归因于</w:t>
      </w:r>
      <w:r>
        <w:rPr>
          <w:b/>
          <w:bCs/>
        </w:rPr>
        <w:t xml:space="preserve"> L2 </w:t>
      </w:r>
      <w:r>
        <w:rPr>
          <w:rFonts w:hint="eastAsia"/>
          <w:b/>
          <w:bCs/>
        </w:rPr>
        <w:t>正则本身</w:t>
      </w:r>
      <w:r>
        <w:t>。</w:t>
      </w:r>
    </w:p>
    <w:p w14:paraId="408F058A" w14:textId="77777777" w:rsidR="00BB2043" w:rsidRDefault="00787359">
      <w:pPr>
        <w:pStyle w:val="3"/>
        <w:spacing w:before="240"/>
        <w:ind w:left="0"/>
      </w:pPr>
      <w:bookmarkStart w:id="53" w:name="可靠度评分的定义"/>
      <w:bookmarkEnd w:id="52"/>
      <w:r>
        <w:rPr>
          <w:b/>
          <w:sz w:val="24"/>
        </w:rPr>
        <w:t xml:space="preserve">3.1.3 </w:t>
      </w:r>
      <w:r>
        <w:rPr>
          <w:rFonts w:hint="eastAsia"/>
          <w:b/>
          <w:sz w:val="24"/>
        </w:rPr>
        <w:t>可靠度评分的定义</w:t>
      </w:r>
    </w:p>
    <w:p w14:paraId="49D45141" w14:textId="77777777" w:rsidR="00BB2043" w:rsidRDefault="00787359">
      <w:pPr>
        <w:pStyle w:val="FirstParagraph"/>
        <w:ind w:firstLine="480"/>
        <w:jc w:val="both"/>
      </w:pPr>
      <w:r>
        <w:rPr>
          <w:rFonts w:hint="eastAsia"/>
        </w:rPr>
        <w:t>为辅助通联安排，系统用</w:t>
      </w:r>
      <w:r>
        <w:t xml:space="preserve"> logistic </w:t>
      </w:r>
      <w:r>
        <w:rPr>
          <w:rFonts w:hint="eastAsia"/>
        </w:rPr>
        <w:t>函数将校正后的信噪比映射为</w:t>
      </w:r>
      <w:r>
        <w:t xml:space="preserve"> 0—1 </w:t>
      </w:r>
      <w:r>
        <w:rPr>
          <w:rFonts w:hint="eastAsia"/>
        </w:rPr>
        <w:t>的可靠度评分：</w:t>
      </w:r>
    </w:p>
    <w:p w14:paraId="713E0772" w14:textId="77777777" w:rsidR="00BB2043" w:rsidRDefault="00787359">
      <w:pPr>
        <w:pStyle w:val="a0"/>
        <w:keepLines/>
        <w:tabs>
          <w:tab w:val="center" w:pos="4535"/>
          <w:tab w:val="right" w:pos="9071"/>
        </w:tabs>
      </w:pPr>
      <w:r>
        <w:tab/>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+exp(-(</m:t>
        </m:r>
        <m:acc>
          <m:accPr>
            <m:ctrlPr>
              <w:rPr>
                <w:rFonts w:ascii="Cambria Math" w:hAnsi="Cambria Math"/>
              </w:rPr>
            </m:ctrlPr>
          </m:accPr>
          <m:e>
            <m:r>
              <w:rPr>
                <w:rFonts w:ascii="Cambria Math" w:hAnsi="Cambria Math"/>
              </w:rPr>
              <m:t>SNR</m:t>
            </m:r>
          </m:e>
        </m:acc>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oMath>
      <w:r>
        <w:t xml:space="preserve"> </w:t>
      </w:r>
      <w:r>
        <w:tab/>
      </w:r>
      <w:r>
        <w:t>（</w:t>
      </w:r>
      <w:r>
        <w:t>3-3</w:t>
      </w:r>
      <w:r>
        <w:t>）</w:t>
      </w:r>
    </w:p>
    <w:p w14:paraId="73B0A2A3" w14:textId="77777777" w:rsidR="00BB2043" w:rsidRDefault="00787359">
      <w:pPr>
        <w:pStyle w:val="a0"/>
        <w:ind w:firstLine="480"/>
        <w:jc w:val="both"/>
      </w:pPr>
      <w:r>
        <w:rPr>
          <w:rFonts w:hint="eastAsia"/>
        </w:rPr>
        <w:t>中心</w:t>
      </w:r>
      <w:r>
        <w:t xml:space="preserve"> </w:t>
      </w:r>
      <m:oMath>
        <m:r>
          <w:rPr>
            <w:rFonts w:ascii="Cambria Math" w:hAnsi="Cambria Math"/>
          </w:rPr>
          <m:t>c</m:t>
        </m:r>
      </m:oMath>
      <w:r>
        <w:t xml:space="preserve"> </w:t>
      </w:r>
      <w:r>
        <w:rPr>
          <w:rFonts w:hint="eastAsia"/>
        </w:rPr>
        <w:t>取训练集校正后信噪比的中位数；它并非实际通信方式的解调门限。尺度</w:t>
      </w:r>
      <w:r>
        <w:t xml:space="preserve"> </w:t>
      </w:r>
      <m:oMath>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w:t>
      </w:r>
      <w:r>
        <w:rPr>
          <w:rFonts w:hint="eastAsia"/>
        </w:rPr>
        <w:t>用在役模型在可信测试集上的</w:t>
      </w:r>
      <w:r>
        <w:t xml:space="preserve"> RMSE </w:t>
      </w:r>
      <w:r>
        <w:rPr>
          <w:rFonts w:hint="eastAsia"/>
        </w:rPr>
        <w:t>设定，采用</w:t>
      </w:r>
      <w:r>
        <w:t xml:space="preserve"> </w:t>
      </w:r>
      <m:oMath>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model</m:t>
            </m:r>
          </m:sub>
        </m:sSub>
        <m:r>
          <m:rPr>
            <m:sty m:val="p"/>
          </m:rPr>
          <w:rPr>
            <w:rFonts w:ascii="Cambria Math" w:hAnsi="Cambria Math"/>
          </w:rPr>
          <m:t>/</m:t>
        </m:r>
        <m:r>
          <w:rPr>
            <w:rFonts w:ascii="Cambria Math" w:hAnsi="Cambria Math"/>
          </w:rPr>
          <m:t>1.7</m:t>
        </m:r>
      </m:oMath>
      <w:r>
        <w:t xml:space="preserve"> </w:t>
      </w:r>
      <w:r>
        <w:rPr>
          <w:rFonts w:hint="eastAsia"/>
        </w:rPr>
        <w:t>的形状近似。这里以群体</w:t>
      </w:r>
      <w:r>
        <w:t xml:space="preserve"> RMSE </w:t>
      </w:r>
      <w:r>
        <w:rPr>
          <w:rFonts w:hint="eastAsia"/>
        </w:rPr>
        <w:t>代替未知的单链路误差标准差，不能解释为逐链路不确定度估计。为使本章图表可复现，计算采用表</w:t>
      </w:r>
      <w:r>
        <w:t xml:space="preserve"> 3-2 </w:t>
      </w:r>
      <w:r>
        <w:rPr>
          <w:rFonts w:hint="eastAsia"/>
        </w:rPr>
        <w:t>的历史留出值</w:t>
      </w:r>
      <w:r>
        <w:t xml:space="preserve"> 8.21 </w:t>
      </w:r>
      <w:r>
        <w:rPr>
          <w:rFonts w:hint="eastAsia"/>
        </w:rPr>
        <w:t>dB</w:t>
      </w:r>
      <w:r>
        <w:rPr>
          <w:rFonts w:hint="eastAsia"/>
        </w:rPr>
        <w:t>，得到</w:t>
      </w:r>
      <w:r>
        <w:t xml:space="preserve"> </w:t>
      </w:r>
      <m:oMath>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
          <w:rPr>
            <w:rFonts w:ascii="Cambria Math" w:hAnsi="Cambria Math"/>
          </w:rPr>
          <m:t>4.83</m:t>
        </m:r>
      </m:oMath>
      <w:r>
        <w:t xml:space="preserve"> </w:t>
      </w:r>
      <w:r>
        <w:rPr>
          <w:rFonts w:hint="eastAsia"/>
        </w:rPr>
        <w:t>dB</w:t>
      </w:r>
      <w:r>
        <w:rPr>
          <w:rFonts w:hint="eastAsia"/>
        </w:rPr>
        <w:t>；线上尺度按在役模型的评估结果更新（见</w:t>
      </w:r>
      <w:r>
        <w:t xml:space="preserve"> 3.3.1 </w:t>
      </w:r>
      <w:r>
        <w:rPr>
          <w:rFonts w:hint="eastAsia"/>
        </w:rPr>
        <w:t>节和</w:t>
      </w:r>
      <w:r>
        <w:t xml:space="preserve"> 5.2.1 </w:t>
      </w:r>
      <w:r>
        <w:rPr>
          <w:rFonts w:hint="eastAsia"/>
        </w:rPr>
        <w:t>节）。</w:t>
      </w:r>
    </w:p>
    <w:p w14:paraId="5A5C3BBA" w14:textId="77777777" w:rsidR="00BB2043" w:rsidRDefault="00787359">
      <w:pPr>
        <w:pStyle w:val="a0"/>
        <w:ind w:firstLine="480"/>
        <w:jc w:val="both"/>
      </w:pPr>
      <w:r>
        <w:t xml:space="preserve">WSPR </w:t>
      </w:r>
      <w:r>
        <w:rPr>
          <w:rFonts w:hint="eastAsia"/>
        </w:rPr>
        <w:t>与</w:t>
      </w:r>
      <w:r>
        <w:t xml:space="preserve"> PSKReporter </w:t>
      </w:r>
      <w:r>
        <w:rPr>
          <w:rFonts w:hint="eastAsia"/>
        </w:rPr>
        <w:t>只记录成功接收事件，没有相应的“已经发射但未被接收”负样本。因此</w:t>
      </w:r>
      <w:r>
        <w:t xml:space="preserve"> </w:t>
      </w:r>
      <m:oMath>
        <m:r>
          <w:rPr>
            <w:rFonts w:ascii="Cambria Math" w:hAnsi="Cambria Math"/>
          </w:rPr>
          <m:t>R</m:t>
        </m:r>
      </m:oMath>
      <w:r>
        <w:t xml:space="preserve"> </w:t>
      </w:r>
      <w:r>
        <w:rPr>
          <w:rFonts w:hint="eastAsia"/>
        </w:rPr>
        <w:t>是模型假设下的排序评分，不能解释为经过实测校准的链路可用概率，也无法据现有数据计算可靠度图或</w:t>
      </w:r>
      <w:r>
        <w:t xml:space="preserve"> Brier </w:t>
      </w:r>
      <w:r>
        <w:rPr>
          <w:rFonts w:hint="eastAsia"/>
        </w:rPr>
        <w:t>分数（见</w:t>
      </w:r>
      <w:r>
        <w:t xml:space="preserve"> 6.1.2 </w:t>
      </w:r>
      <w:r>
        <w:rPr>
          <w:rFonts w:hint="eastAsia"/>
        </w:rPr>
        <w:t>节）。</w:t>
      </w:r>
    </w:p>
    <w:p w14:paraId="1F6C39CC" w14:textId="77777777" w:rsidR="00BB2043" w:rsidRDefault="00787359">
      <w:pPr>
        <w:pStyle w:val="3"/>
        <w:spacing w:before="240"/>
        <w:ind w:left="0"/>
      </w:pPr>
      <w:bookmarkStart w:id="54" w:name="单一时间留出结果"/>
      <w:bookmarkEnd w:id="53"/>
      <w:r>
        <w:rPr>
          <w:b/>
          <w:sz w:val="24"/>
        </w:rPr>
        <w:t xml:space="preserve">3.1.4 </w:t>
      </w:r>
      <w:r>
        <w:rPr>
          <w:b/>
          <w:sz w:val="24"/>
        </w:rPr>
        <w:t>阈值选择数据上的时间留出比较</w:t>
      </w:r>
    </w:p>
    <w:p w14:paraId="15F1F7D1" w14:textId="77777777" w:rsidR="00BB2043" w:rsidRDefault="00787359">
      <w:pPr>
        <w:pStyle w:val="FirstParagraph"/>
        <w:ind w:firstLine="480"/>
        <w:jc w:val="both"/>
      </w:pPr>
      <w:r>
        <w:rPr>
          <w:rFonts w:hint="eastAsia"/>
        </w:rPr>
        <w:t>表</w:t>
      </w:r>
      <w:r>
        <w:rPr>
          <w:rFonts w:hint="eastAsia"/>
        </w:rPr>
        <w:t xml:space="preserve"> 3-2 </w:t>
      </w:r>
      <w:r>
        <w:rPr>
          <w:rFonts w:hint="eastAsia"/>
        </w:rPr>
        <w:t>汇总参与</w:t>
      </w:r>
      <w:r>
        <w:rPr>
          <w:rFonts w:hint="eastAsia"/>
        </w:rPr>
        <w:t xml:space="preserve"> VOACAP </w:t>
      </w:r>
      <w:r>
        <w:rPr>
          <w:rFonts w:hint="eastAsia"/>
        </w:rPr>
        <w:t>截断阈值选择的历史时间留出集上的开发阶段比较。该集合取时间序列末</w:t>
      </w:r>
      <w:r>
        <w:rPr>
          <w:rFonts w:hint="eastAsia"/>
        </w:rPr>
        <w:t xml:space="preserve"> 20 %</w:t>
      </w:r>
      <w:r>
        <w:rPr>
          <w:rFonts w:hint="eastAsia"/>
        </w:rPr>
        <w:t>，共</w:t>
      </w:r>
      <w:r>
        <w:rPr>
          <w:rFonts w:hint="eastAsia"/>
        </w:rPr>
        <w:t xml:space="preserve"> 18 700 </w:t>
      </w:r>
      <w:r>
        <w:rPr>
          <w:rFonts w:hint="eastAsia"/>
        </w:rPr>
        <w:t>条记录，因此不构成</w:t>
      </w:r>
      <w:r>
        <w:rPr>
          <w:rFonts w:hint="eastAsia"/>
        </w:rPr>
        <w:t xml:space="preserve"> </w:t>
      </w:r>
      <w:r>
        <w:rPr>
          <w:rFonts w:hint="eastAsia"/>
        </w:rPr>
        <w:t>−</w:t>
      </w:r>
      <w:r>
        <w:rPr>
          <w:rFonts w:hint="eastAsia"/>
        </w:rPr>
        <w:t xml:space="preserve">120 dB </w:t>
      </w:r>
      <w:r>
        <w:rPr>
          <w:rFonts w:hint="eastAsia"/>
        </w:rPr>
        <w:t>阈值或模型选择的独立测试估计。</w:t>
      </w:r>
    </w:p>
    <w:p w14:paraId="7EBCC2F2" w14:textId="77777777" w:rsidR="00BB2043" w:rsidRDefault="00787359">
      <w:pPr>
        <w:pStyle w:val="a0"/>
        <w:keepNext/>
        <w:keepLines/>
        <w:spacing w:line="320" w:lineRule="exact"/>
        <w:jc w:val="center"/>
      </w:pPr>
      <w:r>
        <w:rPr>
          <w:rFonts w:hint="eastAsia"/>
          <w:b/>
          <w:bCs/>
          <w:sz w:val="21"/>
        </w:rPr>
        <w:lastRenderedPageBreak/>
        <w:t>表</w:t>
      </w:r>
      <w:r>
        <w:rPr>
          <w:rFonts w:hint="eastAsia"/>
          <w:b/>
          <w:bCs/>
          <w:sz w:val="21"/>
        </w:rPr>
        <w:t xml:space="preserve">3-2 </w:t>
      </w:r>
      <w:r>
        <w:rPr>
          <w:rFonts w:hint="eastAsia"/>
          <w:b/>
          <w:bCs/>
          <w:sz w:val="21"/>
        </w:rPr>
        <w:t>参与阈值选择的单一时间留出集（末</w:t>
      </w:r>
      <w:r>
        <w:rPr>
          <w:rFonts w:hint="eastAsia"/>
          <w:b/>
          <w:bCs/>
          <w:sz w:val="21"/>
        </w:rPr>
        <w:t xml:space="preserve"> 20 %</w:t>
      </w:r>
      <w:r>
        <w:rPr>
          <w:rFonts w:hint="eastAsia"/>
          <w:b/>
          <w:bCs/>
          <w:sz w:val="21"/>
        </w:rPr>
        <w:t>；</w:t>
      </w:r>
      <w:r>
        <w:rPr>
          <w:rFonts w:hint="eastAsia"/>
          <w:b/>
          <w:bCs/>
          <w:sz w:val="21"/>
        </w:rPr>
        <w:t>n=18 700</w:t>
      </w:r>
      <w:r>
        <w:rPr>
          <w:rFonts w:hint="eastAsia"/>
          <w:b/>
          <w:bCs/>
          <w:sz w:val="21"/>
        </w:rPr>
        <w:t>）的开发阶段性能比较（</w:t>
      </w:r>
      <w:r>
        <w:rPr>
          <w:rFonts w:hint="eastAsia"/>
          <w:b/>
          <w:bCs/>
          <w:sz w:val="21"/>
        </w:rPr>
        <w:t>RMSE</w:t>
      </w:r>
      <w:r>
        <w:rPr>
          <w:rFonts w:hint="eastAsia"/>
          <w:b/>
          <w:bCs/>
          <w:sz w:val="21"/>
        </w:rPr>
        <w:t>、</w:t>
      </w:r>
      <w:r>
        <w:rPr>
          <w:rFonts w:hint="eastAsia"/>
          <w:b/>
          <w:bCs/>
          <w:sz w:val="21"/>
        </w:rPr>
        <w:t>MAE</w:t>
      </w:r>
      <w:r>
        <w:rPr>
          <w:rFonts w:hint="eastAsia"/>
          <w:b/>
          <w:bCs/>
          <w:sz w:val="21"/>
        </w:rPr>
        <w:t>、偏差；单位：</w:t>
      </w:r>
      <w:r>
        <w:rPr>
          <w:rFonts w:hint="eastAsia"/>
          <w:b/>
          <w:bCs/>
          <w:sz w:val="21"/>
        </w:rPr>
        <w:t>dB</w:t>
      </w:r>
      <w:r>
        <w:rPr>
          <w:rFonts w:hint="eastAsia"/>
          <w:b/>
          <w:bCs/>
          <w:sz w:val="21"/>
        </w:rPr>
        <w:t>）</w:t>
      </w:r>
    </w:p>
    <w:tbl>
      <w:tblPr>
        <w:tblStyle w:val="Table"/>
        <w:tblW w:w="4865"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962"/>
        <w:gridCol w:w="2451"/>
        <w:gridCol w:w="2206"/>
        <w:gridCol w:w="2206"/>
      </w:tblGrid>
      <w:tr w:rsidR="00BB2043" w14:paraId="59FC9B2E"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712" w:type="dxa"/>
            <w:tcBorders>
              <w:top w:val="nil"/>
              <w:left w:val="nil"/>
              <w:bottom w:val="single" w:sz="6" w:space="0" w:color="000000"/>
              <w:right w:val="nil"/>
            </w:tcBorders>
            <w:tcMar>
              <w:top w:w="55" w:type="dxa"/>
              <w:left w:w="70" w:type="dxa"/>
              <w:bottom w:w="55" w:type="dxa"/>
              <w:right w:w="70" w:type="dxa"/>
            </w:tcMar>
            <w:vAlign w:val="center"/>
          </w:tcPr>
          <w:p w14:paraId="2A8FBCB2" w14:textId="77777777" w:rsidR="00BB2043" w:rsidRDefault="00787359">
            <w:pPr>
              <w:pStyle w:val="Compact"/>
              <w:keepNext/>
              <w:keepLines/>
              <w:spacing w:line="320" w:lineRule="exact"/>
              <w:jc w:val="center"/>
            </w:pPr>
            <w:r>
              <w:rPr>
                <w:rFonts w:hint="eastAsia"/>
                <w:b/>
                <w:bCs/>
                <w:sz w:val="21"/>
              </w:rPr>
              <w:t>模型</w:t>
            </w:r>
          </w:p>
        </w:tc>
        <w:tc>
          <w:tcPr>
            <w:tcW w:w="2140" w:type="dxa"/>
            <w:tcBorders>
              <w:top w:val="nil"/>
              <w:left w:val="nil"/>
              <w:bottom w:val="single" w:sz="6" w:space="0" w:color="000000"/>
              <w:right w:val="nil"/>
            </w:tcBorders>
            <w:tcMar>
              <w:top w:w="55" w:type="dxa"/>
              <w:left w:w="70" w:type="dxa"/>
              <w:bottom w:w="55" w:type="dxa"/>
              <w:right w:w="70" w:type="dxa"/>
            </w:tcMar>
            <w:vAlign w:val="center"/>
          </w:tcPr>
          <w:p w14:paraId="6746B907" w14:textId="77777777" w:rsidR="00BB2043" w:rsidRDefault="00787359">
            <w:pPr>
              <w:pStyle w:val="Compact"/>
              <w:keepNext/>
              <w:keepLines/>
              <w:spacing w:line="320" w:lineRule="exact"/>
              <w:jc w:val="center"/>
            </w:pPr>
            <w:r>
              <w:rPr>
                <w:rFonts w:hint="eastAsia"/>
                <w:b/>
                <w:bCs/>
                <w:sz w:val="21"/>
              </w:rPr>
              <w:t>RMSE</w:t>
            </w:r>
            <w:r>
              <w:rPr>
                <w:rFonts w:hint="eastAsia"/>
                <w:b/>
                <w:bCs/>
                <w:sz w:val="21"/>
              </w:rPr>
              <w:t>（</w:t>
            </w:r>
            <w:r>
              <w:rPr>
                <w:rFonts w:hint="eastAsia"/>
                <w:b/>
                <w:bCs/>
                <w:sz w:val="21"/>
              </w:rPr>
              <w:t>dB</w:t>
            </w:r>
            <w:r>
              <w:rPr>
                <w:rFonts w:hint="eastAsia"/>
                <w:b/>
                <w:bCs/>
                <w:sz w:val="21"/>
              </w:rPr>
              <w:t>）</w:t>
            </w:r>
          </w:p>
        </w:tc>
        <w:tc>
          <w:tcPr>
            <w:tcW w:w="1926" w:type="dxa"/>
            <w:tcBorders>
              <w:top w:val="nil"/>
              <w:left w:val="nil"/>
              <w:bottom w:val="single" w:sz="6" w:space="0" w:color="000000"/>
              <w:right w:val="nil"/>
            </w:tcBorders>
            <w:tcMar>
              <w:top w:w="55" w:type="dxa"/>
              <w:left w:w="70" w:type="dxa"/>
              <w:bottom w:w="55" w:type="dxa"/>
              <w:right w:w="70" w:type="dxa"/>
            </w:tcMar>
            <w:vAlign w:val="center"/>
          </w:tcPr>
          <w:p w14:paraId="1F351C82" w14:textId="77777777" w:rsidR="00BB2043" w:rsidRDefault="00787359">
            <w:pPr>
              <w:pStyle w:val="Compact"/>
              <w:keepNext/>
              <w:keepLines/>
              <w:spacing w:line="320" w:lineRule="exact"/>
              <w:jc w:val="center"/>
            </w:pPr>
            <w:r>
              <w:rPr>
                <w:rFonts w:hint="eastAsia"/>
                <w:b/>
                <w:bCs/>
                <w:sz w:val="21"/>
              </w:rPr>
              <w:t>MAE</w:t>
            </w:r>
            <w:r>
              <w:rPr>
                <w:rFonts w:hint="eastAsia"/>
                <w:b/>
                <w:bCs/>
                <w:sz w:val="21"/>
              </w:rPr>
              <w:t>（</w:t>
            </w:r>
            <w:r>
              <w:rPr>
                <w:rFonts w:hint="eastAsia"/>
                <w:b/>
                <w:bCs/>
                <w:sz w:val="21"/>
              </w:rPr>
              <w:t>dB</w:t>
            </w:r>
            <w:r>
              <w:rPr>
                <w:rFonts w:hint="eastAsia"/>
                <w:b/>
                <w:bCs/>
                <w:sz w:val="21"/>
              </w:rPr>
              <w:t>）</w:t>
            </w:r>
          </w:p>
        </w:tc>
        <w:tc>
          <w:tcPr>
            <w:tcW w:w="1926" w:type="dxa"/>
            <w:tcBorders>
              <w:top w:val="nil"/>
              <w:left w:val="nil"/>
              <w:bottom w:val="single" w:sz="6" w:space="0" w:color="000000"/>
              <w:right w:val="nil"/>
            </w:tcBorders>
            <w:tcMar>
              <w:top w:w="55" w:type="dxa"/>
              <w:left w:w="70" w:type="dxa"/>
              <w:bottom w:w="55" w:type="dxa"/>
              <w:right w:w="70" w:type="dxa"/>
            </w:tcMar>
            <w:vAlign w:val="center"/>
          </w:tcPr>
          <w:p w14:paraId="53936E55" w14:textId="77777777" w:rsidR="00BB2043" w:rsidRDefault="00787359">
            <w:pPr>
              <w:pStyle w:val="Compact"/>
              <w:keepNext/>
              <w:keepLines/>
              <w:spacing w:line="320" w:lineRule="exact"/>
              <w:jc w:val="center"/>
            </w:pPr>
            <w:r>
              <w:rPr>
                <w:rFonts w:hint="eastAsia"/>
                <w:b/>
                <w:bCs/>
                <w:sz w:val="21"/>
              </w:rPr>
              <w:t>偏差</w:t>
            </w:r>
            <w:r>
              <w:rPr>
                <w:b/>
                <w:bCs/>
                <w:sz w:val="21"/>
              </w:rPr>
              <w:t xml:space="preserve"> (dB)</w:t>
            </w:r>
          </w:p>
        </w:tc>
      </w:tr>
      <w:tr w:rsidR="00BB2043" w14:paraId="15A9CC4B" w14:textId="77777777" w:rsidTr="00BB2043">
        <w:trPr>
          <w:cantSplit/>
        </w:trPr>
        <w:tc>
          <w:tcPr>
            <w:tcW w:w="1712" w:type="dxa"/>
            <w:tcBorders>
              <w:top w:val="nil"/>
              <w:left w:val="nil"/>
              <w:bottom w:val="nil"/>
              <w:right w:val="nil"/>
            </w:tcBorders>
            <w:tcMar>
              <w:top w:w="55" w:type="dxa"/>
              <w:left w:w="70" w:type="dxa"/>
              <w:bottom w:w="55" w:type="dxa"/>
              <w:right w:w="70" w:type="dxa"/>
            </w:tcMar>
            <w:vAlign w:val="center"/>
          </w:tcPr>
          <w:p w14:paraId="4ADA078E" w14:textId="77777777" w:rsidR="00BB2043" w:rsidRDefault="00787359">
            <w:pPr>
              <w:pStyle w:val="Compact"/>
              <w:keepNext/>
              <w:keepLines/>
              <w:spacing w:line="320" w:lineRule="exact"/>
              <w:jc w:val="center"/>
            </w:pPr>
            <w:r>
              <w:rPr>
                <w:sz w:val="21"/>
              </w:rPr>
              <w:t>VOACAP</w:t>
            </w:r>
          </w:p>
        </w:tc>
        <w:tc>
          <w:tcPr>
            <w:tcW w:w="2140" w:type="dxa"/>
            <w:tcBorders>
              <w:top w:val="nil"/>
              <w:left w:val="nil"/>
              <w:bottom w:val="nil"/>
              <w:right w:val="nil"/>
            </w:tcBorders>
            <w:tcMar>
              <w:top w:w="55" w:type="dxa"/>
              <w:left w:w="70" w:type="dxa"/>
              <w:bottom w:w="55" w:type="dxa"/>
              <w:right w:w="70" w:type="dxa"/>
            </w:tcMar>
            <w:vAlign w:val="center"/>
          </w:tcPr>
          <w:p w14:paraId="2960B63E" w14:textId="77777777" w:rsidR="00BB2043" w:rsidRDefault="00787359">
            <w:pPr>
              <w:pStyle w:val="Compact"/>
              <w:keepNext/>
              <w:keepLines/>
              <w:spacing w:line="320" w:lineRule="exact"/>
              <w:jc w:val="right"/>
            </w:pPr>
            <w:r>
              <w:rPr>
                <w:sz w:val="21"/>
              </w:rPr>
              <w:t>34.69</w:t>
            </w:r>
          </w:p>
        </w:tc>
        <w:tc>
          <w:tcPr>
            <w:tcW w:w="1926" w:type="dxa"/>
            <w:tcBorders>
              <w:top w:val="nil"/>
              <w:left w:val="nil"/>
              <w:bottom w:val="nil"/>
              <w:right w:val="nil"/>
            </w:tcBorders>
            <w:tcMar>
              <w:top w:w="55" w:type="dxa"/>
              <w:left w:w="70" w:type="dxa"/>
              <w:bottom w:w="55" w:type="dxa"/>
              <w:right w:w="70" w:type="dxa"/>
            </w:tcMar>
            <w:vAlign w:val="center"/>
          </w:tcPr>
          <w:p w14:paraId="7E3C3253" w14:textId="77777777" w:rsidR="00BB2043" w:rsidRDefault="00787359">
            <w:pPr>
              <w:pStyle w:val="Compact"/>
              <w:keepNext/>
              <w:keepLines/>
              <w:spacing w:line="320" w:lineRule="exact"/>
              <w:jc w:val="right"/>
            </w:pPr>
            <w:r>
              <w:rPr>
                <w:sz w:val="21"/>
              </w:rPr>
              <w:t>31.13</w:t>
            </w:r>
          </w:p>
        </w:tc>
        <w:tc>
          <w:tcPr>
            <w:tcW w:w="1926" w:type="dxa"/>
            <w:tcBorders>
              <w:top w:val="nil"/>
              <w:left w:val="nil"/>
              <w:bottom w:val="nil"/>
              <w:right w:val="nil"/>
            </w:tcBorders>
            <w:tcMar>
              <w:top w:w="55" w:type="dxa"/>
              <w:left w:w="70" w:type="dxa"/>
              <w:bottom w:w="55" w:type="dxa"/>
              <w:right w:w="70" w:type="dxa"/>
            </w:tcMar>
            <w:vAlign w:val="center"/>
          </w:tcPr>
          <w:p w14:paraId="66639721" w14:textId="77777777" w:rsidR="00BB2043" w:rsidRDefault="00787359">
            <w:pPr>
              <w:pStyle w:val="Compact"/>
              <w:keepNext/>
              <w:keepLines/>
              <w:spacing w:line="320" w:lineRule="exact"/>
              <w:jc w:val="right"/>
            </w:pPr>
            <w:r>
              <w:rPr>
                <w:sz w:val="21"/>
              </w:rPr>
              <w:t>−</w:t>
            </w:r>
            <w:r>
              <w:rPr>
                <w:sz w:val="21"/>
              </w:rPr>
              <w:t>23.22</w:t>
            </w:r>
          </w:p>
        </w:tc>
      </w:tr>
      <w:tr w:rsidR="00BB2043" w14:paraId="21C1C47E" w14:textId="77777777" w:rsidTr="00BB2043">
        <w:trPr>
          <w:cantSplit/>
        </w:trPr>
        <w:tc>
          <w:tcPr>
            <w:tcW w:w="1712" w:type="dxa"/>
            <w:tcBorders>
              <w:top w:val="nil"/>
              <w:left w:val="nil"/>
              <w:bottom w:val="nil"/>
              <w:right w:val="nil"/>
            </w:tcBorders>
            <w:tcMar>
              <w:top w:w="55" w:type="dxa"/>
              <w:left w:w="70" w:type="dxa"/>
              <w:bottom w:w="55" w:type="dxa"/>
              <w:right w:w="70" w:type="dxa"/>
            </w:tcMar>
            <w:vAlign w:val="center"/>
          </w:tcPr>
          <w:p w14:paraId="2E0F2407" w14:textId="77777777" w:rsidR="00BB2043" w:rsidRDefault="00787359">
            <w:pPr>
              <w:pStyle w:val="Compact"/>
              <w:keepNext/>
              <w:keepLines/>
              <w:spacing w:line="320" w:lineRule="exact"/>
              <w:jc w:val="center"/>
            </w:pPr>
            <w:r>
              <w:rPr>
                <w:rFonts w:hint="eastAsia"/>
                <w:sz w:val="21"/>
              </w:rPr>
              <w:t>混合模型</w:t>
            </w:r>
          </w:p>
        </w:tc>
        <w:tc>
          <w:tcPr>
            <w:tcW w:w="2140" w:type="dxa"/>
            <w:tcBorders>
              <w:top w:val="nil"/>
              <w:left w:val="nil"/>
              <w:bottom w:val="nil"/>
              <w:right w:val="nil"/>
            </w:tcBorders>
            <w:tcMar>
              <w:top w:w="55" w:type="dxa"/>
              <w:left w:w="70" w:type="dxa"/>
              <w:bottom w:w="55" w:type="dxa"/>
              <w:right w:w="70" w:type="dxa"/>
            </w:tcMar>
            <w:vAlign w:val="center"/>
          </w:tcPr>
          <w:p w14:paraId="15E5DEA9" w14:textId="77777777" w:rsidR="00BB2043" w:rsidRDefault="00787359">
            <w:pPr>
              <w:pStyle w:val="Compact"/>
              <w:keepNext/>
              <w:keepLines/>
              <w:spacing w:line="320" w:lineRule="exact"/>
              <w:jc w:val="right"/>
            </w:pPr>
            <w:r>
              <w:rPr>
                <w:bCs/>
                <w:sz w:val="21"/>
              </w:rPr>
              <w:t>8.21</w:t>
            </w:r>
          </w:p>
        </w:tc>
        <w:tc>
          <w:tcPr>
            <w:tcW w:w="1926" w:type="dxa"/>
            <w:tcBorders>
              <w:top w:val="nil"/>
              <w:left w:val="nil"/>
              <w:bottom w:val="nil"/>
              <w:right w:val="nil"/>
            </w:tcBorders>
            <w:tcMar>
              <w:top w:w="55" w:type="dxa"/>
              <w:left w:w="70" w:type="dxa"/>
              <w:bottom w:w="55" w:type="dxa"/>
              <w:right w:w="70" w:type="dxa"/>
            </w:tcMar>
            <w:vAlign w:val="center"/>
          </w:tcPr>
          <w:p w14:paraId="2E9BC320" w14:textId="77777777" w:rsidR="00BB2043" w:rsidRDefault="00787359">
            <w:pPr>
              <w:pStyle w:val="Compact"/>
              <w:keepNext/>
              <w:keepLines/>
              <w:spacing w:line="320" w:lineRule="exact"/>
              <w:jc w:val="right"/>
            </w:pPr>
            <w:r>
              <w:rPr>
                <w:bCs/>
                <w:sz w:val="21"/>
              </w:rPr>
              <w:t>6.45</w:t>
            </w:r>
          </w:p>
        </w:tc>
        <w:tc>
          <w:tcPr>
            <w:tcW w:w="1926" w:type="dxa"/>
            <w:tcBorders>
              <w:top w:val="nil"/>
              <w:left w:val="nil"/>
              <w:bottom w:val="nil"/>
              <w:right w:val="nil"/>
            </w:tcBorders>
            <w:tcMar>
              <w:top w:w="55" w:type="dxa"/>
              <w:left w:w="70" w:type="dxa"/>
              <w:bottom w:w="55" w:type="dxa"/>
              <w:right w:w="70" w:type="dxa"/>
            </w:tcMar>
            <w:vAlign w:val="center"/>
          </w:tcPr>
          <w:p w14:paraId="28997247" w14:textId="77777777" w:rsidR="00BB2043" w:rsidRDefault="00787359">
            <w:pPr>
              <w:pStyle w:val="Compact"/>
              <w:keepNext/>
              <w:keepLines/>
              <w:spacing w:line="320" w:lineRule="exact"/>
              <w:jc w:val="right"/>
            </w:pPr>
            <w:r>
              <w:rPr>
                <w:bCs/>
                <w:sz w:val="21"/>
              </w:rPr>
              <w:t>+1.16</w:t>
            </w:r>
          </w:p>
        </w:tc>
      </w:tr>
      <w:tr w:rsidR="00BB2043" w14:paraId="72C0AACE" w14:textId="77777777" w:rsidTr="00BB2043">
        <w:trPr>
          <w:cantSplit/>
        </w:trPr>
        <w:tc>
          <w:tcPr>
            <w:tcW w:w="1712" w:type="dxa"/>
            <w:tcBorders>
              <w:top w:val="nil"/>
              <w:left w:val="nil"/>
              <w:bottom w:val="nil"/>
              <w:right w:val="nil"/>
            </w:tcBorders>
            <w:tcMar>
              <w:top w:w="55" w:type="dxa"/>
              <w:left w:w="70" w:type="dxa"/>
              <w:bottom w:w="55" w:type="dxa"/>
              <w:right w:w="70" w:type="dxa"/>
            </w:tcMar>
            <w:vAlign w:val="center"/>
          </w:tcPr>
          <w:p w14:paraId="219BE02E" w14:textId="77777777" w:rsidR="00BB2043" w:rsidRDefault="00787359">
            <w:pPr>
              <w:pStyle w:val="Compact"/>
              <w:keepLines/>
              <w:spacing w:line="320" w:lineRule="exact"/>
              <w:jc w:val="center"/>
            </w:pPr>
            <w:r>
              <w:rPr>
                <w:rFonts w:hint="eastAsia"/>
                <w:sz w:val="21"/>
              </w:rPr>
              <w:t>相对改进</w:t>
            </w:r>
          </w:p>
        </w:tc>
        <w:tc>
          <w:tcPr>
            <w:tcW w:w="2140" w:type="dxa"/>
            <w:tcBorders>
              <w:top w:val="nil"/>
              <w:left w:val="nil"/>
              <w:bottom w:val="nil"/>
              <w:right w:val="nil"/>
            </w:tcBorders>
            <w:tcMar>
              <w:top w:w="55" w:type="dxa"/>
              <w:left w:w="70" w:type="dxa"/>
              <w:bottom w:w="55" w:type="dxa"/>
              <w:right w:w="70" w:type="dxa"/>
            </w:tcMar>
            <w:vAlign w:val="center"/>
          </w:tcPr>
          <w:p w14:paraId="73F40658" w14:textId="77777777" w:rsidR="00BB2043" w:rsidRDefault="00787359">
            <w:pPr>
              <w:pStyle w:val="Compact"/>
              <w:keepLines/>
              <w:spacing w:line="320" w:lineRule="exact"/>
              <w:jc w:val="right"/>
            </w:pPr>
            <w:r>
              <w:rPr>
                <w:sz w:val="21"/>
              </w:rPr>
              <w:t>76.3 %</w:t>
            </w:r>
          </w:p>
        </w:tc>
        <w:tc>
          <w:tcPr>
            <w:tcW w:w="1926" w:type="dxa"/>
            <w:tcBorders>
              <w:top w:val="nil"/>
              <w:left w:val="nil"/>
              <w:bottom w:val="nil"/>
              <w:right w:val="nil"/>
            </w:tcBorders>
            <w:tcMar>
              <w:top w:w="55" w:type="dxa"/>
              <w:left w:w="70" w:type="dxa"/>
              <w:bottom w:w="55" w:type="dxa"/>
              <w:right w:w="70" w:type="dxa"/>
            </w:tcMar>
            <w:vAlign w:val="center"/>
          </w:tcPr>
          <w:p w14:paraId="73A462AA" w14:textId="77777777" w:rsidR="00BB2043" w:rsidRDefault="00787359">
            <w:pPr>
              <w:pStyle w:val="Compact"/>
              <w:keepLines/>
              <w:spacing w:line="320" w:lineRule="exact"/>
              <w:jc w:val="right"/>
            </w:pPr>
            <w:r>
              <w:rPr>
                <w:sz w:val="21"/>
              </w:rPr>
              <w:t>79.3 %</w:t>
            </w:r>
          </w:p>
        </w:tc>
        <w:tc>
          <w:tcPr>
            <w:tcW w:w="1926" w:type="dxa"/>
            <w:tcBorders>
              <w:top w:val="nil"/>
              <w:left w:val="nil"/>
              <w:bottom w:val="nil"/>
              <w:right w:val="nil"/>
            </w:tcBorders>
            <w:tcMar>
              <w:top w:w="55" w:type="dxa"/>
              <w:left w:w="70" w:type="dxa"/>
              <w:bottom w:w="55" w:type="dxa"/>
              <w:right w:w="70" w:type="dxa"/>
            </w:tcMar>
            <w:vAlign w:val="center"/>
          </w:tcPr>
          <w:p w14:paraId="046A07FA" w14:textId="77777777" w:rsidR="00BB2043" w:rsidRDefault="00787359">
            <w:pPr>
              <w:pStyle w:val="Compact"/>
              <w:keepLines/>
              <w:spacing w:line="320" w:lineRule="exact"/>
              <w:jc w:val="center"/>
            </w:pPr>
            <w:r>
              <w:rPr>
                <w:sz w:val="21"/>
              </w:rPr>
              <w:t>—</w:t>
            </w:r>
          </w:p>
        </w:tc>
      </w:tr>
    </w:tbl>
    <w:p w14:paraId="64658863" w14:textId="77777777" w:rsidR="00BB2043" w:rsidRDefault="00787359">
      <w:pPr>
        <w:pStyle w:val="a0"/>
        <w:ind w:firstLine="480"/>
        <w:jc w:val="both"/>
      </w:pPr>
      <w:r>
        <w:t xml:space="preserve">RMSE </w:t>
      </w:r>
      <w:r>
        <w:t>降低</w:t>
      </w:r>
      <w:r>
        <w:t xml:space="preserve"> 76.3 %</w:t>
      </w:r>
      <w:r>
        <w:t>；系统性偏差由</w:t>
      </w:r>
      <m:oMath>
        <m:r>
          <m:rPr>
            <m:sty m:val="p"/>
          </m:rPr>
          <w:rPr>
            <w:rFonts w:ascii="Cambria Math" w:hAnsi="Cambria Math"/>
          </w:rPr>
          <m:t>-</m:t>
        </m:r>
        <m:r>
          <w:rPr>
            <w:rFonts w:ascii="Cambria Math" w:hAnsi="Cambria Math"/>
          </w:rPr>
          <m:t>23.22</m:t>
        </m:r>
      </m:oMath>
      <w:r>
        <w:t xml:space="preserve"> dB </w:t>
      </w:r>
      <w:r>
        <w:t>收窄至</w:t>
      </w:r>
      <m:oMath>
        <m:r>
          <m:rPr>
            <m:sty m:val="p"/>
          </m:rPr>
          <w:rPr>
            <w:rFonts w:ascii="Cambria Math" w:hAnsi="Cambria Math"/>
          </w:rPr>
          <m:t>+</m:t>
        </m:r>
        <m:r>
          <w:rPr>
            <w:rFonts w:ascii="Cambria Math" w:hAnsi="Cambria Math"/>
          </w:rPr>
          <m:t>1.16</m:t>
        </m:r>
      </m:oMath>
      <w:r>
        <w:t xml:space="preserve"> dB</w:t>
      </w:r>
      <w:r>
        <w:t>，幅度缩小超过一个数量级。残差学习减小了物理估计与实测值的系统偏移，传播机理是否得到充分描述仍需独立检验。</w:t>
      </w:r>
    </w:p>
    <w:p w14:paraId="262E1901" w14:textId="77777777" w:rsidR="00BB2043" w:rsidRDefault="00787359">
      <w:pPr>
        <w:pStyle w:val="a0"/>
        <w:ind w:firstLine="480"/>
        <w:jc w:val="both"/>
      </w:pPr>
      <w:r>
        <w:rPr>
          <w:rFonts w:hint="eastAsia"/>
        </w:rPr>
        <w:t>参与阈值选择的单一开发留出集仅用于描述该历史分布上的误差量级；本文内部的方法比较采用第</w:t>
      </w:r>
      <w:r>
        <w:rPr>
          <w:rFonts w:hint="eastAsia"/>
        </w:rPr>
        <w:t xml:space="preserve"> 4 </w:t>
      </w:r>
      <w:r>
        <w:rPr>
          <w:rFonts w:hint="eastAsia"/>
        </w:rPr>
        <w:t>章的</w:t>
      </w:r>
      <w:r>
        <w:rPr>
          <w:rFonts w:hint="eastAsia"/>
        </w:rPr>
        <w:t xml:space="preserve"> 12 </w:t>
      </w:r>
      <w:r>
        <w:rPr>
          <w:rFonts w:hint="eastAsia"/>
        </w:rPr>
        <w:t>折交叉验证，按折配对检验。在该协议下，混合模型与</w:t>
      </w:r>
      <w:r>
        <w:rPr>
          <w:rFonts w:hint="eastAsia"/>
        </w:rPr>
        <w:t xml:space="preserve"> VOACAP </w:t>
      </w:r>
      <w:r>
        <w:rPr>
          <w:rFonts w:hint="eastAsia"/>
        </w:rPr>
        <w:t>的平均</w:t>
      </w:r>
      <w:r>
        <w:rPr>
          <w:rFonts w:hint="eastAsia"/>
        </w:rPr>
        <w:t xml:space="preserve"> RMSE </w:t>
      </w:r>
      <w:r>
        <w:rPr>
          <w:rFonts w:hint="eastAsia"/>
        </w:rPr>
        <w:t>分别为</w:t>
      </w:r>
      <w:r>
        <w:rPr>
          <w:rFonts w:hint="eastAsia"/>
        </w:rPr>
        <w:t xml:space="preserve"> 7.86 dB </w:t>
      </w:r>
      <w:r>
        <w:rPr>
          <w:rFonts w:hint="eastAsia"/>
        </w:rPr>
        <w:t>和</w:t>
      </w:r>
      <w:r>
        <w:rPr>
          <w:rFonts w:hint="eastAsia"/>
        </w:rPr>
        <w:t xml:space="preserve"> 37.90 dB</w:t>
      </w:r>
      <w:r>
        <w:rPr>
          <w:rFonts w:hint="eastAsia"/>
        </w:rPr>
        <w:t>，与表</w:t>
      </w:r>
      <w:r>
        <w:rPr>
          <w:rFonts w:hint="eastAsia"/>
        </w:rPr>
        <w:t xml:space="preserve"> 3-2 </w:t>
      </w:r>
      <w:r>
        <w:rPr>
          <w:rFonts w:hint="eastAsia"/>
        </w:rPr>
        <w:t>接近。两组数值的差别主要来自测试覆盖范围和早停验证集的切分方式（见</w:t>
      </w:r>
      <w:r>
        <w:rPr>
          <w:rFonts w:hint="eastAsia"/>
        </w:rPr>
        <w:t xml:space="preserve"> 4.1 </w:t>
      </w:r>
      <w:r>
        <w:rPr>
          <w:rFonts w:hint="eastAsia"/>
        </w:rPr>
        <w:t>节末）。清洗数据后，各折难度相差</w:t>
      </w:r>
      <w:r>
        <w:rPr>
          <w:rFonts w:hint="eastAsia"/>
        </w:rPr>
        <w:t xml:space="preserve"> 1.15 </w:t>
      </w:r>
      <w:r>
        <w:rPr>
          <w:rFonts w:hint="eastAsia"/>
        </w:rPr>
        <w:t>倍。</w:t>
      </w:r>
    </w:p>
    <w:p w14:paraId="A1A58E9A" w14:textId="FC45A5B8" w:rsidR="00BB2043" w:rsidRDefault="00787359">
      <w:pPr>
        <w:pStyle w:val="2"/>
        <w:spacing w:before="240"/>
        <w:ind w:left="0"/>
      </w:pPr>
      <w:r>
        <w:rPr>
          <w:b/>
          <w:sz w:val="24"/>
        </w:rPr>
        <w:t>3.2 稀疏观测诊断与稳健化策略</w:t>
      </w:r>
    </w:p>
    <w:p w14:paraId="51820970" w14:textId="77777777" w:rsidR="00BB2043" w:rsidRDefault="00787359">
      <w:pPr>
        <w:pStyle w:val="3"/>
        <w:spacing w:before="240"/>
        <w:ind w:left="0"/>
      </w:pPr>
      <w:bookmarkStart w:id="55" w:name="稀疏观测下的预测稳健性"/>
      <w:bookmarkEnd w:id="54"/>
      <w:r>
        <w:rPr>
          <w:b/>
          <w:sz w:val="24"/>
        </w:rPr>
        <w:t xml:space="preserve">3.2.1 </w:t>
      </w:r>
      <w:r>
        <w:rPr>
          <w:rFonts w:hint="eastAsia"/>
          <w:b/>
          <w:sz w:val="24"/>
        </w:rPr>
        <w:t>稀疏观测下的预测稳健性</w:t>
      </w:r>
    </w:p>
    <w:p w14:paraId="04B0F1DF" w14:textId="77777777" w:rsidR="00BB2043" w:rsidRDefault="00787359">
      <w:pPr>
        <w:pStyle w:val="FirstParagraph"/>
        <w:ind w:firstLine="480"/>
        <w:jc w:val="both"/>
      </w:pPr>
      <w:r>
        <w:rPr>
          <w:rFonts w:hint="eastAsia"/>
        </w:rPr>
        <w:t>第</w:t>
      </w:r>
      <w:r>
        <w:t xml:space="preserve"> 3 </w:t>
      </w:r>
      <w:r>
        <w:rPr>
          <w:rFonts w:hint="eastAsia"/>
        </w:rPr>
        <w:t>章留出集的</w:t>
      </w:r>
      <w:r>
        <w:t xml:space="preserve"> RMSE </w:t>
      </w:r>
      <w:r>
        <w:rPr>
          <w:rFonts w:hint="eastAsia"/>
        </w:rPr>
        <w:t>从</w:t>
      </w:r>
      <w:r>
        <w:t xml:space="preserve"> VOACAP </w:t>
      </w:r>
      <w:r>
        <w:rPr>
          <w:rFonts w:hint="eastAsia"/>
        </w:rPr>
        <w:t>的</w:t>
      </w:r>
      <w:r>
        <w:t xml:space="preserve"> 34.69 dB </w:t>
      </w:r>
      <w:r>
        <w:rPr>
          <w:rFonts w:hint="eastAsia"/>
        </w:rPr>
        <w:t>降至</w:t>
      </w:r>
      <w:r>
        <w:t xml:space="preserve"> 8.21 </w:t>
      </w:r>
      <w:r>
        <w:rPr>
          <w:rFonts w:hint="eastAsia"/>
        </w:rPr>
        <w:t>dB</w:t>
      </w:r>
      <w:r>
        <w:rPr>
          <w:rFonts w:hint="eastAsia"/>
        </w:rPr>
        <w:t>，但多条预设远距离</w:t>
      </w:r>
      <w:r>
        <w:t xml:space="preserve"> DX </w:t>
      </w:r>
      <w:r>
        <w:rPr>
          <w:rFonts w:hint="eastAsia"/>
        </w:rPr>
        <w:t>路径的热力图仍有异常输出。逐链路误差不能显示这一局部失效，稀疏区稳定性因而需要单独检验。</w:t>
      </w:r>
    </w:p>
    <w:p w14:paraId="133BA5DF" w14:textId="77777777" w:rsidR="00BB2043" w:rsidRDefault="00787359">
      <w:pPr>
        <w:pStyle w:val="a0"/>
        <w:spacing w:before="240"/>
        <w:rPr>
          <w:b/>
        </w:rPr>
      </w:pPr>
      <w:bookmarkStart w:id="56" w:name="问题的提出精度指标看不见的失效"/>
      <w:r>
        <w:rPr>
          <w:rFonts w:eastAsia="黑体"/>
          <w:b/>
        </w:rPr>
        <w:t xml:space="preserve">精度指标未覆盖的输出跳变</w:t>
      </w:r>
      <w:r>
        <w:rPr>
          <w:rFonts w:eastAsia="黑体" w:hint="eastAsia"/>
          <w:b/>
        </w:rPr>
        <w:t/>
      </w:r>
    </w:p>
    <w:p w14:paraId="725715C7" w14:textId="77777777" w:rsidR="00BB2043" w:rsidRDefault="00787359">
      <w:pPr>
        <w:pStyle w:val="a0"/>
        <w:spacing w:before="240"/>
        <w:rPr>
          <w:b/>
        </w:rPr>
      </w:pPr>
      <w:bookmarkStart w:id="57" w:name="输出形态与评价指标的错配"/>
      <w:r>
        <w:rPr>
          <w:rFonts w:eastAsia="黑体"/>
          <w:b/>
        </w:rPr>
        <w:t xml:space="preserve"/>
      </w:r>
      <w:r>
        <w:rPr>
          <w:rFonts w:eastAsia="黑体" w:hint="eastAsia"/>
          <w:b/>
        </w:rPr>
        <w:t>输出形态与评价指标的错配</w:t>
      </w:r>
    </w:p>
    <w:p w14:paraId="11EB7539" w14:textId="77777777" w:rsidR="00BB2043" w:rsidRDefault="00787359">
      <w:pPr>
        <w:pStyle w:val="FirstParagraph"/>
        <w:ind w:firstLine="480"/>
        <w:jc w:val="both"/>
      </w:pPr>
      <w:r>
        <w:rPr>
          <w:rFonts w:hint="eastAsia"/>
        </w:rPr>
        <w:t>训练与评价均以</w:t>
      </w:r>
      <w:r>
        <w:rPr>
          <w:rFonts w:hint="eastAsia"/>
          <w:b/>
          <w:bCs/>
        </w:rPr>
        <w:t>单条链路</w:t>
      </w:r>
      <w:r>
        <w:rPr>
          <w:rFonts w:hint="eastAsia"/>
        </w:rPr>
        <w:t>为单位：模型接收</w:t>
      </w:r>
      <w:r>
        <w:t xml:space="preserve"> </w:t>
      </w:r>
      <w:r>
        <w:rPr>
          <w:rFonts w:hint="eastAsia"/>
        </w:rPr>
        <w:t>(</w:t>
      </w:r>
      <w:r>
        <w:rPr>
          <w:rFonts w:hint="eastAsia"/>
        </w:rPr>
        <w:t>发射点</w:t>
      </w:r>
      <w:r>
        <w:rPr>
          <w:rFonts w:hint="eastAsia"/>
        </w:rPr>
        <w:t>,</w:t>
      </w:r>
      <w:r>
        <w:t xml:space="preserve"> </w:t>
      </w:r>
      <w:r>
        <w:rPr>
          <w:rFonts w:hint="eastAsia"/>
        </w:rPr>
        <w:t>接收点</w:t>
      </w:r>
      <w:r>
        <w:rPr>
          <w:rFonts w:hint="eastAsia"/>
        </w:rPr>
        <w:t>,</w:t>
      </w:r>
      <w:r>
        <w:t xml:space="preserve"> </w:t>
      </w:r>
      <w:r>
        <w:rPr>
          <w:rFonts w:hint="eastAsia"/>
        </w:rPr>
        <w:t>频率</w:t>
      </w:r>
      <w:r>
        <w:rPr>
          <w:rFonts w:hint="eastAsia"/>
        </w:rPr>
        <w:t>,</w:t>
      </w:r>
      <w:r>
        <w:t xml:space="preserve"> </w:t>
      </w:r>
      <w:r>
        <w:rPr>
          <w:rFonts w:hint="eastAsia"/>
        </w:rPr>
        <w:t>时刻</w:t>
      </w:r>
      <w:r>
        <w:rPr>
          <w:rFonts w:hint="eastAsia"/>
        </w:rPr>
        <w:t>)</w:t>
      </w:r>
      <w:r>
        <w:t xml:space="preserve"> </w:t>
      </w:r>
      <w:r>
        <w:rPr>
          <w:rFonts w:hint="eastAsia"/>
        </w:rPr>
        <w:t>四元组，并回归相对</w:t>
      </w:r>
      <w:r>
        <w:t xml:space="preserve"> VOACAP </w:t>
      </w:r>
      <w:r>
        <w:rPr>
          <w:rFonts w:hint="eastAsia"/>
        </w:rPr>
        <w:t>基线的</w:t>
      </w:r>
      <w:r>
        <w:t xml:space="preserve"> SNR </w:t>
      </w:r>
      <w:r>
        <w:rPr>
          <w:rFonts w:hint="eastAsia"/>
        </w:rPr>
        <w:t>残差。用户面对的却是一张</w:t>
      </w:r>
      <w:r>
        <w:t xml:space="preserve"> </w:t>
      </w:r>
      <w:r>
        <w:rPr>
          <w:rFonts w:hint="eastAsia"/>
        </w:rPr>
        <w:t>（波段</w:t>
      </w:r>
      <w:r>
        <w:t xml:space="preserve"> × </w:t>
      </w:r>
      <w:r>
        <w:rPr>
          <w:rFonts w:hint="eastAsia"/>
        </w:rPr>
        <w:t>小时）</w:t>
      </w:r>
      <w:r>
        <w:t xml:space="preserve"> </w:t>
      </w:r>
      <w:r>
        <w:rPr>
          <w:rFonts w:hint="eastAsia"/>
        </w:rPr>
        <w:t>二维网格，需要横向、纵向比较后才会判断何时哪个波段可用。逐链路误差与网格可读性对应不同的评价对象。</w:t>
      </w:r>
    </w:p>
    <w:p w14:paraId="10FCBDFD" w14:textId="77777777" w:rsidR="00BB2043" w:rsidRDefault="00787359">
      <w:pPr>
        <w:pStyle w:val="a0"/>
        <w:ind w:firstLine="480"/>
        <w:jc w:val="both"/>
      </w:pPr>
      <w:r>
        <w:rPr>
          <w:rFonts w:hint="eastAsia"/>
        </w:rPr>
        <w:t>梯度提升树给出分段常数预测；相邻小时或波段一旦被划入不同叶节点，图上的数值便可能出现突变。该跳变来自拟合噪声而非真实日变化，使热力图中的稳定窗口难以辨认，而</w:t>
      </w:r>
      <w:r>
        <w:t xml:space="preserve"> RMSE </w:t>
      </w:r>
      <w:r>
        <w:rPr>
          <w:rFonts w:hint="eastAsia"/>
        </w:rPr>
        <w:t>不直接衡量这种可读性损失。</w:t>
      </w:r>
    </w:p>
    <w:p w14:paraId="4B1141D1" w14:textId="77777777" w:rsidR="00BB2043" w:rsidRDefault="00787359">
      <w:pPr>
        <w:pStyle w:val="a0"/>
        <w:spacing w:before="240"/>
        <w:rPr>
          <w:b/>
        </w:rPr>
      </w:pPr>
      <w:bookmarkStart w:id="58" w:name="抖动度量"/>
      <w:bookmarkEnd w:id="57"/>
      <w:r>
        <w:rPr>
          <w:rFonts w:eastAsia="黑体"/>
          <w:b/>
        </w:rPr>
        <w:lastRenderedPageBreak/>
        <w:t xml:space="preserve"/>
      </w:r>
      <w:r>
        <w:rPr>
          <w:rFonts w:eastAsia="黑体" w:hint="eastAsia"/>
          <w:b/>
        </w:rPr>
        <w:t>抖动度量</w:t>
      </w:r>
    </w:p>
    <w:p w14:paraId="7016BD86" w14:textId="77777777" w:rsidR="00BB2043" w:rsidRDefault="00787359">
      <w:pPr>
        <w:pStyle w:val="FirstParagraph"/>
        <w:ind w:firstLine="480"/>
        <w:jc w:val="both"/>
      </w:pPr>
      <w:r>
        <w:rPr>
          <w:rFonts w:hint="eastAsia"/>
        </w:rPr>
        <w:t>为刻画这种跳变，文中定义</w:t>
      </w:r>
      <w:r>
        <w:rPr>
          <w:rFonts w:hint="eastAsia"/>
          <w:b/>
          <w:bCs/>
        </w:rPr>
        <w:t>评分抖动</w:t>
      </w:r>
      <w:r>
        <w:rPr>
          <w:rFonts w:hint="eastAsia"/>
        </w:rPr>
        <w:t>（</w:t>
      </w:r>
      <w:r>
        <w:rPr>
          <w:rFonts w:hint="eastAsia"/>
        </w:rPr>
        <w:t>score</w:t>
      </w:r>
      <w:r>
        <w:t xml:space="preserve"> </w:t>
      </w:r>
      <w:r>
        <w:rPr>
          <w:rFonts w:hint="eastAsia"/>
        </w:rPr>
        <w:t>jitter</w:t>
      </w:r>
      <w:r>
        <w:rPr>
          <w:rFonts w:hint="eastAsia"/>
        </w:rPr>
        <w:t>）。“跳变”专指输出形态，“抖动”则指对该现象的量化。设</w:t>
      </w:r>
      <w:r>
        <w:t xml:space="preserve"> </w:t>
      </w:r>
      <m:oMath>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w:t>
      </w:r>
      <w:r>
        <w:rPr>
          <w:rFonts w:hint="eastAsia"/>
        </w:rPr>
        <w:t>为波段</w:t>
      </w:r>
      <w:r>
        <w:t xml:space="preserve"> </w:t>
      </w:r>
      <m:oMath>
        <m:r>
          <w:rPr>
            <w:rFonts w:ascii="Cambria Math" w:hAnsi="Cambria Math"/>
          </w:rPr>
          <m:t>b</m:t>
        </m:r>
      </m:oMath>
      <w:r>
        <w:t xml:space="preserve"> </w:t>
      </w:r>
      <w:r>
        <w:rPr>
          <w:rFonts w:hint="eastAsia"/>
        </w:rPr>
        <w:t>在</w:t>
      </w:r>
      <w:r>
        <w:t xml:space="preserve"> UTC </w:t>
      </w:r>
      <w:r>
        <w:rPr>
          <w:rFonts w:hint="eastAsia"/>
        </w:rPr>
        <w:t>第</w:t>
      </w:r>
      <w:r>
        <w:t xml:space="preserve"> </w:t>
      </w:r>
      <m:oMath>
        <m:r>
          <w:rPr>
            <w:rFonts w:ascii="Cambria Math" w:hAnsi="Cambria Math"/>
          </w:rPr>
          <m:t>h</m:t>
        </m:r>
      </m:oMath>
      <w:r>
        <w:t xml:space="preserve"> </w:t>
      </w:r>
      <w:r>
        <w:rPr>
          <w:rFonts w:hint="eastAsia"/>
        </w:rPr>
        <w:t>小时的</w:t>
      </w:r>
      <w:r>
        <w:t xml:space="preserve"> 0–100 </w:t>
      </w:r>
      <w:r>
        <w:rPr>
          <w:rFonts w:hint="eastAsia"/>
        </w:rPr>
        <w:t>综合评分，时间维抖动定义为</w:t>
      </w:r>
    </w:p>
    <w:p w14:paraId="3371AC46" w14:textId="77777777" w:rsidR="00BB2043" w:rsidRDefault="00787359">
      <w:pPr>
        <w:pStyle w:val="a0"/>
        <w:keepLines/>
        <w:tabs>
          <w:tab w:val="center" w:pos="4535"/>
          <w:tab w:val="right" w:pos="9071"/>
        </w:tabs>
      </w:pPr>
      <w:r>
        <w:tab/>
      </w:r>
      <m:oMath>
        <m:sSub>
          <m:sSubPr>
            <m:ctrlPr>
              <w:rPr>
                <w:rFonts w:ascii="Cambria Math" w:hAnsi="Cambria Math"/>
              </w:rPr>
            </m:ctrlPr>
          </m:sSubPr>
          <m:e>
            <m:r>
              <w:rPr>
                <w:rFonts w:ascii="Cambria Math" w:hAnsi="Cambria Math"/>
              </w:rPr>
              <m:t>J</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m:rPr>
                <m:scr m:val="script"/>
                <m:sty m:val="p"/>
              </m:rPr>
              <w:rPr>
                <w:rFonts w:ascii="Cambria Math" w:hAnsi="Cambria Math"/>
              </w:rPr>
              <m:t>V</m:t>
            </m:r>
          </m:sub>
          <m:sup>
            <m:r>
              <w:rPr>
                <w:rFonts w:ascii="Cambria Math" w:hAnsi="Cambria Math"/>
              </w:rPr>
              <m:t>​</m:t>
            </m:r>
          </m:sup>
          <m:e>
            <m:r>
              <m:rPr>
                <m:sty m:val="p"/>
              </m:rPr>
              <w:rPr>
                <w:rFonts w:ascii="Cambria Math" w:hAnsi="Cambria Math"/>
              </w:rPr>
              <m:t>|</m:t>
            </m:r>
          </m:e>
        </m:nary>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w:t>
      </w:r>
      <w:r>
        <w:tab/>
      </w:r>
      <w:r>
        <w:t>（</w:t>
      </w:r>
      <w:r>
        <w:t>3-4</w:t>
      </w:r>
      <w:r>
        <w:t>）</w:t>
      </w:r>
    </w:p>
    <w:p w14:paraId="2AEAD72B" w14:textId="77777777" w:rsidR="00BB2043" w:rsidRDefault="00787359">
      <w:pPr>
        <w:pStyle w:val="a0"/>
        <w:ind w:firstLine="480"/>
        <w:jc w:val="both"/>
      </w:pPr>
      <w:r>
        <w:rPr>
          <w:rFonts w:hint="eastAsia"/>
        </w:rPr>
        <w:t>可读单元集合规定为</w:t>
      </w:r>
    </w:p>
    <w:p w14:paraId="0E4D4904" w14:textId="77777777" w:rsidR="00BB2043" w:rsidRDefault="00787359">
      <w:pPr>
        <w:pStyle w:val="a0"/>
        <w:keepLines/>
        <w:tabs>
          <w:tab w:val="center" w:pos="4535"/>
          <w:tab w:val="right" w:pos="9071"/>
        </w:tabs>
      </w:pPr>
      <w:r>
        <w:tab/>
      </w:r>
      <m:oMath>
        <m:r>
          <m:rPr>
            <m:scr m:val="script"/>
            <m:sty m:val="p"/>
          </m:rPr>
          <w:rPr>
            <w:rFonts w:ascii="Cambria Math" w:hAnsi="Cambria Math"/>
          </w:rPr>
          <m:t>V</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&lt;</m:t>
        </m:r>
        <m:r>
          <w:rPr>
            <w:rFonts w:ascii="Cambria Math" w:hAnsi="Cambria Math"/>
          </w:rPr>
          <m:t>23</m:t>
        </m:r>
        <m:r>
          <m:rPr>
            <m:sty m:val="p"/>
          </m:rPr>
          <w:rPr>
            <w:rFonts w:ascii="Cambria Math" w:hAnsi="Cambria Math"/>
          </w:rPr>
          <m:t>,</m:t>
        </m:r>
        <m:r>
          <w:rPr>
            <w:rFonts w:ascii="Cambria Math" w:hAnsi="Cambria Math"/>
          </w:rPr>
          <m:t> </m:t>
        </m:r>
        <m:r>
          <m:rPr>
            <m:sty m:val="p"/>
          </m:rPr>
          <w:rPr>
            <w:rFonts w:ascii="Cambria Math" w:hAnsi="Cambria Math"/>
          </w:rPr>
          <m:t>max(</m:t>
        </m:r>
        <m:sSub>
          <m:sSubPr>
            <m:ctrlPr>
              <w:rPr>
                <w:rFonts w:ascii="Cambria Math" w:hAnsi="Cambria Math"/>
              </w:rPr>
            </m:ctrlPr>
          </m:sSubPr>
          <m:e>
            <m:r>
              <w:rPr>
                <w:rFonts w:ascii="Cambria Math" w:hAnsi="Cambria Math"/>
              </w:rPr>
              <m:t>S</m:t>
            </m:r>
          </m:e>
          <m:sub>
            <m:r>
              <m:rPr>
                <m:sty m:val="p"/>
              </m:rPr>
              <w:rPr>
                <w:rFonts w:ascii="Cambria Math" w:hAnsi="Cambria Math"/>
              </w:rPr>
              <m:t>V</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))&gt;</m:t>
        </m:r>
        <m:r>
          <w:rPr>
            <w:rFonts w:ascii="Cambria Math" w:hAnsi="Cambria Math"/>
          </w:rPr>
          <m:t>10</m:t>
        </m:r>
        <m:r>
          <m:rPr>
            <m:sty m:val="p"/>
          </m:rPr>
          <w:rPr>
            <w:rFonts w:ascii="Cambria Math" w:hAnsi="Cambria Math"/>
          </w:rPr>
          <m:t>,</m:t>
        </m:r>
        <m:r>
          <w:rPr>
            <w:rFonts w:ascii="Cambria Math" w:hAnsi="Cambria Math"/>
          </w:rPr>
          <m:t> </m:t>
        </m:r>
        <m:r>
          <m:rPr>
            <m:sty m:val="p"/>
          </m:rPr>
          <w:rPr>
            <w:rFonts w:ascii="Cambria Math" w:hAnsi="Cambria Math"/>
          </w:rPr>
          <m:t>max(</m:t>
        </m:r>
        <m:sSub>
          <m:sSubPr>
            <m:ctrlPr>
              <w:rPr>
                <w:rFonts w:ascii="Cambria Math" w:hAnsi="Cambria Math"/>
              </w:rPr>
            </m:ctrlPr>
          </m:sSubPr>
          <m:e>
            <m:r>
              <w:rPr>
                <w:rFonts w:ascii="Cambria Math" w:hAnsi="Cambria Math"/>
              </w:rPr>
              <m:t>S</m:t>
            </m:r>
          </m:e>
          <m:sub>
            <m:r>
              <m:rPr>
                <m:sty m:val="p"/>
              </m:rPr>
              <w:rPr>
                <w:rFonts w:ascii="Cambria Math" w:hAnsi="Cambria Math"/>
              </w:rPr>
              <m:t>V</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))&gt;</m:t>
        </m:r>
        <m:r>
          <w:rPr>
            <w:rFonts w:ascii="Cambria Math" w:hAnsi="Cambria Math"/>
          </w:rPr>
          <m:t>10</m:t>
        </m:r>
        <m:r>
          <m:rPr>
            <m:sty m:val="p"/>
          </m:rPr>
          <w:rPr>
            <w:rFonts w:ascii="Cambria Math" w:hAnsi="Cambria Math"/>
          </w:rPr>
          <m:t>}</m:t>
        </m:r>
      </m:oMath>
      <w:r>
        <w:t xml:space="preserve"> </w:t>
      </w:r>
      <w:r>
        <w:tab/>
      </w:r>
      <w:r>
        <w:t>（</w:t>
      </w:r>
      <w:r>
        <w:t>3-5</w:t>
      </w:r>
      <w:r>
        <w:t>）</w:t>
      </w:r>
    </w:p>
    <w:p w14:paraId="45F6E15D" w14:textId="77777777" w:rsidR="00BB2043" w:rsidRDefault="00787359">
      <w:pPr>
        <w:pStyle w:val="a0"/>
        <w:ind w:firstLine="480"/>
        <w:jc w:val="both"/>
      </w:pPr>
      <w:r>
        <w:rPr>
          <w:rFonts w:hint="eastAsia"/>
        </w:rPr>
        <w:t>其中</w:t>
      </w:r>
      <w: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V</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M</m:t>
            </m:r>
          </m:sub>
        </m:sSub>
      </m:oMath>
      <w:r>
        <w:t xml:space="preserve"> </w:t>
      </w:r>
      <w:r>
        <w:rPr>
          <w:rFonts w:hint="eastAsia"/>
        </w:rPr>
        <w:t>分别为</w:t>
      </w:r>
      <w:r>
        <w:t xml:space="preserve"> VOACAP </w:t>
      </w:r>
      <w:r>
        <w:rPr>
          <w:rFonts w:hint="eastAsia"/>
        </w:rPr>
        <w:t>与混合模型评分，计算某一方法的</w:t>
      </w:r>
      <w:r>
        <w:t xml:space="preserve"> </w:t>
      </w:r>
      <m:oMath>
        <m:sSub>
          <m:sSubPr>
            <m:ctrlPr>
              <w:rPr>
                <w:rFonts w:ascii="Cambria Math" w:hAnsi="Cambria Math"/>
              </w:rPr>
            </m:ctrlPr>
          </m:sSubPr>
          <m:e>
            <m:r>
              <w:rPr>
                <w:rFonts w:ascii="Cambria Math" w:hAnsi="Cambria Math"/>
              </w:rPr>
              <m:t>J</m:t>
            </m:r>
          </m:e>
          <m:sub>
            <m:r>
              <w:rPr>
                <w:rFonts w:ascii="Cambria Math" w:hAnsi="Cambria Math"/>
              </w:rPr>
              <m:t>h</m:t>
            </m:r>
          </m:sub>
        </m:sSub>
      </m:oMath>
      <w:r>
        <w:t xml:space="preserve"> </w:t>
      </w:r>
      <w:r>
        <w:rPr>
          <w:rFonts w:hint="eastAsia"/>
        </w:rPr>
        <w:t>时，式（</w:t>
      </w:r>
      <w:r>
        <w:rPr>
          <w:rFonts w:hint="eastAsia"/>
        </w:rPr>
        <w:t>3-4</w:t>
      </w:r>
      <w:r>
        <w:rPr>
          <w:rFonts w:hint="eastAsia"/>
        </w:rPr>
        <w:t>）中的</w:t>
      </w:r>
      <w:r>
        <w:t xml:space="preserve"> </w:t>
      </w:r>
      <m:oMath>
        <m:r>
          <w:rPr>
            <w:rFonts w:ascii="Cambria Math" w:hAnsi="Cambria Math"/>
          </w:rPr>
          <m:t>S</m:t>
        </m:r>
      </m:oMath>
      <w:r>
        <w:t xml:space="preserve"> </w:t>
      </w:r>
      <w:r>
        <w:rPr>
          <w:rFonts w:hint="eastAsia"/>
        </w:rPr>
        <w:t>取该方法评分。统计只在两种方法共有的</w:t>
      </w:r>
      <w:r>
        <w:t xml:space="preserve"> </w:t>
      </w:r>
      <m:oMath>
        <m:r>
          <m:rPr>
            <m:scr m:val="script"/>
            <m:sty m:val="p"/>
          </m:rPr>
          <w:rPr>
            <w:rFonts w:ascii="Cambria Math" w:hAnsi="Cambria Math"/>
          </w:rPr>
          <m:t>V</m:t>
        </m:r>
      </m:oMath>
      <w:r>
        <w:t xml:space="preserve"> </w:t>
      </w:r>
      <w:r>
        <w:rPr>
          <w:rFonts w:hint="eastAsia"/>
        </w:rPr>
        <w:t>内进行。完全闭合的波段评分恒为</w:t>
      </w:r>
      <w:r>
        <w:t xml:space="preserve"> </w:t>
      </w:r>
      <w:r>
        <w:rPr>
          <w:rFonts w:hint="eastAsia"/>
        </w:rPr>
        <w:t>0</w:t>
      </w:r>
      <w:r>
        <w:rPr>
          <w:rFonts w:hint="eastAsia"/>
        </w:rPr>
        <w:t>，将这些单元纳入平均会稀释指标。</w:t>
      </w:r>
      <w:r>
        <w:rPr>
          <w:rFonts w:hint="eastAsia"/>
        </w:rPr>
        <w:t>VOACAP</w:t>
      </w:r>
      <w:r>
        <w:t xml:space="preserve"> </w:t>
      </w:r>
      <w:r>
        <w:rPr>
          <w:rFonts w:hint="eastAsia"/>
        </w:rPr>
        <w:t>的抖动仅提供同一网格和指标下的参照；它不是传播真值，也不是抖动的理论下限。</w:t>
      </w:r>
    </w:p>
    <w:p w14:paraId="2B308E7E" w14:textId="77777777" w:rsidR="00BB2043" w:rsidRDefault="00787359">
      <w:pPr>
        <w:pStyle w:val="a0"/>
        <w:spacing w:before="240"/>
        <w:rPr>
          <w:b/>
        </w:rPr>
      </w:pPr>
      <w:bookmarkStart w:id="59" w:name="实测结果"/>
      <w:bookmarkEnd w:id="58"/>
      <w:r>
        <w:rPr>
          <w:rFonts w:eastAsia="黑体"/>
          <w:b/>
        </w:rPr>
        <w:t xml:space="preserve"/>
      </w:r>
      <w:r>
        <w:rPr>
          <w:rFonts w:eastAsia="黑体" w:hint="eastAsia"/>
          <w:b/>
        </w:rPr>
        <w:t>实测结果</w:t>
      </w:r>
    </w:p>
    <w:p w14:paraId="00D74C39" w14:textId="77777777" w:rsidR="00BB2043" w:rsidRDefault="00787359">
      <w:pPr>
        <w:pStyle w:val="FirstParagraph"/>
        <w:ind w:firstLine="480"/>
        <w:jc w:val="both"/>
      </w:pPr>
      <w:r>
        <w:rPr>
          <w:rFonts w:hint="eastAsia"/>
        </w:rPr>
        <w:t>实验以北京</w:t>
      </w:r>
      <w:r>
        <w:t xml:space="preserve"> (39.9°N, 116.4°E) </w:t>
      </w:r>
      <w:r>
        <w:rPr>
          <w:rFonts w:hint="eastAsia"/>
        </w:rPr>
        <w:t>为发射点，选取五个距离不同的目标，逐一计算完整网格（</w:t>
      </w:r>
      <w:r>
        <w:rPr>
          <w:rFonts w:hint="eastAsia"/>
        </w:rPr>
        <w:t>7</w:t>
      </w:r>
      <w:r>
        <w:t xml:space="preserve"> </w:t>
      </w:r>
      <w:r>
        <w:rPr>
          <w:rFonts w:hint="eastAsia"/>
        </w:rPr>
        <w:t>个波段</w:t>
      </w:r>
      <w:r>
        <w:t xml:space="preserve"> × 24 </w:t>
      </w:r>
      <w:r>
        <w:rPr>
          <w:rFonts w:hint="eastAsia"/>
        </w:rPr>
        <w:t>小时，月份</w:t>
      </w:r>
      <w:r>
        <w:t xml:space="preserve"> </w:t>
      </w:r>
      <w:r>
        <w:rPr>
          <w:rFonts w:hint="eastAsia"/>
        </w:rPr>
        <w:t>8</w:t>
      </w:r>
      <w:r>
        <w:rPr>
          <w:rFonts w:hint="eastAsia"/>
        </w:rPr>
        <w:t>，</w:t>
      </w:r>
      <w:r>
        <w:rPr>
          <w:rFonts w:hint="eastAsia"/>
        </w:rPr>
        <w:t>SSN</w:t>
      </w:r>
      <w:r>
        <w:t xml:space="preserve"> </w:t>
      </w:r>
      <w:r>
        <w:rPr>
          <w:rFonts w:hint="eastAsia"/>
        </w:rPr>
        <w:t>78</w:t>
      </w:r>
      <w:r>
        <w:rPr>
          <w:rFonts w:hint="eastAsia"/>
        </w:rPr>
        <w:t>，功率</w:t>
      </w:r>
      <w:r>
        <w:t xml:space="preserve"> 100 </w:t>
      </w:r>
      <w:r>
        <w:rPr>
          <w:rFonts w:hint="eastAsia"/>
        </w:rPr>
        <w:t>W</w:t>
      </w:r>
      <w:r>
        <w:rPr>
          <w:rFonts w:hint="eastAsia"/>
        </w:rPr>
        <w:t>）。所得抖动及历史观测支撑列于表</w:t>
      </w:r>
      <w:r>
        <w:t xml:space="preserve"> 3-3</w:t>
      </w:r>
      <w:r>
        <w:t>。</w:t>
      </w:r>
    </w:p>
    <w:p w14:paraId="5E93CF04" w14:textId="77777777" w:rsidR="00BB2043" w:rsidRDefault="00787359">
      <w:pPr>
        <w:pStyle w:val="a0"/>
        <w:keepNext/>
        <w:keepLines/>
        <w:spacing w:line="320" w:lineRule="exact"/>
        <w:jc w:val="center"/>
      </w:pPr>
      <w:r>
        <w:rPr>
          <w:rFonts w:hint="eastAsia"/>
          <w:b/>
          <w:bCs/>
          <w:sz w:val="21"/>
        </w:rPr>
        <w:t>表</w:t>
      </w:r>
      <w:r>
        <w:rPr>
          <w:rFonts w:hint="eastAsia"/>
          <w:b/>
          <w:bCs/>
          <w:sz w:val="21"/>
        </w:rPr>
        <w:t>3-3</w:t>
      </w:r>
      <w:r>
        <w:rPr>
          <w:b/>
          <w:bCs/>
          <w:sz w:val="21"/>
        </w:rPr>
        <w:t xml:space="preserve"> </w:t>
      </w:r>
      <w:r>
        <w:rPr>
          <w:rFonts w:hint="eastAsia"/>
          <w:b/>
          <w:bCs/>
          <w:sz w:val="21"/>
        </w:rPr>
        <w:t>五条北京参考路径的评分抖动与历史观测支撑（月份</w:t>
      </w:r>
      <w:r>
        <w:rPr>
          <w:b/>
          <w:bCs/>
          <w:sz w:val="21"/>
        </w:rPr>
        <w:t xml:space="preserve"> 8</w:t>
      </w:r>
      <w:r>
        <w:rPr>
          <w:b/>
          <w:bCs/>
          <w:sz w:val="21"/>
        </w:rPr>
        <w:t>、</w:t>
      </w:r>
      <w:r>
        <w:rPr>
          <w:b/>
          <w:bCs/>
          <w:sz w:val="21"/>
        </w:rPr>
        <w:t xml:space="preserve">SSN </w:t>
      </w:r>
      <w:r>
        <w:rPr>
          <w:rFonts w:hint="eastAsia"/>
          <w:b/>
          <w:bCs/>
          <w:sz w:val="21"/>
        </w:rPr>
        <w:t>78</w:t>
      </w:r>
      <w:r>
        <w:rPr>
          <w:rFonts w:hint="eastAsia"/>
          <w:b/>
          <w:bCs/>
          <w:sz w:val="21"/>
        </w:rPr>
        <w:t>、功率</w:t>
      </w:r>
      <w:r>
        <w:rPr>
          <w:b/>
          <w:bCs/>
          <w:sz w:val="21"/>
        </w:rPr>
        <w:t xml:space="preserve"> 100 </w:t>
      </w:r>
      <w:r>
        <w:rPr>
          <w:rFonts w:hint="eastAsia"/>
          <w:b/>
          <w:bCs/>
          <w:sz w:val="21"/>
        </w:rPr>
        <w:t>W</w:t>
      </w:r>
      <w:r>
        <w:rPr>
          <w:rFonts w:hint="eastAsia"/>
          <w:b/>
          <w:bCs/>
          <w:sz w:val="21"/>
        </w:rPr>
        <w:t>；抖动为无量纲评分）</w:t>
      </w:r>
    </w:p>
    <w:tbl>
      <w:tblPr>
        <w:tblStyle w:val="Table"/>
        <w:tblW w:w="4906"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198"/>
        <w:gridCol w:w="1369"/>
        <w:gridCol w:w="1968"/>
        <w:gridCol w:w="1626"/>
        <w:gridCol w:w="1369"/>
        <w:gridCol w:w="1369"/>
      </w:tblGrid>
      <w:tr w:rsidR="00BB2043" w14:paraId="6FE3EB67"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046" w:type="dxa"/>
            <w:tcBorders>
              <w:top w:val="nil"/>
              <w:left w:val="nil"/>
              <w:bottom w:val="single" w:sz="6" w:space="0" w:color="000000"/>
              <w:right w:val="nil"/>
            </w:tcBorders>
            <w:tcMar>
              <w:top w:w="55" w:type="dxa"/>
              <w:left w:w="70" w:type="dxa"/>
              <w:bottom w:w="55" w:type="dxa"/>
              <w:right w:w="70" w:type="dxa"/>
            </w:tcMar>
            <w:vAlign w:val="center"/>
          </w:tcPr>
          <w:p w14:paraId="6779C204" w14:textId="77777777" w:rsidR="00BB2043" w:rsidRDefault="00787359">
            <w:pPr>
              <w:pStyle w:val="Compact"/>
              <w:keepNext/>
              <w:keepLines/>
              <w:spacing w:line="320" w:lineRule="exact"/>
              <w:jc w:val="center"/>
            </w:pPr>
            <w:r>
              <w:rPr>
                <w:rFonts w:hint="eastAsia"/>
                <w:b/>
                <w:bCs/>
                <w:sz w:val="21"/>
              </w:rPr>
              <w:t>路径</w:t>
            </w:r>
          </w:p>
        </w:tc>
        <w:tc>
          <w:tcPr>
            <w:tcW w:w="1195" w:type="dxa"/>
            <w:tcBorders>
              <w:top w:val="nil"/>
              <w:left w:val="nil"/>
              <w:bottom w:val="single" w:sz="6" w:space="0" w:color="000000"/>
              <w:right w:val="nil"/>
            </w:tcBorders>
            <w:tcMar>
              <w:top w:w="55" w:type="dxa"/>
              <w:left w:w="70" w:type="dxa"/>
              <w:bottom w:w="55" w:type="dxa"/>
              <w:right w:w="70" w:type="dxa"/>
            </w:tcMar>
            <w:vAlign w:val="center"/>
          </w:tcPr>
          <w:p w14:paraId="4514F888" w14:textId="77777777" w:rsidR="00BB2043" w:rsidRDefault="00787359">
            <w:pPr>
              <w:pStyle w:val="Compact"/>
              <w:keepNext/>
              <w:keepLines/>
              <w:spacing w:line="320" w:lineRule="exact"/>
              <w:jc w:val="center"/>
            </w:pPr>
            <w:r>
              <w:rPr>
                <w:rFonts w:hint="eastAsia"/>
                <w:b/>
                <w:bCs/>
                <w:sz w:val="21"/>
              </w:rPr>
              <w:t>距离</w:t>
            </w:r>
            <w:r>
              <w:rPr>
                <w:b/>
                <w:bCs/>
                <w:sz w:val="21"/>
              </w:rPr>
              <w:t xml:space="preserve"> (km)</w:t>
            </w:r>
          </w:p>
        </w:tc>
        <w:tc>
          <w:tcPr>
            <w:tcW w:w="1718" w:type="dxa"/>
            <w:tcBorders>
              <w:top w:val="nil"/>
              <w:left w:val="nil"/>
              <w:bottom w:val="single" w:sz="6" w:space="0" w:color="000000"/>
              <w:right w:val="nil"/>
            </w:tcBorders>
            <w:tcMar>
              <w:top w:w="55" w:type="dxa"/>
              <w:left w:w="70" w:type="dxa"/>
              <w:bottom w:w="55" w:type="dxa"/>
              <w:right w:w="70" w:type="dxa"/>
            </w:tcMar>
            <w:vAlign w:val="center"/>
          </w:tcPr>
          <w:p w14:paraId="508F5485" w14:textId="77777777" w:rsidR="00BB2043" w:rsidRDefault="00787359">
            <w:pPr>
              <w:pStyle w:val="Compact"/>
              <w:keepNext/>
              <w:keepLines/>
              <w:spacing w:line="320" w:lineRule="exact"/>
              <w:jc w:val="center"/>
            </w:pPr>
            <w:r>
              <w:rPr>
                <w:rFonts w:hint="eastAsia"/>
                <w:b/>
                <w:bCs/>
                <w:sz w:val="21"/>
              </w:rPr>
              <w:t>该距离档历史观测</w:t>
            </w:r>
          </w:p>
        </w:tc>
        <w:tc>
          <w:tcPr>
            <w:tcW w:w="1419" w:type="dxa"/>
            <w:tcBorders>
              <w:top w:val="nil"/>
              <w:left w:val="nil"/>
              <w:bottom w:val="single" w:sz="6" w:space="0" w:color="000000"/>
              <w:right w:val="nil"/>
            </w:tcBorders>
            <w:tcMar>
              <w:top w:w="55" w:type="dxa"/>
              <w:left w:w="70" w:type="dxa"/>
              <w:bottom w:w="55" w:type="dxa"/>
              <w:right w:w="70" w:type="dxa"/>
            </w:tcMar>
            <w:vAlign w:val="center"/>
          </w:tcPr>
          <w:p w14:paraId="25AA475D" w14:textId="77777777" w:rsidR="00BB2043" w:rsidRDefault="00787359">
            <w:pPr>
              <w:pStyle w:val="Compact"/>
              <w:keepNext/>
              <w:keepLines/>
              <w:spacing w:line="320" w:lineRule="exact"/>
              <w:jc w:val="center"/>
            </w:pPr>
            <w:r>
              <w:rPr>
                <w:rFonts w:hint="eastAsia"/>
                <w:b/>
                <w:bCs/>
                <w:sz w:val="21"/>
              </w:rPr>
              <w:t>占历史观测池</w:t>
            </w:r>
          </w:p>
        </w:tc>
        <w:tc>
          <w:tcPr>
            <w:tcW w:w="1195" w:type="dxa"/>
            <w:tcBorders>
              <w:top w:val="nil"/>
              <w:left w:val="nil"/>
              <w:bottom w:val="single" w:sz="6" w:space="0" w:color="000000"/>
              <w:right w:val="nil"/>
            </w:tcBorders>
            <w:tcMar>
              <w:top w:w="55" w:type="dxa"/>
              <w:left w:w="70" w:type="dxa"/>
              <w:bottom w:w="55" w:type="dxa"/>
              <w:right w:w="70" w:type="dxa"/>
            </w:tcMar>
            <w:vAlign w:val="center"/>
          </w:tcPr>
          <w:p w14:paraId="1080747C" w14:textId="77777777" w:rsidR="00BB2043" w:rsidRDefault="00787359">
            <w:pPr>
              <w:pStyle w:val="Compact"/>
              <w:keepNext/>
              <w:keepLines/>
              <w:spacing w:line="320" w:lineRule="exact"/>
              <w:jc w:val="center"/>
            </w:pPr>
            <w:r>
              <w:rPr>
                <w:b/>
                <w:bCs/>
                <w:sz w:val="21"/>
              </w:rPr>
              <w:t>VOACAP</w:t>
            </w:r>
          </w:p>
        </w:tc>
        <w:tc>
          <w:tcPr>
            <w:tcW w:w="1195" w:type="dxa"/>
            <w:tcBorders>
              <w:top w:val="nil"/>
              <w:left w:val="nil"/>
              <w:bottom w:val="single" w:sz="6" w:space="0" w:color="000000"/>
              <w:right w:val="nil"/>
            </w:tcBorders>
            <w:tcMar>
              <w:top w:w="55" w:type="dxa"/>
              <w:left w:w="70" w:type="dxa"/>
              <w:bottom w:w="55" w:type="dxa"/>
              <w:right w:w="70" w:type="dxa"/>
            </w:tcMar>
            <w:vAlign w:val="center"/>
          </w:tcPr>
          <w:p w14:paraId="2B016747" w14:textId="77777777" w:rsidR="00BB2043" w:rsidRDefault="00787359">
            <w:pPr>
              <w:pStyle w:val="Compact"/>
              <w:keepNext/>
              <w:keepLines/>
              <w:spacing w:line="320" w:lineRule="exact"/>
              <w:jc w:val="center"/>
            </w:pPr>
            <w:r>
              <w:rPr>
                <w:rFonts w:hint="eastAsia"/>
                <w:b/>
                <w:bCs/>
                <w:sz w:val="21"/>
              </w:rPr>
              <w:t>混合模型</w:t>
            </w:r>
          </w:p>
        </w:tc>
      </w:tr>
      <w:tr w:rsidR="00BB2043" w14:paraId="411681C2" w14:textId="77777777" w:rsidTr="00BB2043">
        <w:trPr>
          <w:cantSplit/>
        </w:trPr>
        <w:tc>
          <w:tcPr>
            <w:tcW w:w="1046" w:type="dxa"/>
            <w:tcBorders>
              <w:top w:val="nil"/>
              <w:left w:val="nil"/>
              <w:bottom w:val="nil"/>
              <w:right w:val="nil"/>
            </w:tcBorders>
            <w:tcMar>
              <w:top w:w="55" w:type="dxa"/>
              <w:left w:w="70" w:type="dxa"/>
              <w:bottom w:w="55" w:type="dxa"/>
              <w:right w:w="70" w:type="dxa"/>
            </w:tcMar>
            <w:vAlign w:val="center"/>
          </w:tcPr>
          <w:p w14:paraId="15CABBBE" w14:textId="77777777" w:rsidR="00BB2043" w:rsidRDefault="00787359">
            <w:pPr>
              <w:pStyle w:val="Compact"/>
              <w:keepNext/>
              <w:keepLines/>
              <w:spacing w:line="320" w:lineRule="exact"/>
              <w:jc w:val="center"/>
            </w:pPr>
            <w:r>
              <w:rPr>
                <w:rFonts w:hint="eastAsia"/>
                <w:sz w:val="21"/>
              </w:rPr>
              <w:t>北京→东京</w:t>
            </w:r>
          </w:p>
        </w:tc>
        <w:tc>
          <w:tcPr>
            <w:tcW w:w="1195" w:type="dxa"/>
            <w:tcBorders>
              <w:top w:val="nil"/>
              <w:left w:val="nil"/>
              <w:bottom w:val="nil"/>
              <w:right w:val="nil"/>
            </w:tcBorders>
            <w:tcMar>
              <w:top w:w="55" w:type="dxa"/>
              <w:left w:w="70" w:type="dxa"/>
              <w:bottom w:w="55" w:type="dxa"/>
              <w:right w:w="70" w:type="dxa"/>
            </w:tcMar>
            <w:vAlign w:val="center"/>
          </w:tcPr>
          <w:p w14:paraId="1D911C1A" w14:textId="77777777" w:rsidR="00BB2043" w:rsidRDefault="00787359">
            <w:pPr>
              <w:pStyle w:val="Compact"/>
              <w:keepNext/>
              <w:keepLines/>
              <w:spacing w:line="320" w:lineRule="exact"/>
              <w:jc w:val="right"/>
            </w:pPr>
            <w:r>
              <w:rPr>
                <w:sz w:val="21"/>
              </w:rPr>
              <w:t>2 093</w:t>
            </w:r>
          </w:p>
        </w:tc>
        <w:tc>
          <w:tcPr>
            <w:tcW w:w="1718" w:type="dxa"/>
            <w:tcBorders>
              <w:top w:val="nil"/>
              <w:left w:val="nil"/>
              <w:bottom w:val="nil"/>
              <w:right w:val="nil"/>
            </w:tcBorders>
            <w:tcMar>
              <w:top w:w="55" w:type="dxa"/>
              <w:left w:w="70" w:type="dxa"/>
              <w:bottom w:w="55" w:type="dxa"/>
              <w:right w:w="70" w:type="dxa"/>
            </w:tcMar>
            <w:vAlign w:val="center"/>
          </w:tcPr>
          <w:p w14:paraId="62EFCE23" w14:textId="77777777" w:rsidR="00BB2043" w:rsidRDefault="00787359">
            <w:pPr>
              <w:pStyle w:val="Compact"/>
              <w:keepNext/>
              <w:keepLines/>
              <w:spacing w:line="320" w:lineRule="exact"/>
              <w:jc w:val="right"/>
            </w:pPr>
            <w:r>
              <w:rPr>
                <w:sz w:val="21"/>
              </w:rPr>
              <w:t>25 345</w:t>
            </w:r>
          </w:p>
        </w:tc>
        <w:tc>
          <w:tcPr>
            <w:tcW w:w="1419" w:type="dxa"/>
            <w:tcBorders>
              <w:top w:val="nil"/>
              <w:left w:val="nil"/>
              <w:bottom w:val="nil"/>
              <w:right w:val="nil"/>
            </w:tcBorders>
            <w:tcMar>
              <w:top w:w="55" w:type="dxa"/>
              <w:left w:w="70" w:type="dxa"/>
              <w:bottom w:w="55" w:type="dxa"/>
              <w:right w:w="70" w:type="dxa"/>
            </w:tcMar>
            <w:vAlign w:val="center"/>
          </w:tcPr>
          <w:p w14:paraId="24C3F380" w14:textId="77777777" w:rsidR="00BB2043" w:rsidRDefault="00787359">
            <w:pPr>
              <w:pStyle w:val="Compact"/>
              <w:keepNext/>
              <w:keepLines/>
              <w:spacing w:line="320" w:lineRule="exact"/>
              <w:jc w:val="right"/>
            </w:pPr>
            <w:r>
              <w:rPr>
                <w:sz w:val="21"/>
              </w:rPr>
              <w:t>27.1 %</w:t>
            </w:r>
          </w:p>
        </w:tc>
        <w:tc>
          <w:tcPr>
            <w:tcW w:w="1195" w:type="dxa"/>
            <w:tcBorders>
              <w:top w:val="nil"/>
              <w:left w:val="nil"/>
              <w:bottom w:val="nil"/>
              <w:right w:val="nil"/>
            </w:tcBorders>
            <w:tcMar>
              <w:top w:w="55" w:type="dxa"/>
              <w:left w:w="70" w:type="dxa"/>
              <w:bottom w:w="55" w:type="dxa"/>
              <w:right w:w="70" w:type="dxa"/>
            </w:tcMar>
            <w:vAlign w:val="center"/>
          </w:tcPr>
          <w:p w14:paraId="0C6146BA" w14:textId="77777777" w:rsidR="00BB2043" w:rsidRDefault="00787359">
            <w:pPr>
              <w:pStyle w:val="Compact"/>
              <w:keepNext/>
              <w:keepLines/>
              <w:spacing w:line="320" w:lineRule="exact"/>
              <w:jc w:val="right"/>
            </w:pPr>
            <w:r>
              <w:rPr>
                <w:sz w:val="21"/>
              </w:rPr>
              <w:t>5.75</w:t>
            </w:r>
          </w:p>
        </w:tc>
        <w:tc>
          <w:tcPr>
            <w:tcW w:w="1195" w:type="dxa"/>
            <w:tcBorders>
              <w:top w:val="nil"/>
              <w:left w:val="nil"/>
              <w:bottom w:val="nil"/>
              <w:right w:val="nil"/>
            </w:tcBorders>
            <w:tcMar>
              <w:top w:w="55" w:type="dxa"/>
              <w:left w:w="70" w:type="dxa"/>
              <w:bottom w:w="55" w:type="dxa"/>
              <w:right w:w="70" w:type="dxa"/>
            </w:tcMar>
            <w:vAlign w:val="center"/>
          </w:tcPr>
          <w:p w14:paraId="0AE2FD27" w14:textId="77777777" w:rsidR="00BB2043" w:rsidRDefault="00787359">
            <w:pPr>
              <w:pStyle w:val="Compact"/>
              <w:keepNext/>
              <w:keepLines/>
              <w:spacing w:line="320" w:lineRule="exact"/>
              <w:jc w:val="right"/>
            </w:pPr>
            <w:r>
              <w:rPr>
                <w:sz w:val="21"/>
              </w:rPr>
              <w:t>6.39</w:t>
            </w:r>
          </w:p>
        </w:tc>
      </w:tr>
      <w:tr w:rsidR="00BB2043" w14:paraId="2DFDDF7C" w14:textId="77777777" w:rsidTr="00BB2043">
        <w:trPr>
          <w:cantSplit/>
        </w:trPr>
        <w:tc>
          <w:tcPr>
            <w:tcW w:w="1046" w:type="dxa"/>
            <w:tcBorders>
              <w:top w:val="nil"/>
              <w:left w:val="nil"/>
              <w:bottom w:val="nil"/>
              <w:right w:val="nil"/>
            </w:tcBorders>
            <w:tcMar>
              <w:top w:w="55" w:type="dxa"/>
              <w:left w:w="70" w:type="dxa"/>
              <w:bottom w:w="55" w:type="dxa"/>
              <w:right w:w="70" w:type="dxa"/>
            </w:tcMar>
            <w:vAlign w:val="center"/>
          </w:tcPr>
          <w:p w14:paraId="177CB8FC" w14:textId="77777777" w:rsidR="00BB2043" w:rsidRDefault="00787359">
            <w:pPr>
              <w:pStyle w:val="Compact"/>
              <w:keepNext/>
              <w:keepLines/>
              <w:spacing w:line="320" w:lineRule="exact"/>
              <w:jc w:val="center"/>
            </w:pPr>
            <w:r>
              <w:rPr>
                <w:rFonts w:hint="eastAsia"/>
                <w:sz w:val="21"/>
              </w:rPr>
              <w:t>北京→悉尼</w:t>
            </w:r>
          </w:p>
        </w:tc>
        <w:tc>
          <w:tcPr>
            <w:tcW w:w="1195" w:type="dxa"/>
            <w:tcBorders>
              <w:top w:val="nil"/>
              <w:left w:val="nil"/>
              <w:bottom w:val="nil"/>
              <w:right w:val="nil"/>
            </w:tcBorders>
            <w:tcMar>
              <w:top w:w="55" w:type="dxa"/>
              <w:left w:w="70" w:type="dxa"/>
              <w:bottom w:w="55" w:type="dxa"/>
              <w:right w:w="70" w:type="dxa"/>
            </w:tcMar>
            <w:vAlign w:val="center"/>
          </w:tcPr>
          <w:p w14:paraId="26D1564B" w14:textId="77777777" w:rsidR="00BB2043" w:rsidRDefault="00787359">
            <w:pPr>
              <w:pStyle w:val="Compact"/>
              <w:keepNext/>
              <w:keepLines/>
              <w:spacing w:line="320" w:lineRule="exact"/>
              <w:jc w:val="right"/>
            </w:pPr>
            <w:r>
              <w:rPr>
                <w:sz w:val="21"/>
              </w:rPr>
              <w:t>8 951</w:t>
            </w:r>
          </w:p>
        </w:tc>
        <w:tc>
          <w:tcPr>
            <w:tcW w:w="1718" w:type="dxa"/>
            <w:tcBorders>
              <w:top w:val="nil"/>
              <w:left w:val="nil"/>
              <w:bottom w:val="nil"/>
              <w:right w:val="nil"/>
            </w:tcBorders>
            <w:tcMar>
              <w:top w:w="55" w:type="dxa"/>
              <w:left w:w="70" w:type="dxa"/>
              <w:bottom w:w="55" w:type="dxa"/>
              <w:right w:w="70" w:type="dxa"/>
            </w:tcMar>
            <w:vAlign w:val="center"/>
          </w:tcPr>
          <w:p w14:paraId="47E83E4F" w14:textId="77777777" w:rsidR="00BB2043" w:rsidRDefault="00787359">
            <w:pPr>
              <w:pStyle w:val="Compact"/>
              <w:keepNext/>
              <w:keepLines/>
              <w:spacing w:line="320" w:lineRule="exact"/>
              <w:jc w:val="right"/>
            </w:pPr>
            <w:r>
              <w:rPr>
                <w:sz w:val="21"/>
              </w:rPr>
              <w:t>2 346</w:t>
            </w:r>
          </w:p>
        </w:tc>
        <w:tc>
          <w:tcPr>
            <w:tcW w:w="1419" w:type="dxa"/>
            <w:tcBorders>
              <w:top w:val="nil"/>
              <w:left w:val="nil"/>
              <w:bottom w:val="nil"/>
              <w:right w:val="nil"/>
            </w:tcBorders>
            <w:tcMar>
              <w:top w:w="55" w:type="dxa"/>
              <w:left w:w="70" w:type="dxa"/>
              <w:bottom w:w="55" w:type="dxa"/>
              <w:right w:w="70" w:type="dxa"/>
            </w:tcMar>
            <w:vAlign w:val="center"/>
          </w:tcPr>
          <w:p w14:paraId="33AB25FB" w14:textId="77777777" w:rsidR="00BB2043" w:rsidRDefault="00787359">
            <w:pPr>
              <w:pStyle w:val="Compact"/>
              <w:keepNext/>
              <w:keepLines/>
              <w:spacing w:line="320" w:lineRule="exact"/>
              <w:jc w:val="right"/>
            </w:pPr>
            <w:r>
              <w:rPr>
                <w:sz w:val="21"/>
              </w:rPr>
              <w:t>2.5 %</w:t>
            </w:r>
          </w:p>
        </w:tc>
        <w:tc>
          <w:tcPr>
            <w:tcW w:w="1195" w:type="dxa"/>
            <w:tcBorders>
              <w:top w:val="nil"/>
              <w:left w:val="nil"/>
              <w:bottom w:val="nil"/>
              <w:right w:val="nil"/>
            </w:tcBorders>
            <w:tcMar>
              <w:top w:w="55" w:type="dxa"/>
              <w:left w:w="70" w:type="dxa"/>
              <w:bottom w:w="55" w:type="dxa"/>
              <w:right w:w="70" w:type="dxa"/>
            </w:tcMar>
            <w:vAlign w:val="center"/>
          </w:tcPr>
          <w:p w14:paraId="47DCDA63" w14:textId="77777777" w:rsidR="00BB2043" w:rsidRDefault="00787359">
            <w:pPr>
              <w:pStyle w:val="Compact"/>
              <w:keepNext/>
              <w:keepLines/>
              <w:spacing w:line="320" w:lineRule="exact"/>
              <w:jc w:val="right"/>
            </w:pPr>
            <w:r>
              <w:rPr>
                <w:sz w:val="21"/>
              </w:rPr>
              <w:t>3.59</w:t>
            </w:r>
          </w:p>
        </w:tc>
        <w:tc>
          <w:tcPr>
            <w:tcW w:w="1195" w:type="dxa"/>
            <w:tcBorders>
              <w:top w:val="nil"/>
              <w:left w:val="nil"/>
              <w:bottom w:val="nil"/>
              <w:right w:val="nil"/>
            </w:tcBorders>
            <w:tcMar>
              <w:top w:w="55" w:type="dxa"/>
              <w:left w:w="70" w:type="dxa"/>
              <w:bottom w:w="55" w:type="dxa"/>
              <w:right w:w="70" w:type="dxa"/>
            </w:tcMar>
            <w:vAlign w:val="center"/>
          </w:tcPr>
          <w:p w14:paraId="7EB2D763" w14:textId="77777777" w:rsidR="00BB2043" w:rsidRDefault="00787359">
            <w:pPr>
              <w:pStyle w:val="Compact"/>
              <w:keepNext/>
              <w:keepLines/>
              <w:spacing w:line="320" w:lineRule="exact"/>
              <w:jc w:val="right"/>
            </w:pPr>
            <w:r>
              <w:rPr>
                <w:sz w:val="21"/>
              </w:rPr>
              <w:t>6.31</w:t>
            </w:r>
          </w:p>
        </w:tc>
      </w:tr>
      <w:tr w:rsidR="00BB2043" w14:paraId="4B9456FA" w14:textId="77777777" w:rsidTr="00BB2043">
        <w:trPr>
          <w:cantSplit/>
        </w:trPr>
        <w:tc>
          <w:tcPr>
            <w:tcW w:w="1046" w:type="dxa"/>
            <w:tcBorders>
              <w:top w:val="nil"/>
              <w:left w:val="nil"/>
              <w:bottom w:val="nil"/>
              <w:right w:val="nil"/>
            </w:tcBorders>
            <w:tcMar>
              <w:top w:w="55" w:type="dxa"/>
              <w:left w:w="70" w:type="dxa"/>
              <w:bottom w:w="55" w:type="dxa"/>
              <w:right w:w="70" w:type="dxa"/>
            </w:tcMar>
            <w:vAlign w:val="center"/>
          </w:tcPr>
          <w:p w14:paraId="7F736EE3" w14:textId="77777777" w:rsidR="00BB2043" w:rsidRDefault="00787359">
            <w:pPr>
              <w:pStyle w:val="Compact"/>
              <w:keepNext/>
              <w:keepLines/>
              <w:spacing w:line="320" w:lineRule="exact"/>
              <w:jc w:val="center"/>
            </w:pPr>
            <w:r>
              <w:rPr>
                <w:rFonts w:hint="eastAsia"/>
                <w:sz w:val="21"/>
              </w:rPr>
              <w:t>北京→伦敦</w:t>
            </w:r>
          </w:p>
        </w:tc>
        <w:tc>
          <w:tcPr>
            <w:tcW w:w="1195" w:type="dxa"/>
            <w:tcBorders>
              <w:top w:val="nil"/>
              <w:left w:val="nil"/>
              <w:bottom w:val="nil"/>
              <w:right w:val="nil"/>
            </w:tcBorders>
            <w:tcMar>
              <w:top w:w="55" w:type="dxa"/>
              <w:left w:w="70" w:type="dxa"/>
              <w:bottom w:w="55" w:type="dxa"/>
              <w:right w:w="70" w:type="dxa"/>
            </w:tcMar>
            <w:vAlign w:val="center"/>
          </w:tcPr>
          <w:p w14:paraId="0A71E850" w14:textId="77777777" w:rsidR="00BB2043" w:rsidRDefault="00787359">
            <w:pPr>
              <w:pStyle w:val="Compact"/>
              <w:keepNext/>
              <w:keepLines/>
              <w:spacing w:line="320" w:lineRule="exact"/>
              <w:jc w:val="right"/>
            </w:pPr>
            <w:r>
              <w:rPr>
                <w:sz w:val="21"/>
              </w:rPr>
              <w:t>8 140</w:t>
            </w:r>
          </w:p>
        </w:tc>
        <w:tc>
          <w:tcPr>
            <w:tcW w:w="1718" w:type="dxa"/>
            <w:tcBorders>
              <w:top w:val="nil"/>
              <w:left w:val="nil"/>
              <w:bottom w:val="nil"/>
              <w:right w:val="nil"/>
            </w:tcBorders>
            <w:tcMar>
              <w:top w:w="55" w:type="dxa"/>
              <w:left w:w="70" w:type="dxa"/>
              <w:bottom w:w="55" w:type="dxa"/>
              <w:right w:w="70" w:type="dxa"/>
            </w:tcMar>
            <w:vAlign w:val="center"/>
          </w:tcPr>
          <w:p w14:paraId="4EEA03A1" w14:textId="77777777" w:rsidR="00BB2043" w:rsidRDefault="00787359">
            <w:pPr>
              <w:pStyle w:val="Compact"/>
              <w:keepNext/>
              <w:keepLines/>
              <w:spacing w:line="320" w:lineRule="exact"/>
              <w:jc w:val="right"/>
            </w:pPr>
            <w:r>
              <w:rPr>
                <w:sz w:val="21"/>
              </w:rPr>
              <w:t>2 946</w:t>
            </w:r>
          </w:p>
        </w:tc>
        <w:tc>
          <w:tcPr>
            <w:tcW w:w="1419" w:type="dxa"/>
            <w:tcBorders>
              <w:top w:val="nil"/>
              <w:left w:val="nil"/>
              <w:bottom w:val="nil"/>
              <w:right w:val="nil"/>
            </w:tcBorders>
            <w:tcMar>
              <w:top w:w="55" w:type="dxa"/>
              <w:left w:w="70" w:type="dxa"/>
              <w:bottom w:w="55" w:type="dxa"/>
              <w:right w:w="70" w:type="dxa"/>
            </w:tcMar>
            <w:vAlign w:val="center"/>
          </w:tcPr>
          <w:p w14:paraId="029A04AB" w14:textId="77777777" w:rsidR="00BB2043" w:rsidRDefault="00787359">
            <w:pPr>
              <w:pStyle w:val="Compact"/>
              <w:keepNext/>
              <w:keepLines/>
              <w:spacing w:line="320" w:lineRule="exact"/>
              <w:jc w:val="right"/>
            </w:pPr>
            <w:r>
              <w:rPr>
                <w:sz w:val="21"/>
              </w:rPr>
              <w:t>3.2 %</w:t>
            </w:r>
          </w:p>
        </w:tc>
        <w:tc>
          <w:tcPr>
            <w:tcW w:w="1195" w:type="dxa"/>
            <w:tcBorders>
              <w:top w:val="nil"/>
              <w:left w:val="nil"/>
              <w:bottom w:val="nil"/>
              <w:right w:val="nil"/>
            </w:tcBorders>
            <w:tcMar>
              <w:top w:w="55" w:type="dxa"/>
              <w:left w:w="70" w:type="dxa"/>
              <w:bottom w:w="55" w:type="dxa"/>
              <w:right w:w="70" w:type="dxa"/>
            </w:tcMar>
            <w:vAlign w:val="center"/>
          </w:tcPr>
          <w:p w14:paraId="69B1CB0B" w14:textId="77777777" w:rsidR="00BB2043" w:rsidRDefault="00787359">
            <w:pPr>
              <w:pStyle w:val="Compact"/>
              <w:keepNext/>
              <w:keepLines/>
              <w:spacing w:line="320" w:lineRule="exact"/>
              <w:jc w:val="right"/>
            </w:pPr>
            <w:r>
              <w:rPr>
                <w:sz w:val="21"/>
              </w:rPr>
              <w:t>1.32</w:t>
            </w:r>
          </w:p>
        </w:tc>
        <w:tc>
          <w:tcPr>
            <w:tcW w:w="1195" w:type="dxa"/>
            <w:tcBorders>
              <w:top w:val="nil"/>
              <w:left w:val="nil"/>
              <w:bottom w:val="nil"/>
              <w:right w:val="nil"/>
            </w:tcBorders>
            <w:tcMar>
              <w:top w:w="55" w:type="dxa"/>
              <w:left w:w="70" w:type="dxa"/>
              <w:bottom w:w="55" w:type="dxa"/>
              <w:right w:w="70" w:type="dxa"/>
            </w:tcMar>
            <w:vAlign w:val="center"/>
          </w:tcPr>
          <w:p w14:paraId="64C7444E" w14:textId="77777777" w:rsidR="00BB2043" w:rsidRDefault="00787359">
            <w:pPr>
              <w:pStyle w:val="Compact"/>
              <w:keepNext/>
              <w:keepLines/>
              <w:spacing w:line="320" w:lineRule="exact"/>
              <w:jc w:val="right"/>
            </w:pPr>
            <w:r>
              <w:rPr>
                <w:sz w:val="21"/>
              </w:rPr>
              <w:t>8.22</w:t>
            </w:r>
          </w:p>
        </w:tc>
      </w:tr>
      <w:tr w:rsidR="00BB2043" w14:paraId="285A0FED" w14:textId="77777777" w:rsidTr="00BB2043">
        <w:trPr>
          <w:cantSplit/>
        </w:trPr>
        <w:tc>
          <w:tcPr>
            <w:tcW w:w="1046" w:type="dxa"/>
            <w:tcBorders>
              <w:top w:val="nil"/>
              <w:left w:val="nil"/>
              <w:bottom w:val="nil"/>
              <w:right w:val="nil"/>
            </w:tcBorders>
            <w:tcMar>
              <w:top w:w="55" w:type="dxa"/>
              <w:left w:w="70" w:type="dxa"/>
              <w:bottom w:w="55" w:type="dxa"/>
              <w:right w:w="70" w:type="dxa"/>
            </w:tcMar>
            <w:vAlign w:val="center"/>
          </w:tcPr>
          <w:p w14:paraId="14D98B37" w14:textId="77777777" w:rsidR="00BB2043" w:rsidRDefault="00787359">
            <w:pPr>
              <w:pStyle w:val="Compact"/>
              <w:keepNext/>
              <w:keepLines/>
              <w:spacing w:line="320" w:lineRule="exact"/>
              <w:jc w:val="center"/>
            </w:pPr>
            <w:r>
              <w:rPr>
                <w:rFonts w:hint="eastAsia"/>
                <w:sz w:val="21"/>
              </w:rPr>
              <w:t>北京→纽约</w:t>
            </w:r>
          </w:p>
        </w:tc>
        <w:tc>
          <w:tcPr>
            <w:tcW w:w="1195" w:type="dxa"/>
            <w:tcBorders>
              <w:top w:val="nil"/>
              <w:left w:val="nil"/>
              <w:bottom w:val="nil"/>
              <w:right w:val="nil"/>
            </w:tcBorders>
            <w:tcMar>
              <w:top w:w="55" w:type="dxa"/>
              <w:left w:w="70" w:type="dxa"/>
              <w:bottom w:w="55" w:type="dxa"/>
              <w:right w:w="70" w:type="dxa"/>
            </w:tcMar>
            <w:vAlign w:val="center"/>
          </w:tcPr>
          <w:p w14:paraId="78BE8103" w14:textId="77777777" w:rsidR="00BB2043" w:rsidRDefault="00787359">
            <w:pPr>
              <w:pStyle w:val="Compact"/>
              <w:keepNext/>
              <w:keepLines/>
              <w:spacing w:line="320" w:lineRule="exact"/>
              <w:jc w:val="right"/>
            </w:pPr>
            <w:r>
              <w:rPr>
                <w:sz w:val="21"/>
              </w:rPr>
              <w:t>10 991</w:t>
            </w:r>
          </w:p>
        </w:tc>
        <w:tc>
          <w:tcPr>
            <w:tcW w:w="1718" w:type="dxa"/>
            <w:tcBorders>
              <w:top w:val="nil"/>
              <w:left w:val="nil"/>
              <w:bottom w:val="nil"/>
              <w:right w:val="nil"/>
            </w:tcBorders>
            <w:tcMar>
              <w:top w:w="55" w:type="dxa"/>
              <w:left w:w="70" w:type="dxa"/>
              <w:bottom w:w="55" w:type="dxa"/>
              <w:right w:w="70" w:type="dxa"/>
            </w:tcMar>
            <w:vAlign w:val="center"/>
          </w:tcPr>
          <w:p w14:paraId="3F684D98" w14:textId="77777777" w:rsidR="00BB2043" w:rsidRDefault="00787359">
            <w:pPr>
              <w:pStyle w:val="Compact"/>
              <w:keepNext/>
              <w:keepLines/>
              <w:spacing w:line="320" w:lineRule="exact"/>
              <w:jc w:val="right"/>
            </w:pPr>
            <w:r>
              <w:rPr>
                <w:sz w:val="21"/>
              </w:rPr>
              <w:t>646</w:t>
            </w:r>
          </w:p>
        </w:tc>
        <w:tc>
          <w:tcPr>
            <w:tcW w:w="1419" w:type="dxa"/>
            <w:tcBorders>
              <w:top w:val="nil"/>
              <w:left w:val="nil"/>
              <w:bottom w:val="nil"/>
              <w:right w:val="nil"/>
            </w:tcBorders>
            <w:tcMar>
              <w:top w:w="55" w:type="dxa"/>
              <w:left w:w="70" w:type="dxa"/>
              <w:bottom w:w="55" w:type="dxa"/>
              <w:right w:w="70" w:type="dxa"/>
            </w:tcMar>
            <w:vAlign w:val="center"/>
          </w:tcPr>
          <w:p w14:paraId="1F75A3A7" w14:textId="77777777" w:rsidR="00BB2043" w:rsidRDefault="00787359">
            <w:pPr>
              <w:pStyle w:val="Compact"/>
              <w:keepNext/>
              <w:keepLines/>
              <w:spacing w:line="320" w:lineRule="exact"/>
              <w:jc w:val="right"/>
            </w:pPr>
            <w:r>
              <w:rPr>
                <w:sz w:val="21"/>
              </w:rPr>
              <w:t>0.7 %</w:t>
            </w:r>
          </w:p>
        </w:tc>
        <w:tc>
          <w:tcPr>
            <w:tcW w:w="1195" w:type="dxa"/>
            <w:tcBorders>
              <w:top w:val="nil"/>
              <w:left w:val="nil"/>
              <w:bottom w:val="nil"/>
              <w:right w:val="nil"/>
            </w:tcBorders>
            <w:tcMar>
              <w:top w:w="55" w:type="dxa"/>
              <w:left w:w="70" w:type="dxa"/>
              <w:bottom w:w="55" w:type="dxa"/>
              <w:right w:w="70" w:type="dxa"/>
            </w:tcMar>
            <w:vAlign w:val="center"/>
          </w:tcPr>
          <w:p w14:paraId="7F13F290" w14:textId="77777777" w:rsidR="00BB2043" w:rsidRDefault="00787359">
            <w:pPr>
              <w:pStyle w:val="Compact"/>
              <w:keepNext/>
              <w:keepLines/>
              <w:spacing w:line="320" w:lineRule="exact"/>
              <w:jc w:val="right"/>
            </w:pPr>
            <w:r>
              <w:rPr>
                <w:sz w:val="21"/>
              </w:rPr>
              <w:t>0.20</w:t>
            </w:r>
          </w:p>
        </w:tc>
        <w:tc>
          <w:tcPr>
            <w:tcW w:w="1195" w:type="dxa"/>
            <w:tcBorders>
              <w:top w:val="nil"/>
              <w:left w:val="nil"/>
              <w:bottom w:val="nil"/>
              <w:right w:val="nil"/>
            </w:tcBorders>
            <w:tcMar>
              <w:top w:w="55" w:type="dxa"/>
              <w:left w:w="70" w:type="dxa"/>
              <w:bottom w:w="55" w:type="dxa"/>
              <w:right w:w="70" w:type="dxa"/>
            </w:tcMar>
            <w:vAlign w:val="center"/>
          </w:tcPr>
          <w:p w14:paraId="3B4D87A8" w14:textId="77777777" w:rsidR="00BB2043" w:rsidRDefault="00787359">
            <w:pPr>
              <w:pStyle w:val="Compact"/>
              <w:keepNext/>
              <w:keepLines/>
              <w:spacing w:line="320" w:lineRule="exact"/>
              <w:jc w:val="right"/>
            </w:pPr>
            <w:r>
              <w:rPr>
                <w:sz w:val="21"/>
              </w:rPr>
              <w:t>8.20</w:t>
            </w:r>
          </w:p>
        </w:tc>
      </w:tr>
      <w:tr w:rsidR="00BB2043" w14:paraId="63D52EF8" w14:textId="77777777" w:rsidTr="00BB2043">
        <w:trPr>
          <w:cantSplit/>
        </w:trPr>
        <w:tc>
          <w:tcPr>
            <w:tcW w:w="1046" w:type="dxa"/>
            <w:tcBorders>
              <w:top w:val="nil"/>
              <w:left w:val="nil"/>
              <w:bottom w:val="nil"/>
              <w:right w:val="nil"/>
            </w:tcBorders>
            <w:tcMar>
              <w:top w:w="55" w:type="dxa"/>
              <w:left w:w="70" w:type="dxa"/>
              <w:bottom w:w="55" w:type="dxa"/>
              <w:right w:w="70" w:type="dxa"/>
            </w:tcMar>
            <w:vAlign w:val="center"/>
          </w:tcPr>
          <w:p w14:paraId="2221AD0C" w14:textId="77777777" w:rsidR="00BB2043" w:rsidRDefault="00787359">
            <w:pPr>
              <w:pStyle w:val="Compact"/>
              <w:keepLines/>
              <w:spacing w:line="320" w:lineRule="exact"/>
              <w:jc w:val="center"/>
            </w:pPr>
            <w:r>
              <w:rPr>
                <w:rFonts w:hint="eastAsia"/>
                <w:sz w:val="21"/>
              </w:rPr>
              <w:t>北京→圣保罗</w:t>
            </w:r>
          </w:p>
        </w:tc>
        <w:tc>
          <w:tcPr>
            <w:tcW w:w="1195" w:type="dxa"/>
            <w:tcBorders>
              <w:top w:val="nil"/>
              <w:left w:val="nil"/>
              <w:bottom w:val="nil"/>
              <w:right w:val="nil"/>
            </w:tcBorders>
            <w:tcMar>
              <w:top w:w="55" w:type="dxa"/>
              <w:left w:w="70" w:type="dxa"/>
              <w:bottom w:w="55" w:type="dxa"/>
              <w:right w:w="70" w:type="dxa"/>
            </w:tcMar>
            <w:vAlign w:val="center"/>
          </w:tcPr>
          <w:p w14:paraId="00F876D0" w14:textId="77777777" w:rsidR="00BB2043" w:rsidRDefault="00787359">
            <w:pPr>
              <w:pStyle w:val="Compact"/>
              <w:keepLines/>
              <w:spacing w:line="320" w:lineRule="exact"/>
              <w:jc w:val="right"/>
            </w:pPr>
            <w:r>
              <w:rPr>
                <w:sz w:val="21"/>
              </w:rPr>
              <w:t>17 593</w:t>
            </w:r>
          </w:p>
        </w:tc>
        <w:tc>
          <w:tcPr>
            <w:tcW w:w="1718" w:type="dxa"/>
            <w:tcBorders>
              <w:top w:val="nil"/>
              <w:left w:val="nil"/>
              <w:bottom w:val="nil"/>
              <w:right w:val="nil"/>
            </w:tcBorders>
            <w:tcMar>
              <w:top w:w="55" w:type="dxa"/>
              <w:left w:w="70" w:type="dxa"/>
              <w:bottom w:w="55" w:type="dxa"/>
              <w:right w:w="70" w:type="dxa"/>
            </w:tcMar>
            <w:vAlign w:val="center"/>
          </w:tcPr>
          <w:p w14:paraId="56F2A7AF" w14:textId="77777777" w:rsidR="00BB2043" w:rsidRDefault="00787359">
            <w:pPr>
              <w:pStyle w:val="Compact"/>
              <w:keepLines/>
              <w:spacing w:line="320" w:lineRule="exact"/>
              <w:jc w:val="right"/>
            </w:pPr>
            <w:r>
              <w:rPr>
                <w:sz w:val="21"/>
              </w:rPr>
              <w:t>131</w:t>
            </w:r>
          </w:p>
        </w:tc>
        <w:tc>
          <w:tcPr>
            <w:tcW w:w="1419" w:type="dxa"/>
            <w:tcBorders>
              <w:top w:val="nil"/>
              <w:left w:val="nil"/>
              <w:bottom w:val="nil"/>
              <w:right w:val="nil"/>
            </w:tcBorders>
            <w:tcMar>
              <w:top w:w="55" w:type="dxa"/>
              <w:left w:w="70" w:type="dxa"/>
              <w:bottom w:w="55" w:type="dxa"/>
              <w:right w:w="70" w:type="dxa"/>
            </w:tcMar>
            <w:vAlign w:val="center"/>
          </w:tcPr>
          <w:p w14:paraId="3617BF2A" w14:textId="77777777" w:rsidR="00BB2043" w:rsidRDefault="00787359">
            <w:pPr>
              <w:pStyle w:val="Compact"/>
              <w:keepLines/>
              <w:spacing w:line="320" w:lineRule="exact"/>
              <w:jc w:val="right"/>
            </w:pPr>
            <w:r>
              <w:rPr>
                <w:sz w:val="21"/>
              </w:rPr>
              <w:t>0.1 %</w:t>
            </w:r>
          </w:p>
        </w:tc>
        <w:tc>
          <w:tcPr>
            <w:tcW w:w="1195" w:type="dxa"/>
            <w:tcBorders>
              <w:top w:val="nil"/>
              <w:left w:val="nil"/>
              <w:bottom w:val="nil"/>
              <w:right w:val="nil"/>
            </w:tcBorders>
            <w:tcMar>
              <w:top w:w="55" w:type="dxa"/>
              <w:left w:w="70" w:type="dxa"/>
              <w:bottom w:w="55" w:type="dxa"/>
              <w:right w:w="70" w:type="dxa"/>
            </w:tcMar>
            <w:vAlign w:val="center"/>
          </w:tcPr>
          <w:p w14:paraId="480D845A" w14:textId="77777777" w:rsidR="00BB2043" w:rsidRDefault="00787359">
            <w:pPr>
              <w:pStyle w:val="Compact"/>
              <w:keepLines/>
              <w:spacing w:line="320" w:lineRule="exact"/>
              <w:jc w:val="center"/>
            </w:pPr>
            <w:r>
              <w:rPr>
                <w:rFonts w:hint="eastAsia"/>
                <w:sz w:val="21"/>
              </w:rPr>
              <w:t>—（全闭合）</w:t>
            </w:r>
          </w:p>
        </w:tc>
        <w:tc>
          <w:tcPr>
            <w:tcW w:w="1195" w:type="dxa"/>
            <w:tcBorders>
              <w:top w:val="nil"/>
              <w:left w:val="nil"/>
              <w:bottom w:val="nil"/>
              <w:right w:val="nil"/>
            </w:tcBorders>
            <w:tcMar>
              <w:top w:w="55" w:type="dxa"/>
              <w:left w:w="70" w:type="dxa"/>
              <w:bottom w:w="55" w:type="dxa"/>
              <w:right w:w="70" w:type="dxa"/>
            </w:tcMar>
            <w:vAlign w:val="center"/>
          </w:tcPr>
          <w:p w14:paraId="499B3F38" w14:textId="77777777" w:rsidR="00BB2043" w:rsidRDefault="00787359">
            <w:pPr>
              <w:pStyle w:val="Compact"/>
              <w:keepLines/>
              <w:spacing w:line="320" w:lineRule="exact"/>
              <w:jc w:val="right"/>
            </w:pPr>
            <w:r>
              <w:rPr>
                <w:sz w:val="21"/>
              </w:rPr>
              <w:t>8.40</w:t>
            </w:r>
          </w:p>
        </w:tc>
      </w:tr>
    </w:tbl>
    <w:p w14:paraId="0477C1F4" w14:textId="77777777" w:rsidR="00BB2043" w:rsidRDefault="00787359">
      <w:pPr>
        <w:pStyle w:val="ab"/>
        <w:spacing w:before="0" w:after="0"/>
        <w:ind w:left="0" w:right="0" w:firstLine="480"/>
        <w:jc w:val="both"/>
      </w:pPr>
      <w:r>
        <w:rPr>
          <w:rFonts w:hint="eastAsia"/>
        </w:rPr>
        <w:t>历史观测支撑定义为固定的</w:t>
      </w:r>
      <w:r>
        <w:t xml:space="preserve"> 93 500 </w:t>
      </w:r>
      <w:r>
        <w:rPr>
          <w:rFonts w:hint="eastAsia"/>
        </w:rPr>
        <w:t>条历史观测池中，该路径长度所在距离档与相邻两档的样本数之和（档宽</w:t>
      </w:r>
      <w:r>
        <w:t xml:space="preserve"> 500 </w:t>
      </w:r>
      <w:r>
        <w:rPr>
          <w:rFonts w:hint="eastAsia"/>
        </w:rPr>
        <w:t>km</w:t>
      </w:r>
      <w:r>
        <w:rPr>
          <w:rFonts w:hint="eastAsia"/>
        </w:rPr>
        <w:t>）；它不是某一折的实际拟合集规模。圣保罗一行没有</w:t>
      </w:r>
      <w:r>
        <w:t xml:space="preserve"> VOACAP </w:t>
      </w:r>
      <w:r>
        <w:rPr>
          <w:rFonts w:hint="eastAsia"/>
        </w:rPr>
        <w:t>数值：</w:t>
      </w:r>
      <w:r>
        <w:rPr>
          <w:rFonts w:hint="eastAsia"/>
        </w:rPr>
        <w:t>7</w:t>
      </w:r>
      <w:r>
        <w:t xml:space="preserve"> × 24 </w:t>
      </w:r>
      <w:r>
        <w:rPr>
          <w:rFonts w:hint="eastAsia"/>
        </w:rPr>
        <w:t>个单元中的最高评分仅为</w:t>
      </w:r>
      <w:r>
        <w:t xml:space="preserve"> </w:t>
      </w:r>
      <w:r>
        <w:rPr>
          <w:rFonts w:hint="eastAsia"/>
        </w:rPr>
        <w:t>3.4</w:t>
      </w:r>
      <w:r>
        <w:rPr>
          <w:rFonts w:hint="eastAsia"/>
        </w:rPr>
        <w:t>，没有单元超过阈值，可读单元集合为空。物理模型据此判定该路径在当前条件和评分阈值下没有可读单元。</w:t>
      </w:r>
    </w:p>
    <w:p w14:paraId="015869AA" w14:textId="77777777" w:rsidR="00BB2043" w:rsidRDefault="00787359">
      <w:pPr>
        <w:pStyle w:val="FirstParagraph"/>
        <w:keepNext/>
        <w:keepLines/>
        <w:spacing w:line="240" w:lineRule="auto"/>
        <w:jc w:val="center"/>
      </w:pPr>
      <w:r>
        <w:rPr>
          <w:noProof/>
        </w:rPr>
        <w:lastRenderedPageBreak/>
        <w:drawing>
          <wp:inline distT="0" distB="0" distL="0" distR="0" wp14:anchorId="14C59854" wp14:editId="7B719A0A">
            <wp:extent cx="5270400" cy="1991039"/>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media/image6.png"/>
                    <pic:cNvPicPr>
                      <a:picLocks noChangeAspect="1" noChangeArrowheads="1"/>
                    </pic:cNvPicPr>
                  </pic:nvPicPr>
                  <pic:blipFill>
                    <a:blip r:embed="rId15"/>
                    <a:stretch>
                      <a:fillRect/>
                    </a:stretch>
                  </pic:blipFill>
                  <pic:spPr bwMode="auto">
                    <a:xfrm>
                      <a:off x="0" y="0"/>
                      <a:ext cx="5270400" cy="1991039"/>
                    </a:xfrm>
                    <a:prstGeom prst="rect">
                      <a:avLst/>
                    </a:prstGeom>
                    <a:noFill/>
                    <a:ln w="9525">
                      <a:noFill/>
                      <a:headEnd/>
                      <a:tailEnd/>
                    </a:ln>
                  </pic:spPr>
                </pic:pic>
              </a:graphicData>
            </a:graphic>
          </wp:inline>
        </w:drawing>
      </w:r>
    </w:p>
    <w:p w14:paraId="37DA3ED4" w14:textId="77777777" w:rsidR="00BB2043" w:rsidRDefault="00787359">
      <w:pPr>
        <w:pStyle w:val="a0"/>
        <w:keepLines/>
        <w:spacing w:after="210" w:line="320" w:lineRule="exact"/>
        <w:jc w:val="center"/>
      </w:pPr>
      <w:r>
        <w:rPr>
          <w:rFonts w:hint="eastAsia"/>
          <w:b/>
          <w:bCs/>
          <w:sz w:val="21"/>
        </w:rPr>
        <w:t>图</w:t>
      </w:r>
      <w:r>
        <w:rPr>
          <w:rFonts w:hint="eastAsia"/>
          <w:b/>
          <w:bCs/>
          <w:sz w:val="21"/>
        </w:rPr>
        <w:t>3-3</w:t>
      </w:r>
      <w:r>
        <w:rPr>
          <w:b/>
          <w:bCs/>
          <w:sz w:val="21"/>
        </w:rPr>
        <w:t xml:space="preserve"> </w:t>
      </w:r>
      <w:r>
        <w:rPr>
          <w:rFonts w:hint="eastAsia"/>
          <w:b/>
          <w:bCs/>
          <w:sz w:val="21"/>
        </w:rPr>
        <w:t>路径长度与输出抖动的关系（固定历史观测池；支撑为样本数，抖动为</w:t>
      </w:r>
      <w:r>
        <w:rPr>
          <w:b/>
          <w:bCs/>
          <w:sz w:val="21"/>
        </w:rPr>
        <w:t xml:space="preserve"> </w:t>
      </w:r>
      <w:r>
        <w:rPr>
          <w:rFonts w:hint="eastAsia"/>
          <w:b/>
          <w:bCs/>
          <w:sz w:val="21"/>
        </w:rPr>
        <w:t>J_h</w:t>
      </w:r>
      <w:r>
        <w:rPr>
          <w:rFonts w:hint="eastAsia"/>
          <w:b/>
          <w:bCs/>
          <w:sz w:val="21"/>
        </w:rPr>
        <w:t>）：</w:t>
      </w:r>
      <w:r>
        <w:rPr>
          <w:rFonts w:hint="eastAsia"/>
          <w:b/>
          <w:bCs/>
          <w:sz w:val="21"/>
        </w:rPr>
        <w:t>(a)</w:t>
      </w:r>
      <w:r>
        <w:rPr>
          <w:b/>
          <w:bCs/>
          <w:sz w:val="21"/>
        </w:rPr>
        <w:t xml:space="preserve"> </w:t>
      </w:r>
      <w:r>
        <w:rPr>
          <w:rFonts w:hint="eastAsia"/>
          <w:b/>
          <w:bCs/>
          <w:sz w:val="21"/>
        </w:rPr>
        <w:t>路径长度分布（横轴：距离，</w:t>
      </w:r>
      <w:r>
        <w:rPr>
          <w:rFonts w:hint="eastAsia"/>
          <w:b/>
          <w:bCs/>
          <w:sz w:val="21"/>
        </w:rPr>
        <w:t>10</w:t>
      </w:r>
      <w:r>
        <w:rPr>
          <w:rFonts w:hint="eastAsia"/>
          <w:b/>
          <w:bCs/>
          <w:sz w:val="21"/>
        </w:rPr>
        <w:t>³</w:t>
      </w:r>
      <w:r>
        <w:rPr>
          <w:b/>
          <w:bCs/>
          <w:sz w:val="21"/>
        </w:rPr>
        <w:t xml:space="preserve"> </w:t>
      </w:r>
      <w:r>
        <w:rPr>
          <w:rFonts w:hint="eastAsia"/>
          <w:b/>
          <w:bCs/>
          <w:sz w:val="21"/>
        </w:rPr>
        <w:t>km</w:t>
      </w:r>
      <w:r>
        <w:rPr>
          <w:rFonts w:hint="eastAsia"/>
          <w:b/>
          <w:bCs/>
          <w:sz w:val="21"/>
        </w:rPr>
        <w:t>；纵轴：历史观测数，对数轴），红色虚线为五条北京参考路径；</w:t>
      </w:r>
      <w:r>
        <w:rPr>
          <w:rFonts w:hint="eastAsia"/>
          <w:b/>
          <w:bCs/>
          <w:sz w:val="21"/>
        </w:rPr>
        <w:t>(b)</w:t>
      </w:r>
      <w:r>
        <w:rPr>
          <w:b/>
          <w:bCs/>
          <w:sz w:val="21"/>
        </w:rPr>
        <w:t xml:space="preserve"> </w:t>
      </w:r>
      <w:r>
        <w:rPr>
          <w:rFonts w:hint="eastAsia"/>
          <w:b/>
          <w:bCs/>
          <w:sz w:val="21"/>
        </w:rPr>
        <w:t>混合模型未正则化、完整方法与</w:t>
      </w:r>
      <w:r>
        <w:rPr>
          <w:b/>
          <w:bCs/>
          <w:sz w:val="21"/>
        </w:rPr>
        <w:t xml:space="preserve"> VOACAP </w:t>
      </w:r>
      <w:r>
        <w:rPr>
          <w:rFonts w:hint="eastAsia"/>
          <w:b/>
          <w:bCs/>
          <w:sz w:val="21"/>
        </w:rPr>
        <w:t>参照的抖动随历史观测支撑变化（横轴：历史观测支撑，样本数，对数轴；纵轴：评分抖动</w:t>
      </w:r>
      <w:r>
        <w:rPr>
          <w:b/>
          <w:bCs/>
          <w:sz w:val="21"/>
        </w:rPr>
        <w:t xml:space="preserve"> </w:t>
      </w:r>
      <w:r>
        <w:rPr>
          <w:rFonts w:hint="eastAsia"/>
          <w:b/>
          <w:bCs/>
          <w:sz w:val="21"/>
        </w:rPr>
        <w:t>J_h</w:t>
      </w:r>
      <w:r>
        <w:rPr>
          <w:rFonts w:hint="eastAsia"/>
          <w:b/>
          <w:bCs/>
          <w:sz w:val="21"/>
        </w:rPr>
        <w:t>，无量纲），灰色箭头表示正则化后的变化方向，点线为未正则化趋势</w:t>
      </w:r>
    </w:p>
    <w:p w14:paraId="4AA91AF7" w14:textId="77777777" w:rsidR="00BB2043" w:rsidRDefault="00787359">
      <w:pPr>
        <w:pStyle w:val="a0"/>
        <w:ind w:firstLine="480"/>
        <w:jc w:val="both"/>
      </w:pPr>
      <w:r>
        <w:rPr>
          <w:rFonts w:hint="eastAsia"/>
        </w:rPr>
        <w:t>表</w:t>
      </w:r>
      <w:r>
        <w:t xml:space="preserve"> 3-3 </w:t>
      </w:r>
      <w:r>
        <w:rPr>
          <w:rFonts w:hint="eastAsia"/>
        </w:rPr>
        <w:t>与图</w:t>
      </w:r>
      <w:r>
        <w:t xml:space="preserve"> 3-3(b) </w:t>
      </w:r>
      <w:r>
        <w:rPr>
          <w:rFonts w:hint="eastAsia"/>
        </w:rPr>
        <w:t>给出了历史观测支撑与输出形态之间的有限样本联系。</w:t>
      </w:r>
    </w:p>
    <w:p w14:paraId="547C53C4" w14:textId="77777777" w:rsidR="00BB2043" w:rsidRDefault="00787359">
      <w:pPr>
        <w:pStyle w:val="a0"/>
        <w:ind w:firstLine="480"/>
        <w:jc w:val="both"/>
      </w:pPr>
      <w:r>
        <w:rPr>
          <w:rFonts w:hint="eastAsia"/>
          <w:b/>
          <w:bCs/>
        </w:rPr>
        <w:t>五条参考路径的输出抖动与历史观测支撑总体呈负向关系，但中间路径并不严格单调。</w:t>
      </w:r>
      <w:r>
        <w:t xml:space="preserve"> </w:t>
      </w:r>
      <w:r>
        <w:rPr>
          <w:rFonts w:hint="eastAsia"/>
        </w:rPr>
        <w:t>东京属于支撑充分的短路径，占</w:t>
      </w:r>
      <w:r>
        <w:t xml:space="preserve"> 27.1 </w:t>
      </w:r>
      <w:r>
        <w:rPr>
          <w:rFonts w:hint="eastAsia"/>
        </w:rPr>
        <w:t>%</w:t>
      </w:r>
      <w:r>
        <w:rPr>
          <w:rFonts w:hint="eastAsia"/>
        </w:rPr>
        <w:t>；其混合模型抖动为</w:t>
      </w:r>
      <w:r>
        <w:t xml:space="preserve"> </w:t>
      </w:r>
      <w:r>
        <w:rPr>
          <w:rFonts w:hint="eastAsia"/>
        </w:rPr>
        <w:t>6.39</w:t>
      </w:r>
      <w:r>
        <w:rPr>
          <w:rFonts w:hint="eastAsia"/>
        </w:rPr>
        <w:t>，与</w:t>
      </w:r>
      <w:r>
        <w:t xml:space="preserve"> VOACAP </w:t>
      </w:r>
      <w:r>
        <w:rPr>
          <w:rFonts w:hint="eastAsia"/>
        </w:rPr>
        <w:t>的</w:t>
      </w:r>
      <w:r>
        <w:t xml:space="preserve"> 5.75 </w:t>
      </w:r>
      <w:r>
        <w:rPr>
          <w:rFonts w:hint="eastAsia"/>
        </w:rPr>
        <w:t>接近。两个低支撑长路径的抖动为</w:t>
      </w:r>
      <w:r>
        <w:t xml:space="preserve"> 8.20 </w:t>
      </w:r>
      <w:r>
        <w:rPr>
          <w:rFonts w:hint="eastAsia"/>
        </w:rPr>
        <w:t>和</w:t>
      </w:r>
      <w:r>
        <w:t xml:space="preserve"> </w:t>
      </w:r>
      <w:r>
        <w:rPr>
          <w:rFonts w:hint="eastAsia"/>
        </w:rPr>
        <w:t>8.40</w:t>
      </w:r>
      <w:r>
        <w:rPr>
          <w:rFonts w:hint="eastAsia"/>
        </w:rPr>
        <w:t>；纽约达到同路径</w:t>
      </w:r>
      <w:r>
        <w:t xml:space="preserve"> VOACAP </w:t>
      </w:r>
      <w:r>
        <w:rPr>
          <w:rFonts w:hint="eastAsia"/>
        </w:rPr>
        <w:t>参照的</w:t>
      </w:r>
      <w:r>
        <w:t xml:space="preserve"> 41 </w:t>
      </w:r>
      <w:r>
        <w:rPr>
          <w:rFonts w:hint="eastAsia"/>
        </w:rPr>
        <w:t>倍。圣保罗路径上，</w:t>
      </w:r>
      <w:r>
        <w:rPr>
          <w:rFonts w:hint="eastAsia"/>
        </w:rPr>
        <w:t>VOACAP</w:t>
      </w:r>
      <w:r>
        <w:t xml:space="preserve"> </w:t>
      </w:r>
      <w:r>
        <w:rPr>
          <w:rFonts w:hint="eastAsia"/>
        </w:rPr>
        <w:t>在当前条件和评分阈值下没有可读单元，混合模型却仍给出起伏评分。</w:t>
      </w:r>
    </w:p>
    <w:p w14:paraId="40A65E78" w14:textId="77777777" w:rsidR="00BB2043" w:rsidRDefault="00787359">
      <w:pPr>
        <w:pStyle w:val="a0"/>
        <w:ind w:firstLine="480"/>
        <w:jc w:val="both"/>
      </w:pPr>
      <w:r>
        <w:rPr>
          <w:rFonts w:hint="eastAsia"/>
        </w:rPr>
        <w:t>总体</w:t>
      </w:r>
      <w:r>
        <w:t xml:space="preserve"> </w:t>
      </w:r>
      <w:r>
        <w:rPr>
          <w:b/>
          <w:bCs/>
        </w:rPr>
        <w:t xml:space="preserve">RMSE </w:t>
      </w:r>
      <w:r>
        <w:rPr>
          <w:rFonts w:hint="eastAsia"/>
          <w:b/>
          <w:bCs/>
        </w:rPr>
        <w:t>容易掩盖这种局部失效</w:t>
      </w:r>
      <w:r>
        <w:rPr>
          <w:rFonts w:hint="eastAsia"/>
        </w:rPr>
        <w:t>。留出集延续了历史观测的距离分布，长路径在测试集中合计不足</w:t>
      </w:r>
      <w:r>
        <w:t xml:space="preserve"> 4 </w:t>
      </w:r>
      <w:r>
        <w:rPr>
          <w:rFonts w:hint="eastAsia"/>
        </w:rPr>
        <w:t>%</w:t>
      </w:r>
      <w:r>
        <w:rPr>
          <w:rFonts w:hint="eastAsia"/>
        </w:rPr>
        <w:t>，对应误差很容易被占样本</w:t>
      </w:r>
      <w:r>
        <w:t xml:space="preserve"> 87 % </w:t>
      </w:r>
      <w:r>
        <w:rPr>
          <w:rFonts w:hint="eastAsia"/>
        </w:rPr>
        <w:t>的中短路径稀释。文中选取的跨洲</w:t>
      </w:r>
      <w:r>
        <w:t xml:space="preserve"> DX </w:t>
      </w:r>
      <w:r>
        <w:rPr>
          <w:rFonts w:hint="eastAsia"/>
        </w:rPr>
        <w:t>场景恰有多条落在低支撑区，表明总体精度可能掩盖预设场景中的局部失效；没有完整查询日志时，不能把这些参考路径进一步解释为总体用户的查询热点。</w:t>
      </w:r>
    </w:p>
    <w:p w14:paraId="4982FA62" w14:textId="77777777" w:rsidR="00BB2043" w:rsidRDefault="00787359">
      <w:pPr>
        <w:pStyle w:val="3"/>
        <w:spacing w:before="240"/>
        <w:ind w:left="0"/>
      </w:pPr>
      <w:bookmarkStart w:id="60" w:name="历史观测覆盖与代表性场景的错配"/>
      <w:bookmarkEnd w:id="59"/>
      <w:bookmarkEnd w:id="56"/>
      <w:bookmarkEnd w:id="55"/>
      <w:r>
        <w:rPr>
          <w:b/>
          <w:sz w:val="24"/>
        </w:rPr>
        <w:t xml:space="preserve">3.2.2 </w:t>
      </w:r>
      <w:r>
        <w:rPr>
          <w:rFonts w:hint="eastAsia"/>
          <w:b/>
          <w:sz w:val="24"/>
        </w:rPr>
        <w:t>历史观测覆盖与代表性场景的错配</w:t>
      </w:r>
    </w:p>
    <w:p w14:paraId="40CC64CF" w14:textId="77777777" w:rsidR="00BB2043" w:rsidRDefault="00787359">
      <w:pPr>
        <w:pStyle w:val="FirstParagraph"/>
        <w:ind w:firstLine="480"/>
        <w:jc w:val="both"/>
      </w:pPr>
      <w:r>
        <w:rPr>
          <w:rFonts w:hint="eastAsia"/>
        </w:rPr>
        <w:t>表</w:t>
      </w:r>
      <w:r>
        <w:t xml:space="preserve"> 3-4 </w:t>
      </w:r>
      <w:r>
        <w:rPr>
          <w:rFonts w:hint="eastAsia"/>
        </w:rPr>
        <w:t>的短路径占优结构与机会式采样、台站地理集中、活跃时段及采集策略共同相关。全球业余无线电人口分布可能参与其中，但现有数据不能把这一结构归因于单一人口因素。</w:t>
      </w:r>
    </w:p>
    <w:p w14:paraId="7C441F8E" w14:textId="77777777" w:rsidR="00BB2043" w:rsidRDefault="00787359">
      <w:pPr>
        <w:pStyle w:val="a0"/>
        <w:keepNext/>
        <w:keepLines/>
        <w:spacing w:line="320" w:lineRule="exact"/>
        <w:jc w:val="center"/>
      </w:pPr>
      <w:r>
        <w:rPr>
          <w:rFonts w:hint="eastAsia"/>
          <w:b/>
          <w:bCs/>
          <w:sz w:val="21"/>
        </w:rPr>
        <w:lastRenderedPageBreak/>
        <w:t>表</w:t>
      </w:r>
      <w:r>
        <w:rPr>
          <w:rFonts w:hint="eastAsia"/>
          <w:b/>
          <w:bCs/>
          <w:sz w:val="21"/>
        </w:rPr>
        <w:t>3-4</w:t>
      </w:r>
      <w:r>
        <w:rPr>
          <w:b/>
          <w:bCs/>
          <w:sz w:val="21"/>
        </w:rPr>
        <w:t xml:space="preserve"> </w:t>
      </w:r>
      <w:r>
        <w:rPr>
          <w:rFonts w:hint="eastAsia"/>
          <w:b/>
          <w:bCs/>
          <w:sz w:val="21"/>
        </w:rPr>
        <w:t>历史观测池路径长度分布与</w:t>
      </w:r>
      <w:r>
        <w:rPr>
          <w:b/>
          <w:bCs/>
          <w:sz w:val="21"/>
        </w:rPr>
        <w:t xml:space="preserve"> VOACAP </w:t>
      </w:r>
      <w:r>
        <w:rPr>
          <w:rFonts w:hint="eastAsia"/>
          <w:b/>
          <w:bCs/>
          <w:sz w:val="21"/>
        </w:rPr>
        <w:t>残差偏差（距离：</w:t>
      </w:r>
      <w:r>
        <w:rPr>
          <w:rFonts w:hint="eastAsia"/>
          <w:b/>
          <w:bCs/>
          <w:sz w:val="21"/>
        </w:rPr>
        <w:t>km</w:t>
      </w:r>
      <w:r>
        <w:rPr>
          <w:rFonts w:hint="eastAsia"/>
          <w:b/>
          <w:bCs/>
          <w:sz w:val="21"/>
        </w:rPr>
        <w:t>；残差中位数：</w:t>
      </w:r>
      <w:r>
        <w:rPr>
          <w:rFonts w:hint="eastAsia"/>
          <w:b/>
          <w:bCs/>
          <w:sz w:val="21"/>
        </w:rPr>
        <w:t>dB</w:t>
      </w:r>
      <w:r>
        <w:rPr>
          <w:rFonts w:hint="eastAsia"/>
          <w:b/>
          <w:bCs/>
          <w:sz w:val="21"/>
        </w:rPr>
        <w:t>）</w:t>
      </w:r>
    </w:p>
    <w:tbl>
      <w:tblPr>
        <w:tblStyle w:val="Table"/>
        <w:tblW w:w="487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3063"/>
        <w:gridCol w:w="1531"/>
        <w:gridCol w:w="1413"/>
        <w:gridCol w:w="2827"/>
      </w:tblGrid>
      <w:tr w:rsidR="00BB2043" w14:paraId="378339FF"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674" w:type="dxa"/>
            <w:tcBorders>
              <w:top w:val="nil"/>
              <w:left w:val="nil"/>
              <w:bottom w:val="single" w:sz="6" w:space="0" w:color="000000"/>
              <w:right w:val="nil"/>
            </w:tcBorders>
            <w:tcMar>
              <w:top w:w="55" w:type="dxa"/>
              <w:left w:w="70" w:type="dxa"/>
              <w:bottom w:w="55" w:type="dxa"/>
              <w:right w:w="70" w:type="dxa"/>
            </w:tcMar>
            <w:vAlign w:val="center"/>
          </w:tcPr>
          <w:p w14:paraId="5C7B79EE" w14:textId="77777777" w:rsidR="00BB2043" w:rsidRDefault="00787359">
            <w:pPr>
              <w:pStyle w:val="Compact"/>
              <w:keepNext/>
              <w:keepLines/>
              <w:spacing w:line="320" w:lineRule="exact"/>
              <w:jc w:val="center"/>
            </w:pPr>
            <w:r>
              <w:rPr>
                <w:rFonts w:hint="eastAsia"/>
                <w:b/>
                <w:bCs/>
                <w:sz w:val="21"/>
              </w:rPr>
              <w:t>路径长度</w:t>
            </w:r>
            <w:r>
              <w:rPr>
                <w:b/>
                <w:bCs/>
                <w:sz w:val="21"/>
              </w:rPr>
              <w:t xml:space="preserve"> (km)</w:t>
            </w:r>
          </w:p>
        </w:tc>
        <w:tc>
          <w:tcPr>
            <w:tcW w:w="1337" w:type="dxa"/>
            <w:tcBorders>
              <w:top w:val="nil"/>
              <w:left w:val="nil"/>
              <w:bottom w:val="single" w:sz="6" w:space="0" w:color="000000"/>
              <w:right w:val="nil"/>
            </w:tcBorders>
            <w:tcMar>
              <w:top w:w="55" w:type="dxa"/>
              <w:left w:w="70" w:type="dxa"/>
              <w:bottom w:w="55" w:type="dxa"/>
              <w:right w:w="70" w:type="dxa"/>
            </w:tcMar>
            <w:vAlign w:val="center"/>
          </w:tcPr>
          <w:p w14:paraId="0801764E" w14:textId="77777777" w:rsidR="00BB2043" w:rsidRDefault="00787359">
            <w:pPr>
              <w:pStyle w:val="Compact"/>
              <w:keepNext/>
              <w:keepLines/>
              <w:spacing w:line="320" w:lineRule="exact"/>
              <w:jc w:val="center"/>
            </w:pPr>
            <w:r>
              <w:rPr>
                <w:rFonts w:hint="eastAsia"/>
                <w:b/>
                <w:bCs/>
                <w:sz w:val="21"/>
              </w:rPr>
              <w:t>样本数</w:t>
            </w:r>
          </w:p>
        </w:tc>
        <w:tc>
          <w:tcPr>
            <w:tcW w:w="1234" w:type="dxa"/>
            <w:tcBorders>
              <w:top w:val="nil"/>
              <w:left w:val="nil"/>
              <w:bottom w:val="single" w:sz="6" w:space="0" w:color="000000"/>
              <w:right w:val="nil"/>
            </w:tcBorders>
            <w:tcMar>
              <w:top w:w="55" w:type="dxa"/>
              <w:left w:w="70" w:type="dxa"/>
              <w:bottom w:w="55" w:type="dxa"/>
              <w:right w:w="70" w:type="dxa"/>
            </w:tcMar>
            <w:vAlign w:val="center"/>
          </w:tcPr>
          <w:p w14:paraId="3B2455D1" w14:textId="77777777" w:rsidR="00BB2043" w:rsidRDefault="00787359">
            <w:pPr>
              <w:pStyle w:val="Compact"/>
              <w:keepNext/>
              <w:keepLines/>
              <w:spacing w:line="320" w:lineRule="exact"/>
              <w:jc w:val="center"/>
            </w:pPr>
            <w:r>
              <w:rPr>
                <w:rFonts w:hint="eastAsia"/>
                <w:b/>
                <w:bCs/>
                <w:sz w:val="21"/>
              </w:rPr>
              <w:t>占比</w:t>
            </w:r>
          </w:p>
        </w:tc>
        <w:tc>
          <w:tcPr>
            <w:tcW w:w="2468" w:type="dxa"/>
            <w:tcBorders>
              <w:top w:val="nil"/>
              <w:left w:val="nil"/>
              <w:bottom w:val="single" w:sz="6" w:space="0" w:color="000000"/>
              <w:right w:val="nil"/>
            </w:tcBorders>
            <w:tcMar>
              <w:top w:w="55" w:type="dxa"/>
              <w:left w:w="70" w:type="dxa"/>
              <w:bottom w:w="55" w:type="dxa"/>
              <w:right w:w="70" w:type="dxa"/>
            </w:tcMar>
            <w:vAlign w:val="center"/>
          </w:tcPr>
          <w:p w14:paraId="7BFD17B3" w14:textId="77777777" w:rsidR="00BB2043" w:rsidRDefault="00787359">
            <w:pPr>
              <w:pStyle w:val="Compact"/>
              <w:keepNext/>
              <w:keepLines/>
              <w:spacing w:line="320" w:lineRule="exact"/>
              <w:jc w:val="center"/>
            </w:pPr>
            <w:r>
              <w:rPr>
                <w:rFonts w:hint="eastAsia"/>
                <w:b/>
                <w:bCs/>
                <w:sz w:val="21"/>
              </w:rPr>
              <w:t>残差中位数</w:t>
            </w:r>
            <w:r>
              <w:rPr>
                <w:b/>
                <w:bCs/>
                <w:sz w:val="21"/>
              </w:rPr>
              <w:t xml:space="preserve"> (dB)</w:t>
            </w:r>
          </w:p>
        </w:tc>
      </w:tr>
      <w:tr w:rsidR="00BB2043" w14:paraId="65921DEF" w14:textId="77777777" w:rsidTr="00BB2043">
        <w:trPr>
          <w:cantSplit/>
        </w:trPr>
        <w:tc>
          <w:tcPr>
            <w:tcW w:w="2674" w:type="dxa"/>
            <w:tcBorders>
              <w:top w:val="nil"/>
              <w:left w:val="nil"/>
              <w:bottom w:val="nil"/>
              <w:right w:val="nil"/>
            </w:tcBorders>
            <w:tcMar>
              <w:top w:w="55" w:type="dxa"/>
              <w:left w:w="70" w:type="dxa"/>
              <w:bottom w:w="55" w:type="dxa"/>
              <w:right w:w="70" w:type="dxa"/>
            </w:tcMar>
            <w:vAlign w:val="center"/>
          </w:tcPr>
          <w:p w14:paraId="4054AACD" w14:textId="77777777" w:rsidR="00BB2043" w:rsidRDefault="00787359">
            <w:pPr>
              <w:pStyle w:val="Compact"/>
              <w:keepNext/>
              <w:keepLines/>
              <w:spacing w:line="320" w:lineRule="exact"/>
              <w:jc w:val="right"/>
            </w:pPr>
            <w:r>
              <w:rPr>
                <w:sz w:val="21"/>
              </w:rPr>
              <w:t>0 – 2 000</w:t>
            </w:r>
          </w:p>
        </w:tc>
        <w:tc>
          <w:tcPr>
            <w:tcW w:w="1337" w:type="dxa"/>
            <w:tcBorders>
              <w:top w:val="nil"/>
              <w:left w:val="nil"/>
              <w:bottom w:val="nil"/>
              <w:right w:val="nil"/>
            </w:tcBorders>
            <w:tcMar>
              <w:top w:w="55" w:type="dxa"/>
              <w:left w:w="70" w:type="dxa"/>
              <w:bottom w:w="55" w:type="dxa"/>
              <w:right w:w="70" w:type="dxa"/>
            </w:tcMar>
            <w:vAlign w:val="center"/>
          </w:tcPr>
          <w:p w14:paraId="0B295909" w14:textId="77777777" w:rsidR="00BB2043" w:rsidRDefault="00787359">
            <w:pPr>
              <w:pStyle w:val="Compact"/>
              <w:keepNext/>
              <w:keepLines/>
              <w:spacing w:line="320" w:lineRule="exact"/>
              <w:jc w:val="right"/>
            </w:pPr>
            <w:r>
              <w:rPr>
                <w:sz w:val="21"/>
              </w:rPr>
              <w:t>53 484</w:t>
            </w:r>
          </w:p>
        </w:tc>
        <w:tc>
          <w:tcPr>
            <w:tcW w:w="1234" w:type="dxa"/>
            <w:tcBorders>
              <w:top w:val="nil"/>
              <w:left w:val="nil"/>
              <w:bottom w:val="nil"/>
              <w:right w:val="nil"/>
            </w:tcBorders>
            <w:tcMar>
              <w:top w:w="55" w:type="dxa"/>
              <w:left w:w="70" w:type="dxa"/>
              <w:bottom w:w="55" w:type="dxa"/>
              <w:right w:w="70" w:type="dxa"/>
            </w:tcMar>
            <w:vAlign w:val="center"/>
          </w:tcPr>
          <w:p w14:paraId="4C496A96" w14:textId="77777777" w:rsidR="00BB2043" w:rsidRDefault="00787359">
            <w:pPr>
              <w:pStyle w:val="Compact"/>
              <w:keepNext/>
              <w:keepLines/>
              <w:spacing w:line="320" w:lineRule="exact"/>
              <w:jc w:val="right"/>
            </w:pPr>
            <w:r>
              <w:rPr>
                <w:sz w:val="21"/>
              </w:rPr>
              <w:t>57.2 %</w:t>
            </w:r>
          </w:p>
        </w:tc>
        <w:tc>
          <w:tcPr>
            <w:tcW w:w="2468" w:type="dxa"/>
            <w:tcBorders>
              <w:top w:val="nil"/>
              <w:left w:val="nil"/>
              <w:bottom w:val="nil"/>
              <w:right w:val="nil"/>
            </w:tcBorders>
            <w:tcMar>
              <w:top w:w="55" w:type="dxa"/>
              <w:left w:w="70" w:type="dxa"/>
              <w:bottom w:w="55" w:type="dxa"/>
              <w:right w:w="70" w:type="dxa"/>
            </w:tcMar>
            <w:vAlign w:val="center"/>
          </w:tcPr>
          <w:p w14:paraId="378ADECD" w14:textId="77777777" w:rsidR="00BB2043" w:rsidRDefault="00787359">
            <w:pPr>
              <w:pStyle w:val="Compact"/>
              <w:keepNext/>
              <w:keepLines/>
              <w:spacing w:line="320" w:lineRule="exact"/>
              <w:jc w:val="right"/>
            </w:pPr>
            <w:r>
              <w:rPr>
                <w:sz w:val="21"/>
              </w:rPr>
              <w:t>−</w:t>
            </w:r>
            <w:r>
              <w:rPr>
                <w:sz w:val="21"/>
              </w:rPr>
              <w:t>30.9</w:t>
            </w:r>
          </w:p>
        </w:tc>
      </w:tr>
      <w:tr w:rsidR="00BB2043" w14:paraId="50D8D800" w14:textId="77777777" w:rsidTr="00BB2043">
        <w:trPr>
          <w:cantSplit/>
        </w:trPr>
        <w:tc>
          <w:tcPr>
            <w:tcW w:w="2674" w:type="dxa"/>
            <w:tcBorders>
              <w:top w:val="nil"/>
              <w:left w:val="nil"/>
              <w:bottom w:val="nil"/>
              <w:right w:val="nil"/>
            </w:tcBorders>
            <w:tcMar>
              <w:top w:w="55" w:type="dxa"/>
              <w:left w:w="70" w:type="dxa"/>
              <w:bottom w:w="55" w:type="dxa"/>
              <w:right w:w="70" w:type="dxa"/>
            </w:tcMar>
            <w:vAlign w:val="center"/>
          </w:tcPr>
          <w:p w14:paraId="31935442" w14:textId="77777777" w:rsidR="00BB2043" w:rsidRDefault="00787359">
            <w:pPr>
              <w:pStyle w:val="Compact"/>
              <w:keepNext/>
              <w:keepLines/>
              <w:spacing w:line="320" w:lineRule="exact"/>
              <w:jc w:val="right"/>
            </w:pPr>
            <w:r>
              <w:rPr>
                <w:sz w:val="21"/>
              </w:rPr>
              <w:t>2 000 – 6 000</w:t>
            </w:r>
          </w:p>
        </w:tc>
        <w:tc>
          <w:tcPr>
            <w:tcW w:w="1337" w:type="dxa"/>
            <w:tcBorders>
              <w:top w:val="nil"/>
              <w:left w:val="nil"/>
              <w:bottom w:val="nil"/>
              <w:right w:val="nil"/>
            </w:tcBorders>
            <w:tcMar>
              <w:top w:w="55" w:type="dxa"/>
              <w:left w:w="70" w:type="dxa"/>
              <w:bottom w:w="55" w:type="dxa"/>
              <w:right w:w="70" w:type="dxa"/>
            </w:tcMar>
            <w:vAlign w:val="center"/>
          </w:tcPr>
          <w:p w14:paraId="7C143A2B" w14:textId="77777777" w:rsidR="00BB2043" w:rsidRDefault="00787359">
            <w:pPr>
              <w:pStyle w:val="Compact"/>
              <w:keepNext/>
              <w:keepLines/>
              <w:spacing w:line="320" w:lineRule="exact"/>
              <w:jc w:val="right"/>
            </w:pPr>
            <w:r>
              <w:rPr>
                <w:sz w:val="21"/>
              </w:rPr>
              <w:t>27 576</w:t>
            </w:r>
          </w:p>
        </w:tc>
        <w:tc>
          <w:tcPr>
            <w:tcW w:w="1234" w:type="dxa"/>
            <w:tcBorders>
              <w:top w:val="nil"/>
              <w:left w:val="nil"/>
              <w:bottom w:val="nil"/>
              <w:right w:val="nil"/>
            </w:tcBorders>
            <w:tcMar>
              <w:top w:w="55" w:type="dxa"/>
              <w:left w:w="70" w:type="dxa"/>
              <w:bottom w:w="55" w:type="dxa"/>
              <w:right w:w="70" w:type="dxa"/>
            </w:tcMar>
            <w:vAlign w:val="center"/>
          </w:tcPr>
          <w:p w14:paraId="2F088DCA" w14:textId="77777777" w:rsidR="00BB2043" w:rsidRDefault="00787359">
            <w:pPr>
              <w:pStyle w:val="Compact"/>
              <w:keepNext/>
              <w:keepLines/>
              <w:spacing w:line="320" w:lineRule="exact"/>
              <w:jc w:val="right"/>
            </w:pPr>
            <w:r>
              <w:rPr>
                <w:sz w:val="21"/>
              </w:rPr>
              <w:t>29.5 %</w:t>
            </w:r>
          </w:p>
        </w:tc>
        <w:tc>
          <w:tcPr>
            <w:tcW w:w="2468" w:type="dxa"/>
            <w:tcBorders>
              <w:top w:val="nil"/>
              <w:left w:val="nil"/>
              <w:bottom w:val="nil"/>
              <w:right w:val="nil"/>
            </w:tcBorders>
            <w:tcMar>
              <w:top w:w="55" w:type="dxa"/>
              <w:left w:w="70" w:type="dxa"/>
              <w:bottom w:w="55" w:type="dxa"/>
              <w:right w:w="70" w:type="dxa"/>
            </w:tcMar>
            <w:vAlign w:val="center"/>
          </w:tcPr>
          <w:p w14:paraId="7634561F" w14:textId="77777777" w:rsidR="00BB2043" w:rsidRDefault="00787359">
            <w:pPr>
              <w:pStyle w:val="Compact"/>
              <w:keepNext/>
              <w:keepLines/>
              <w:spacing w:line="320" w:lineRule="exact"/>
              <w:jc w:val="right"/>
            </w:pPr>
            <w:r>
              <w:rPr>
                <w:sz w:val="21"/>
              </w:rPr>
              <w:t>−</w:t>
            </w:r>
            <w:r>
              <w:rPr>
                <w:sz w:val="21"/>
              </w:rPr>
              <w:t>25.6</w:t>
            </w:r>
          </w:p>
        </w:tc>
      </w:tr>
      <w:tr w:rsidR="00BB2043" w14:paraId="1737A03A" w14:textId="77777777" w:rsidTr="00BB2043">
        <w:trPr>
          <w:cantSplit/>
        </w:trPr>
        <w:tc>
          <w:tcPr>
            <w:tcW w:w="2674" w:type="dxa"/>
            <w:tcBorders>
              <w:top w:val="nil"/>
              <w:left w:val="nil"/>
              <w:bottom w:val="nil"/>
              <w:right w:val="nil"/>
            </w:tcBorders>
            <w:tcMar>
              <w:top w:w="55" w:type="dxa"/>
              <w:left w:w="70" w:type="dxa"/>
              <w:bottom w:w="55" w:type="dxa"/>
              <w:right w:w="70" w:type="dxa"/>
            </w:tcMar>
            <w:vAlign w:val="center"/>
          </w:tcPr>
          <w:p w14:paraId="29E351D7" w14:textId="77777777" w:rsidR="00BB2043" w:rsidRDefault="00787359">
            <w:pPr>
              <w:pStyle w:val="Compact"/>
              <w:keepNext/>
              <w:keepLines/>
              <w:spacing w:line="320" w:lineRule="exact"/>
              <w:jc w:val="right"/>
            </w:pPr>
            <w:r>
              <w:rPr>
                <w:sz w:val="21"/>
              </w:rPr>
              <w:t>6 000 – 10 000</w:t>
            </w:r>
          </w:p>
        </w:tc>
        <w:tc>
          <w:tcPr>
            <w:tcW w:w="1337" w:type="dxa"/>
            <w:tcBorders>
              <w:top w:val="nil"/>
              <w:left w:val="nil"/>
              <w:bottom w:val="nil"/>
              <w:right w:val="nil"/>
            </w:tcBorders>
            <w:tcMar>
              <w:top w:w="55" w:type="dxa"/>
              <w:left w:w="70" w:type="dxa"/>
              <w:bottom w:w="55" w:type="dxa"/>
              <w:right w:w="70" w:type="dxa"/>
            </w:tcMar>
            <w:vAlign w:val="center"/>
          </w:tcPr>
          <w:p w14:paraId="10C776C8" w14:textId="77777777" w:rsidR="00BB2043" w:rsidRDefault="00787359">
            <w:pPr>
              <w:pStyle w:val="Compact"/>
              <w:keepNext/>
              <w:keepLines/>
              <w:spacing w:line="320" w:lineRule="exact"/>
              <w:jc w:val="right"/>
            </w:pPr>
            <w:r>
              <w:rPr>
                <w:sz w:val="21"/>
              </w:rPr>
              <w:t>8 758</w:t>
            </w:r>
          </w:p>
        </w:tc>
        <w:tc>
          <w:tcPr>
            <w:tcW w:w="1234" w:type="dxa"/>
            <w:tcBorders>
              <w:top w:val="nil"/>
              <w:left w:val="nil"/>
              <w:bottom w:val="nil"/>
              <w:right w:val="nil"/>
            </w:tcBorders>
            <w:tcMar>
              <w:top w:w="55" w:type="dxa"/>
              <w:left w:w="70" w:type="dxa"/>
              <w:bottom w:w="55" w:type="dxa"/>
              <w:right w:w="70" w:type="dxa"/>
            </w:tcMar>
            <w:vAlign w:val="center"/>
          </w:tcPr>
          <w:p w14:paraId="4F2489AF" w14:textId="77777777" w:rsidR="00BB2043" w:rsidRDefault="00787359">
            <w:pPr>
              <w:pStyle w:val="Compact"/>
              <w:keepNext/>
              <w:keepLines/>
              <w:spacing w:line="320" w:lineRule="exact"/>
              <w:jc w:val="right"/>
            </w:pPr>
            <w:r>
              <w:rPr>
                <w:sz w:val="21"/>
              </w:rPr>
              <w:t>9.4 %</w:t>
            </w:r>
          </w:p>
        </w:tc>
        <w:tc>
          <w:tcPr>
            <w:tcW w:w="2468" w:type="dxa"/>
            <w:tcBorders>
              <w:top w:val="nil"/>
              <w:left w:val="nil"/>
              <w:bottom w:val="nil"/>
              <w:right w:val="nil"/>
            </w:tcBorders>
            <w:tcMar>
              <w:top w:w="55" w:type="dxa"/>
              <w:left w:w="70" w:type="dxa"/>
              <w:bottom w:w="55" w:type="dxa"/>
              <w:right w:w="70" w:type="dxa"/>
            </w:tcMar>
            <w:vAlign w:val="center"/>
          </w:tcPr>
          <w:p w14:paraId="47C2CCCD" w14:textId="77777777" w:rsidR="00BB2043" w:rsidRDefault="00787359">
            <w:pPr>
              <w:pStyle w:val="Compact"/>
              <w:keepNext/>
              <w:keepLines/>
              <w:spacing w:line="320" w:lineRule="exact"/>
              <w:jc w:val="right"/>
            </w:pPr>
            <w:r>
              <w:rPr>
                <w:sz w:val="21"/>
              </w:rPr>
              <w:t>−</w:t>
            </w:r>
            <w:r>
              <w:rPr>
                <w:sz w:val="21"/>
              </w:rPr>
              <w:t>10.7</w:t>
            </w:r>
          </w:p>
        </w:tc>
      </w:tr>
      <w:tr w:rsidR="00BB2043" w14:paraId="5F31F2A8" w14:textId="77777777" w:rsidTr="00BB2043">
        <w:trPr>
          <w:cantSplit/>
        </w:trPr>
        <w:tc>
          <w:tcPr>
            <w:tcW w:w="2674" w:type="dxa"/>
            <w:tcBorders>
              <w:top w:val="nil"/>
              <w:left w:val="nil"/>
              <w:bottom w:val="nil"/>
              <w:right w:val="nil"/>
            </w:tcBorders>
            <w:tcMar>
              <w:top w:w="55" w:type="dxa"/>
              <w:left w:w="70" w:type="dxa"/>
              <w:bottom w:w="55" w:type="dxa"/>
              <w:right w:w="70" w:type="dxa"/>
            </w:tcMar>
            <w:vAlign w:val="center"/>
          </w:tcPr>
          <w:p w14:paraId="4C0A9D0C" w14:textId="77777777" w:rsidR="00BB2043" w:rsidRDefault="00787359">
            <w:pPr>
              <w:pStyle w:val="Compact"/>
              <w:keepNext/>
              <w:keepLines/>
              <w:spacing w:line="320" w:lineRule="exact"/>
              <w:jc w:val="right"/>
            </w:pPr>
            <w:r>
              <w:rPr>
                <w:sz w:val="21"/>
              </w:rPr>
              <w:t>10 000 – 14 000</w:t>
            </w:r>
          </w:p>
        </w:tc>
        <w:tc>
          <w:tcPr>
            <w:tcW w:w="1337" w:type="dxa"/>
            <w:tcBorders>
              <w:top w:val="nil"/>
              <w:left w:val="nil"/>
              <w:bottom w:val="nil"/>
              <w:right w:val="nil"/>
            </w:tcBorders>
            <w:tcMar>
              <w:top w:w="55" w:type="dxa"/>
              <w:left w:w="70" w:type="dxa"/>
              <w:bottom w:w="55" w:type="dxa"/>
              <w:right w:w="70" w:type="dxa"/>
            </w:tcMar>
            <w:vAlign w:val="center"/>
          </w:tcPr>
          <w:p w14:paraId="4E37B63E" w14:textId="77777777" w:rsidR="00BB2043" w:rsidRDefault="00787359">
            <w:pPr>
              <w:pStyle w:val="Compact"/>
              <w:keepNext/>
              <w:keepLines/>
              <w:spacing w:line="320" w:lineRule="exact"/>
              <w:jc w:val="right"/>
            </w:pPr>
            <w:r>
              <w:rPr>
                <w:sz w:val="21"/>
              </w:rPr>
              <w:t>2 093</w:t>
            </w:r>
          </w:p>
        </w:tc>
        <w:tc>
          <w:tcPr>
            <w:tcW w:w="1234" w:type="dxa"/>
            <w:tcBorders>
              <w:top w:val="nil"/>
              <w:left w:val="nil"/>
              <w:bottom w:val="nil"/>
              <w:right w:val="nil"/>
            </w:tcBorders>
            <w:tcMar>
              <w:top w:w="55" w:type="dxa"/>
              <w:left w:w="70" w:type="dxa"/>
              <w:bottom w:w="55" w:type="dxa"/>
              <w:right w:w="70" w:type="dxa"/>
            </w:tcMar>
            <w:vAlign w:val="center"/>
          </w:tcPr>
          <w:p w14:paraId="4A573D0B" w14:textId="77777777" w:rsidR="00BB2043" w:rsidRDefault="00787359">
            <w:pPr>
              <w:pStyle w:val="Compact"/>
              <w:keepNext/>
              <w:keepLines/>
              <w:spacing w:line="320" w:lineRule="exact"/>
              <w:jc w:val="right"/>
            </w:pPr>
            <w:r>
              <w:rPr>
                <w:sz w:val="21"/>
              </w:rPr>
              <w:t>2.2 %</w:t>
            </w:r>
          </w:p>
        </w:tc>
        <w:tc>
          <w:tcPr>
            <w:tcW w:w="2468" w:type="dxa"/>
            <w:tcBorders>
              <w:top w:val="nil"/>
              <w:left w:val="nil"/>
              <w:bottom w:val="nil"/>
              <w:right w:val="nil"/>
            </w:tcBorders>
            <w:tcMar>
              <w:top w:w="55" w:type="dxa"/>
              <w:left w:w="70" w:type="dxa"/>
              <w:bottom w:w="55" w:type="dxa"/>
              <w:right w:w="70" w:type="dxa"/>
            </w:tcMar>
            <w:vAlign w:val="center"/>
          </w:tcPr>
          <w:p w14:paraId="0FCDA4A4" w14:textId="77777777" w:rsidR="00BB2043" w:rsidRDefault="00787359">
            <w:pPr>
              <w:pStyle w:val="Compact"/>
              <w:keepNext/>
              <w:keepLines/>
              <w:spacing w:line="320" w:lineRule="exact"/>
              <w:jc w:val="right"/>
            </w:pPr>
            <w:r>
              <w:rPr>
                <w:sz w:val="21"/>
              </w:rPr>
              <w:t>−</w:t>
            </w:r>
            <w:r>
              <w:rPr>
                <w:sz w:val="21"/>
              </w:rPr>
              <w:t>0.3</w:t>
            </w:r>
          </w:p>
        </w:tc>
      </w:tr>
      <w:tr w:rsidR="00BB2043" w14:paraId="22BA5C7F" w14:textId="77777777" w:rsidTr="00BB2043">
        <w:trPr>
          <w:cantSplit/>
        </w:trPr>
        <w:tc>
          <w:tcPr>
            <w:tcW w:w="2674" w:type="dxa"/>
            <w:tcBorders>
              <w:top w:val="nil"/>
              <w:left w:val="nil"/>
              <w:bottom w:val="nil"/>
              <w:right w:val="nil"/>
            </w:tcBorders>
            <w:tcMar>
              <w:top w:w="55" w:type="dxa"/>
              <w:left w:w="70" w:type="dxa"/>
              <w:bottom w:w="55" w:type="dxa"/>
              <w:right w:w="70" w:type="dxa"/>
            </w:tcMar>
            <w:vAlign w:val="center"/>
          </w:tcPr>
          <w:p w14:paraId="1A36F106" w14:textId="77777777" w:rsidR="00BB2043" w:rsidRDefault="00787359">
            <w:pPr>
              <w:pStyle w:val="Compact"/>
              <w:keepLines/>
              <w:spacing w:line="320" w:lineRule="exact"/>
              <w:jc w:val="right"/>
            </w:pPr>
            <w:r>
              <w:rPr>
                <w:sz w:val="21"/>
              </w:rPr>
              <w:t>14 000 – 20 100</w:t>
            </w:r>
          </w:p>
        </w:tc>
        <w:tc>
          <w:tcPr>
            <w:tcW w:w="1337" w:type="dxa"/>
            <w:tcBorders>
              <w:top w:val="nil"/>
              <w:left w:val="nil"/>
              <w:bottom w:val="nil"/>
              <w:right w:val="nil"/>
            </w:tcBorders>
            <w:tcMar>
              <w:top w:w="55" w:type="dxa"/>
              <w:left w:w="70" w:type="dxa"/>
              <w:bottom w:w="55" w:type="dxa"/>
              <w:right w:w="70" w:type="dxa"/>
            </w:tcMar>
            <w:vAlign w:val="center"/>
          </w:tcPr>
          <w:p w14:paraId="48C92C6D" w14:textId="77777777" w:rsidR="00BB2043" w:rsidRDefault="00787359">
            <w:pPr>
              <w:pStyle w:val="Compact"/>
              <w:keepLines/>
              <w:spacing w:line="320" w:lineRule="exact"/>
              <w:jc w:val="right"/>
            </w:pPr>
            <w:r>
              <w:rPr>
                <w:sz w:val="21"/>
              </w:rPr>
              <w:t>1 589</w:t>
            </w:r>
          </w:p>
        </w:tc>
        <w:tc>
          <w:tcPr>
            <w:tcW w:w="1234" w:type="dxa"/>
            <w:tcBorders>
              <w:top w:val="nil"/>
              <w:left w:val="nil"/>
              <w:bottom w:val="nil"/>
              <w:right w:val="nil"/>
            </w:tcBorders>
            <w:tcMar>
              <w:top w:w="55" w:type="dxa"/>
              <w:left w:w="70" w:type="dxa"/>
              <w:bottom w:w="55" w:type="dxa"/>
              <w:right w:w="70" w:type="dxa"/>
            </w:tcMar>
            <w:vAlign w:val="center"/>
          </w:tcPr>
          <w:p w14:paraId="68BA22BE" w14:textId="77777777" w:rsidR="00BB2043" w:rsidRDefault="00787359">
            <w:pPr>
              <w:pStyle w:val="Compact"/>
              <w:keepLines/>
              <w:spacing w:line="320" w:lineRule="exact"/>
              <w:jc w:val="right"/>
            </w:pPr>
            <w:r>
              <w:rPr>
                <w:sz w:val="21"/>
              </w:rPr>
              <w:t>1.7 %</w:t>
            </w:r>
          </w:p>
        </w:tc>
        <w:tc>
          <w:tcPr>
            <w:tcW w:w="2468" w:type="dxa"/>
            <w:tcBorders>
              <w:top w:val="nil"/>
              <w:left w:val="nil"/>
              <w:bottom w:val="nil"/>
              <w:right w:val="nil"/>
            </w:tcBorders>
            <w:tcMar>
              <w:top w:w="55" w:type="dxa"/>
              <w:left w:w="70" w:type="dxa"/>
              <w:bottom w:w="55" w:type="dxa"/>
              <w:right w:w="70" w:type="dxa"/>
            </w:tcMar>
            <w:vAlign w:val="center"/>
          </w:tcPr>
          <w:p w14:paraId="47D3C85C" w14:textId="77777777" w:rsidR="00BB2043" w:rsidRDefault="00787359">
            <w:pPr>
              <w:pStyle w:val="Compact"/>
              <w:keepLines/>
              <w:spacing w:line="320" w:lineRule="exact"/>
              <w:jc w:val="right"/>
            </w:pPr>
            <w:r>
              <w:rPr>
                <w:sz w:val="21"/>
              </w:rPr>
              <w:t>+18.3</w:t>
            </w:r>
          </w:p>
        </w:tc>
      </w:tr>
    </w:tbl>
    <w:p w14:paraId="627B3D44" w14:textId="77777777" w:rsidR="00BB2043" w:rsidRDefault="00787359">
      <w:pPr>
        <w:pStyle w:val="ab"/>
        <w:spacing w:before="0" w:after="0"/>
        <w:ind w:left="0" w:right="0" w:firstLine="480"/>
        <w:jc w:val="both"/>
      </w:pPr>
      <w:r>
        <w:rPr>
          <w:rFonts w:hint="eastAsia"/>
        </w:rPr>
        <w:t>残差定义为</w:t>
      </w:r>
      <w:r>
        <w:t xml:space="preserv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SNR</m:t>
            </m:r>
          </m:e>
          <m:sub>
            <m:r>
              <m:rPr>
                <m:nor/>
              </m:rPr>
              <m:t>实测</m:t>
            </m:r>
          </m:sub>
        </m:sSub>
        <m:r>
          <m:rPr>
            <m:sty m:val="p"/>
          </m:rPr>
          <w:rPr>
            <w:rFonts w:ascii="Cambria Math" w:hAnsi="Cambria Math"/>
          </w:rPr>
          <m:t>-</m:t>
        </m:r>
        <m:sSub>
          <m:sSubPr>
            <m:ctrlPr>
              <w:rPr>
                <w:rFonts w:ascii="Cambria Math" w:hAnsi="Cambria Math"/>
              </w:rPr>
            </m:ctrlPr>
          </m:sSubPr>
          <m:e>
            <m:r>
              <w:rPr>
                <w:rFonts w:ascii="Cambria Math" w:hAnsi="Cambria Math"/>
              </w:rPr>
              <m:t>SNR</m:t>
            </m:r>
          </m:e>
          <m:sub>
            <m:r>
              <m:rPr>
                <m:nor/>
              </m:rPr>
              <m:t>VOACAP</m:t>
            </m:r>
          </m:sub>
        </m:sSub>
      </m:oMath>
      <w:r>
        <w:rPr>
          <w:rFonts w:hint="eastAsia"/>
        </w:rPr>
        <w:t>。此处选用中位数而非均值，以免</w:t>
      </w:r>
      <w:r>
        <w:t xml:space="preserve"> VOACAP </w:t>
      </w:r>
      <w:r>
        <w:rPr>
          <w:rFonts w:hint="eastAsia"/>
        </w:rPr>
        <w:t>在闭合链路上给出的极端负值（可达</w:t>
      </w:r>
      <w:r>
        <w:t xml:space="preserve"> −1 000 dB </w:t>
      </w:r>
      <w:r>
        <w:rPr>
          <w:rFonts w:hint="eastAsia"/>
        </w:rPr>
        <w:t>量级）支配统计量。</w:t>
      </w:r>
    </w:p>
    <w:p w14:paraId="2CEA3E55" w14:textId="77777777" w:rsidR="00BB2043" w:rsidRDefault="00787359">
      <w:pPr>
        <w:pStyle w:val="FirstParagraph"/>
        <w:ind w:firstLine="480"/>
        <w:jc w:val="both"/>
      </w:pPr>
      <w:r>
        <w:rPr>
          <w:rFonts w:hint="eastAsia"/>
        </w:rPr>
        <w:t>历史观测以短路径为主，文中预先选择的</w:t>
      </w:r>
      <w:r>
        <w:t xml:space="preserve"> DX </w:t>
      </w:r>
      <w:r>
        <w:rPr>
          <w:rFonts w:hint="eastAsia"/>
        </w:rPr>
        <w:t>参考场景却包含北京→伦敦、纽约和圣保罗等跨洲链路，它们所在距离区间的观测占比不足</w:t>
      </w:r>
      <w:r>
        <w:t xml:space="preserve"> 4 </w:t>
      </w:r>
      <w:r>
        <w:rPr>
          <w:rFonts w:hint="eastAsia"/>
        </w:rPr>
        <w:t>%</w:t>
      </w:r>
      <w:r>
        <w:rPr>
          <w:rFonts w:hint="eastAsia"/>
        </w:rPr>
        <w:t>。历史覆盖与预设场景存在错配，</w:t>
      </w:r>
      <w:r>
        <w:rPr>
          <w:rFonts w:hint="eastAsia"/>
        </w:rPr>
        <w:t>3.2.1</w:t>
      </w:r>
      <w:r>
        <w:t xml:space="preserve"> </w:t>
      </w:r>
      <w:r>
        <w:rPr>
          <w:rFonts w:hint="eastAsia"/>
        </w:rPr>
        <w:t>节的失稳涉及这些代表性场景。</w:t>
      </w:r>
    </w:p>
    <w:p w14:paraId="31661A8C" w14:textId="77777777" w:rsidR="00BB2043" w:rsidRDefault="00787359">
      <w:pPr>
        <w:pStyle w:val="a0"/>
        <w:ind w:firstLine="480"/>
        <w:jc w:val="both"/>
      </w:pPr>
      <w:r>
        <w:rPr>
          <w:rFonts w:hint="eastAsia"/>
        </w:rPr>
        <w:t>表</w:t>
      </w:r>
      <w:r>
        <w:t xml:space="preserve"> 3-4 </w:t>
      </w:r>
      <w:r>
        <w:rPr>
          <w:rFonts w:hint="eastAsia"/>
        </w:rPr>
        <w:t>还暴露出距离相关的系统偏差。残差中位数从短程的</w:t>
      </w:r>
      <w:r>
        <w:t xml:space="preserve"> −30.9 dB </w:t>
      </w:r>
      <w:r>
        <w:rPr>
          <w:rFonts w:hint="eastAsia"/>
        </w:rPr>
        <w:t>持续变化至超长程的</w:t>
      </w:r>
      <w:r>
        <w:t xml:space="preserve"> +18.3 </w:t>
      </w:r>
      <w:r>
        <w:rPr>
          <w:rFonts w:hint="eastAsia"/>
        </w:rPr>
        <w:t>dB</w:t>
      </w:r>
      <w:r>
        <w:rPr>
          <w:rFonts w:hint="eastAsia"/>
        </w:rPr>
        <w:t>，跨越</w:t>
      </w:r>
      <w:r>
        <w:t xml:space="preserve"> 49 </w:t>
      </w:r>
      <w:r>
        <w:rPr>
          <w:rFonts w:hint="eastAsia"/>
        </w:rPr>
        <w:t>dB</w:t>
      </w:r>
      <w:r>
        <w:rPr>
          <w:rFonts w:hint="eastAsia"/>
        </w:rPr>
        <w:t>，并在约</w:t>
      </w:r>
      <w:r>
        <w:t xml:space="preserve"> 12 000 km </w:t>
      </w:r>
      <w:r>
        <w:rPr>
          <w:rFonts w:hint="eastAsia"/>
        </w:rPr>
        <w:t>处改变符号。</w:t>
      </w:r>
      <w:r>
        <w:rPr>
          <w:rFonts w:hint="eastAsia"/>
        </w:rPr>
        <w:t>VOACAP</w:t>
      </w:r>
      <w:r>
        <w:t xml:space="preserve"> </w:t>
      </w:r>
      <w:r>
        <w:rPr>
          <w:rFonts w:hint="eastAsia"/>
        </w:rPr>
        <w:t>偏差随距离变化，不能用统一常数表示；</w:t>
      </w:r>
      <w:r>
        <w:rPr>
          <w:rFonts w:hint="eastAsia"/>
        </w:rPr>
        <w:t>3.2.4</w:t>
      </w:r>
      <w:r>
        <w:t xml:space="preserve"> </w:t>
      </w:r>
      <w:r>
        <w:rPr>
          <w:rFonts w:hint="eastAsia"/>
        </w:rPr>
        <w:t>节据此检验回退目标的选择。</w:t>
      </w:r>
    </w:p>
    <w:p w14:paraId="35153444" w14:textId="77777777" w:rsidR="00BB2043" w:rsidRDefault="00787359">
      <w:pPr>
        <w:pStyle w:val="a0"/>
        <w:ind w:firstLine="480"/>
        <w:jc w:val="both"/>
      </w:pPr>
      <w:r>
        <w:rPr>
          <w:rFonts w:hint="eastAsia"/>
        </w:rPr>
        <w:t>对图</w:t>
      </w:r>
      <w:r>
        <w:t xml:space="preserve"> 3-3(b) </w:t>
      </w:r>
      <w:r>
        <w:rPr>
          <w:rFonts w:hint="eastAsia"/>
        </w:rPr>
        <w:t>的五个点拟合线性关系后，支撑的对数每增加一个数量级，抖动约下降</w:t>
      </w:r>
      <w:r>
        <w:t xml:space="preserve"> 0.9 </w:t>
      </w:r>
      <w:r>
        <w:rPr>
          <w:rFonts w:hint="eastAsia"/>
        </w:rPr>
        <w:t>分；在</w:t>
      </w:r>
      <w:r>
        <w:t xml:space="preserve"> 131 </w:t>
      </w:r>
      <w:r>
        <w:rPr>
          <w:rFonts w:hint="eastAsia"/>
        </w:rPr>
        <w:t>至</w:t>
      </w:r>
      <w:r>
        <w:t xml:space="preserve"> 25 345 </w:t>
      </w:r>
      <w:r>
        <w:rPr>
          <w:rFonts w:hint="eastAsia"/>
        </w:rPr>
        <w:t>的支撑范围内，整体方向为负。局部次序并不严格单调。悉尼路径的支撑为</w:t>
      </w:r>
      <w:r>
        <w:t xml:space="preserve"> 2 </w:t>
      </w:r>
      <w:r>
        <w:rPr>
          <w:rFonts w:hint="eastAsia"/>
        </w:rPr>
        <w:t>346</w:t>
      </w:r>
      <w:r>
        <w:rPr>
          <w:rFonts w:hint="eastAsia"/>
        </w:rPr>
        <w:t>，抖动（</w:t>
      </w:r>
      <w:r>
        <w:rPr>
          <w:rFonts w:hint="eastAsia"/>
        </w:rPr>
        <w:t>6.31</w:t>
      </w:r>
      <w:r>
        <w:rPr>
          <w:rFonts w:hint="eastAsia"/>
        </w:rPr>
        <w:t>）反而低于支撑为</w:t>
      </w:r>
      <w:r>
        <w:t xml:space="preserve"> 2 946 </w:t>
      </w:r>
      <w:r>
        <w:rPr>
          <w:rFonts w:hint="eastAsia"/>
        </w:rPr>
        <w:t>的伦敦路径（</w:t>
      </w:r>
      <w:r>
        <w:rPr>
          <w:rFonts w:hint="eastAsia"/>
        </w:rPr>
        <w:t>8.22</w:t>
      </w:r>
      <w:r>
        <w:rPr>
          <w:rFonts w:hint="eastAsia"/>
        </w:rPr>
        <w:t>），提示路径长度之外仍有其他变量参与作用。这里只考察了</w:t>
      </w:r>
      <w:r>
        <w:t xml:space="preserve"> 5 </w:t>
      </w:r>
      <w:r>
        <w:rPr>
          <w:rFonts w:hint="eastAsia"/>
        </w:rPr>
        <w:t>条路径，尚不足以建立统计显著性。方法是否有效，应由</w:t>
      </w:r>
      <w:r>
        <w:t xml:space="preserve"> 3.3.2 </w:t>
      </w:r>
      <w:r>
        <w:rPr>
          <w:rFonts w:hint="eastAsia"/>
        </w:rPr>
        <w:t>节的前后对比和</w:t>
      </w:r>
      <w:r>
        <w:t xml:space="preserve"> 4.1 </w:t>
      </w:r>
      <w:r>
        <w:rPr>
          <w:rFonts w:hint="eastAsia"/>
        </w:rPr>
        <w:t>节的交叉验证共同判断，不能仅依赖这条趋势线。</w:t>
      </w:r>
    </w:p>
    <w:p w14:paraId="0982F284" w14:textId="77777777" w:rsidR="00BB2043" w:rsidRDefault="00787359">
      <w:pPr>
        <w:pStyle w:val="3"/>
        <w:spacing w:before="240"/>
        <w:ind w:left="0"/>
      </w:pPr>
      <w:bookmarkStart w:id="61" w:name="支撑度自适应的邻域正则化"/>
      <w:bookmarkEnd w:id="60"/>
      <w:r>
        <w:rPr>
          <w:b/>
          <w:sz w:val="24"/>
        </w:rPr>
        <w:t xml:space="preserve">3.2.3 </w:t>
      </w:r>
      <w:r>
        <w:rPr>
          <w:rFonts w:hint="eastAsia"/>
          <w:b/>
          <w:sz w:val="24"/>
        </w:rPr>
        <w:t>支撑度自适应的邻域正则化</w:t>
      </w:r>
    </w:p>
    <w:p w14:paraId="7F9E754F" w14:textId="77777777" w:rsidR="00BB2043" w:rsidRDefault="00787359">
      <w:pPr>
        <w:pStyle w:val="a0"/>
        <w:spacing w:before="240"/>
        <w:rPr>
          <w:b/>
        </w:rPr>
      </w:pPr>
      <w:bookmarkStart w:id="62" w:name="方法"/>
      <w:r>
        <w:rPr>
          <w:rFonts w:eastAsia="黑体"/>
          <w:b/>
        </w:rPr>
        <w:t xml:space="preserve"/>
      </w:r>
      <w:r>
        <w:rPr>
          <w:rFonts w:eastAsia="黑体" w:hint="eastAsia"/>
          <w:b/>
        </w:rPr>
        <w:t>方法</w:t>
      </w:r>
    </w:p>
    <w:p w14:paraId="7D076336" w14:textId="77777777" w:rsidR="00BB2043" w:rsidRDefault="00787359">
      <w:pPr>
        <w:pStyle w:val="FirstParagraph"/>
        <w:ind w:firstLine="480"/>
        <w:jc w:val="both"/>
      </w:pPr>
      <w:r>
        <w:rPr>
          <w:rFonts w:hint="eastAsia"/>
        </w:rPr>
        <w:t>单元预测不再只依赖一个输入点，而是在</w:t>
      </w:r>
      <w:r>
        <w:t xml:space="preserve"> </w:t>
      </w:r>
      <w:r>
        <w:rPr>
          <w:rFonts w:hint="eastAsia"/>
        </w:rPr>
        <w:t>(</w:t>
      </w:r>
      <w:r>
        <w:rPr>
          <w:rFonts w:hint="eastAsia"/>
        </w:rPr>
        <w:t>时刻</w:t>
      </w:r>
      <w:r>
        <w:rPr>
          <w:rFonts w:hint="eastAsia"/>
        </w:rPr>
        <w:t>,</w:t>
      </w:r>
      <w:r>
        <w:t xml:space="preserve"> </w:t>
      </w:r>
      <w:r>
        <w:rPr>
          <w:rFonts w:hint="eastAsia"/>
        </w:rPr>
        <w:t>相对频率</w:t>
      </w:r>
      <w:r>
        <w:rPr>
          <w:rFonts w:hint="eastAsia"/>
        </w:rPr>
        <w:t>)</w:t>
      </w:r>
      <w:r>
        <w:t xml:space="preserve"> </w:t>
      </w:r>
      <w:r>
        <w:rPr>
          <w:rFonts w:hint="eastAsia"/>
        </w:rPr>
        <w:t>邻域内汇集多个估计，并作加权平均：</w:t>
      </w:r>
    </w:p>
    <w:p w14:paraId="1F761737" w14:textId="77777777" w:rsidR="00BB2043" w:rsidRDefault="00787359">
      <w:pPr>
        <w:pStyle w:val="a0"/>
        <w:keepNext/>
        <w:ind w:firstLine="480"/>
        <w:jc w:val="center"/>
      </w:pPr>
      <m:oMathPara>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κ</m:t>
                      </m:r>
                    </m:e>
                    <m:sub>
                      <m:r>
                        <w:rPr>
                          <w:rFonts w:ascii="Cambria Math" w:hAnsi="Cambria Math"/>
                        </w:rPr>
                        <m:t>ij</m:t>
                      </m:r>
                    </m:sub>
                  </m:sSub>
                </m:e>
              </m:nary>
            </m:e>
          </m:nary>
          <m:r>
            <w:rPr>
              <w:rFonts w:ascii="Cambria Math" w:hAnsi="Cambria Math"/>
            </w:rPr>
            <m:t> </m:t>
          </m:r>
          <m:r>
            <w:rPr>
              <w:rFonts w:ascii="Cambria Math" w:hAnsi="Cambria Math"/>
            </w:rPr>
            <m:t>f</m:t>
          </m:r>
          <m:d>
            <m:dPr>
              <m:ctrlPr>
                <w:rPr>
                  <w:rFonts w:ascii="Cambria Math" w:hAnsi="Cambria Math"/>
                </w:rPr>
              </m:ctrlPr>
            </m:dPr>
            <m:e>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e>
          </m:d>
          <m:r>
            <m:rPr>
              <m:sty m:val="p"/>
            </m:rPr>
            <w:rPr>
              <w:rFonts w:ascii="Cambria Math" w:hAnsi="Cambria Math"/>
            </w:rPr>
            <m:t>,</m:t>
          </m:r>
        </m:oMath>
      </m:oMathPara>
    </w:p>
    <w:p w14:paraId="1065518E" w14:textId="77777777" w:rsidR="00BB2043" w:rsidRDefault="00787359">
      <w:pPr>
        <w:pStyle w:val="a0"/>
        <w:keepLines/>
        <w:tabs>
          <w:tab w:val="center" w:pos="4535"/>
          <w:tab w:val="right" w:pos="9071"/>
        </w:tabs>
      </w:pPr>
      <w:r>
        <w:tab/>
      </w:r>
      <m:oMath>
        <m:sSub>
          <m:sSubPr>
            <m:ctrlPr>
              <w:rPr>
                <w:rFonts w:ascii="Cambria Math" w:hAnsi="Cambria Math"/>
              </w:rPr>
            </m:ctrlPr>
          </m:sSubPr>
          <m:e>
            <m:r>
              <w:rPr>
                <w:rFonts w:ascii="Cambria Math" w:hAnsi="Cambria Math"/>
              </w:rPr>
              <m:t>κ</m:t>
            </m:r>
          </m:e>
          <m:sub>
            <m:r>
              <w:rPr>
                <w:rFonts w:ascii="Cambria Math" w:hAnsi="Cambria Math"/>
              </w:rPr>
              <m:t>ij</m:t>
            </m:r>
          </m:sub>
        </m:sSub>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2</m:t>
                    </m:r>
                  </m:sup>
                </m:sSub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h</m:t>
                    </m:r>
                  </m:sub>
                  <m:sup>
                    <m:r>
                      <w:rPr>
                        <w:rFonts w:ascii="Cambria Math" w:hAnsi="Cambria Math"/>
                      </w:rPr>
                      <m:t>2</m:t>
                    </m:r>
                  </m:sup>
                </m:sSubSup>
              </m:den>
            </m:f>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δ</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2</m:t>
                    </m:r>
                  </m:sup>
                </m:sSub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den>
            </m:f>
          </m:e>
        </m:d>
      </m:oMath>
      <w:r>
        <w:t xml:space="preserve"> </w:t>
      </w:r>
      <w:r>
        <w:tab/>
      </w:r>
      <w:r>
        <w:t>（</w:t>
      </w:r>
      <w:r>
        <w:t>3-6</w:t>
      </w:r>
      <w:r>
        <w:t>）</w:t>
      </w:r>
    </w:p>
    <w:p w14:paraId="19F66D62" w14:textId="77777777" w:rsidR="00BB2043" w:rsidRDefault="00787359">
      <w:pPr>
        <w:pStyle w:val="a0"/>
        <w:ind w:firstLine="480"/>
        <w:jc w:val="both"/>
      </w:pPr>
      <w:r>
        <w:rPr>
          <w:rFonts w:hint="eastAsia"/>
        </w:rPr>
        <w:t>式中，</w:t>
      </w:r>
      <m:oMath>
        <m:r>
          <w:rPr>
            <w:rFonts w:ascii="Cambria Math" w:hAnsi="Cambria Math"/>
          </w:rPr>
          <m:t>f</m:t>
        </m:r>
        <m:r>
          <m:rPr>
            <m:sty m:val="p"/>
          </m:rPr>
          <w:rPr>
            <w:rFonts w:ascii="Cambria Math" w:hAnsi="Cambria Math"/>
          </w:rPr>
          <m:t>(⋅)</m:t>
        </m:r>
      </m:oMath>
      <w:r>
        <w:t xml:space="preserve"> </w:t>
      </w:r>
      <w:r>
        <w:rPr>
          <w:rFonts w:hint="eastAsia"/>
        </w:rPr>
        <w:t>为第</w:t>
      </w:r>
      <w:r>
        <w:t xml:space="preserve"> 3 </w:t>
      </w:r>
      <w:r>
        <w:rPr>
          <w:rFonts w:hint="eastAsia"/>
        </w:rPr>
        <w:t>章的残差回归模型，</w:t>
      </w:r>
      <m:oMath>
        <m:r>
          <w:rPr>
            <w:rFonts w:ascii="Cambria Math" w:hAnsi="Cambria Math"/>
          </w:rPr>
          <m:t>δ</m:t>
        </m:r>
        <m:r>
          <w:rPr>
            <w:rFonts w:ascii="Cambria Math" w:hAnsi="Cambria Math"/>
          </w:rPr>
          <m:t>h</m:t>
        </m:r>
      </m:oMath>
      <w:r>
        <w:t xml:space="preserve"> </w:t>
      </w:r>
      <w:r>
        <w:rPr>
          <w:rFonts w:hint="eastAsia"/>
        </w:rPr>
        <w:t>表示小时偏移，</w:t>
      </w:r>
      <m:oMath>
        <m:r>
          <w:rPr>
            <w:rFonts w:ascii="Cambria Math" w:hAnsi="Cambria Math"/>
          </w:rPr>
          <m:t>δf</m:t>
        </m:r>
      </m:oMath>
      <w:r>
        <w:t xml:space="preserve"> </w:t>
      </w:r>
      <w:r>
        <w:rPr>
          <w:rFonts w:hint="eastAsia"/>
        </w:rPr>
        <w:t>表示相对频率偏移。核宽并非固定常数，而是随路径长度</w:t>
      </w:r>
      <w:r>
        <w:t xml:space="preserve"> </w:t>
      </w:r>
      <m:oMath>
        <m:r>
          <w:rPr>
            <w:rFonts w:ascii="Cambria Math" w:hAnsi="Cambria Math"/>
          </w:rPr>
          <m:t>d</m:t>
        </m:r>
      </m:oMath>
      <w:r>
        <w:t xml:space="preserve"> </w:t>
      </w:r>
      <w:r>
        <w:rPr>
          <w:rFonts w:hint="eastAsia"/>
        </w:rPr>
        <w:t>对应的可用观测池支撑</w:t>
      </w:r>
      <w:r>
        <w:t xml:space="preserve"> </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变化：</w:t>
      </w:r>
    </w:p>
    <w:p w14:paraId="1DCF164E" w14:textId="77777777" w:rsidR="00BB2043" w:rsidRDefault="00787359">
      <w:pPr>
        <w:pStyle w:val="a0"/>
        <w:keepLines/>
        <w:tabs>
          <w:tab w:val="center" w:pos="4535"/>
          <w:tab w:val="right" w:pos="9071"/>
        </w:tabs>
      </w:pPr>
      <w:r>
        <w:tab/>
      </w: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h</m:t>
            </m:r>
          </m:sub>
          <m:sup>
            <m:r>
              <m:rPr>
                <m:sty m:val="p"/>
              </m:rPr>
              <w:rPr>
                <w:rFonts w:ascii="Cambria Math" w:hAnsi="Cambria Math"/>
              </w:rPr>
              <m:t>max</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σ</m:t>
                </m:r>
              </m:sub>
            </m:sSub>
          </m:num>
          <m:den>
            <m:sSub>
              <m:sSubPr>
                <m:ctrlPr>
                  <w:rPr>
                    <w:rFonts w:ascii="Cambria Math" w:hAnsi="Cambria Math"/>
                  </w:rPr>
                </m:ctrlPr>
              </m:sSubPr>
              <m:e>
                <m:r>
                  <w:rPr>
                    <w:rFonts w:ascii="Cambria Math" w:hAnsi="Cambria Math"/>
                  </w:rPr>
                  <m:t>K</m:t>
                </m:r>
              </m:e>
              <m:sub>
                <m:r>
                  <w:rPr>
                    <w:rFonts w:ascii="Cambria Math" w:hAnsi="Cambria Math"/>
                  </w:rPr>
                  <m:t>σ</m:t>
                </m:r>
              </m:sub>
            </m:sSub>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f</m:t>
            </m:r>
          </m:sub>
          <m:sup>
            <m:r>
              <m:rPr>
                <m:sty m:val="p"/>
              </m:rPr>
              <w:rPr>
                <w:rFonts w:ascii="Cambria Math" w:hAnsi="Cambria Math"/>
              </w:rPr>
              <m:t>max</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σ</m:t>
                </m:r>
              </m:sub>
            </m:sSub>
          </m:num>
          <m:den>
            <m:sSub>
              <m:sSubPr>
                <m:ctrlPr>
                  <w:rPr>
                    <w:rFonts w:ascii="Cambria Math" w:hAnsi="Cambria Math"/>
                  </w:rPr>
                </m:ctrlPr>
              </m:sSubPr>
              <m:e>
                <m:r>
                  <w:rPr>
                    <w:rFonts w:ascii="Cambria Math" w:hAnsi="Cambria Math"/>
                  </w:rPr>
                  <m:t>K</m:t>
                </m:r>
              </m:e>
              <m:sub>
                <m:r>
                  <w:rPr>
                    <w:rFonts w:ascii="Cambria Math" w:hAnsi="Cambria Math"/>
                  </w:rPr>
                  <m:t>σ</m:t>
                </m:r>
              </m:sub>
            </m:sSub>
            <m:r>
              <m:rPr>
                <m:sty m:val="p"/>
              </m:rPr>
              <w:rPr>
                <w:rFonts w:ascii="Cambria Math" w:hAnsi="Cambria Math"/>
              </w:rPr>
              <m:t>+</m:t>
            </m:r>
            <m:r>
              <w:rPr>
                <w:rFonts w:ascii="Cambria Math" w:hAnsi="Cambria Math"/>
              </w:rPr>
              <m:t>n</m:t>
            </m:r>
          </m:den>
        </m:f>
      </m:oMath>
      <w:r>
        <w:t xml:space="preserve"> </w:t>
      </w:r>
      <w:r>
        <w:tab/>
      </w:r>
      <w:r>
        <w:t>（</w:t>
      </w:r>
      <w:r>
        <w:t>3-7</w:t>
      </w:r>
      <w:r>
        <w:t>）</w:t>
      </w:r>
    </w:p>
    <w:p w14:paraId="2C976FAD" w14:textId="77777777" w:rsidR="00BB2043" w:rsidRDefault="00787359">
      <w:pPr>
        <w:pStyle w:val="a0"/>
        <w:ind w:firstLine="480"/>
        <w:jc w:val="both"/>
      </w:pPr>
      <w:r>
        <w:rPr>
          <w:rFonts w:hint="eastAsia"/>
        </w:rPr>
        <w:lastRenderedPageBreak/>
        <w:t>根据可用观测池的支撑分布，参数量级确定为</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h</m:t>
            </m:r>
          </m:sub>
          <m:sup>
            <m:r>
              <m:rPr>
                <m:sty m:val="p"/>
              </m:rPr>
              <w:rPr>
                <w:rFonts w:ascii="Cambria Math" w:hAnsi="Cambria Math"/>
              </w:rPr>
              <m:t>max</m:t>
            </m:r>
          </m:sup>
        </m:sSubSup>
        <m:r>
          <m:rPr>
            <m:sty m:val="p"/>
          </m:rPr>
          <w:rPr>
            <w:rFonts w:ascii="Cambria Math" w:hAnsi="Cambria Math"/>
          </w:rPr>
          <m:t>=</m:t>
        </m:r>
        <m:r>
          <w:rPr>
            <w:rFonts w:ascii="Cambria Math" w:hAnsi="Cambria Math"/>
          </w:rPr>
          <m:t>8 </m:t>
        </m:r>
        <m:r>
          <w:rPr>
            <w:rFonts w:ascii="Cambria Math" w:hAnsi="Cambria Math"/>
          </w:rPr>
          <m:t>h</m:t>
        </m:r>
      </m:oMath>
      <w:r>
        <w:t>、</w:t>
      </w:r>
      <m:oMath>
        <m:sSubSup>
          <m:sSubSupPr>
            <m:ctrlPr>
              <w:rPr>
                <w:rFonts w:ascii="Cambria Math" w:hAnsi="Cambria Math"/>
              </w:rPr>
            </m:ctrlPr>
          </m:sSubSupPr>
          <m:e>
            <m:r>
              <w:rPr>
                <w:rFonts w:ascii="Cambria Math" w:hAnsi="Cambria Math"/>
              </w:rPr>
              <m:t>σ</m:t>
            </m:r>
          </m:e>
          <m:sub>
            <m:r>
              <w:rPr>
                <w:rFonts w:ascii="Cambria Math" w:hAnsi="Cambria Math"/>
              </w:rPr>
              <m:t>f</m:t>
            </m:r>
          </m:sub>
          <m:sup>
            <m:r>
              <m:rPr>
                <m:sty m:val="p"/>
              </m:rPr>
              <w:rPr>
                <w:rFonts w:ascii="Cambria Math" w:hAnsi="Cambria Math"/>
              </w:rPr>
              <m:t>max</m:t>
            </m:r>
          </m:sup>
        </m:sSubSup>
        <m:r>
          <m:rPr>
            <m:sty m:val="p"/>
          </m:rPr>
          <w:rPr>
            <w:rFonts w:ascii="Cambria Math" w:hAnsi="Cambria Math"/>
          </w:rPr>
          <m:t>=</m:t>
        </m:r>
        <m:r>
          <w:rPr>
            <w:rFonts w:ascii="Cambria Math" w:hAnsi="Cambria Math"/>
          </w:rPr>
          <m:t>0.9</m:t>
        </m:r>
      </m:oMath>
      <w:r>
        <w:t>、</w:t>
      </w:r>
      <m:oMath>
        <m:sSub>
          <m:sSubPr>
            <m:ctrlPr>
              <w:rPr>
                <w:rFonts w:ascii="Cambria Math" w:hAnsi="Cambria Math"/>
              </w:rPr>
            </m:ctrlPr>
          </m:sSubPr>
          <m:e>
            <m:r>
              <w:rPr>
                <w:rFonts w:ascii="Cambria Math" w:hAnsi="Cambria Math"/>
              </w:rPr>
              <m:t>K</m:t>
            </m:r>
          </m:e>
          <m:sub>
            <m:r>
              <w:rPr>
                <w:rFonts w:ascii="Cambria Math" w:hAnsi="Cambria Math"/>
              </w:rPr>
              <m:t>σ</m:t>
            </m:r>
          </m:sub>
        </m:sSub>
        <m:r>
          <m:rPr>
            <m:sty m:val="p"/>
          </m:rPr>
          <w:rPr>
            <w:rFonts w:ascii="Cambria Math" w:hAnsi="Cambria Math"/>
          </w:rPr>
          <m:t>=</m:t>
        </m:r>
        <m:r>
          <w:rPr>
            <w:rFonts w:ascii="Cambria Math" w:hAnsi="Cambria Math"/>
          </w:rPr>
          <m:t>2 000</m:t>
        </m:r>
      </m:oMath>
      <w:r>
        <w:rPr>
          <w:rFonts w:hint="eastAsia"/>
        </w:rPr>
        <w:t>。在密集观测区，</w:t>
      </w:r>
      <m:oMath>
        <m:r>
          <w:rPr>
            <w:rFonts w:ascii="Cambria Math" w:hAnsi="Cambria Math"/>
          </w:rPr>
          <m:t>σ</m:t>
        </m:r>
        <m:r>
          <m:rPr>
            <m:sty m:val="p"/>
          </m:rPr>
          <w:rPr>
            <w:rFonts w:ascii="Cambria Math" w:hAnsi="Cambria Math"/>
          </w:rPr>
          <m:t>→</m:t>
        </m:r>
        <m:r>
          <w:rPr>
            <w:rFonts w:ascii="Cambria Math" w:hAnsi="Cambria Math"/>
          </w:rPr>
          <m:t>0</m:t>
        </m:r>
      </m:oMath>
      <w:r>
        <w:t xml:space="preserve"> </w:t>
      </w:r>
      <w:r>
        <w:rPr>
          <w:rFonts w:hint="eastAsia"/>
        </w:rPr>
        <w:t>时邻域计算退化为单点预测，系统直接跳过其余求值。支撑变薄后，</w:t>
      </w:r>
      <m:oMath>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max</m:t>
            </m:r>
          </m:sup>
        </m:sSup>
      </m:oMath>
      <w:r>
        <w:rPr>
          <w:rFonts w:hint="eastAsia"/>
        </w:rPr>
        <w:t>，预测开始从相邻时刻与波段借取信息。</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由可用观测池的路径长度直方图计算，并在每轮重训后更新。</w:t>
      </w:r>
    </w:p>
    <w:p w14:paraId="48A4024F" w14:textId="77777777" w:rsidR="00BB2043" w:rsidRDefault="00787359">
      <w:pPr>
        <w:pStyle w:val="a0"/>
        <w:ind w:firstLine="480"/>
        <w:jc w:val="both"/>
      </w:pPr>
      <w:r>
        <w:rPr>
          <w:rFonts w:hint="eastAsia"/>
        </w:rPr>
        <w:t>图</w:t>
      </w:r>
      <w:r>
        <w:t xml:space="preserve"> 3-4 </w:t>
      </w:r>
      <w:r>
        <w:rPr>
          <w:rFonts w:hint="eastAsia"/>
        </w:rPr>
        <w:t>绘出</w:t>
      </w:r>
      <w:r>
        <w:t xml:space="preserve"> </w:t>
      </w: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以及</w:t>
      </w:r>
      <w:r>
        <w:t xml:space="preserve"> 3.2.4 </w:t>
      </w:r>
      <w:r>
        <w:rPr>
          <w:rFonts w:hint="eastAsia"/>
        </w:rPr>
        <w:t>节将定义的混合权重</w:t>
      </w:r>
      <w:r>
        <w:t xml:space="preserve"> </w:t>
      </w:r>
      <m:oMath>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，同时标记五条参考路径在支撑轴上的位置。</w:t>
      </w:r>
    </w:p>
    <w:p w14:paraId="56F96EF5" w14:textId="77777777" w:rsidR="00BB2043" w:rsidRDefault="00787359">
      <w:pPr>
        <w:pStyle w:val="a0"/>
        <w:keepNext/>
        <w:keepLines/>
        <w:spacing w:line="240" w:lineRule="auto"/>
        <w:jc w:val="center"/>
      </w:pPr>
      <w:r>
        <w:rPr>
          <w:noProof/>
        </w:rPr>
        <w:drawing>
          <wp:inline distT="0" distB="0" distL="0" distR="0" wp14:anchorId="502F756E" wp14:editId="47B8EA48">
            <wp:extent cx="4778772" cy="2940783"/>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media/image7.png"/>
                    <pic:cNvPicPr>
                      <a:picLocks noChangeAspect="1" noChangeArrowheads="1"/>
                    </pic:cNvPicPr>
                  </pic:nvPicPr>
                  <pic:blipFill>
                    <a:blip r:embed="rId16"/>
                    <a:stretch>
                      <a:fillRect/>
                    </a:stretch>
                  </pic:blipFill>
                  <pic:spPr bwMode="auto">
                    <a:xfrm>
                      <a:off x="0" y="0"/>
                      <a:ext cx="4778772" cy="2940783"/>
                    </a:xfrm>
                    <a:prstGeom prst="rect">
                      <a:avLst/>
                    </a:prstGeom>
                    <a:noFill/>
                    <a:ln w="9525">
                      <a:noFill/>
                      <a:headEnd/>
                      <a:tailEnd/>
                    </a:ln>
                  </pic:spPr>
                </pic:pic>
              </a:graphicData>
            </a:graphic>
          </wp:inline>
        </w:drawing>
      </w:r>
    </w:p>
    <w:p w14:paraId="3A229A2D" w14:textId="77777777" w:rsidR="00BB2043" w:rsidRDefault="00787359">
      <w:pPr>
        <w:pStyle w:val="a0"/>
        <w:keepLines/>
        <w:spacing w:after="210" w:line="320" w:lineRule="exact"/>
        <w:jc w:val="center"/>
      </w:pPr>
      <w:r>
        <w:rPr>
          <w:rFonts w:hint="eastAsia"/>
          <w:b/>
          <w:bCs/>
          <w:sz w:val="21"/>
        </w:rPr>
        <w:t>图</w:t>
      </w:r>
      <w:r>
        <w:rPr>
          <w:rFonts w:hint="eastAsia"/>
          <w:b/>
          <w:bCs/>
          <w:sz w:val="21"/>
        </w:rPr>
        <w:t>3-4</w:t>
      </w:r>
      <w:r>
        <w:rPr>
          <w:b/>
          <w:bCs/>
          <w:sz w:val="21"/>
        </w:rPr>
        <w:t xml:space="preserve"> </w:t>
      </w:r>
      <w:r>
        <w:rPr>
          <w:rFonts w:hint="eastAsia"/>
          <w:b/>
          <w:bCs/>
          <w:sz w:val="21"/>
        </w:rPr>
        <w:t>历史观测支撑驱动的正则化参数曲线（固定历史观测池；</w:t>
      </w:r>
      <w:r>
        <w:rPr>
          <w:rFonts w:hint="eastAsia"/>
          <w:b/>
          <w:bCs/>
          <w:sz w:val="21"/>
        </w:rPr>
        <w:t>K_</w:t>
      </w:r>
      <w:r>
        <w:rPr>
          <w:rFonts w:hint="eastAsia"/>
          <w:b/>
          <w:bCs/>
          <w:sz w:val="21"/>
        </w:rPr>
        <w:t>σ</w:t>
      </w:r>
      <w:r>
        <w:rPr>
          <w:rFonts w:hint="eastAsia"/>
          <w:b/>
          <w:bCs/>
          <w:sz w:val="21"/>
        </w:rPr>
        <w:t>=2</w:t>
      </w:r>
      <w:r>
        <w:rPr>
          <w:b/>
          <w:bCs/>
          <w:sz w:val="21"/>
        </w:rPr>
        <w:t xml:space="preserve"> </w:t>
      </w:r>
      <w:r>
        <w:rPr>
          <w:rFonts w:hint="eastAsia"/>
          <w:b/>
          <w:bCs/>
          <w:sz w:val="21"/>
        </w:rPr>
        <w:t>000</w:t>
      </w:r>
      <w:r>
        <w:rPr>
          <w:rFonts w:hint="eastAsia"/>
          <w:b/>
          <w:bCs/>
          <w:sz w:val="21"/>
        </w:rPr>
        <w:t>）：横轴为路径观测支撑</w:t>
      </w:r>
      <w:r>
        <w:rPr>
          <w:b/>
          <w:bCs/>
          <w:sz w:val="21"/>
        </w:rPr>
        <w:t xml:space="preserve"> </w:t>
      </w:r>
      <w:r>
        <w:rPr>
          <w:rFonts w:hint="eastAsia"/>
          <w:b/>
          <w:bCs/>
          <w:sz w:val="21"/>
        </w:rPr>
        <w:t>n</w:t>
      </w:r>
      <w:r>
        <w:rPr>
          <w:rFonts w:hint="eastAsia"/>
          <w:b/>
          <w:bCs/>
          <w:sz w:val="21"/>
        </w:rPr>
        <w:t>（样本数，对数轴），左轴为时间平滑核宽</w:t>
      </w:r>
      <w:r>
        <w:rPr>
          <w:b/>
          <w:bCs/>
          <w:sz w:val="21"/>
        </w:rPr>
        <w:t xml:space="preserve"> </w:t>
      </w:r>
      <w:r>
        <w:rPr>
          <w:rFonts w:hint="eastAsia"/>
          <w:b/>
          <w:bCs/>
          <w:sz w:val="21"/>
        </w:rPr>
        <w:t>σ</w:t>
      </w:r>
      <w:r>
        <w:rPr>
          <w:rFonts w:hint="eastAsia"/>
          <w:b/>
          <w:bCs/>
          <w:sz w:val="21"/>
        </w:rPr>
        <w:t>_h</w:t>
      </w:r>
      <w:r>
        <w:rPr>
          <w:rFonts w:hint="eastAsia"/>
          <w:b/>
          <w:bCs/>
          <w:sz w:val="21"/>
        </w:rPr>
        <w:t>（</w:t>
      </w:r>
      <w:r>
        <w:rPr>
          <w:rFonts w:hint="eastAsia"/>
          <w:b/>
          <w:bCs/>
          <w:sz w:val="21"/>
        </w:rPr>
        <w:t>h</w:t>
      </w:r>
      <w:r>
        <w:rPr>
          <w:rFonts w:hint="eastAsia"/>
          <w:b/>
          <w:bCs/>
          <w:sz w:val="21"/>
        </w:rPr>
        <w:t>），右轴为主模型权重</w:t>
      </w:r>
      <w:r>
        <w:rPr>
          <w:b/>
          <w:bCs/>
          <w:sz w:val="21"/>
        </w:rPr>
        <w:t xml:space="preserve"> </w:t>
      </w:r>
      <w:r>
        <w:rPr>
          <w:rFonts w:hint="eastAsia"/>
          <w:b/>
          <w:bCs/>
          <w:sz w:val="21"/>
        </w:rPr>
        <w:t>w</w:t>
      </w:r>
      <w:r>
        <w:rPr>
          <w:rFonts w:hint="eastAsia"/>
          <w:b/>
          <w:bCs/>
          <w:sz w:val="21"/>
        </w:rPr>
        <w:t>（无量纲）；灰色竖线标出五条北京参考路径</w:t>
      </w:r>
    </w:p>
    <w:p w14:paraId="5C817CC6" w14:textId="77777777" w:rsidR="00BB2043" w:rsidRDefault="00787359">
      <w:pPr>
        <w:pStyle w:val="a0"/>
        <w:spacing w:before="240"/>
        <w:rPr>
          <w:b/>
        </w:rPr>
      </w:pPr>
      <w:bookmarkStart w:id="63" w:name="两个必要的实现约束"/>
      <w:bookmarkEnd w:id="62"/>
      <w:r>
        <w:rPr>
          <w:rFonts w:eastAsia="黑体"/>
          <w:b/>
        </w:rPr>
        <w:t xml:space="preserve"/>
      </w:r>
      <w:r>
        <w:rPr>
          <w:rFonts w:eastAsia="黑体" w:hint="eastAsia"/>
          <w:b/>
        </w:rPr>
        <w:t>两个必要的实现约束</w:t>
      </w:r>
    </w:p>
    <w:p w14:paraId="6E9C9C42" w14:textId="77777777" w:rsidR="00BB2043" w:rsidRDefault="00787359">
      <w:pPr>
        <w:pStyle w:val="FirstParagraph"/>
        <w:ind w:firstLine="480"/>
        <w:jc w:val="both"/>
      </w:pPr>
      <w:r>
        <w:rPr>
          <w:rFonts w:hint="eastAsia"/>
        </w:rPr>
        <w:t>邻域正则化的计算还受以下两项约束。</w:t>
      </w:r>
    </w:p>
    <w:p w14:paraId="09237223" w14:textId="77777777" w:rsidR="00BB2043" w:rsidRDefault="00787359">
      <w:pPr>
        <w:pStyle w:val="a0"/>
        <w:ind w:firstLine="480"/>
        <w:jc w:val="both"/>
      </w:pPr>
      <w:r>
        <w:rPr>
          <w:rFonts w:hint="eastAsia"/>
          <w:b/>
          <w:bCs/>
        </w:rPr>
        <w:t>（</w:t>
      </w:r>
      <w:r>
        <w:rPr>
          <w:rFonts w:hint="eastAsia"/>
          <w:b/>
          <w:bCs/>
        </w:rPr>
        <w:t>1</w:t>
      </w:r>
      <w:r>
        <w:rPr>
          <w:rFonts w:hint="eastAsia"/>
          <w:b/>
          <w:bCs/>
        </w:rPr>
        <w:t>）频率与</w:t>
      </w:r>
      <w:r>
        <w:rPr>
          <w:b/>
          <w:bCs/>
        </w:rPr>
        <w:t xml:space="preserve"> </w:t>
      </w:r>
      <w:r>
        <w:rPr>
          <w:rFonts w:hint="eastAsia"/>
          <w:b/>
          <w:bCs/>
        </w:rPr>
        <w:t>MUF</w:t>
      </w:r>
      <w:r>
        <w:rPr>
          <w:rFonts w:hint="eastAsia"/>
          <w:b/>
          <w:bCs/>
        </w:rPr>
        <w:t>须等比例同步扰动。</w:t>
      </w:r>
      <w:r>
        <w:t xml:space="preserve">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MUF</m:t>
            </m:r>
          </m:sub>
        </m:sSub>
      </m:oMath>
      <w:r>
        <w:t xml:space="preserve"> </w:t>
      </w:r>
      <w:r>
        <w:rPr>
          <w:rFonts w:hint="eastAsia"/>
        </w:rPr>
        <w:t>描述工作频率相对最高可用频率的位置，残差对该变量也较敏感。若只改变</w:t>
      </w:r>
      <w:r>
        <w:t xml:space="preserve"> </w:t>
      </w:r>
      <m:oMath>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rPr>
              <m:t>h</m:t>
            </m:r>
            <m:r>
              <w:rPr>
                <w:rFonts w:ascii="Cambria Math" w:hAnsi="Cambria Math"/>
              </w:rPr>
              <m:t>z</m:t>
            </m:r>
          </m:sub>
        </m:sSub>
      </m:oMath>
      <w:r>
        <w:rPr>
          <w:rFonts w:hint="eastAsia"/>
        </w:rPr>
        <w:t>，保持</w:t>
      </w:r>
      <w:r>
        <w:t xml:space="preserve"> </w:t>
      </w:r>
      <m:oMath>
        <m:sSub>
          <m:sSubPr>
            <m:ctrlPr>
              <w:rPr>
                <w:rFonts w:ascii="Cambria Math" w:hAnsi="Cambria Math"/>
              </w:rPr>
            </m:ctrlPr>
          </m:sSubPr>
          <m:e>
            <m:r>
              <w:rPr>
                <w:rFonts w:ascii="Cambria Math" w:hAnsi="Cambria Math"/>
              </w:rPr>
              <m:t>f</m:t>
            </m:r>
          </m:e>
          <m:sub>
            <m:r>
              <w:rPr>
                <w:rFonts w:ascii="Cambria Math" w:hAnsi="Cambria Math"/>
              </w:rPr>
              <m:t>MUF</m:t>
            </m:r>
          </m:sub>
        </m:sSub>
      </m:oMath>
      <w:r>
        <w:t xml:space="preserve"> </w:t>
      </w:r>
      <w:r>
        <w:rPr>
          <w:rFonts w:hint="eastAsia"/>
        </w:rPr>
        <w:t>不变，邻域采样便会跨入</w:t>
      </w:r>
      <w:r>
        <w:rPr>
          <w:rFonts w:hint="eastAsia"/>
          <w:b/>
          <w:bCs/>
        </w:rPr>
        <w:t>不同的电离层工作区间</w:t>
      </w:r>
      <w:r>
        <w:rPr>
          <w:rFonts w:hint="eastAsia"/>
        </w:rPr>
        <w:t>。此时求平均虽可抑制拟合噪声，也可能抹去真实传播差异。</w:t>
      </w:r>
    </w:p>
    <w:p w14:paraId="2FDE5A65" w14:textId="77777777" w:rsidR="00BB2043" w:rsidRDefault="00787359">
      <w:pPr>
        <w:pStyle w:val="a0"/>
        <w:ind w:firstLine="480"/>
        <w:jc w:val="both"/>
      </w:pPr>
      <w:r>
        <w:rPr>
          <w:rFonts w:hint="eastAsia"/>
        </w:rPr>
        <w:t>表</w:t>
      </w:r>
      <w:r>
        <w:t xml:space="preserve"> 3-5 </w:t>
      </w:r>
      <w:r>
        <w:rPr>
          <w:rFonts w:hint="eastAsia"/>
        </w:rPr>
        <w:t>对照了两种频率扰动方式在</w:t>
      </w:r>
      <w:r>
        <w:t xml:space="preserve"> 12 </w:t>
      </w:r>
      <w:r>
        <w:rPr>
          <w:rFonts w:hint="eastAsia"/>
        </w:rPr>
        <w:t>折交叉验证中的配对表现。</w:t>
      </w:r>
    </w:p>
    <w:p w14:paraId="003E9895" w14:textId="77777777" w:rsidR="00BB2043" w:rsidRDefault="00787359">
      <w:pPr>
        <w:pStyle w:val="a0"/>
        <w:keepNext/>
        <w:keepLines/>
        <w:spacing w:line="320" w:lineRule="exact"/>
        <w:jc w:val="center"/>
      </w:pPr>
      <w:r>
        <w:rPr>
          <w:rFonts w:hint="eastAsia"/>
          <w:b/>
          <w:bCs/>
          <w:sz w:val="21"/>
        </w:rPr>
        <w:t>表</w:t>
      </w:r>
      <w:r>
        <w:rPr>
          <w:rFonts w:hint="eastAsia"/>
          <w:b/>
          <w:bCs/>
          <w:sz w:val="21"/>
        </w:rPr>
        <w:t>3-5</w:t>
      </w:r>
      <w:r>
        <w:rPr>
          <w:b/>
          <w:bCs/>
          <w:sz w:val="21"/>
        </w:rPr>
        <w:t xml:space="preserve"> </w:t>
      </w:r>
      <w:r>
        <w:rPr>
          <w:rFonts w:hint="eastAsia"/>
          <w:b/>
          <w:bCs/>
          <w:sz w:val="21"/>
        </w:rPr>
        <w:t>频率邻域扰动方式的配对比较（</w:t>
      </w:r>
      <w:r>
        <w:rPr>
          <w:rFonts w:hint="eastAsia"/>
          <w:b/>
          <w:bCs/>
          <w:sz w:val="21"/>
        </w:rPr>
        <w:t>12</w:t>
      </w:r>
      <w:r>
        <w:rPr>
          <w:b/>
          <w:bCs/>
          <w:sz w:val="21"/>
        </w:rPr>
        <w:t xml:space="preserve"> </w:t>
      </w:r>
      <w:r>
        <w:rPr>
          <w:rFonts w:hint="eastAsia"/>
          <w:b/>
          <w:bCs/>
          <w:sz w:val="21"/>
        </w:rPr>
        <w:t>折交叉验证；σ</w:t>
      </w:r>
      <w:r>
        <w:rPr>
          <w:rFonts w:hint="eastAsia"/>
          <w:b/>
          <w:bCs/>
          <w:sz w:val="21"/>
        </w:rPr>
        <w:t>_f</w:t>
      </w:r>
      <w:r>
        <w:rPr>
          <w:b/>
          <w:bCs/>
          <w:sz w:val="21"/>
        </w:rPr>
        <w:t xml:space="preserve"> </w:t>
      </w:r>
      <w:r>
        <w:rPr>
          <w:rFonts w:hint="eastAsia"/>
          <w:b/>
          <w:bCs/>
          <w:sz w:val="21"/>
        </w:rPr>
        <w:t>无量纲；正值表示</w:t>
      </w:r>
      <w:r>
        <w:rPr>
          <w:b/>
          <w:bCs/>
          <w:sz w:val="21"/>
        </w:rPr>
        <w:t xml:space="preserve"> RMSE </w:t>
      </w:r>
      <w:r>
        <w:rPr>
          <w:rFonts w:hint="eastAsia"/>
          <w:b/>
          <w:bCs/>
          <w:sz w:val="21"/>
        </w:rPr>
        <w:t>改善）</w:t>
      </w:r>
    </w:p>
    <w:tbl>
      <w:tblPr>
        <w:tblStyle w:val="Table"/>
        <w:tblW w:w="4897"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589"/>
        <w:gridCol w:w="1777"/>
        <w:gridCol w:w="1590"/>
        <w:gridCol w:w="1590"/>
        <w:gridCol w:w="1402"/>
        <w:gridCol w:w="935"/>
      </w:tblGrid>
      <w:tr w:rsidR="00BB2043" w14:paraId="55ED6324"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388" w:type="dxa"/>
            <w:tcBorders>
              <w:top w:val="nil"/>
              <w:left w:val="nil"/>
              <w:bottom w:val="single" w:sz="6" w:space="0" w:color="000000"/>
              <w:right w:val="nil"/>
            </w:tcBorders>
            <w:tcMar>
              <w:top w:w="55" w:type="dxa"/>
              <w:left w:w="70" w:type="dxa"/>
              <w:bottom w:w="55" w:type="dxa"/>
              <w:right w:w="70" w:type="dxa"/>
            </w:tcMar>
            <w:vAlign w:val="center"/>
          </w:tcPr>
          <w:p w14:paraId="7C702EF8"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f</m:t>
                    </m:r>
                  </m:sub>
                </m:sSub>
              </m:oMath>
            </m:oMathPara>
          </w:p>
        </w:tc>
        <w:tc>
          <w:tcPr>
            <w:tcW w:w="1551" w:type="dxa"/>
            <w:tcBorders>
              <w:top w:val="nil"/>
              <w:left w:val="nil"/>
              <w:bottom w:val="single" w:sz="6" w:space="0" w:color="000000"/>
              <w:right w:val="nil"/>
            </w:tcBorders>
            <w:tcMar>
              <w:top w:w="55" w:type="dxa"/>
              <w:left w:w="70" w:type="dxa"/>
              <w:bottom w:w="55" w:type="dxa"/>
              <w:right w:w="70" w:type="dxa"/>
            </w:tcMar>
            <w:vAlign w:val="center"/>
          </w:tcPr>
          <w:p w14:paraId="76C6CBB0" w14:textId="77777777" w:rsidR="00BB2043" w:rsidRDefault="00787359">
            <w:pPr>
              <w:pStyle w:val="Compact"/>
              <w:keepNext/>
              <w:keepLines/>
              <w:spacing w:line="320" w:lineRule="exact"/>
              <w:jc w:val="center"/>
            </w:pPr>
            <w:r>
              <w:rPr>
                <w:rFonts w:hint="eastAsia"/>
                <w:b/>
                <w:bCs/>
                <w:sz w:val="21"/>
              </w:rPr>
              <w:t>同步缩放</w:t>
            </w:r>
            <w:r>
              <w:rPr>
                <w:b/>
                <w:bCs/>
                <w:sz w:val="21"/>
              </w:rPr>
              <w:t xml:space="preserve"> MUF</w:t>
            </w:r>
          </w:p>
        </w:tc>
        <w:tc>
          <w:tcPr>
            <w:tcW w:w="1388" w:type="dxa"/>
            <w:tcBorders>
              <w:top w:val="nil"/>
              <w:left w:val="nil"/>
              <w:bottom w:val="single" w:sz="6" w:space="0" w:color="000000"/>
              <w:right w:val="nil"/>
            </w:tcBorders>
            <w:tcMar>
              <w:top w:w="55" w:type="dxa"/>
              <w:left w:w="70" w:type="dxa"/>
              <w:bottom w:w="55" w:type="dxa"/>
              <w:right w:w="70" w:type="dxa"/>
            </w:tcMar>
            <w:vAlign w:val="center"/>
          </w:tcPr>
          <w:p w14:paraId="4381273B" w14:textId="77777777" w:rsidR="00BB2043" w:rsidRDefault="00787359">
            <w:pPr>
              <w:pStyle w:val="Compact"/>
              <w:keepNext/>
              <w:keepLines/>
              <w:spacing w:line="320" w:lineRule="exact"/>
              <w:jc w:val="center"/>
            </w:pPr>
            <w:r>
              <w:rPr>
                <w:rFonts w:hint="eastAsia"/>
                <w:b/>
                <w:bCs/>
                <w:sz w:val="21"/>
              </w:rPr>
              <w:t>仅扰动频率</w:t>
            </w:r>
          </w:p>
        </w:tc>
        <w:tc>
          <w:tcPr>
            <w:tcW w:w="1388" w:type="dxa"/>
            <w:tcBorders>
              <w:top w:val="nil"/>
              <w:left w:val="nil"/>
              <w:bottom w:val="single" w:sz="6" w:space="0" w:color="000000"/>
              <w:right w:val="nil"/>
            </w:tcBorders>
            <w:tcMar>
              <w:top w:w="55" w:type="dxa"/>
              <w:left w:w="70" w:type="dxa"/>
              <w:bottom w:w="55" w:type="dxa"/>
              <w:right w:w="70" w:type="dxa"/>
            </w:tcMar>
            <w:vAlign w:val="center"/>
          </w:tcPr>
          <w:p w14:paraId="4CCAEBDB" w14:textId="77777777" w:rsidR="00BB2043" w:rsidRDefault="00787359">
            <w:pPr>
              <w:pStyle w:val="Compact"/>
              <w:keepNext/>
              <w:keepLines/>
              <w:spacing w:line="320" w:lineRule="exact"/>
              <w:jc w:val="center"/>
            </w:pPr>
            <w:r>
              <w:rPr>
                <w:rFonts w:hint="eastAsia"/>
                <w:b/>
                <w:bCs/>
                <w:sz w:val="21"/>
              </w:rPr>
              <w:t>同步的优势</w:t>
            </w:r>
          </w:p>
        </w:tc>
        <w:tc>
          <w:tcPr>
            <w:tcW w:w="1224" w:type="dxa"/>
            <w:tcBorders>
              <w:top w:val="nil"/>
              <w:left w:val="nil"/>
              <w:bottom w:val="single" w:sz="6" w:space="0" w:color="000000"/>
              <w:right w:val="nil"/>
            </w:tcBorders>
            <w:tcMar>
              <w:top w:w="55" w:type="dxa"/>
              <w:left w:w="70" w:type="dxa"/>
              <w:bottom w:w="55" w:type="dxa"/>
              <w:right w:w="70" w:type="dxa"/>
            </w:tcMar>
            <w:vAlign w:val="center"/>
          </w:tcPr>
          <w:p w14:paraId="1FC72034" w14:textId="77777777" w:rsidR="00BB2043" w:rsidRDefault="00787359">
            <w:pPr>
              <w:pStyle w:val="Compact"/>
              <w:keepNext/>
              <w:keepLines/>
              <w:spacing w:line="320" w:lineRule="exact"/>
              <w:jc w:val="center"/>
            </w:pPr>
            <w:r>
              <w:rPr>
                <w:rFonts w:hint="eastAsia"/>
                <w:b/>
                <w:bCs/>
                <w:sz w:val="21"/>
              </w:rPr>
              <w:t>优势折数</w:t>
            </w:r>
          </w:p>
        </w:tc>
        <w:tc>
          <w:tcPr>
            <w:tcW w:w="816" w:type="dxa"/>
            <w:tcBorders>
              <w:top w:val="nil"/>
              <w:left w:val="nil"/>
              <w:bottom w:val="single" w:sz="6" w:space="0" w:color="000000"/>
              <w:right w:val="nil"/>
            </w:tcBorders>
            <w:tcMar>
              <w:top w:w="55" w:type="dxa"/>
              <w:left w:w="70" w:type="dxa"/>
              <w:bottom w:w="55" w:type="dxa"/>
              <w:right w:w="70" w:type="dxa"/>
            </w:tcMar>
            <w:vAlign w:val="center"/>
          </w:tcPr>
          <w:p w14:paraId="352B3718" w14:textId="77777777" w:rsidR="00BB2043" w:rsidRDefault="00787359">
            <w:pPr>
              <w:pStyle w:val="Compact"/>
              <w:keepNext/>
              <w:keepLines/>
              <w:spacing w:line="320" w:lineRule="exact"/>
              <w:jc w:val="center"/>
            </w:pPr>
            <m:oMathPara>
              <m:oMathParaPr>
                <m:jc m:val="center"/>
              </m:oMathParaPr>
              <m:oMath>
                <m:r>
                  <w:rPr>
                    <w:rFonts w:ascii="Cambria Math" w:hAnsi="Cambria Math"/>
                  </w:rPr>
                  <m:t>p</m:t>
                </m:r>
              </m:oMath>
            </m:oMathPara>
          </w:p>
        </w:tc>
      </w:tr>
      <w:tr w:rsidR="00BB2043" w14:paraId="183666D4" w14:textId="77777777" w:rsidTr="00BB2043">
        <w:trPr>
          <w:cantSplit/>
        </w:trPr>
        <w:tc>
          <w:tcPr>
            <w:tcW w:w="1388" w:type="dxa"/>
            <w:tcBorders>
              <w:top w:val="nil"/>
              <w:left w:val="nil"/>
              <w:bottom w:val="nil"/>
              <w:right w:val="nil"/>
            </w:tcBorders>
            <w:tcMar>
              <w:top w:w="55" w:type="dxa"/>
              <w:left w:w="70" w:type="dxa"/>
              <w:bottom w:w="55" w:type="dxa"/>
              <w:right w:w="70" w:type="dxa"/>
            </w:tcMar>
            <w:vAlign w:val="center"/>
          </w:tcPr>
          <w:p w14:paraId="0F014A9A" w14:textId="77777777" w:rsidR="00BB2043" w:rsidRDefault="00787359">
            <w:pPr>
              <w:pStyle w:val="Compact"/>
              <w:keepNext/>
              <w:keepLines/>
              <w:spacing w:line="320" w:lineRule="exact"/>
              <w:jc w:val="right"/>
            </w:pPr>
            <w:r>
              <w:rPr>
                <w:sz w:val="21"/>
              </w:rPr>
              <w:t>0.10</w:t>
            </w:r>
          </w:p>
        </w:tc>
        <w:tc>
          <w:tcPr>
            <w:tcW w:w="1551" w:type="dxa"/>
            <w:tcBorders>
              <w:top w:val="nil"/>
              <w:left w:val="nil"/>
              <w:bottom w:val="nil"/>
              <w:right w:val="nil"/>
            </w:tcBorders>
            <w:tcMar>
              <w:top w:w="55" w:type="dxa"/>
              <w:left w:w="70" w:type="dxa"/>
              <w:bottom w:w="55" w:type="dxa"/>
              <w:right w:w="70" w:type="dxa"/>
            </w:tcMar>
            <w:vAlign w:val="center"/>
          </w:tcPr>
          <w:p w14:paraId="3F97A659" w14:textId="77777777" w:rsidR="00BB2043" w:rsidRDefault="00787359">
            <w:pPr>
              <w:pStyle w:val="Compact"/>
              <w:keepNext/>
              <w:keepLines/>
              <w:spacing w:line="320" w:lineRule="exact"/>
              <w:jc w:val="right"/>
            </w:pPr>
            <w:r>
              <w:rPr>
                <w:sz w:val="21"/>
              </w:rPr>
              <w:t>−</w:t>
            </w:r>
            <w:r>
              <w:rPr>
                <w:sz w:val="21"/>
              </w:rPr>
              <w:t>0.157 %</w:t>
            </w:r>
          </w:p>
        </w:tc>
        <w:tc>
          <w:tcPr>
            <w:tcW w:w="1388" w:type="dxa"/>
            <w:tcBorders>
              <w:top w:val="nil"/>
              <w:left w:val="nil"/>
              <w:bottom w:val="nil"/>
              <w:right w:val="nil"/>
            </w:tcBorders>
            <w:tcMar>
              <w:top w:w="55" w:type="dxa"/>
              <w:left w:w="70" w:type="dxa"/>
              <w:bottom w:w="55" w:type="dxa"/>
              <w:right w:w="70" w:type="dxa"/>
            </w:tcMar>
            <w:vAlign w:val="center"/>
          </w:tcPr>
          <w:p w14:paraId="37D58B36" w14:textId="77777777" w:rsidR="00BB2043" w:rsidRDefault="00787359">
            <w:pPr>
              <w:pStyle w:val="Compact"/>
              <w:keepNext/>
              <w:keepLines/>
              <w:spacing w:line="320" w:lineRule="exact"/>
              <w:jc w:val="right"/>
            </w:pPr>
            <w:r>
              <w:rPr>
                <w:sz w:val="21"/>
              </w:rPr>
              <w:t>−</w:t>
            </w:r>
            <w:r>
              <w:rPr>
                <w:sz w:val="21"/>
              </w:rPr>
              <w:t>0.161 %</w:t>
            </w:r>
          </w:p>
        </w:tc>
        <w:tc>
          <w:tcPr>
            <w:tcW w:w="1388" w:type="dxa"/>
            <w:tcBorders>
              <w:top w:val="nil"/>
              <w:left w:val="nil"/>
              <w:bottom w:val="nil"/>
              <w:right w:val="nil"/>
            </w:tcBorders>
            <w:tcMar>
              <w:top w:w="55" w:type="dxa"/>
              <w:left w:w="70" w:type="dxa"/>
              <w:bottom w:w="55" w:type="dxa"/>
              <w:right w:w="70" w:type="dxa"/>
            </w:tcMar>
            <w:vAlign w:val="center"/>
          </w:tcPr>
          <w:p w14:paraId="164A5928" w14:textId="77777777" w:rsidR="00BB2043" w:rsidRDefault="00787359">
            <w:pPr>
              <w:pStyle w:val="Compact"/>
              <w:keepNext/>
              <w:keepLines/>
              <w:spacing w:line="320" w:lineRule="exact"/>
              <w:jc w:val="center"/>
            </w:pPr>
            <w:r>
              <w:rPr>
                <w:sz w:val="21"/>
              </w:rPr>
              <w:t>+0.003 pp</w:t>
            </w:r>
          </w:p>
        </w:tc>
        <w:tc>
          <w:tcPr>
            <w:tcW w:w="1224" w:type="dxa"/>
            <w:tcBorders>
              <w:top w:val="nil"/>
              <w:left w:val="nil"/>
              <w:bottom w:val="nil"/>
              <w:right w:val="nil"/>
            </w:tcBorders>
            <w:tcMar>
              <w:top w:w="55" w:type="dxa"/>
              <w:left w:w="70" w:type="dxa"/>
              <w:bottom w:w="55" w:type="dxa"/>
              <w:right w:w="70" w:type="dxa"/>
            </w:tcMar>
            <w:vAlign w:val="center"/>
          </w:tcPr>
          <w:p w14:paraId="3D4B1266" w14:textId="77777777" w:rsidR="00BB2043" w:rsidRDefault="00787359">
            <w:pPr>
              <w:pStyle w:val="Compact"/>
              <w:keepNext/>
              <w:keepLines/>
              <w:spacing w:line="320" w:lineRule="exact"/>
              <w:jc w:val="center"/>
            </w:pPr>
            <w:r>
              <w:rPr>
                <w:sz w:val="21"/>
              </w:rPr>
              <w:t>7 / 12</w:t>
            </w:r>
          </w:p>
        </w:tc>
        <w:tc>
          <w:tcPr>
            <w:tcW w:w="816" w:type="dxa"/>
            <w:tcBorders>
              <w:top w:val="nil"/>
              <w:left w:val="nil"/>
              <w:bottom w:val="nil"/>
              <w:right w:val="nil"/>
            </w:tcBorders>
            <w:tcMar>
              <w:top w:w="55" w:type="dxa"/>
              <w:left w:w="70" w:type="dxa"/>
              <w:bottom w:w="55" w:type="dxa"/>
              <w:right w:w="70" w:type="dxa"/>
            </w:tcMar>
            <w:vAlign w:val="center"/>
          </w:tcPr>
          <w:p w14:paraId="040D95BF" w14:textId="77777777" w:rsidR="00BB2043" w:rsidRDefault="00787359">
            <w:pPr>
              <w:pStyle w:val="Compact"/>
              <w:keepNext/>
              <w:keepLines/>
              <w:spacing w:line="320" w:lineRule="exact"/>
              <w:jc w:val="right"/>
            </w:pPr>
            <w:r>
              <w:rPr>
                <w:sz w:val="21"/>
              </w:rPr>
              <w:t>0.939</w:t>
            </w:r>
          </w:p>
        </w:tc>
      </w:tr>
      <w:tr w:rsidR="00BB2043" w14:paraId="5631E3EF" w14:textId="77777777" w:rsidTr="00BB2043">
        <w:trPr>
          <w:cantSplit/>
        </w:trPr>
        <w:tc>
          <w:tcPr>
            <w:tcW w:w="1388" w:type="dxa"/>
            <w:tcBorders>
              <w:top w:val="nil"/>
              <w:left w:val="nil"/>
              <w:bottom w:val="nil"/>
              <w:right w:val="nil"/>
            </w:tcBorders>
            <w:tcMar>
              <w:top w:w="55" w:type="dxa"/>
              <w:left w:w="70" w:type="dxa"/>
              <w:bottom w:w="55" w:type="dxa"/>
              <w:right w:w="70" w:type="dxa"/>
            </w:tcMar>
            <w:vAlign w:val="center"/>
          </w:tcPr>
          <w:p w14:paraId="7A138D75" w14:textId="77777777" w:rsidR="00BB2043" w:rsidRDefault="00787359">
            <w:pPr>
              <w:pStyle w:val="Compact"/>
              <w:keepNext/>
              <w:keepLines/>
              <w:spacing w:line="320" w:lineRule="exact"/>
              <w:jc w:val="right"/>
            </w:pPr>
            <w:r>
              <w:rPr>
                <w:sz w:val="21"/>
              </w:rPr>
              <w:t>0.20</w:t>
            </w:r>
          </w:p>
        </w:tc>
        <w:tc>
          <w:tcPr>
            <w:tcW w:w="1551" w:type="dxa"/>
            <w:tcBorders>
              <w:top w:val="nil"/>
              <w:left w:val="nil"/>
              <w:bottom w:val="nil"/>
              <w:right w:val="nil"/>
            </w:tcBorders>
            <w:tcMar>
              <w:top w:w="55" w:type="dxa"/>
              <w:left w:w="70" w:type="dxa"/>
              <w:bottom w:w="55" w:type="dxa"/>
              <w:right w:w="70" w:type="dxa"/>
            </w:tcMar>
            <w:vAlign w:val="center"/>
          </w:tcPr>
          <w:p w14:paraId="5B26B56B" w14:textId="77777777" w:rsidR="00BB2043" w:rsidRDefault="00787359">
            <w:pPr>
              <w:pStyle w:val="Compact"/>
              <w:keepNext/>
              <w:keepLines/>
              <w:spacing w:line="320" w:lineRule="exact"/>
              <w:jc w:val="right"/>
            </w:pPr>
            <w:r>
              <w:rPr>
                <w:sz w:val="21"/>
              </w:rPr>
              <w:t>−</w:t>
            </w:r>
            <w:r>
              <w:rPr>
                <w:sz w:val="21"/>
              </w:rPr>
              <w:t>0.508 %</w:t>
            </w:r>
          </w:p>
        </w:tc>
        <w:tc>
          <w:tcPr>
            <w:tcW w:w="1388" w:type="dxa"/>
            <w:tcBorders>
              <w:top w:val="nil"/>
              <w:left w:val="nil"/>
              <w:bottom w:val="nil"/>
              <w:right w:val="nil"/>
            </w:tcBorders>
            <w:tcMar>
              <w:top w:w="55" w:type="dxa"/>
              <w:left w:w="70" w:type="dxa"/>
              <w:bottom w:w="55" w:type="dxa"/>
              <w:right w:w="70" w:type="dxa"/>
            </w:tcMar>
            <w:vAlign w:val="center"/>
          </w:tcPr>
          <w:p w14:paraId="770AA3B5" w14:textId="77777777" w:rsidR="00BB2043" w:rsidRDefault="00787359">
            <w:pPr>
              <w:pStyle w:val="Compact"/>
              <w:keepNext/>
              <w:keepLines/>
              <w:spacing w:line="320" w:lineRule="exact"/>
              <w:jc w:val="right"/>
            </w:pPr>
            <w:r>
              <w:rPr>
                <w:sz w:val="21"/>
              </w:rPr>
              <w:t>−</w:t>
            </w:r>
            <w:r>
              <w:rPr>
                <w:sz w:val="21"/>
              </w:rPr>
              <w:t>0.654 %</w:t>
            </w:r>
          </w:p>
        </w:tc>
        <w:tc>
          <w:tcPr>
            <w:tcW w:w="1388" w:type="dxa"/>
            <w:tcBorders>
              <w:top w:val="nil"/>
              <w:left w:val="nil"/>
              <w:bottom w:val="nil"/>
              <w:right w:val="nil"/>
            </w:tcBorders>
            <w:tcMar>
              <w:top w:w="55" w:type="dxa"/>
              <w:left w:w="70" w:type="dxa"/>
              <w:bottom w:w="55" w:type="dxa"/>
              <w:right w:w="70" w:type="dxa"/>
            </w:tcMar>
            <w:vAlign w:val="center"/>
          </w:tcPr>
          <w:p w14:paraId="6E374EC9" w14:textId="77777777" w:rsidR="00BB2043" w:rsidRDefault="00787359">
            <w:pPr>
              <w:pStyle w:val="Compact"/>
              <w:keepNext/>
              <w:keepLines/>
              <w:spacing w:line="320" w:lineRule="exact"/>
              <w:jc w:val="center"/>
            </w:pPr>
            <w:r>
              <w:rPr>
                <w:sz w:val="21"/>
              </w:rPr>
              <w:t>+0.145 pp</w:t>
            </w:r>
          </w:p>
        </w:tc>
        <w:tc>
          <w:tcPr>
            <w:tcW w:w="1224" w:type="dxa"/>
            <w:tcBorders>
              <w:top w:val="nil"/>
              <w:left w:val="nil"/>
              <w:bottom w:val="nil"/>
              <w:right w:val="nil"/>
            </w:tcBorders>
            <w:tcMar>
              <w:top w:w="55" w:type="dxa"/>
              <w:left w:w="70" w:type="dxa"/>
              <w:bottom w:w="55" w:type="dxa"/>
              <w:right w:w="70" w:type="dxa"/>
            </w:tcMar>
            <w:vAlign w:val="center"/>
          </w:tcPr>
          <w:p w14:paraId="5AD674EC" w14:textId="77777777" w:rsidR="00BB2043" w:rsidRDefault="00787359">
            <w:pPr>
              <w:pStyle w:val="Compact"/>
              <w:keepNext/>
              <w:keepLines/>
              <w:spacing w:line="320" w:lineRule="exact"/>
              <w:jc w:val="center"/>
            </w:pPr>
            <w:r>
              <w:rPr>
                <w:sz w:val="21"/>
              </w:rPr>
              <w:t>9 / 12</w:t>
            </w:r>
          </w:p>
        </w:tc>
        <w:tc>
          <w:tcPr>
            <w:tcW w:w="816" w:type="dxa"/>
            <w:tcBorders>
              <w:top w:val="nil"/>
              <w:left w:val="nil"/>
              <w:bottom w:val="nil"/>
              <w:right w:val="nil"/>
            </w:tcBorders>
            <w:tcMar>
              <w:top w:w="55" w:type="dxa"/>
              <w:left w:w="70" w:type="dxa"/>
              <w:bottom w:w="55" w:type="dxa"/>
              <w:right w:w="70" w:type="dxa"/>
            </w:tcMar>
            <w:vAlign w:val="center"/>
          </w:tcPr>
          <w:p w14:paraId="70505DF8" w14:textId="77777777" w:rsidR="00BB2043" w:rsidRDefault="00787359">
            <w:pPr>
              <w:pStyle w:val="Compact"/>
              <w:keepNext/>
              <w:keepLines/>
              <w:spacing w:line="320" w:lineRule="exact"/>
              <w:jc w:val="right"/>
            </w:pPr>
            <w:r>
              <w:rPr>
                <w:sz w:val="21"/>
              </w:rPr>
              <w:t>0.152</w:t>
            </w:r>
          </w:p>
        </w:tc>
      </w:tr>
      <w:tr w:rsidR="00BB2043" w14:paraId="02BC7D96" w14:textId="77777777" w:rsidTr="00BB2043">
        <w:trPr>
          <w:cantSplit/>
        </w:trPr>
        <w:tc>
          <w:tcPr>
            <w:tcW w:w="1388" w:type="dxa"/>
            <w:tcBorders>
              <w:top w:val="nil"/>
              <w:left w:val="nil"/>
              <w:bottom w:val="nil"/>
              <w:right w:val="nil"/>
            </w:tcBorders>
            <w:tcMar>
              <w:top w:w="55" w:type="dxa"/>
              <w:left w:w="70" w:type="dxa"/>
              <w:bottom w:w="55" w:type="dxa"/>
              <w:right w:w="70" w:type="dxa"/>
            </w:tcMar>
            <w:vAlign w:val="center"/>
          </w:tcPr>
          <w:p w14:paraId="530236F1" w14:textId="77777777" w:rsidR="00BB2043" w:rsidRDefault="00787359">
            <w:pPr>
              <w:pStyle w:val="Compact"/>
              <w:keepLines/>
              <w:spacing w:line="320" w:lineRule="exact"/>
              <w:jc w:val="right"/>
            </w:pPr>
            <w:r>
              <w:rPr>
                <w:sz w:val="21"/>
              </w:rPr>
              <w:t>0.35</w:t>
            </w:r>
          </w:p>
        </w:tc>
        <w:tc>
          <w:tcPr>
            <w:tcW w:w="1551" w:type="dxa"/>
            <w:tcBorders>
              <w:top w:val="nil"/>
              <w:left w:val="nil"/>
              <w:bottom w:val="nil"/>
              <w:right w:val="nil"/>
            </w:tcBorders>
            <w:tcMar>
              <w:top w:w="55" w:type="dxa"/>
              <w:left w:w="70" w:type="dxa"/>
              <w:bottom w:w="55" w:type="dxa"/>
              <w:right w:w="70" w:type="dxa"/>
            </w:tcMar>
            <w:vAlign w:val="center"/>
          </w:tcPr>
          <w:p w14:paraId="1702A3B4" w14:textId="77777777" w:rsidR="00BB2043" w:rsidRDefault="00787359">
            <w:pPr>
              <w:pStyle w:val="Compact"/>
              <w:keepLines/>
              <w:spacing w:line="320" w:lineRule="exact"/>
              <w:jc w:val="right"/>
            </w:pPr>
            <w:r>
              <w:rPr>
                <w:sz w:val="21"/>
              </w:rPr>
              <w:t>−</w:t>
            </w:r>
            <w:r>
              <w:rPr>
                <w:sz w:val="21"/>
              </w:rPr>
              <w:t>0.653 %</w:t>
            </w:r>
          </w:p>
        </w:tc>
        <w:tc>
          <w:tcPr>
            <w:tcW w:w="1388" w:type="dxa"/>
            <w:tcBorders>
              <w:top w:val="nil"/>
              <w:left w:val="nil"/>
              <w:bottom w:val="nil"/>
              <w:right w:val="nil"/>
            </w:tcBorders>
            <w:tcMar>
              <w:top w:w="55" w:type="dxa"/>
              <w:left w:w="70" w:type="dxa"/>
              <w:bottom w:w="55" w:type="dxa"/>
              <w:right w:w="70" w:type="dxa"/>
            </w:tcMar>
            <w:vAlign w:val="center"/>
          </w:tcPr>
          <w:p w14:paraId="5B4EF64C" w14:textId="77777777" w:rsidR="00BB2043" w:rsidRDefault="00787359">
            <w:pPr>
              <w:pStyle w:val="Compact"/>
              <w:keepLines/>
              <w:spacing w:line="320" w:lineRule="exact"/>
              <w:jc w:val="right"/>
            </w:pPr>
            <w:r>
              <w:rPr>
                <w:sz w:val="21"/>
              </w:rPr>
              <w:t>−</w:t>
            </w:r>
            <w:r>
              <w:rPr>
                <w:sz w:val="21"/>
              </w:rPr>
              <w:t>0.889 %</w:t>
            </w:r>
          </w:p>
        </w:tc>
        <w:tc>
          <w:tcPr>
            <w:tcW w:w="1388" w:type="dxa"/>
            <w:tcBorders>
              <w:top w:val="nil"/>
              <w:left w:val="nil"/>
              <w:bottom w:val="nil"/>
              <w:right w:val="nil"/>
            </w:tcBorders>
            <w:tcMar>
              <w:top w:w="55" w:type="dxa"/>
              <w:left w:w="70" w:type="dxa"/>
              <w:bottom w:w="55" w:type="dxa"/>
              <w:right w:w="70" w:type="dxa"/>
            </w:tcMar>
            <w:vAlign w:val="center"/>
          </w:tcPr>
          <w:p w14:paraId="7F4BAD81" w14:textId="77777777" w:rsidR="00BB2043" w:rsidRDefault="00787359">
            <w:pPr>
              <w:pStyle w:val="Compact"/>
              <w:keepLines/>
              <w:spacing w:line="320" w:lineRule="exact"/>
              <w:jc w:val="center"/>
            </w:pPr>
            <w:r>
              <w:rPr>
                <w:sz w:val="21"/>
              </w:rPr>
              <w:t>+0.237 pp</w:t>
            </w:r>
          </w:p>
        </w:tc>
        <w:tc>
          <w:tcPr>
            <w:tcW w:w="1224" w:type="dxa"/>
            <w:tcBorders>
              <w:top w:val="nil"/>
              <w:left w:val="nil"/>
              <w:bottom w:val="nil"/>
              <w:right w:val="nil"/>
            </w:tcBorders>
            <w:tcMar>
              <w:top w:w="55" w:type="dxa"/>
              <w:left w:w="70" w:type="dxa"/>
              <w:bottom w:w="55" w:type="dxa"/>
              <w:right w:w="70" w:type="dxa"/>
            </w:tcMar>
            <w:vAlign w:val="center"/>
          </w:tcPr>
          <w:p w14:paraId="154C1D49" w14:textId="77777777" w:rsidR="00BB2043" w:rsidRDefault="00787359">
            <w:pPr>
              <w:pStyle w:val="Compact"/>
              <w:keepLines/>
              <w:spacing w:line="320" w:lineRule="exact"/>
              <w:jc w:val="center"/>
            </w:pPr>
            <w:r>
              <w:rPr>
                <w:sz w:val="21"/>
              </w:rPr>
              <w:t>10 / 12</w:t>
            </w:r>
          </w:p>
        </w:tc>
        <w:tc>
          <w:tcPr>
            <w:tcW w:w="816" w:type="dxa"/>
            <w:tcBorders>
              <w:top w:val="nil"/>
              <w:left w:val="nil"/>
              <w:bottom w:val="nil"/>
              <w:right w:val="nil"/>
            </w:tcBorders>
            <w:tcMar>
              <w:top w:w="55" w:type="dxa"/>
              <w:left w:w="70" w:type="dxa"/>
              <w:bottom w:w="55" w:type="dxa"/>
              <w:right w:w="70" w:type="dxa"/>
            </w:tcMar>
            <w:vAlign w:val="center"/>
          </w:tcPr>
          <w:p w14:paraId="240C30E5" w14:textId="77777777" w:rsidR="00BB2043" w:rsidRDefault="00787359">
            <w:pPr>
              <w:pStyle w:val="Compact"/>
              <w:keepLines/>
              <w:spacing w:line="320" w:lineRule="exact"/>
              <w:jc w:val="right"/>
            </w:pPr>
            <w:r>
              <w:rPr>
                <w:sz w:val="21"/>
              </w:rPr>
              <w:t>0.068</w:t>
            </w:r>
          </w:p>
        </w:tc>
      </w:tr>
    </w:tbl>
    <w:p w14:paraId="142AA668" w14:textId="77777777" w:rsidR="00BB2043" w:rsidRDefault="00787359">
      <w:pPr>
        <w:pStyle w:val="ab"/>
        <w:spacing w:before="0" w:after="0"/>
        <w:ind w:left="0" w:right="0" w:firstLine="480"/>
        <w:jc w:val="both"/>
      </w:pPr>
      <m:oMath>
        <m:r>
          <w:rPr>
            <w:rFonts w:ascii="Cambria Math" w:hAnsi="Cambria Math"/>
          </w:rPr>
          <m:t>p</m:t>
        </m:r>
      </m:oMath>
      <w:r>
        <w:t xml:space="preserve"> </w:t>
      </w:r>
      <w:r>
        <w:rPr>
          <w:rFonts w:hint="eastAsia"/>
        </w:rPr>
        <w:t>取配对</w:t>
      </w:r>
      <w:r>
        <w:t xml:space="preserve"> </w:t>
      </w:r>
      <m:oMath>
        <m:r>
          <w:rPr>
            <w:rFonts w:ascii="Cambria Math" w:hAnsi="Cambria Math"/>
          </w:rPr>
          <m:t>t</m:t>
        </m:r>
      </m:oMath>
      <w:r>
        <w:t xml:space="preserve"> </w:t>
      </w:r>
      <w:r>
        <w:rPr>
          <w:rFonts w:hint="eastAsia"/>
        </w:rPr>
        <w:t>检验的双侧显著性。</w:t>
      </w:r>
    </w:p>
    <w:p w14:paraId="433E9F20" w14:textId="77777777" w:rsidR="00BB2043" w:rsidRDefault="00787359">
      <w:pPr>
        <w:pStyle w:val="FirstParagraph"/>
        <w:ind w:firstLine="480"/>
        <w:jc w:val="both"/>
      </w:pPr>
      <w:r>
        <w:rPr>
          <w:rFonts w:hint="eastAsia"/>
          <w:b/>
          <w:bCs/>
        </w:rPr>
        <w:lastRenderedPageBreak/>
        <w:t>同步缩放主要依据传播机理，当前实验尚未检出显著优势。</w:t>
      </w:r>
      <w:r>
        <w:t xml:space="preserve"> </w:t>
      </w:r>
      <w:r>
        <w:rPr>
          <w:rFonts w:hint="eastAsia"/>
        </w:rPr>
        <w:t>三个核宽下，同步方式都未达到显著水平（</w:t>
      </w:r>
      <m:oMath>
        <m:r>
          <w:rPr>
            <w:rFonts w:ascii="Cambria Math" w:hAnsi="Cambria Math"/>
          </w:rPr>
          <m:t>p</m:t>
        </m:r>
        <m:r>
          <m:rPr>
            <m:sty m:val="p"/>
          </m:rPr>
          <w:rPr>
            <w:rFonts w:ascii="Cambria Math" w:hAnsi="Cambria Math"/>
          </w:rPr>
          <m:t>=</m:t>
        </m:r>
        <m:r>
          <w:rPr>
            <w:rFonts w:ascii="Cambria Math" w:hAnsi="Cambria Math"/>
          </w:rPr>
          <m:t>0.939</m:t>
        </m:r>
        <m:r>
          <m:rPr>
            <m:sty m:val="p"/>
          </m:rPr>
          <w:rPr>
            <w:rFonts w:ascii="Cambria Math" w:hAnsi="Cambria Math"/>
          </w:rPr>
          <m:t>/</m:t>
        </m:r>
        <m:r>
          <w:rPr>
            <w:rFonts w:ascii="Cambria Math" w:hAnsi="Cambria Math"/>
          </w:rPr>
          <m:t>0.152</m:t>
        </m:r>
        <m:r>
          <m:rPr>
            <m:sty m:val="p"/>
          </m:rPr>
          <w:rPr>
            <w:rFonts w:ascii="Cambria Math" w:hAnsi="Cambria Math"/>
          </w:rPr>
          <m:t>/</m:t>
        </m:r>
        <m:r>
          <w:rPr>
            <w:rFonts w:ascii="Cambria Math" w:hAnsi="Cambria Math"/>
          </w:rPr>
          <m:t>0.068</m:t>
        </m:r>
      </m:oMath>
      <w:r>
        <w:rPr>
          <w:rFonts w:hint="eastAsia"/>
        </w:rPr>
        <w:t>）；</w:t>
      </w:r>
      <w:r>
        <w:rPr>
          <w:rFonts w:hint="eastAsia"/>
        </w:rPr>
        <w:t>0.003</w:t>
      </w:r>
      <w:r>
        <w:rPr>
          <w:rFonts w:hint="eastAsia"/>
        </w:rPr>
        <w:t>–</w:t>
      </w:r>
      <w:r>
        <w:rPr>
          <w:rFonts w:hint="eastAsia"/>
        </w:rPr>
        <w:t>0.237</w:t>
      </w:r>
      <w:r>
        <w:t xml:space="preserve"> </w:t>
      </w:r>
      <w:r>
        <w:rPr>
          <w:rFonts w:hint="eastAsia"/>
        </w:rPr>
        <w:t>个百分点的优势，也远小于两种方式各自相对不平滑基准的差距。可观察到的方向性变化是：核宽增大时优势同步扩大，优势折数由</w:t>
      </w:r>
      <w:r>
        <w:t xml:space="preserve"> 7 </w:t>
      </w:r>
      <w:r>
        <w:rPr>
          <w:rFonts w:hint="eastAsia"/>
        </w:rPr>
        <w:t>增至</w:t>
      </w:r>
      <w:r>
        <w:t xml:space="preserve"> </w:t>
      </w:r>
      <w:r>
        <w:rPr>
          <w:rFonts w:hint="eastAsia"/>
        </w:rPr>
        <w:t>10</w:t>
      </w:r>
      <w:r>
        <w:rPr>
          <w:rFonts w:hint="eastAsia"/>
        </w:rPr>
        <w:t>。这一趋势与机理预期一致：邻域越宽，采样点越偏离原频率，不同步缩放引起的工作区间错置也越明显。</w:t>
      </w:r>
    </w:p>
    <w:p w14:paraId="546B7A12" w14:textId="77777777" w:rsidR="00BB2043" w:rsidRDefault="00787359">
      <w:pPr>
        <w:pStyle w:val="a0"/>
        <w:ind w:firstLine="480"/>
        <w:jc w:val="both"/>
      </w:pPr>
      <w:r>
        <w:rPr>
          <w:rFonts w:hint="eastAsia"/>
          <w:b/>
          <w:bCs/>
        </w:rPr>
        <w:t>（</w:t>
      </w:r>
      <w:r>
        <w:rPr>
          <w:rFonts w:hint="eastAsia"/>
          <w:b/>
          <w:bCs/>
        </w:rPr>
        <w:t>2</w:t>
      </w:r>
      <w:r>
        <w:rPr>
          <w:rFonts w:hint="eastAsia"/>
          <w:b/>
          <w:bCs/>
        </w:rPr>
        <w:t>）平滑对象只能是</w:t>
      </w:r>
      <w:r>
        <w:rPr>
          <w:b/>
          <w:bCs/>
        </w:rPr>
        <w:t xml:space="preserve"> ML </w:t>
      </w:r>
      <w:r>
        <w:rPr>
          <w:rFonts w:hint="eastAsia"/>
          <w:b/>
          <w:bCs/>
        </w:rPr>
        <w:t>校正量，不能是校正后的</w:t>
      </w:r>
      <w:r>
        <w:rPr>
          <w:b/>
          <w:bCs/>
        </w:rPr>
        <w:t xml:space="preserve"> SNR</w:t>
      </w:r>
      <w:r>
        <w:rPr>
          <w:b/>
          <w:bCs/>
        </w:rPr>
        <w:t>。</w:t>
      </w:r>
      <w:r>
        <w:t xml:space="preserve"> </w:t>
      </w:r>
      <w:r>
        <w:rPr>
          <w:rFonts w:hint="eastAsia"/>
        </w:rPr>
        <w:t>若对后者操作，</w:t>
      </w:r>
      <w:r>
        <w:rPr>
          <w:rFonts w:hint="eastAsia"/>
        </w:rPr>
        <w:t>VOACAP</w:t>
      </w:r>
      <w:r>
        <w:t xml:space="preserve"> </w:t>
      </w:r>
      <w:r>
        <w:rPr>
          <w:rFonts w:hint="eastAsia"/>
        </w:rPr>
        <w:t>基线中的日变化也会被一并削弱，而基线日变化应予保留。本文因此未对输出网格直接施加二维滤波。</w:t>
      </w:r>
    </w:p>
    <w:p w14:paraId="3A36F083" w14:textId="77777777" w:rsidR="00BB2043" w:rsidRDefault="00787359">
      <w:pPr>
        <w:pStyle w:val="a0"/>
        <w:spacing w:before="240"/>
        <w:rPr>
          <w:b/>
        </w:rPr>
      </w:pPr>
      <w:bookmarkStart w:id="64" w:name="精度代价评估"/>
      <w:bookmarkEnd w:id="63"/>
      <w:r>
        <w:rPr>
          <w:rFonts w:eastAsia="黑体"/>
          <w:b/>
        </w:rPr>
        <w:t xml:space="preserve"/>
      </w:r>
      <w:r>
        <w:rPr>
          <w:rFonts w:eastAsia="黑体" w:hint="eastAsia"/>
          <w:b/>
        </w:rPr>
        <w:t>精度代价评估</w:t>
      </w:r>
    </w:p>
    <w:p w14:paraId="68B5A19C" w14:textId="77777777" w:rsidR="00BB2043" w:rsidRDefault="00787359">
      <w:pPr>
        <w:pStyle w:val="FirstParagraph"/>
        <w:ind w:firstLine="480"/>
        <w:jc w:val="both"/>
      </w:pPr>
      <w:r>
        <w:rPr>
          <w:rFonts w:hint="eastAsia"/>
        </w:rPr>
        <w:t>精度代价选用</w:t>
      </w:r>
      <w:r>
        <w:rPr>
          <w:rFonts w:hint="eastAsia"/>
          <w:b/>
          <w:bCs/>
        </w:rPr>
        <w:t>留一</w:t>
      </w:r>
      <w:r>
        <w:rPr>
          <w:b/>
          <w:bCs/>
        </w:rPr>
        <w:t xml:space="preserve"> </w:t>
      </w:r>
      <w:r>
        <w:rPr>
          <w:rFonts w:hint="eastAsia"/>
          <w:b/>
          <w:bCs/>
        </w:rPr>
        <w:t>（年，月）</w:t>
      </w:r>
      <w:r>
        <w:rPr>
          <w:b/>
          <w:bCs/>
        </w:rPr>
        <w:t xml:space="preserve"> </w:t>
      </w:r>
      <w:r>
        <w:rPr>
          <w:rFonts w:hint="eastAsia"/>
          <w:b/>
          <w:bCs/>
        </w:rPr>
        <w:t>交叉验证</w:t>
      </w:r>
      <w:r>
        <w:rPr>
          <w:rFonts w:hint="eastAsia"/>
        </w:rPr>
        <w:t>评估。每折留出一个</w:t>
      </w:r>
      <w:r>
        <w:t xml:space="preserve"> </w:t>
      </w:r>
      <w:r>
        <w:rPr>
          <w:rFonts w:hint="eastAsia"/>
        </w:rPr>
        <w:t>（年份，月份）</w:t>
      </w:r>
      <w:r>
        <w:t xml:space="preserve"> </w:t>
      </w:r>
      <w:r>
        <w:rPr>
          <w:rFonts w:hint="eastAsia"/>
        </w:rPr>
        <w:t>组合作为测试集，其余数据再按</w:t>
      </w:r>
      <w:r>
        <w:t xml:space="preserve"> 90 : 10 </w:t>
      </w:r>
      <w:r>
        <w:rPr>
          <w:rFonts w:hint="eastAsia"/>
        </w:rPr>
        <w:t>划分训练集与早停验证集。</w:t>
      </w:r>
      <w:r>
        <w:rPr>
          <w:rFonts w:hint="eastAsia"/>
        </w:rPr>
        <w:t>4.1.1</w:t>
      </w:r>
      <w:r>
        <w:t xml:space="preserve"> </w:t>
      </w:r>
      <w:r>
        <w:rPr>
          <w:rFonts w:hint="eastAsia"/>
        </w:rPr>
        <w:t>节将详细说明这一安排的必要性。</w:t>
      </w:r>
    </w:p>
    <w:p w14:paraId="1B05DD94" w14:textId="77777777" w:rsidR="00BB2043" w:rsidRDefault="00787359">
      <w:pPr>
        <w:pStyle w:val="FirstParagraph"/>
        <w:ind w:firstLine="480"/>
        <w:jc w:val="both"/>
      </w:pPr>
      <w:r>
        <w:rPr>
          <w:rFonts w:hint="eastAsia"/>
        </w:rPr>
        <w:t>本研究使用这</w:t>
      </w:r>
      <w:r>
        <w:rPr>
          <w:rFonts w:hint="eastAsia"/>
        </w:rPr>
        <w:t xml:space="preserve"> 12 </w:t>
      </w:r>
      <w:r>
        <w:rPr>
          <w:rFonts w:hint="eastAsia"/>
        </w:rPr>
        <w:t>个已采样时间块比较并选择邻域核宽及相关配置，随后也报告同一折集合上的结果。因此，表</w:t>
      </w:r>
      <w:r>
        <w:rPr>
          <w:rFonts w:hint="eastAsia"/>
        </w:rPr>
        <w:t xml:space="preserve"> 3-5 </w:t>
      </w:r>
      <w:r>
        <w:rPr>
          <w:rFonts w:hint="eastAsia"/>
        </w:rPr>
        <w:t>至表</w:t>
      </w:r>
      <w:r>
        <w:rPr>
          <w:rFonts w:hint="eastAsia"/>
        </w:rPr>
        <w:t xml:space="preserve"> 4-4 </w:t>
      </w:r>
      <w:r>
        <w:rPr>
          <w:rFonts w:hint="eastAsia"/>
        </w:rPr>
        <w:t>的折间比较属于开发性评估；所列检验概率和折间方向只描述当前折集合，不作为独立确认性证据。</w:t>
      </w:r>
    </w:p>
    <w:p w14:paraId="4B122C90" w14:textId="77777777" w:rsidR="00BB2043" w:rsidRDefault="00787359">
      <w:pPr>
        <w:pStyle w:val="a0"/>
        <w:keepNext/>
        <w:keepLines/>
        <w:spacing w:line="320" w:lineRule="exact"/>
        <w:jc w:val="center"/>
      </w:pPr>
      <w:r>
        <w:rPr>
          <w:rFonts w:hint="eastAsia"/>
          <w:b/>
          <w:bCs/>
          <w:sz w:val="21"/>
        </w:rPr>
        <w:t>表</w:t>
      </w:r>
      <w:r>
        <w:rPr>
          <w:rFonts w:hint="eastAsia"/>
          <w:b/>
          <w:bCs/>
          <w:sz w:val="21"/>
        </w:rPr>
        <w:t>3-6</w:t>
      </w:r>
      <w:r>
        <w:rPr>
          <w:b/>
          <w:bCs/>
          <w:sz w:val="21"/>
        </w:rPr>
        <w:t xml:space="preserve"> </w:t>
      </w:r>
      <w:r>
        <w:rPr>
          <w:rFonts w:hint="eastAsia"/>
          <w:b/>
          <w:bCs/>
          <w:sz w:val="21"/>
        </w:rPr>
        <w:t>时间邻域正则化的精度影响（</w:t>
      </w:r>
      <w:r>
        <w:rPr>
          <w:rFonts w:hint="eastAsia"/>
          <w:b/>
          <w:bCs/>
          <w:sz w:val="21"/>
        </w:rPr>
        <w:t>12</w:t>
      </w:r>
      <w:r>
        <w:rPr>
          <w:b/>
          <w:bCs/>
          <w:sz w:val="21"/>
        </w:rPr>
        <w:t xml:space="preserve"> </w:t>
      </w:r>
      <w:r>
        <w:rPr>
          <w:rFonts w:hint="eastAsia"/>
          <w:b/>
          <w:bCs/>
          <w:sz w:val="21"/>
        </w:rPr>
        <w:t>折交叉验证；</w:t>
      </w:r>
      <m:oMath>
        <m:sSub>
          <m:sSubPr>
            <m:ctrlPr>
              <w:rPr>
                <w:rFonts w:ascii="Cambria Math" w:hAnsi="Cambria Math"/>
              </w:rPr>
            </m:ctrlPr>
          </m:sSubPr>
          <m:e>
            <m:r>
              <w:rPr>
                <w:rFonts w:ascii="Cambria Math" w:hAnsi="Cambria Math"/>
              </w:rPr>
              <m:t>σ</m:t>
            </m:r>
          </m:e>
          <m:sub>
            <m:r>
              <w:rPr>
                <w:rFonts w:ascii="Cambria Math" w:hAnsi="Cambria Math"/>
              </w:rPr>
              <m:t>h</m:t>
            </m:r>
          </m:sub>
        </m:sSub>
      </m:oMath>
      <w:r>
        <w:rPr>
          <w:b/>
          <w:sz w:val="21"/>
        </w:rPr>
        <w:t xml:space="preserve"> </w:t>
      </w:r>
      <w:r>
        <w:rPr>
          <w:rFonts w:hint="eastAsia"/>
          <w:b/>
          <w:bCs/>
          <w:sz w:val="21"/>
        </w:rPr>
        <w:t>单位：</w:t>
      </w:r>
      <w:r>
        <w:rPr>
          <w:rFonts w:hint="eastAsia"/>
          <w:b/>
          <w:bCs/>
          <w:sz w:val="21"/>
        </w:rPr>
        <w:t>h</w:t>
      </w:r>
      <w:r>
        <w:rPr>
          <w:rFonts w:hint="eastAsia"/>
          <w:b/>
          <w:bCs/>
          <w:sz w:val="21"/>
        </w:rPr>
        <w:t>；正值表示</w:t>
      </w:r>
      <w:r>
        <w:rPr>
          <w:b/>
          <w:bCs/>
          <w:sz w:val="21"/>
        </w:rPr>
        <w:t xml:space="preserve"> RMSE </w:t>
      </w:r>
      <w:r>
        <w:rPr>
          <w:rFonts w:hint="eastAsia"/>
          <w:b/>
          <w:bCs/>
          <w:sz w:val="21"/>
        </w:rPr>
        <w:t>改善）</w:t>
      </w:r>
    </w:p>
    <w:tbl>
      <w:tblPr>
        <w:tblStyle w:val="Table"/>
        <w:tblW w:w="4882"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560"/>
        <w:gridCol w:w="2668"/>
        <w:gridCol w:w="1494"/>
        <w:gridCol w:w="2134"/>
      </w:tblGrid>
      <w:tr w:rsidR="00BB2043" w14:paraId="6CB8B280"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236" w:type="dxa"/>
            <w:tcBorders>
              <w:top w:val="nil"/>
              <w:left w:val="nil"/>
              <w:bottom w:val="single" w:sz="6" w:space="0" w:color="000000"/>
              <w:right w:val="nil"/>
            </w:tcBorders>
            <w:tcMar>
              <w:top w:w="55" w:type="dxa"/>
              <w:left w:w="70" w:type="dxa"/>
              <w:bottom w:w="55" w:type="dxa"/>
              <w:right w:w="70" w:type="dxa"/>
            </w:tcMar>
            <w:vAlign w:val="center"/>
          </w:tcPr>
          <w:p w14:paraId="13447A30" w14:textId="77777777" w:rsidR="00BB2043" w:rsidRDefault="00787359">
            <w:pPr>
              <w:pStyle w:val="Compact"/>
              <w:keepNext/>
              <w:keepLines/>
              <w:spacing w:line="320" w:lineRule="exact"/>
              <w:jc w:val="center"/>
            </w:pPr>
            <w:r>
              <w:rPr>
                <w:rFonts w:hint="eastAsia"/>
                <w:b/>
                <w:bCs/>
                <w:sz w:val="21"/>
              </w:rPr>
              <w:t>核宽</w:t>
            </w:r>
          </w:p>
        </w:tc>
        <w:tc>
          <w:tcPr>
            <w:tcW w:w="2329" w:type="dxa"/>
            <w:tcBorders>
              <w:top w:val="nil"/>
              <w:left w:val="nil"/>
              <w:bottom w:val="single" w:sz="6" w:space="0" w:color="000000"/>
              <w:right w:val="nil"/>
            </w:tcBorders>
            <w:tcMar>
              <w:top w:w="55" w:type="dxa"/>
              <w:left w:w="70" w:type="dxa"/>
              <w:bottom w:w="55" w:type="dxa"/>
              <w:right w:w="70" w:type="dxa"/>
            </w:tcMar>
            <w:vAlign w:val="center"/>
          </w:tcPr>
          <w:p w14:paraId="4510502A" w14:textId="77777777" w:rsidR="00BB2043" w:rsidRDefault="00787359">
            <w:pPr>
              <w:pStyle w:val="Compact"/>
              <w:keepNext/>
              <w:keepLines/>
              <w:spacing w:line="320" w:lineRule="exact"/>
              <w:jc w:val="center"/>
            </w:pPr>
            <w:r>
              <w:rPr>
                <w:b/>
                <w:bCs/>
                <w:sz w:val="21"/>
              </w:rPr>
              <w:t xml:space="preserve">RMSE </w:t>
            </w:r>
            <w:r>
              <w:rPr>
                <w:rFonts w:hint="eastAsia"/>
                <w:b/>
                <w:bCs/>
                <w:sz w:val="21"/>
              </w:rPr>
              <w:t>变化均值</w:t>
            </w:r>
          </w:p>
        </w:tc>
        <w:tc>
          <w:tcPr>
            <w:tcW w:w="1304" w:type="dxa"/>
            <w:tcBorders>
              <w:top w:val="nil"/>
              <w:left w:val="nil"/>
              <w:bottom w:val="single" w:sz="6" w:space="0" w:color="000000"/>
              <w:right w:val="nil"/>
            </w:tcBorders>
            <w:tcMar>
              <w:top w:w="55" w:type="dxa"/>
              <w:left w:w="70" w:type="dxa"/>
              <w:bottom w:w="55" w:type="dxa"/>
              <w:right w:w="70" w:type="dxa"/>
            </w:tcMar>
            <w:vAlign w:val="center"/>
          </w:tcPr>
          <w:p w14:paraId="1DE03519" w14:textId="77777777" w:rsidR="00BB2043" w:rsidRDefault="00787359">
            <w:pPr>
              <w:pStyle w:val="Compact"/>
              <w:keepNext/>
              <w:keepLines/>
              <w:spacing w:line="320" w:lineRule="exact"/>
              <w:jc w:val="center"/>
            </w:pPr>
            <w:r>
              <w:rPr>
                <w:rFonts w:hint="eastAsia"/>
                <w:b/>
                <w:bCs/>
                <w:sz w:val="21"/>
              </w:rPr>
              <w:t>标准差</w:t>
            </w:r>
          </w:p>
        </w:tc>
        <w:tc>
          <w:tcPr>
            <w:tcW w:w="1863" w:type="dxa"/>
            <w:tcBorders>
              <w:top w:val="nil"/>
              <w:left w:val="nil"/>
              <w:bottom w:val="single" w:sz="6" w:space="0" w:color="000000"/>
              <w:right w:val="nil"/>
            </w:tcBorders>
            <w:tcMar>
              <w:top w:w="55" w:type="dxa"/>
              <w:left w:w="70" w:type="dxa"/>
              <w:bottom w:w="55" w:type="dxa"/>
              <w:right w:w="70" w:type="dxa"/>
            </w:tcMar>
            <w:vAlign w:val="center"/>
          </w:tcPr>
          <w:p w14:paraId="3D61D1C1" w14:textId="77777777" w:rsidR="00BB2043" w:rsidRDefault="00787359">
            <w:pPr>
              <w:pStyle w:val="Compact"/>
              <w:keepNext/>
              <w:keepLines/>
              <w:spacing w:line="320" w:lineRule="exact"/>
              <w:jc w:val="center"/>
            </w:pPr>
            <w:r>
              <w:rPr>
                <w:rFonts w:hint="eastAsia"/>
                <w:b/>
                <w:bCs/>
                <w:sz w:val="21"/>
              </w:rPr>
              <w:t>改善的折数</w:t>
            </w:r>
          </w:p>
        </w:tc>
      </w:tr>
      <w:tr w:rsidR="00BB2043" w14:paraId="0B373F76" w14:textId="77777777" w:rsidTr="00BB2043">
        <w:trPr>
          <w:cantSplit/>
        </w:trPr>
        <w:tc>
          <w:tcPr>
            <w:tcW w:w="2236" w:type="dxa"/>
            <w:tcBorders>
              <w:top w:val="nil"/>
              <w:left w:val="nil"/>
              <w:bottom w:val="nil"/>
              <w:right w:val="nil"/>
            </w:tcBorders>
            <w:tcMar>
              <w:top w:w="55" w:type="dxa"/>
              <w:left w:w="70" w:type="dxa"/>
              <w:bottom w:w="55" w:type="dxa"/>
              <w:right w:w="70" w:type="dxa"/>
            </w:tcMar>
            <w:vAlign w:val="center"/>
          </w:tcPr>
          <w:p w14:paraId="04A4CD18"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1 </m:t>
                </m:r>
                <m:r>
                  <w:rPr>
                    <w:rFonts w:ascii="Cambria Math" w:hAnsi="Cambria Math"/>
                  </w:rPr>
                  <m:t>h</m:t>
                </m:r>
              </m:oMath>
            </m:oMathPara>
          </w:p>
        </w:tc>
        <w:tc>
          <w:tcPr>
            <w:tcW w:w="2329" w:type="dxa"/>
            <w:tcBorders>
              <w:top w:val="nil"/>
              <w:left w:val="nil"/>
              <w:bottom w:val="nil"/>
              <w:right w:val="nil"/>
            </w:tcBorders>
            <w:tcMar>
              <w:top w:w="55" w:type="dxa"/>
              <w:left w:w="70" w:type="dxa"/>
              <w:bottom w:w="55" w:type="dxa"/>
              <w:right w:w="70" w:type="dxa"/>
            </w:tcMar>
            <w:vAlign w:val="center"/>
          </w:tcPr>
          <w:p w14:paraId="415CB71C" w14:textId="77777777" w:rsidR="00BB2043" w:rsidRDefault="00787359">
            <w:pPr>
              <w:pStyle w:val="Compact"/>
              <w:keepNext/>
              <w:keepLines/>
              <w:spacing w:line="320" w:lineRule="exact"/>
              <w:jc w:val="right"/>
            </w:pPr>
            <w:r>
              <w:rPr>
                <w:bCs/>
                <w:sz w:val="21"/>
              </w:rPr>
              <w:t>+0.409 %</w:t>
            </w:r>
          </w:p>
        </w:tc>
        <w:tc>
          <w:tcPr>
            <w:tcW w:w="1304" w:type="dxa"/>
            <w:tcBorders>
              <w:top w:val="nil"/>
              <w:left w:val="nil"/>
              <w:bottom w:val="nil"/>
              <w:right w:val="nil"/>
            </w:tcBorders>
            <w:tcMar>
              <w:top w:w="55" w:type="dxa"/>
              <w:left w:w="70" w:type="dxa"/>
              <w:bottom w:w="55" w:type="dxa"/>
              <w:right w:w="70" w:type="dxa"/>
            </w:tcMar>
            <w:vAlign w:val="center"/>
          </w:tcPr>
          <w:p w14:paraId="1CE97927" w14:textId="77777777" w:rsidR="00BB2043" w:rsidRDefault="00787359">
            <w:pPr>
              <w:pStyle w:val="Compact"/>
              <w:keepNext/>
              <w:keepLines/>
              <w:spacing w:line="320" w:lineRule="exact"/>
              <w:jc w:val="right"/>
            </w:pPr>
            <w:r>
              <w:rPr>
                <w:sz w:val="21"/>
              </w:rPr>
              <w:t>0.090</w:t>
            </w:r>
          </w:p>
        </w:tc>
        <w:tc>
          <w:tcPr>
            <w:tcW w:w="1863" w:type="dxa"/>
            <w:tcBorders>
              <w:top w:val="nil"/>
              <w:left w:val="nil"/>
              <w:bottom w:val="nil"/>
              <w:right w:val="nil"/>
            </w:tcBorders>
            <w:tcMar>
              <w:top w:w="55" w:type="dxa"/>
              <w:left w:w="70" w:type="dxa"/>
              <w:bottom w:w="55" w:type="dxa"/>
              <w:right w:w="70" w:type="dxa"/>
            </w:tcMar>
            <w:vAlign w:val="center"/>
          </w:tcPr>
          <w:p w14:paraId="43D987B0" w14:textId="77777777" w:rsidR="00BB2043" w:rsidRDefault="00787359">
            <w:pPr>
              <w:pStyle w:val="Compact"/>
              <w:keepNext/>
              <w:keepLines/>
              <w:spacing w:line="320" w:lineRule="exact"/>
              <w:jc w:val="center"/>
            </w:pPr>
            <w:r>
              <w:rPr>
                <w:bCs/>
                <w:sz w:val="21"/>
              </w:rPr>
              <w:t>12 / 12</w:t>
            </w:r>
          </w:p>
        </w:tc>
      </w:tr>
      <w:tr w:rsidR="00BB2043" w14:paraId="07EE36E2" w14:textId="77777777" w:rsidTr="00BB2043">
        <w:trPr>
          <w:cantSplit/>
        </w:trPr>
        <w:tc>
          <w:tcPr>
            <w:tcW w:w="2236" w:type="dxa"/>
            <w:tcBorders>
              <w:top w:val="nil"/>
              <w:left w:val="nil"/>
              <w:bottom w:val="nil"/>
              <w:right w:val="nil"/>
            </w:tcBorders>
            <w:tcMar>
              <w:top w:w="55" w:type="dxa"/>
              <w:left w:w="70" w:type="dxa"/>
              <w:bottom w:w="55" w:type="dxa"/>
              <w:right w:w="70" w:type="dxa"/>
            </w:tcMar>
            <w:vAlign w:val="center"/>
          </w:tcPr>
          <w:p w14:paraId="618A4125"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2 </m:t>
                </m:r>
                <m:r>
                  <w:rPr>
                    <w:rFonts w:ascii="Cambria Math" w:hAnsi="Cambria Math"/>
                  </w:rPr>
                  <m:t>h</m:t>
                </m:r>
              </m:oMath>
            </m:oMathPara>
          </w:p>
        </w:tc>
        <w:tc>
          <w:tcPr>
            <w:tcW w:w="2329" w:type="dxa"/>
            <w:tcBorders>
              <w:top w:val="nil"/>
              <w:left w:val="nil"/>
              <w:bottom w:val="nil"/>
              <w:right w:val="nil"/>
            </w:tcBorders>
            <w:tcMar>
              <w:top w:w="55" w:type="dxa"/>
              <w:left w:w="70" w:type="dxa"/>
              <w:bottom w:w="55" w:type="dxa"/>
              <w:right w:w="70" w:type="dxa"/>
            </w:tcMar>
            <w:vAlign w:val="center"/>
          </w:tcPr>
          <w:p w14:paraId="0FF219E3" w14:textId="77777777" w:rsidR="00BB2043" w:rsidRDefault="00787359">
            <w:pPr>
              <w:pStyle w:val="Compact"/>
              <w:keepNext/>
              <w:keepLines/>
              <w:spacing w:line="320" w:lineRule="exact"/>
              <w:jc w:val="right"/>
            </w:pPr>
            <w:r>
              <w:rPr>
                <w:bCs/>
                <w:sz w:val="21"/>
              </w:rPr>
              <w:t>+0.532 %</w:t>
            </w:r>
          </w:p>
        </w:tc>
        <w:tc>
          <w:tcPr>
            <w:tcW w:w="1304" w:type="dxa"/>
            <w:tcBorders>
              <w:top w:val="nil"/>
              <w:left w:val="nil"/>
              <w:bottom w:val="nil"/>
              <w:right w:val="nil"/>
            </w:tcBorders>
            <w:tcMar>
              <w:top w:w="55" w:type="dxa"/>
              <w:left w:w="70" w:type="dxa"/>
              <w:bottom w:w="55" w:type="dxa"/>
              <w:right w:w="70" w:type="dxa"/>
            </w:tcMar>
            <w:vAlign w:val="center"/>
          </w:tcPr>
          <w:p w14:paraId="55D7CD17" w14:textId="77777777" w:rsidR="00BB2043" w:rsidRDefault="00787359">
            <w:pPr>
              <w:pStyle w:val="Compact"/>
              <w:keepNext/>
              <w:keepLines/>
              <w:spacing w:line="320" w:lineRule="exact"/>
              <w:jc w:val="right"/>
            </w:pPr>
            <w:r>
              <w:rPr>
                <w:sz w:val="21"/>
              </w:rPr>
              <w:t>0.111</w:t>
            </w:r>
          </w:p>
        </w:tc>
        <w:tc>
          <w:tcPr>
            <w:tcW w:w="1863" w:type="dxa"/>
            <w:tcBorders>
              <w:top w:val="nil"/>
              <w:left w:val="nil"/>
              <w:bottom w:val="nil"/>
              <w:right w:val="nil"/>
            </w:tcBorders>
            <w:tcMar>
              <w:top w:w="55" w:type="dxa"/>
              <w:left w:w="70" w:type="dxa"/>
              <w:bottom w:w="55" w:type="dxa"/>
              <w:right w:w="70" w:type="dxa"/>
            </w:tcMar>
            <w:vAlign w:val="center"/>
          </w:tcPr>
          <w:p w14:paraId="52E3CAF7" w14:textId="77777777" w:rsidR="00BB2043" w:rsidRDefault="00787359">
            <w:pPr>
              <w:pStyle w:val="Compact"/>
              <w:keepNext/>
              <w:keepLines/>
              <w:spacing w:line="320" w:lineRule="exact"/>
              <w:jc w:val="center"/>
            </w:pPr>
            <w:r>
              <w:rPr>
                <w:bCs/>
                <w:sz w:val="21"/>
              </w:rPr>
              <w:t>12 / 12</w:t>
            </w:r>
          </w:p>
        </w:tc>
      </w:tr>
      <w:tr w:rsidR="00BB2043" w14:paraId="2481B606" w14:textId="77777777" w:rsidTr="00BB2043">
        <w:trPr>
          <w:cantSplit/>
        </w:trPr>
        <w:tc>
          <w:tcPr>
            <w:tcW w:w="2236" w:type="dxa"/>
            <w:tcBorders>
              <w:top w:val="nil"/>
              <w:left w:val="nil"/>
              <w:bottom w:val="nil"/>
              <w:right w:val="nil"/>
            </w:tcBorders>
            <w:tcMar>
              <w:top w:w="55" w:type="dxa"/>
              <w:left w:w="70" w:type="dxa"/>
              <w:bottom w:w="55" w:type="dxa"/>
              <w:right w:w="70" w:type="dxa"/>
            </w:tcMar>
            <w:vAlign w:val="center"/>
          </w:tcPr>
          <w:p w14:paraId="58BC24B6"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3 </m:t>
                </m:r>
                <m:r>
                  <w:rPr>
                    <w:rFonts w:ascii="Cambria Math" w:hAnsi="Cambria Math"/>
                  </w:rPr>
                  <m:t>h</m:t>
                </m:r>
              </m:oMath>
            </m:oMathPara>
          </w:p>
        </w:tc>
        <w:tc>
          <w:tcPr>
            <w:tcW w:w="2329" w:type="dxa"/>
            <w:tcBorders>
              <w:top w:val="nil"/>
              <w:left w:val="nil"/>
              <w:bottom w:val="nil"/>
              <w:right w:val="nil"/>
            </w:tcBorders>
            <w:tcMar>
              <w:top w:w="55" w:type="dxa"/>
              <w:left w:w="70" w:type="dxa"/>
              <w:bottom w:w="55" w:type="dxa"/>
              <w:right w:w="70" w:type="dxa"/>
            </w:tcMar>
            <w:vAlign w:val="center"/>
          </w:tcPr>
          <w:p w14:paraId="44D94531" w14:textId="77777777" w:rsidR="00BB2043" w:rsidRDefault="00787359">
            <w:pPr>
              <w:pStyle w:val="Compact"/>
              <w:keepNext/>
              <w:keepLines/>
              <w:spacing w:line="320" w:lineRule="exact"/>
              <w:jc w:val="right"/>
            </w:pPr>
            <w:r>
              <w:rPr>
                <w:bCs/>
                <w:sz w:val="21"/>
              </w:rPr>
              <w:t>+0.597 %</w:t>
            </w:r>
          </w:p>
        </w:tc>
        <w:tc>
          <w:tcPr>
            <w:tcW w:w="1304" w:type="dxa"/>
            <w:tcBorders>
              <w:top w:val="nil"/>
              <w:left w:val="nil"/>
              <w:bottom w:val="nil"/>
              <w:right w:val="nil"/>
            </w:tcBorders>
            <w:tcMar>
              <w:top w:w="55" w:type="dxa"/>
              <w:left w:w="70" w:type="dxa"/>
              <w:bottom w:w="55" w:type="dxa"/>
              <w:right w:w="70" w:type="dxa"/>
            </w:tcMar>
            <w:vAlign w:val="center"/>
          </w:tcPr>
          <w:p w14:paraId="5E4031EE" w14:textId="77777777" w:rsidR="00BB2043" w:rsidRDefault="00787359">
            <w:pPr>
              <w:pStyle w:val="Compact"/>
              <w:keepNext/>
              <w:keepLines/>
              <w:spacing w:line="320" w:lineRule="exact"/>
              <w:jc w:val="right"/>
            </w:pPr>
            <w:r>
              <w:rPr>
                <w:sz w:val="21"/>
              </w:rPr>
              <w:t>0.139</w:t>
            </w:r>
          </w:p>
        </w:tc>
        <w:tc>
          <w:tcPr>
            <w:tcW w:w="1863" w:type="dxa"/>
            <w:tcBorders>
              <w:top w:val="nil"/>
              <w:left w:val="nil"/>
              <w:bottom w:val="nil"/>
              <w:right w:val="nil"/>
            </w:tcBorders>
            <w:tcMar>
              <w:top w:w="55" w:type="dxa"/>
              <w:left w:w="70" w:type="dxa"/>
              <w:bottom w:w="55" w:type="dxa"/>
              <w:right w:w="70" w:type="dxa"/>
            </w:tcMar>
            <w:vAlign w:val="center"/>
          </w:tcPr>
          <w:p w14:paraId="5FC85C17" w14:textId="77777777" w:rsidR="00BB2043" w:rsidRDefault="00787359">
            <w:pPr>
              <w:pStyle w:val="Compact"/>
              <w:keepNext/>
              <w:keepLines/>
              <w:spacing w:line="320" w:lineRule="exact"/>
              <w:jc w:val="center"/>
            </w:pPr>
            <w:r>
              <w:rPr>
                <w:bCs/>
                <w:sz w:val="21"/>
              </w:rPr>
              <w:t>12 / 12</w:t>
            </w:r>
          </w:p>
        </w:tc>
      </w:tr>
      <w:tr w:rsidR="00BB2043" w14:paraId="1D1E9F02" w14:textId="77777777" w:rsidTr="00BB2043">
        <w:trPr>
          <w:cantSplit/>
        </w:trPr>
        <w:tc>
          <w:tcPr>
            <w:tcW w:w="2236" w:type="dxa"/>
            <w:tcBorders>
              <w:top w:val="nil"/>
              <w:left w:val="nil"/>
              <w:bottom w:val="nil"/>
              <w:right w:val="nil"/>
            </w:tcBorders>
            <w:tcMar>
              <w:top w:w="55" w:type="dxa"/>
              <w:left w:w="70" w:type="dxa"/>
              <w:bottom w:w="55" w:type="dxa"/>
              <w:right w:w="70" w:type="dxa"/>
            </w:tcMar>
            <w:vAlign w:val="center"/>
          </w:tcPr>
          <w:p w14:paraId="1F30CB97"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4 </m:t>
                </m:r>
                <m:r>
                  <w:rPr>
                    <w:rFonts w:ascii="Cambria Math" w:hAnsi="Cambria Math"/>
                  </w:rPr>
                  <m:t>h</m:t>
                </m:r>
              </m:oMath>
            </m:oMathPara>
          </w:p>
        </w:tc>
        <w:tc>
          <w:tcPr>
            <w:tcW w:w="2329" w:type="dxa"/>
            <w:tcBorders>
              <w:top w:val="nil"/>
              <w:left w:val="nil"/>
              <w:bottom w:val="nil"/>
              <w:right w:val="nil"/>
            </w:tcBorders>
            <w:tcMar>
              <w:top w:w="55" w:type="dxa"/>
              <w:left w:w="70" w:type="dxa"/>
              <w:bottom w:w="55" w:type="dxa"/>
              <w:right w:w="70" w:type="dxa"/>
            </w:tcMar>
            <w:vAlign w:val="center"/>
          </w:tcPr>
          <w:p w14:paraId="2DFF174E" w14:textId="77777777" w:rsidR="00BB2043" w:rsidRDefault="00787359">
            <w:pPr>
              <w:pStyle w:val="Compact"/>
              <w:keepNext/>
              <w:keepLines/>
              <w:spacing w:line="320" w:lineRule="exact"/>
              <w:jc w:val="right"/>
            </w:pPr>
            <w:r>
              <w:rPr>
                <w:bCs/>
                <w:sz w:val="21"/>
              </w:rPr>
              <w:t>+0.614 %</w:t>
            </w:r>
          </w:p>
        </w:tc>
        <w:tc>
          <w:tcPr>
            <w:tcW w:w="1304" w:type="dxa"/>
            <w:tcBorders>
              <w:top w:val="nil"/>
              <w:left w:val="nil"/>
              <w:bottom w:val="nil"/>
              <w:right w:val="nil"/>
            </w:tcBorders>
            <w:tcMar>
              <w:top w:w="55" w:type="dxa"/>
              <w:left w:w="70" w:type="dxa"/>
              <w:bottom w:w="55" w:type="dxa"/>
              <w:right w:w="70" w:type="dxa"/>
            </w:tcMar>
            <w:vAlign w:val="center"/>
          </w:tcPr>
          <w:p w14:paraId="2E2DCEB3" w14:textId="77777777" w:rsidR="00BB2043" w:rsidRDefault="00787359">
            <w:pPr>
              <w:pStyle w:val="Compact"/>
              <w:keepNext/>
              <w:keepLines/>
              <w:spacing w:line="320" w:lineRule="exact"/>
              <w:jc w:val="right"/>
            </w:pPr>
            <w:r>
              <w:rPr>
                <w:sz w:val="21"/>
              </w:rPr>
              <w:t>0.172</w:t>
            </w:r>
          </w:p>
        </w:tc>
        <w:tc>
          <w:tcPr>
            <w:tcW w:w="1863" w:type="dxa"/>
            <w:tcBorders>
              <w:top w:val="nil"/>
              <w:left w:val="nil"/>
              <w:bottom w:val="nil"/>
              <w:right w:val="nil"/>
            </w:tcBorders>
            <w:tcMar>
              <w:top w:w="55" w:type="dxa"/>
              <w:left w:w="70" w:type="dxa"/>
              <w:bottom w:w="55" w:type="dxa"/>
              <w:right w:w="70" w:type="dxa"/>
            </w:tcMar>
            <w:vAlign w:val="center"/>
          </w:tcPr>
          <w:p w14:paraId="2E5F67D2" w14:textId="77777777" w:rsidR="00BB2043" w:rsidRDefault="00787359">
            <w:pPr>
              <w:pStyle w:val="Compact"/>
              <w:keepNext/>
              <w:keepLines/>
              <w:spacing w:line="320" w:lineRule="exact"/>
              <w:jc w:val="center"/>
            </w:pPr>
            <w:r>
              <w:rPr>
                <w:bCs/>
                <w:sz w:val="21"/>
              </w:rPr>
              <w:t>12 / 12</w:t>
            </w:r>
          </w:p>
        </w:tc>
      </w:tr>
      <w:tr w:rsidR="00BB2043" w14:paraId="2293F7E9" w14:textId="77777777" w:rsidTr="00BB2043">
        <w:trPr>
          <w:cantSplit/>
        </w:trPr>
        <w:tc>
          <w:tcPr>
            <w:tcW w:w="2236" w:type="dxa"/>
            <w:tcBorders>
              <w:top w:val="nil"/>
              <w:left w:val="nil"/>
              <w:bottom w:val="nil"/>
              <w:right w:val="nil"/>
            </w:tcBorders>
            <w:tcMar>
              <w:top w:w="55" w:type="dxa"/>
              <w:left w:w="70" w:type="dxa"/>
              <w:bottom w:w="55" w:type="dxa"/>
              <w:right w:w="70" w:type="dxa"/>
            </w:tcMar>
            <w:vAlign w:val="center"/>
          </w:tcPr>
          <w:p w14:paraId="3AC6E0A6"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6 </m:t>
                </m:r>
                <m:r>
                  <w:rPr>
                    <w:rFonts w:ascii="Cambria Math" w:hAnsi="Cambria Math"/>
                  </w:rPr>
                  <m:t>h</m:t>
                </m:r>
              </m:oMath>
            </m:oMathPara>
          </w:p>
        </w:tc>
        <w:tc>
          <w:tcPr>
            <w:tcW w:w="2329" w:type="dxa"/>
            <w:tcBorders>
              <w:top w:val="nil"/>
              <w:left w:val="nil"/>
              <w:bottom w:val="nil"/>
              <w:right w:val="nil"/>
            </w:tcBorders>
            <w:tcMar>
              <w:top w:w="55" w:type="dxa"/>
              <w:left w:w="70" w:type="dxa"/>
              <w:bottom w:w="55" w:type="dxa"/>
              <w:right w:w="70" w:type="dxa"/>
            </w:tcMar>
            <w:vAlign w:val="center"/>
          </w:tcPr>
          <w:p w14:paraId="7AA520BC" w14:textId="77777777" w:rsidR="00BB2043" w:rsidRDefault="00787359">
            <w:pPr>
              <w:pStyle w:val="Compact"/>
              <w:keepNext/>
              <w:keepLines/>
              <w:spacing w:line="320" w:lineRule="exact"/>
              <w:jc w:val="right"/>
            </w:pPr>
            <w:r>
              <w:rPr>
                <w:bCs/>
                <w:sz w:val="21"/>
              </w:rPr>
              <w:t>+0.581 %</w:t>
            </w:r>
          </w:p>
        </w:tc>
        <w:tc>
          <w:tcPr>
            <w:tcW w:w="1304" w:type="dxa"/>
            <w:tcBorders>
              <w:top w:val="nil"/>
              <w:left w:val="nil"/>
              <w:bottom w:val="nil"/>
              <w:right w:val="nil"/>
            </w:tcBorders>
            <w:tcMar>
              <w:top w:w="55" w:type="dxa"/>
              <w:left w:w="70" w:type="dxa"/>
              <w:bottom w:w="55" w:type="dxa"/>
              <w:right w:w="70" w:type="dxa"/>
            </w:tcMar>
            <w:vAlign w:val="center"/>
          </w:tcPr>
          <w:p w14:paraId="2BE5C3BC" w14:textId="77777777" w:rsidR="00BB2043" w:rsidRDefault="00787359">
            <w:pPr>
              <w:pStyle w:val="Compact"/>
              <w:keepNext/>
              <w:keepLines/>
              <w:spacing w:line="320" w:lineRule="exact"/>
              <w:jc w:val="right"/>
            </w:pPr>
            <w:r>
              <w:rPr>
                <w:sz w:val="21"/>
              </w:rPr>
              <w:t>0.231</w:t>
            </w:r>
          </w:p>
        </w:tc>
        <w:tc>
          <w:tcPr>
            <w:tcW w:w="1863" w:type="dxa"/>
            <w:tcBorders>
              <w:top w:val="nil"/>
              <w:left w:val="nil"/>
              <w:bottom w:val="nil"/>
              <w:right w:val="nil"/>
            </w:tcBorders>
            <w:tcMar>
              <w:top w:w="55" w:type="dxa"/>
              <w:left w:w="70" w:type="dxa"/>
              <w:bottom w:w="55" w:type="dxa"/>
              <w:right w:w="70" w:type="dxa"/>
            </w:tcMar>
            <w:vAlign w:val="center"/>
          </w:tcPr>
          <w:p w14:paraId="2892CB74" w14:textId="77777777" w:rsidR="00BB2043" w:rsidRDefault="00787359">
            <w:pPr>
              <w:pStyle w:val="Compact"/>
              <w:keepNext/>
              <w:keepLines/>
              <w:spacing w:line="320" w:lineRule="exact"/>
              <w:jc w:val="center"/>
            </w:pPr>
            <w:r>
              <w:rPr>
                <w:bCs/>
                <w:sz w:val="21"/>
              </w:rPr>
              <w:t>12 / 12</w:t>
            </w:r>
          </w:p>
        </w:tc>
      </w:tr>
      <w:tr w:rsidR="00BB2043" w14:paraId="45E4EC36" w14:textId="77777777" w:rsidTr="00BB2043">
        <w:trPr>
          <w:cantSplit/>
        </w:trPr>
        <w:tc>
          <w:tcPr>
            <w:tcW w:w="2236" w:type="dxa"/>
            <w:tcBorders>
              <w:top w:val="nil"/>
              <w:left w:val="nil"/>
              <w:bottom w:val="nil"/>
              <w:right w:val="nil"/>
            </w:tcBorders>
            <w:tcMar>
              <w:top w:w="55" w:type="dxa"/>
              <w:left w:w="70" w:type="dxa"/>
              <w:bottom w:w="55" w:type="dxa"/>
              <w:right w:w="70" w:type="dxa"/>
            </w:tcMar>
            <w:vAlign w:val="center"/>
          </w:tcPr>
          <w:p w14:paraId="219A6629"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
                  <w:rPr>
                    <w:rFonts w:ascii="Cambria Math" w:hAnsi="Cambria Math"/>
                  </w:rPr>
                  <m:t>0.10</m:t>
                </m:r>
              </m:oMath>
            </m:oMathPara>
          </w:p>
        </w:tc>
        <w:tc>
          <w:tcPr>
            <w:tcW w:w="2329" w:type="dxa"/>
            <w:tcBorders>
              <w:top w:val="nil"/>
              <w:left w:val="nil"/>
              <w:bottom w:val="nil"/>
              <w:right w:val="nil"/>
            </w:tcBorders>
            <w:tcMar>
              <w:top w:w="55" w:type="dxa"/>
              <w:left w:w="70" w:type="dxa"/>
              <w:bottom w:w="55" w:type="dxa"/>
              <w:right w:w="70" w:type="dxa"/>
            </w:tcMar>
            <w:vAlign w:val="center"/>
          </w:tcPr>
          <w:p w14:paraId="3B4DF56E" w14:textId="77777777" w:rsidR="00BB2043" w:rsidRDefault="00787359">
            <w:pPr>
              <w:pStyle w:val="Compact"/>
              <w:keepNext/>
              <w:keepLines/>
              <w:spacing w:line="320" w:lineRule="exact"/>
              <w:jc w:val="right"/>
            </w:pPr>
            <w:r>
              <w:rPr>
                <w:sz w:val="21"/>
              </w:rPr>
              <w:t>−</w:t>
            </w:r>
            <w:r>
              <w:rPr>
                <w:sz w:val="21"/>
              </w:rPr>
              <w:t>0.157 %</w:t>
            </w:r>
          </w:p>
        </w:tc>
        <w:tc>
          <w:tcPr>
            <w:tcW w:w="1304" w:type="dxa"/>
            <w:tcBorders>
              <w:top w:val="nil"/>
              <w:left w:val="nil"/>
              <w:bottom w:val="nil"/>
              <w:right w:val="nil"/>
            </w:tcBorders>
            <w:tcMar>
              <w:top w:w="55" w:type="dxa"/>
              <w:left w:w="70" w:type="dxa"/>
              <w:bottom w:w="55" w:type="dxa"/>
              <w:right w:w="70" w:type="dxa"/>
            </w:tcMar>
            <w:vAlign w:val="center"/>
          </w:tcPr>
          <w:p w14:paraId="38CD6231" w14:textId="77777777" w:rsidR="00BB2043" w:rsidRDefault="00787359">
            <w:pPr>
              <w:pStyle w:val="Compact"/>
              <w:keepNext/>
              <w:keepLines/>
              <w:spacing w:line="320" w:lineRule="exact"/>
              <w:jc w:val="right"/>
            </w:pPr>
            <w:r>
              <w:rPr>
                <w:sz w:val="21"/>
              </w:rPr>
              <w:t>0.349</w:t>
            </w:r>
          </w:p>
        </w:tc>
        <w:tc>
          <w:tcPr>
            <w:tcW w:w="1863" w:type="dxa"/>
            <w:tcBorders>
              <w:top w:val="nil"/>
              <w:left w:val="nil"/>
              <w:bottom w:val="nil"/>
              <w:right w:val="nil"/>
            </w:tcBorders>
            <w:tcMar>
              <w:top w:w="55" w:type="dxa"/>
              <w:left w:w="70" w:type="dxa"/>
              <w:bottom w:w="55" w:type="dxa"/>
              <w:right w:w="70" w:type="dxa"/>
            </w:tcMar>
            <w:vAlign w:val="center"/>
          </w:tcPr>
          <w:p w14:paraId="3A3CB47D" w14:textId="77777777" w:rsidR="00BB2043" w:rsidRDefault="00787359">
            <w:pPr>
              <w:pStyle w:val="Compact"/>
              <w:keepNext/>
              <w:keepLines/>
              <w:spacing w:line="320" w:lineRule="exact"/>
              <w:jc w:val="center"/>
            </w:pPr>
            <w:r>
              <w:rPr>
                <w:sz w:val="21"/>
              </w:rPr>
              <w:t>4 / 12</w:t>
            </w:r>
          </w:p>
        </w:tc>
      </w:tr>
      <w:tr w:rsidR="00BB2043" w14:paraId="1BA6A56D" w14:textId="77777777" w:rsidTr="00BB2043">
        <w:trPr>
          <w:cantSplit/>
        </w:trPr>
        <w:tc>
          <w:tcPr>
            <w:tcW w:w="2236" w:type="dxa"/>
            <w:tcBorders>
              <w:top w:val="nil"/>
              <w:left w:val="nil"/>
              <w:bottom w:val="nil"/>
              <w:right w:val="nil"/>
            </w:tcBorders>
            <w:tcMar>
              <w:top w:w="55" w:type="dxa"/>
              <w:left w:w="70" w:type="dxa"/>
              <w:bottom w:w="55" w:type="dxa"/>
              <w:right w:w="70" w:type="dxa"/>
            </w:tcMar>
            <w:vAlign w:val="center"/>
          </w:tcPr>
          <w:p w14:paraId="7A46B46C" w14:textId="77777777" w:rsidR="00BB2043" w:rsidRDefault="00787359">
            <w:pPr>
              <w:pStyle w:val="Compac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
                  <w:rPr>
                    <w:rFonts w:ascii="Cambria Math" w:hAnsi="Cambria Math"/>
                  </w:rPr>
                  <m:t>0.20</m:t>
                </m:r>
              </m:oMath>
            </m:oMathPara>
          </w:p>
        </w:tc>
        <w:tc>
          <w:tcPr>
            <w:tcW w:w="2329" w:type="dxa"/>
            <w:tcBorders>
              <w:top w:val="nil"/>
              <w:left w:val="nil"/>
              <w:bottom w:val="nil"/>
              <w:right w:val="nil"/>
            </w:tcBorders>
            <w:tcMar>
              <w:top w:w="55" w:type="dxa"/>
              <w:left w:w="70" w:type="dxa"/>
              <w:bottom w:w="55" w:type="dxa"/>
              <w:right w:w="70" w:type="dxa"/>
            </w:tcMar>
            <w:vAlign w:val="center"/>
          </w:tcPr>
          <w:p w14:paraId="05848727" w14:textId="77777777" w:rsidR="00BB2043" w:rsidRDefault="00787359">
            <w:pPr>
              <w:pStyle w:val="Compact"/>
              <w:keepLines/>
              <w:spacing w:line="320" w:lineRule="exact"/>
              <w:jc w:val="right"/>
            </w:pPr>
            <w:r>
              <w:rPr>
                <w:sz w:val="21"/>
              </w:rPr>
              <w:t>−</w:t>
            </w:r>
            <w:r>
              <w:rPr>
                <w:sz w:val="21"/>
              </w:rPr>
              <w:t>0.508 %</w:t>
            </w:r>
          </w:p>
        </w:tc>
        <w:tc>
          <w:tcPr>
            <w:tcW w:w="1304" w:type="dxa"/>
            <w:tcBorders>
              <w:top w:val="nil"/>
              <w:left w:val="nil"/>
              <w:bottom w:val="nil"/>
              <w:right w:val="nil"/>
            </w:tcBorders>
            <w:tcMar>
              <w:top w:w="55" w:type="dxa"/>
              <w:left w:w="70" w:type="dxa"/>
              <w:bottom w:w="55" w:type="dxa"/>
              <w:right w:w="70" w:type="dxa"/>
            </w:tcMar>
            <w:vAlign w:val="center"/>
          </w:tcPr>
          <w:p w14:paraId="484196A5" w14:textId="77777777" w:rsidR="00BB2043" w:rsidRDefault="00787359">
            <w:pPr>
              <w:pStyle w:val="Compact"/>
              <w:keepLines/>
              <w:spacing w:line="320" w:lineRule="exact"/>
              <w:jc w:val="right"/>
            </w:pPr>
            <w:r>
              <w:rPr>
                <w:sz w:val="21"/>
              </w:rPr>
              <w:t>0.585</w:t>
            </w:r>
          </w:p>
        </w:tc>
        <w:tc>
          <w:tcPr>
            <w:tcW w:w="1863" w:type="dxa"/>
            <w:tcBorders>
              <w:top w:val="nil"/>
              <w:left w:val="nil"/>
              <w:bottom w:val="nil"/>
              <w:right w:val="nil"/>
            </w:tcBorders>
            <w:tcMar>
              <w:top w:w="55" w:type="dxa"/>
              <w:left w:w="70" w:type="dxa"/>
              <w:bottom w:w="55" w:type="dxa"/>
              <w:right w:w="70" w:type="dxa"/>
            </w:tcMar>
            <w:vAlign w:val="center"/>
          </w:tcPr>
          <w:p w14:paraId="173D099E" w14:textId="77777777" w:rsidR="00BB2043" w:rsidRDefault="00787359">
            <w:pPr>
              <w:pStyle w:val="Compact"/>
              <w:keepLines/>
              <w:spacing w:line="320" w:lineRule="exact"/>
              <w:jc w:val="center"/>
            </w:pPr>
            <w:r>
              <w:rPr>
                <w:sz w:val="21"/>
              </w:rPr>
              <w:t>1 / 12</w:t>
            </w:r>
          </w:p>
        </w:tc>
      </w:tr>
    </w:tbl>
    <w:p w14:paraId="632514D2" w14:textId="77777777" w:rsidR="00BB2043" w:rsidRDefault="00787359">
      <w:pPr>
        <w:pStyle w:val="ab"/>
        <w:spacing w:before="0" w:after="0"/>
        <w:ind w:left="0" w:right="0" w:firstLine="480"/>
        <w:jc w:val="both"/>
      </w:pPr>
      <w:r>
        <w:rPr>
          <w:rFonts w:hint="eastAsia"/>
          <w:b/>
          <w:bCs/>
        </w:rPr>
        <w:t>百分比的口径。</w:t>
      </w:r>
      <w:r>
        <w:t xml:space="preserve"> </w:t>
      </w:r>
      <w:r>
        <w:rPr>
          <w:rFonts w:hint="eastAsia"/>
        </w:rPr>
        <w:t>本表及表</w:t>
      </w:r>
      <w:r>
        <w:t xml:space="preserve"> </w:t>
      </w:r>
      <w:r>
        <w:rPr>
          <w:rFonts w:hint="eastAsia"/>
        </w:rPr>
        <w:t>3-5</w:t>
      </w:r>
      <w:r>
        <w:rPr>
          <w:rFonts w:hint="eastAsia"/>
        </w:rPr>
        <w:t>、表</w:t>
      </w:r>
      <w:r>
        <w:t xml:space="preserve"> </w:t>
      </w:r>
      <w:r>
        <w:rPr>
          <w:rFonts w:hint="eastAsia"/>
        </w:rPr>
        <w:t>4-1</w:t>
      </w:r>
      <w:r>
        <w:rPr>
          <w:rFonts w:hint="eastAsia"/>
        </w:rPr>
        <w:t>、表</w:t>
      </w:r>
      <w:r>
        <w:t xml:space="preserve"> </w:t>
      </w:r>
      <w:r>
        <w:rPr>
          <w:rFonts w:hint="eastAsia"/>
        </w:rPr>
        <w:t>4-3</w:t>
      </w:r>
      <w:r>
        <w:rPr>
          <w:rFonts w:hint="eastAsia"/>
        </w:rPr>
        <w:t>、表</w:t>
      </w:r>
      <w:r>
        <w:t xml:space="preserve"> 4-4 </w:t>
      </w:r>
      <w:r>
        <w:rPr>
          <w:rFonts w:hint="eastAsia"/>
        </w:rPr>
        <w:t>均报告</w:t>
      </w:r>
      <w:r>
        <w:rPr>
          <w:rFonts w:hint="eastAsia"/>
          <w:b/>
          <w:bCs/>
        </w:rPr>
        <w:t>各折相对变化的算术平均</w:t>
      </w:r>
      <w:r>
        <w:rPr>
          <w:rFonts w:hint="eastAsia"/>
        </w:rPr>
        <w:t>。计算时先在每一折内求</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RMSE</m:t>
            </m:r>
          </m:e>
          <m:sub>
            <m:r>
              <m:rPr>
                <m:nor/>
              </m:rPr>
              <m:t>基准</m:t>
            </m:r>
          </m:sub>
        </m:sSub>
        <m:r>
          <m:rPr>
            <m:sty m:val="p"/>
          </m:rPr>
          <w:rPr>
            <w:rFonts w:ascii="Cambria Math" w:hAnsi="Cambria Math"/>
          </w:rPr>
          <m:t>-</m:t>
        </m:r>
        <m:sSub>
          <m:sSubPr>
            <m:ctrlPr>
              <w:rPr>
                <w:rFonts w:ascii="Cambria Math" w:hAnsi="Cambria Math"/>
              </w:rPr>
            </m:ctrlPr>
          </m:sSubPr>
          <m:e>
            <m:r>
              <w:rPr>
                <w:rFonts w:ascii="Cambria Math" w:hAnsi="Cambria Math"/>
              </w:rPr>
              <m:t>RM</m:t>
            </m:r>
            <m:r>
              <w:rPr>
                <w:rFonts w:ascii="Cambria Math" w:hAnsi="Cambria Math"/>
              </w:rPr>
              <m:t>SE</m:t>
            </m:r>
          </m:e>
          <m:sub>
            <m:r>
              <m:rPr>
                <m:nor/>
              </m:rPr>
              <m:t>方法</m:t>
            </m:r>
          </m:sub>
        </m:sSub>
        <m:r>
          <m:rPr>
            <m:sty m:val="p"/>
          </m:rPr>
          <w:rPr>
            <w:rFonts w:ascii="Cambria Math" w:hAnsi="Cambria Math"/>
          </w:rPr>
          <m:t>)/</m:t>
        </m:r>
        <m:sSub>
          <m:sSubPr>
            <m:ctrlPr>
              <w:rPr>
                <w:rFonts w:ascii="Cambria Math" w:hAnsi="Cambria Math"/>
              </w:rPr>
            </m:ctrlPr>
          </m:sSubPr>
          <m:e>
            <m:r>
              <w:rPr>
                <w:rFonts w:ascii="Cambria Math" w:hAnsi="Cambria Math"/>
              </w:rPr>
              <m:t>RMSE</m:t>
            </m:r>
          </m:e>
          <m:sub>
            <m:r>
              <m:rPr>
                <m:nor/>
              </m:rPr>
              <m:t>基准</m:t>
            </m:r>
          </m:sub>
        </m:sSub>
      </m:oMath>
      <w:r>
        <w:rPr>
          <w:rFonts w:hint="eastAsia"/>
        </w:rPr>
        <w:t>，再对</w:t>
      </w:r>
      <w:r>
        <w:t xml:space="preserve"> 12 </w:t>
      </w:r>
      <w:r>
        <w:rPr>
          <w:rFonts w:hint="eastAsia"/>
        </w:rPr>
        <w:t>折取平均；标准差也基于这组逐折数值。清洗后的折间难度比为</w:t>
      </w:r>
      <w:r>
        <w:t xml:space="preserve"> </w:t>
      </w:r>
      <w:r>
        <w:rPr>
          <w:rFonts w:hint="eastAsia"/>
        </w:rPr>
        <w:t>1.15</w:t>
      </w:r>
      <w:r>
        <w:rPr>
          <w:rFonts w:hint="eastAsia"/>
        </w:rPr>
        <w:t>（</w:t>
      </w:r>
      <w:r>
        <w:rPr>
          <w:rFonts w:hint="eastAsia"/>
        </w:rPr>
        <w:t>4.1</w:t>
      </w:r>
      <w:r>
        <w:t xml:space="preserve"> </w:t>
      </w:r>
      <w:r>
        <w:rPr>
          <w:rFonts w:hint="eastAsia"/>
        </w:rPr>
        <w:t>节）；若改用”两列均值相除”，困难折仍会获得更高权重，所得量不再等同于平均折上的相对效应。</w:t>
      </w:r>
      <w:r>
        <w:rPr>
          <w:rFonts w:hint="eastAsia"/>
        </w:rPr>
        <w:t>3.2</w:t>
      </w:r>
      <w:r>
        <w:t xml:space="preserve"> </w:t>
      </w:r>
      <w:r>
        <w:rPr>
          <w:rFonts w:hint="eastAsia"/>
        </w:rPr>
        <w:t>节的两张表需要同时列出分段</w:t>
      </w:r>
      <w:r>
        <w:t xml:space="preserve"> RMSE </w:t>
      </w:r>
      <w:r>
        <w:rPr>
          <w:rFonts w:hint="eastAsia"/>
        </w:rPr>
        <w:t>绝对值，故改用均值口径，并在相应位置单独标注。</w:t>
      </w:r>
    </w:p>
    <w:p w14:paraId="209CAE68" w14:textId="77777777" w:rsidR="00BB2043" w:rsidRDefault="00787359">
      <w:pPr>
        <w:pStyle w:val="FirstParagraph"/>
        <w:ind w:firstLine="480"/>
        <w:jc w:val="both"/>
      </w:pPr>
      <w:r>
        <w:rPr>
          <w:rFonts w:hint="eastAsia"/>
        </w:rPr>
        <w:t>时间和频率扰动产生了方向相反的效应，不能合并解释。</w:t>
      </w:r>
    </w:p>
    <w:p w14:paraId="35DB97C2" w14:textId="77777777" w:rsidR="00BB2043" w:rsidRDefault="00787359">
      <w:pPr>
        <w:pStyle w:val="a0"/>
        <w:ind w:firstLine="480"/>
        <w:jc w:val="both"/>
      </w:pPr>
      <w:r>
        <w:rPr>
          <w:rFonts w:hint="eastAsia"/>
          <w:b/>
          <w:bCs/>
        </w:rPr>
        <w:lastRenderedPageBreak/>
        <w:t>时间维平滑在所测核宽下均改善了精度。</w:t>
      </w:r>
      <w:r>
        <w:t xml:space="preserve"> </w:t>
      </w:r>
      <w:r>
        <w:rPr>
          <w:rFonts w:hint="eastAsia"/>
        </w:rPr>
        <w:t>五个核宽的变化全部为正，</w:t>
      </w:r>
      <w:r>
        <w:rPr>
          <w:rFonts w:hint="eastAsia"/>
        </w:rPr>
        <w:t>12/12</w:t>
      </w:r>
      <w:r>
        <w:t xml:space="preserve"> </w:t>
      </w:r>
      <w:r>
        <w:rPr>
          <w:rFonts w:hint="eastAsia"/>
        </w:rPr>
        <w:t>折均无例外。平均提升为</w:t>
      </w:r>
      <w:r>
        <w:t xml:space="preserve"> 0.41 %–0.61 </w:t>
      </w:r>
      <w:r>
        <w:rPr>
          <w:rFonts w:hint="eastAsia"/>
        </w:rPr>
        <w:t>%</w:t>
      </w:r>
      <w:r>
        <w:rPr>
          <w:rFonts w:hint="eastAsia"/>
        </w:rPr>
        <w:t>，跨折标准差只有</w:t>
      </w:r>
      <w:r>
        <w:t xml:space="preserve"> </w:t>
      </w:r>
      <w:r>
        <w:rPr>
          <w:rFonts w:hint="eastAsia"/>
        </w:rPr>
        <w:t>0.09</w:t>
      </w:r>
      <w:r>
        <w:rPr>
          <w:rFonts w:hint="eastAsia"/>
        </w:rPr>
        <w:t>–</w:t>
      </w:r>
      <w:r>
        <w:rPr>
          <w:rFonts w:hint="eastAsia"/>
        </w:rPr>
        <w:t>0.23</w:t>
      </w:r>
      <w:r>
        <w:rPr>
          <w:rFonts w:hint="eastAsia"/>
        </w:rPr>
        <w:t>，效应量达到离散度的数倍。这一结果与平滑削弱拟合噪声的解释相符：该成分可能同时损害逐链路精度与网格可读性。收益随核宽先升后降，在</w:t>
      </w:r>
      <w:r>
        <w:t xml:space="preserve"> </w:t>
      </w: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4</m:t>
        </m:r>
      </m:oMath>
      <w:r>
        <w:t xml:space="preserve"> h </w:t>
      </w:r>
      <w:r>
        <w:rPr>
          <w:rFonts w:hint="eastAsia"/>
        </w:rPr>
        <w:t>附近达到峰值；继续扩大邻域后的收益下降，与真实日变化逐渐被平滑的解释相符。</w:t>
      </w:r>
    </w:p>
    <w:p w14:paraId="4459CE5C" w14:textId="77777777" w:rsidR="00BB2043" w:rsidRDefault="00787359">
      <w:pPr>
        <w:pStyle w:val="a0"/>
        <w:ind w:firstLine="480"/>
        <w:jc w:val="both"/>
      </w:pPr>
      <w:r>
        <w:rPr>
          <w:rFonts w:hint="eastAsia"/>
          <w:b/>
          <w:bCs/>
        </w:rPr>
        <w:t>频率维平滑确实付出精度代价。</w:t>
      </w:r>
      <w:r>
        <w:t xml:space="preserve"> </w:t>
      </w: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
          <w:rPr>
            <w:rFonts w:ascii="Cambria Math" w:hAnsi="Cambria Math"/>
          </w:rPr>
          <m:t>0.10</m:t>
        </m:r>
      </m:oMath>
      <w:r>
        <w:t xml:space="preserve"> </w:t>
      </w:r>
      <w:r>
        <w:rPr>
          <w:rFonts w:hint="eastAsia"/>
        </w:rPr>
        <w:t>时变化为</w:t>
      </w:r>
      <w:r>
        <w:t xml:space="preserve"> −0.157 </w:t>
      </w:r>
      <w:r>
        <w:rPr>
          <w:rFonts w:hint="eastAsia"/>
        </w:rPr>
        <w:t>%</w:t>
      </w:r>
      <w:r>
        <w:rPr>
          <w:rFonts w:hint="eastAsia"/>
        </w:rPr>
        <w:t>，只有</w:t>
      </w:r>
      <w:r>
        <w:t xml:space="preserve"> 4/12 </w:t>
      </w:r>
      <w:r>
        <w:rPr>
          <w:rFonts w:hint="eastAsia"/>
        </w:rPr>
        <w:t>折改善；增至</w:t>
      </w:r>
      <w:r>
        <w:t xml:space="preserve"> </w:t>
      </w:r>
      <m:oMath>
        <m:r>
          <w:rPr>
            <w:rFonts w:ascii="Cambria Math" w:hAnsi="Cambria Math"/>
          </w:rPr>
          <m:t>0.20</m:t>
        </m:r>
      </m:oMath>
      <w:r>
        <w:t xml:space="preserve"> </w:t>
      </w:r>
      <w:r>
        <w:rPr>
          <w:rFonts w:hint="eastAsia"/>
        </w:rPr>
        <w:t>后，变化扩大到</w:t>
      </w:r>
      <w:r>
        <w:t xml:space="preserve"> −0.508 </w:t>
      </w:r>
      <w:r>
        <w:rPr>
          <w:rFonts w:hint="eastAsia"/>
        </w:rPr>
        <w:t>%</w:t>
      </w:r>
      <w:r>
        <w:rPr>
          <w:rFonts w:hint="eastAsia"/>
        </w:rPr>
        <w:t>，仅</w:t>
      </w:r>
      <w:r>
        <w:t xml:space="preserve"> 1/12 </w:t>
      </w:r>
      <w:r>
        <w:rPr>
          <w:rFonts w:hint="eastAsia"/>
        </w:rPr>
        <w:t>折改善。传播机理可以解释这种差别。相邻小时的电离层状态通常高度相关，相邻波段却相隔数</w:t>
      </w:r>
      <w:r>
        <w:t xml:space="preserve"> </w:t>
      </w:r>
      <w:r>
        <w:rPr>
          <w:rFonts w:hint="eastAsia"/>
        </w:rPr>
        <w:t>MHz</w:t>
      </w:r>
      <w:r>
        <w:rPr>
          <w:rFonts w:hint="eastAsia"/>
        </w:rPr>
        <w:t>，传播条件可能截然不同；沿频率借取信息更容易越过真实结构边界。因此，频率方向采用远小于时间方向的核宽（</w:t>
      </w:r>
      <m:oMath>
        <m:sSubSup>
          <m:sSubSupPr>
            <m:ctrlPr>
              <w:rPr>
                <w:rFonts w:ascii="Cambria Math" w:hAnsi="Cambria Math"/>
              </w:rPr>
            </m:ctrlPr>
          </m:sSubSupPr>
          <m:e>
            <m:r>
              <w:rPr>
                <w:rFonts w:ascii="Cambria Math" w:hAnsi="Cambria Math"/>
              </w:rPr>
              <m:t>σ</m:t>
            </m:r>
          </m:e>
          <m:sub>
            <m:r>
              <w:rPr>
                <w:rFonts w:ascii="Cambria Math" w:hAnsi="Cambria Math"/>
              </w:rPr>
              <m:t>f</m:t>
            </m:r>
          </m:sub>
          <m:sup>
            <m:r>
              <m:rPr>
                <m:sty m:val="p"/>
              </m:rPr>
              <w:rPr>
                <w:rFonts w:ascii="Cambria Math" w:hAnsi="Cambria Math"/>
              </w:rPr>
              <m:t>max</m:t>
            </m:r>
          </m:sup>
        </m:sSubSup>
        <m:r>
          <m:rPr>
            <m:sty m:val="p"/>
          </m:rPr>
          <w:rPr>
            <w:rFonts w:ascii="Cambria Math" w:hAnsi="Cambria Math"/>
          </w:rPr>
          <m:t>=</m:t>
        </m:r>
        <m:r>
          <w:rPr>
            <w:rFonts w:ascii="Cambria Math" w:hAnsi="Cambria Math"/>
          </w:rPr>
          <m:t>0.9</m:t>
        </m:r>
      </m:oMath>
      <w:r>
        <w:t xml:space="preserve"> </w:t>
      </w:r>
      <w:r>
        <w:rPr>
          <w:rFonts w:hint="eastAsia"/>
        </w:rPr>
        <w:t>相对频率），其实际生效值在密集路径上趋于零。</w:t>
      </w:r>
    </w:p>
    <w:p w14:paraId="444E73F1" w14:textId="77777777" w:rsidR="00BB2043" w:rsidRDefault="00787359">
      <w:pPr>
        <w:pStyle w:val="3"/>
        <w:spacing w:before="240"/>
        <w:ind w:left="0"/>
      </w:pPr>
      <w:bookmarkStart w:id="65" w:name="稀疏区的回退目标为什么不能是物理基线"/>
      <w:bookmarkEnd w:id="64"/>
      <w:bookmarkEnd w:id="61"/>
      <w:r>
        <w:rPr>
          <w:b/>
          <w:sz w:val="24"/>
        </w:rPr>
        <w:t xml:space="preserve">3.2.4 </w:t>
      </w:r>
      <w:r>
        <w:rPr>
          <w:rFonts w:hint="eastAsia"/>
          <w:b/>
          <w:sz w:val="24"/>
        </w:rPr>
        <w:t>稀疏区回退模型的选择依据</w:t>
      </w:r>
    </w:p>
    <w:p w14:paraId="10C2BA32" w14:textId="77777777" w:rsidR="00BB2043" w:rsidRDefault="00787359">
      <w:pPr>
        <w:pStyle w:val="a0"/>
        <w:spacing w:before="240"/>
        <w:rPr>
          <w:b/>
        </w:rPr>
      </w:pPr>
      <w:bookmarkStart w:id="66" w:name="直觉与其反例"/>
      <w:r>
        <w:rPr>
          <w:rFonts w:eastAsia="黑体"/>
          <w:b/>
        </w:rPr>
        <w:t xml:space="preserve"/>
      </w:r>
      <w:r>
        <w:rPr>
          <w:rFonts w:eastAsia="黑体" w:hint="eastAsia"/>
          <w:b/>
        </w:rPr>
        <w:t>直觉与其反例</w:t>
      </w:r>
    </w:p>
    <w:p w14:paraId="196DDB3F" w14:textId="77777777" w:rsidR="00BB2043" w:rsidRDefault="00787359">
      <w:pPr>
        <w:pStyle w:val="FirstParagraph"/>
        <w:ind w:firstLine="480"/>
        <w:jc w:val="both"/>
      </w:pPr>
      <w:r>
        <w:rPr>
          <w:rFonts w:hint="eastAsia"/>
        </w:rPr>
        <w:t>数据稀疏时，可考虑提高物理模型权重，即令校正量</w:t>
      </w:r>
      <w:r>
        <w:t xml:space="preserve">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0</m:t>
        </m:r>
      </m:oMath>
      <w:r>
        <w:rPr>
          <w:rFonts w:hint="eastAsia"/>
        </w:rPr>
        <w:t>，使输出逐步退回纯</w:t>
      </w:r>
      <w:r>
        <w:t xml:space="preserve"> </w:t>
      </w:r>
      <w:r>
        <w:rPr>
          <w:rFonts w:hint="eastAsia"/>
        </w:rPr>
        <w:t>VOACAP</w:t>
      </w:r>
      <w:r>
        <w:rPr>
          <w:rFonts w:hint="eastAsia"/>
        </w:rPr>
        <w:t>。这种向先验收缩的正则化原则，在本任务中未必适用。</w:t>
      </w:r>
    </w:p>
    <w:p w14:paraId="2680B384" w14:textId="77777777" w:rsidR="00BB2043" w:rsidRDefault="00787359">
      <w:pPr>
        <w:pStyle w:val="a0"/>
        <w:ind w:firstLine="480"/>
        <w:jc w:val="both"/>
      </w:pPr>
      <w:r>
        <w:rPr>
          <w:rFonts w:hint="eastAsia"/>
        </w:rPr>
        <w:t>表</w:t>
      </w:r>
      <w:r>
        <w:t xml:space="preserve"> 3-4 </w:t>
      </w:r>
      <w:r>
        <w:rPr>
          <w:rFonts w:hint="eastAsia"/>
        </w:rPr>
        <w:t>提供了直接反例。多数距离档的</w:t>
      </w:r>
      <w:r>
        <w:t xml:space="preserve"> VOACAP </w:t>
      </w:r>
      <w:r>
        <w:rPr>
          <w:rFonts w:hint="eastAsia"/>
        </w:rPr>
        <w:t>残差中位数明显偏离零，整体范围为</w:t>
      </w:r>
      <w:r>
        <w:t xml:space="preserve"> </w:t>
      </w:r>
      <w:r>
        <w:rPr>
          <w:rFonts w:hint="eastAsia"/>
        </w:rPr>
        <w:t>−</w:t>
      </w:r>
      <w:r>
        <w:rPr>
          <w:rFonts w:hint="eastAsia"/>
        </w:rPr>
        <w:t>30.9</w:t>
      </w:r>
      <w:r>
        <w:rPr>
          <w:rFonts w:hint="eastAsia"/>
        </w:rPr>
        <w:t>～</w:t>
      </w:r>
      <w:r>
        <w:rPr>
          <w:rFonts w:hint="eastAsia"/>
        </w:rPr>
        <w:t>+18.3</w:t>
      </w:r>
      <w:r>
        <w:t xml:space="preserve"> </w:t>
      </w:r>
      <w:r>
        <w:rPr>
          <w:rFonts w:hint="eastAsia"/>
        </w:rPr>
        <w:t>dB</w:t>
      </w:r>
      <w:r>
        <w:rPr>
          <w:rFonts w:hint="eastAsia"/>
        </w:rPr>
        <w:t>；</w:t>
      </w:r>
      <w:r>
        <w:rPr>
          <w:rFonts w:hint="eastAsia"/>
        </w:rPr>
        <w:t>10</w:t>
      </w:r>
      <w:r>
        <w:t xml:space="preserve"> 000–14 000 km </w:t>
      </w:r>
      <w:r>
        <w:rPr>
          <w:rFonts w:hint="eastAsia"/>
        </w:rPr>
        <w:t>档的中位数虽接近零，也不能据此证明该区间的条件误差无偏。把校正量压向零，可能放弃随距离变化、幅度可达数十</w:t>
      </w:r>
      <w:r>
        <w:t xml:space="preserve"> dB </w:t>
      </w:r>
      <w:r>
        <w:rPr>
          <w:rFonts w:hint="eastAsia"/>
        </w:rPr>
        <w:t>的系统性修正。回退目标是否合适，仍需由表</w:t>
      </w:r>
      <w:r>
        <w:t xml:space="preserve"> 3-7 </w:t>
      </w:r>
      <w:r>
        <w:rPr>
          <w:rFonts w:hint="eastAsia"/>
        </w:rPr>
        <w:t>的预测误差直接检验。</w:t>
      </w:r>
    </w:p>
    <w:p w14:paraId="32738833" w14:textId="77777777" w:rsidR="00BB2043" w:rsidRDefault="00787359">
      <w:pPr>
        <w:pStyle w:val="a0"/>
        <w:spacing w:before="240"/>
        <w:rPr>
          <w:b/>
        </w:rPr>
      </w:pPr>
      <w:bookmarkStart w:id="67" w:name="受控抽稀实验"/>
      <w:bookmarkEnd w:id="66"/>
      <w:r>
        <w:rPr>
          <w:rFonts w:eastAsia="黑体"/>
          <w:b/>
        </w:rPr>
        <w:t xml:space="preserve"/>
      </w:r>
      <w:r>
        <w:rPr>
          <w:rFonts w:eastAsia="黑体" w:hint="eastAsia"/>
          <w:b/>
        </w:rPr>
        <w:t>受控抽稀实验</w:t>
      </w:r>
    </w:p>
    <w:p w14:paraId="153CDDAD" w14:textId="77777777" w:rsidR="00BB2043" w:rsidRDefault="00787359">
      <w:pPr>
        <w:pStyle w:val="FirstParagraph"/>
        <w:ind w:firstLine="480"/>
        <w:jc w:val="both"/>
      </w:pPr>
      <w:r>
        <w:rPr>
          <w:rFonts w:hint="eastAsia"/>
        </w:rPr>
        <w:t>受控抽稀实验用于检验向物理基线回退的策略。目标距离段内的</w:t>
      </w:r>
      <w:r>
        <w:t xml:space="preserve"> 25 % </w:t>
      </w:r>
      <w:r>
        <w:rPr>
          <w:rFonts w:hint="eastAsia"/>
        </w:rPr>
        <w:t>样本固定为测试集，剩余样本按</w:t>
      </w:r>
      <w:r>
        <w:t xml:space="preserve"> </w:t>
      </w:r>
      <m:oMath>
        <m:r>
          <w:rPr>
            <w:rFonts w:ascii="Cambria Math" w:hAnsi="Cambria Math"/>
          </w:rPr>
          <m:t>s</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w:t>
      </w:r>
      <w:r>
        <w:rPr>
          <w:rFonts w:hint="eastAsia"/>
        </w:rPr>
        <w:t>抽稀，再与</w:t>
      </w:r>
      <w:r>
        <w:rPr>
          <w:rFonts w:hint="eastAsia"/>
          <w:b/>
          <w:bCs/>
        </w:rPr>
        <w:t>全部段外样本</w:t>
      </w:r>
      <w:r>
        <w:rPr>
          <w:rFonts w:hint="eastAsia"/>
        </w:rPr>
        <w:t>合并训练。比较各策略在目标段的测试误差随</w:t>
      </w:r>
      <w:r>
        <w:t xml:space="preserve"> </w:t>
      </w:r>
      <m:oMath>
        <m:r>
          <w:rPr>
            <w:rFonts w:ascii="Cambria Math" w:hAnsi="Cambria Math"/>
          </w:rPr>
          <m:t>s</m:t>
        </m:r>
      </m:oMath>
      <w:r>
        <w:t xml:space="preserve"> </w:t>
      </w:r>
      <w:r>
        <w:rPr>
          <w:rFonts w:hint="eastAsia"/>
        </w:rPr>
        <w:t>变化的情况。固定目标段测试样本，可在训练观测逐渐减少时保持评价条件不变。一般交叉验证中该类测试样本占比较低，局部变化容易被总体误差波动掩盖。</w:t>
      </w:r>
    </w:p>
    <w:p w14:paraId="5B1104D2" w14:textId="77777777" w:rsidR="00BB2043" w:rsidRDefault="00787359">
      <w:pPr>
        <w:pStyle w:val="a0"/>
        <w:keepNext/>
        <w:keepLines/>
        <w:spacing w:line="320" w:lineRule="exact"/>
        <w:jc w:val="center"/>
      </w:pPr>
      <w:r>
        <w:rPr>
          <w:rFonts w:hint="eastAsia"/>
          <w:b/>
          <w:bCs/>
          <w:sz w:val="21"/>
        </w:rPr>
        <w:lastRenderedPageBreak/>
        <w:t>表</w:t>
      </w:r>
      <w:r>
        <w:rPr>
          <w:rFonts w:hint="eastAsia"/>
          <w:b/>
          <w:bCs/>
          <w:sz w:val="21"/>
        </w:rPr>
        <w:t>3-7</w:t>
      </w:r>
      <w:r>
        <w:rPr>
          <w:b/>
          <w:bCs/>
          <w:sz w:val="21"/>
        </w:rPr>
        <w:t xml:space="preserve"> </w:t>
      </w:r>
      <w:r>
        <w:rPr>
          <w:rFonts w:hint="eastAsia"/>
          <w:b/>
          <w:bCs/>
          <w:sz w:val="21"/>
        </w:rPr>
        <w:t>受控抽稀实验的分距离段</w:t>
      </w:r>
      <w:r>
        <w:rPr>
          <w:b/>
          <w:bCs/>
          <w:sz w:val="21"/>
        </w:rPr>
        <w:t xml:space="preserve"> </w:t>
      </w:r>
      <w:r>
        <w:rPr>
          <w:rFonts w:hint="eastAsia"/>
          <w:b/>
          <w:bCs/>
          <w:sz w:val="21"/>
        </w:rPr>
        <w:t>RMSE</w:t>
      </w:r>
      <w:r>
        <w:rPr>
          <w:rFonts w:hint="eastAsia"/>
          <w:b/>
          <w:bCs/>
          <w:sz w:val="21"/>
        </w:rPr>
        <w:t>（目标段训练支撑为指定样本数；</w:t>
      </w:r>
      <w:r>
        <w:rPr>
          <w:rFonts w:hint="eastAsia"/>
          <w:b/>
          <w:bCs/>
          <w:sz w:val="21"/>
        </w:rPr>
        <w:t>RMSE</w:t>
      </w:r>
      <w:r>
        <w:rPr>
          <w:b/>
          <w:bCs/>
          <w:sz w:val="21"/>
        </w:rPr>
        <w:t xml:space="preserve"> </w:t>
      </w:r>
      <w:r>
        <w:rPr>
          <w:rFonts w:hint="eastAsia"/>
          <w:b/>
          <w:bCs/>
          <w:sz w:val="21"/>
        </w:rPr>
        <w:t>单位：</w:t>
      </w:r>
      <w:r>
        <w:rPr>
          <w:rFonts w:hint="eastAsia"/>
          <w:b/>
          <w:bCs/>
          <w:sz w:val="21"/>
        </w:rPr>
        <w:t>dB</w:t>
      </w:r>
      <w:r>
        <w:rPr>
          <w:rFonts w:hint="eastAsia"/>
          <w:b/>
          <w:bCs/>
          <w:sz w:val="21"/>
        </w:rPr>
        <w:t>）</w:t>
      </w:r>
    </w:p>
    <w:tbl>
      <w:tblPr>
        <w:tblStyle w:val="Table"/>
        <w:tblW w:w="4888"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242"/>
        <w:gridCol w:w="1936"/>
        <w:gridCol w:w="1631"/>
        <w:gridCol w:w="1325"/>
        <w:gridCol w:w="1733"/>
      </w:tblGrid>
      <w:tr w:rsidR="00BB2043" w14:paraId="1CEBBA0A"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957" w:type="dxa"/>
            <w:tcBorders>
              <w:top w:val="nil"/>
              <w:left w:val="nil"/>
              <w:bottom w:val="single" w:sz="6" w:space="0" w:color="000000"/>
              <w:right w:val="nil"/>
            </w:tcBorders>
            <w:tcMar>
              <w:top w:w="55" w:type="dxa"/>
              <w:left w:w="70" w:type="dxa"/>
              <w:bottom w:w="55" w:type="dxa"/>
              <w:right w:w="70" w:type="dxa"/>
            </w:tcMar>
            <w:vAlign w:val="center"/>
          </w:tcPr>
          <w:p w14:paraId="36F2D75D" w14:textId="77777777" w:rsidR="00BB2043" w:rsidRDefault="00787359">
            <w:pPr>
              <w:pStyle w:val="Compact"/>
              <w:keepNext/>
              <w:keepLines/>
              <w:spacing w:line="320" w:lineRule="exact"/>
              <w:jc w:val="center"/>
            </w:pPr>
            <w:r>
              <w:rPr>
                <w:rFonts w:hint="eastAsia"/>
                <w:b/>
                <w:bCs/>
                <w:sz w:val="21"/>
              </w:rPr>
              <w:t>目标段</w:t>
            </w:r>
          </w:p>
        </w:tc>
        <w:tc>
          <w:tcPr>
            <w:tcW w:w="1690" w:type="dxa"/>
            <w:tcBorders>
              <w:top w:val="nil"/>
              <w:left w:val="nil"/>
              <w:bottom w:val="single" w:sz="6" w:space="0" w:color="000000"/>
              <w:right w:val="nil"/>
            </w:tcBorders>
            <w:tcMar>
              <w:top w:w="55" w:type="dxa"/>
              <w:left w:w="70" w:type="dxa"/>
              <w:bottom w:w="55" w:type="dxa"/>
              <w:right w:w="70" w:type="dxa"/>
            </w:tcMar>
            <w:vAlign w:val="center"/>
          </w:tcPr>
          <w:p w14:paraId="1D3CD3EB" w14:textId="77777777" w:rsidR="00BB2043" w:rsidRDefault="00787359">
            <w:pPr>
              <w:pStyle w:val="Compact"/>
              <w:keepNext/>
              <w:keepLines/>
              <w:spacing w:line="320" w:lineRule="exact"/>
              <w:jc w:val="center"/>
            </w:pPr>
            <w:r>
              <w:rPr>
                <w:rFonts w:hint="eastAsia"/>
                <w:b/>
                <w:bCs/>
                <w:sz w:val="21"/>
              </w:rPr>
              <w:t>该段训练样本</w:t>
            </w:r>
          </w:p>
        </w:tc>
        <w:tc>
          <w:tcPr>
            <w:tcW w:w="1423" w:type="dxa"/>
            <w:tcBorders>
              <w:top w:val="nil"/>
              <w:left w:val="nil"/>
              <w:bottom w:val="single" w:sz="6" w:space="0" w:color="000000"/>
              <w:right w:val="nil"/>
            </w:tcBorders>
            <w:tcMar>
              <w:top w:w="55" w:type="dxa"/>
              <w:left w:w="70" w:type="dxa"/>
              <w:bottom w:w="55" w:type="dxa"/>
              <w:right w:w="70" w:type="dxa"/>
            </w:tcMar>
            <w:vAlign w:val="center"/>
          </w:tcPr>
          <w:p w14:paraId="419A9CA3" w14:textId="77777777" w:rsidR="00BB2043" w:rsidRDefault="00787359">
            <w:pPr>
              <w:pStyle w:val="Compact"/>
              <w:keepNext/>
              <w:keepLines/>
              <w:spacing w:line="320" w:lineRule="exact"/>
              <w:jc w:val="center"/>
            </w:pPr>
            <w:r>
              <w:rPr>
                <w:rFonts w:hint="eastAsia"/>
                <w:b/>
                <w:bCs/>
                <w:sz w:val="21"/>
              </w:rPr>
              <w:t>纯</w:t>
            </w:r>
            <w:r>
              <w:rPr>
                <w:b/>
                <w:bCs/>
                <w:sz w:val="21"/>
              </w:rPr>
              <w:t xml:space="preserve"> VOACAP</w:t>
            </w:r>
          </w:p>
        </w:tc>
        <w:tc>
          <w:tcPr>
            <w:tcW w:w="1156" w:type="dxa"/>
            <w:tcBorders>
              <w:top w:val="nil"/>
              <w:left w:val="nil"/>
              <w:bottom w:val="single" w:sz="6" w:space="0" w:color="000000"/>
              <w:right w:val="nil"/>
            </w:tcBorders>
            <w:tcMar>
              <w:top w:w="55" w:type="dxa"/>
              <w:left w:w="70" w:type="dxa"/>
              <w:bottom w:w="55" w:type="dxa"/>
              <w:right w:w="70" w:type="dxa"/>
            </w:tcMar>
            <w:vAlign w:val="center"/>
          </w:tcPr>
          <w:p w14:paraId="6377F0E1" w14:textId="77777777" w:rsidR="00BB2043" w:rsidRDefault="00787359">
            <w:pPr>
              <w:pStyle w:val="Compact"/>
              <w:keepNext/>
              <w:keepLines/>
              <w:spacing w:line="320" w:lineRule="exact"/>
              <w:jc w:val="center"/>
            </w:pPr>
            <w:r>
              <w:rPr>
                <w:rFonts w:hint="eastAsia"/>
                <w:b/>
                <w:bCs/>
                <w:sz w:val="21"/>
              </w:rPr>
              <w:t>主模型</w:t>
            </w:r>
          </w:p>
        </w:tc>
        <w:tc>
          <w:tcPr>
            <w:tcW w:w="1512" w:type="dxa"/>
            <w:tcBorders>
              <w:top w:val="nil"/>
              <w:left w:val="nil"/>
              <w:bottom w:val="single" w:sz="6" w:space="0" w:color="000000"/>
              <w:right w:val="nil"/>
            </w:tcBorders>
            <w:tcMar>
              <w:top w:w="55" w:type="dxa"/>
              <w:left w:w="70" w:type="dxa"/>
              <w:bottom w:w="55" w:type="dxa"/>
              <w:right w:w="70" w:type="dxa"/>
            </w:tcMar>
            <w:vAlign w:val="center"/>
          </w:tcPr>
          <w:p w14:paraId="0B60D583" w14:textId="77777777" w:rsidR="00BB2043" w:rsidRDefault="00787359">
            <w:pPr>
              <w:pStyle w:val="Compact"/>
              <w:keepNext/>
              <w:keepLines/>
              <w:spacing w:line="320" w:lineRule="exact"/>
              <w:jc w:val="center"/>
            </w:pPr>
            <w:r>
              <w:rPr>
                <w:rFonts w:hint="eastAsia"/>
                <w:b/>
                <w:bCs/>
                <w:sz w:val="21"/>
              </w:rPr>
              <w:t>低容量模型</w:t>
            </w:r>
          </w:p>
        </w:tc>
      </w:tr>
      <w:tr w:rsidR="00BB2043" w14:paraId="20E66818" w14:textId="77777777" w:rsidTr="00BB2043">
        <w:trPr>
          <w:cantSplit/>
        </w:trPr>
        <w:tc>
          <w:tcPr>
            <w:tcW w:w="1957" w:type="dxa"/>
            <w:tcBorders>
              <w:top w:val="nil"/>
              <w:left w:val="nil"/>
              <w:bottom w:val="nil"/>
              <w:right w:val="nil"/>
            </w:tcBorders>
            <w:tcMar>
              <w:top w:w="55" w:type="dxa"/>
              <w:left w:w="70" w:type="dxa"/>
              <w:bottom w:w="55" w:type="dxa"/>
              <w:right w:w="70" w:type="dxa"/>
            </w:tcMar>
            <w:vAlign w:val="center"/>
          </w:tcPr>
          <w:p w14:paraId="1A4CD4FF" w14:textId="77777777" w:rsidR="00BB2043" w:rsidRDefault="00787359">
            <w:pPr>
              <w:pStyle w:val="Compact"/>
              <w:keepNext/>
              <w:keepLines/>
              <w:spacing w:line="320" w:lineRule="exact"/>
              <w:jc w:val="right"/>
            </w:pPr>
            <w:r>
              <w:rPr>
                <w:sz w:val="21"/>
              </w:rPr>
              <w:t>6 000–10 000 km</w:t>
            </w:r>
          </w:p>
        </w:tc>
        <w:tc>
          <w:tcPr>
            <w:tcW w:w="1690" w:type="dxa"/>
            <w:tcBorders>
              <w:top w:val="nil"/>
              <w:left w:val="nil"/>
              <w:bottom w:val="nil"/>
              <w:right w:val="nil"/>
            </w:tcBorders>
            <w:tcMar>
              <w:top w:w="55" w:type="dxa"/>
              <w:left w:w="70" w:type="dxa"/>
              <w:bottom w:w="55" w:type="dxa"/>
              <w:right w:w="70" w:type="dxa"/>
            </w:tcMar>
            <w:vAlign w:val="center"/>
          </w:tcPr>
          <w:p w14:paraId="1093F96E" w14:textId="77777777" w:rsidR="00BB2043" w:rsidRDefault="00787359">
            <w:pPr>
              <w:pStyle w:val="Compact"/>
              <w:keepNext/>
              <w:keepLines/>
              <w:spacing w:line="320" w:lineRule="exact"/>
              <w:jc w:val="right"/>
            </w:pPr>
            <w:r>
              <w:rPr>
                <w:sz w:val="21"/>
              </w:rPr>
              <w:t>32</w:t>
            </w:r>
          </w:p>
        </w:tc>
        <w:tc>
          <w:tcPr>
            <w:tcW w:w="1423" w:type="dxa"/>
            <w:tcBorders>
              <w:top w:val="nil"/>
              <w:left w:val="nil"/>
              <w:bottom w:val="nil"/>
              <w:right w:val="nil"/>
            </w:tcBorders>
            <w:tcMar>
              <w:top w:w="55" w:type="dxa"/>
              <w:left w:w="70" w:type="dxa"/>
              <w:bottom w:w="55" w:type="dxa"/>
              <w:right w:w="70" w:type="dxa"/>
            </w:tcMar>
            <w:vAlign w:val="center"/>
          </w:tcPr>
          <w:p w14:paraId="17D4ACAE" w14:textId="77777777" w:rsidR="00BB2043" w:rsidRDefault="00787359">
            <w:pPr>
              <w:pStyle w:val="Compact"/>
              <w:keepNext/>
              <w:keepLines/>
              <w:spacing w:line="320" w:lineRule="exact"/>
              <w:jc w:val="right"/>
            </w:pPr>
            <w:r>
              <w:rPr>
                <w:sz w:val="21"/>
              </w:rPr>
              <w:t>35.79</w:t>
            </w:r>
          </w:p>
        </w:tc>
        <w:tc>
          <w:tcPr>
            <w:tcW w:w="1156" w:type="dxa"/>
            <w:tcBorders>
              <w:top w:val="nil"/>
              <w:left w:val="nil"/>
              <w:bottom w:val="nil"/>
              <w:right w:val="nil"/>
            </w:tcBorders>
            <w:tcMar>
              <w:top w:w="55" w:type="dxa"/>
              <w:left w:w="70" w:type="dxa"/>
              <w:bottom w:w="55" w:type="dxa"/>
              <w:right w:w="70" w:type="dxa"/>
            </w:tcMar>
            <w:vAlign w:val="center"/>
          </w:tcPr>
          <w:p w14:paraId="54F16022" w14:textId="77777777" w:rsidR="00BB2043" w:rsidRDefault="00787359">
            <w:pPr>
              <w:pStyle w:val="Compact"/>
              <w:keepNext/>
              <w:keepLines/>
              <w:spacing w:line="320" w:lineRule="exact"/>
              <w:jc w:val="right"/>
            </w:pPr>
            <w:r>
              <w:rPr>
                <w:bCs/>
                <w:sz w:val="21"/>
              </w:rPr>
              <w:t>6.96</w:t>
            </w:r>
          </w:p>
        </w:tc>
        <w:tc>
          <w:tcPr>
            <w:tcW w:w="1512" w:type="dxa"/>
            <w:tcBorders>
              <w:top w:val="nil"/>
              <w:left w:val="nil"/>
              <w:bottom w:val="nil"/>
              <w:right w:val="nil"/>
            </w:tcBorders>
            <w:tcMar>
              <w:top w:w="55" w:type="dxa"/>
              <w:left w:w="70" w:type="dxa"/>
              <w:bottom w:w="55" w:type="dxa"/>
              <w:right w:w="70" w:type="dxa"/>
            </w:tcMar>
            <w:vAlign w:val="center"/>
          </w:tcPr>
          <w:p w14:paraId="4B01D8C9" w14:textId="77777777" w:rsidR="00BB2043" w:rsidRDefault="00787359">
            <w:pPr>
              <w:pStyle w:val="Compact"/>
              <w:keepNext/>
              <w:keepLines/>
              <w:spacing w:line="320" w:lineRule="exact"/>
              <w:jc w:val="right"/>
            </w:pPr>
            <w:r>
              <w:rPr>
                <w:sz w:val="21"/>
              </w:rPr>
              <w:t>7.27</w:t>
            </w:r>
          </w:p>
        </w:tc>
      </w:tr>
      <w:tr w:rsidR="00BB2043" w14:paraId="4FD6FBA8" w14:textId="77777777" w:rsidTr="00BB2043">
        <w:trPr>
          <w:cantSplit/>
        </w:trPr>
        <w:tc>
          <w:tcPr>
            <w:tcW w:w="1957" w:type="dxa"/>
            <w:tcBorders>
              <w:top w:val="nil"/>
              <w:left w:val="nil"/>
              <w:bottom w:val="nil"/>
              <w:right w:val="nil"/>
            </w:tcBorders>
            <w:tcMar>
              <w:top w:w="55" w:type="dxa"/>
              <w:left w:w="70" w:type="dxa"/>
              <w:bottom w:w="55" w:type="dxa"/>
              <w:right w:w="70" w:type="dxa"/>
            </w:tcMar>
            <w:vAlign w:val="center"/>
          </w:tcPr>
          <w:p w14:paraId="423428BA" w14:textId="77777777" w:rsidR="00BB2043" w:rsidRDefault="00787359">
            <w:pPr>
              <w:pStyle w:val="Compact"/>
              <w:keepNext/>
              <w:keepLines/>
              <w:spacing w:line="320" w:lineRule="exact"/>
              <w:jc w:val="right"/>
            </w:pPr>
            <w:r>
              <w:rPr>
                <w:sz w:val="21"/>
              </w:rPr>
              <w:t>6 000–10 000 km</w:t>
            </w:r>
          </w:p>
        </w:tc>
        <w:tc>
          <w:tcPr>
            <w:tcW w:w="1690" w:type="dxa"/>
            <w:tcBorders>
              <w:top w:val="nil"/>
              <w:left w:val="nil"/>
              <w:bottom w:val="nil"/>
              <w:right w:val="nil"/>
            </w:tcBorders>
            <w:tcMar>
              <w:top w:w="55" w:type="dxa"/>
              <w:left w:w="70" w:type="dxa"/>
              <w:bottom w:w="55" w:type="dxa"/>
              <w:right w:w="70" w:type="dxa"/>
            </w:tcMar>
            <w:vAlign w:val="center"/>
          </w:tcPr>
          <w:p w14:paraId="660B3066" w14:textId="77777777" w:rsidR="00BB2043" w:rsidRDefault="00787359">
            <w:pPr>
              <w:pStyle w:val="Compact"/>
              <w:keepNext/>
              <w:keepLines/>
              <w:spacing w:line="320" w:lineRule="exact"/>
              <w:jc w:val="right"/>
            </w:pPr>
            <w:r>
              <w:rPr>
                <w:sz w:val="21"/>
              </w:rPr>
              <w:t>328</w:t>
            </w:r>
          </w:p>
        </w:tc>
        <w:tc>
          <w:tcPr>
            <w:tcW w:w="1423" w:type="dxa"/>
            <w:tcBorders>
              <w:top w:val="nil"/>
              <w:left w:val="nil"/>
              <w:bottom w:val="nil"/>
              <w:right w:val="nil"/>
            </w:tcBorders>
            <w:tcMar>
              <w:top w:w="55" w:type="dxa"/>
              <w:left w:w="70" w:type="dxa"/>
              <w:bottom w:w="55" w:type="dxa"/>
              <w:right w:w="70" w:type="dxa"/>
            </w:tcMar>
            <w:vAlign w:val="center"/>
          </w:tcPr>
          <w:p w14:paraId="564CA82C" w14:textId="77777777" w:rsidR="00BB2043" w:rsidRDefault="00787359">
            <w:pPr>
              <w:pStyle w:val="Compact"/>
              <w:keepNext/>
              <w:keepLines/>
              <w:spacing w:line="320" w:lineRule="exact"/>
              <w:jc w:val="right"/>
            </w:pPr>
            <w:r>
              <w:rPr>
                <w:sz w:val="21"/>
              </w:rPr>
              <w:t>35.79</w:t>
            </w:r>
          </w:p>
        </w:tc>
        <w:tc>
          <w:tcPr>
            <w:tcW w:w="1156" w:type="dxa"/>
            <w:tcBorders>
              <w:top w:val="nil"/>
              <w:left w:val="nil"/>
              <w:bottom w:val="nil"/>
              <w:right w:val="nil"/>
            </w:tcBorders>
            <w:tcMar>
              <w:top w:w="55" w:type="dxa"/>
              <w:left w:w="70" w:type="dxa"/>
              <w:bottom w:w="55" w:type="dxa"/>
              <w:right w:w="70" w:type="dxa"/>
            </w:tcMar>
            <w:vAlign w:val="center"/>
          </w:tcPr>
          <w:p w14:paraId="55DC8822" w14:textId="77777777" w:rsidR="00BB2043" w:rsidRDefault="00787359">
            <w:pPr>
              <w:pStyle w:val="Compact"/>
              <w:keepNext/>
              <w:keepLines/>
              <w:spacing w:line="320" w:lineRule="exact"/>
              <w:jc w:val="right"/>
            </w:pPr>
            <w:r>
              <w:rPr>
                <w:bCs/>
                <w:sz w:val="21"/>
              </w:rPr>
              <w:t>6.86</w:t>
            </w:r>
          </w:p>
        </w:tc>
        <w:tc>
          <w:tcPr>
            <w:tcW w:w="1512" w:type="dxa"/>
            <w:tcBorders>
              <w:top w:val="nil"/>
              <w:left w:val="nil"/>
              <w:bottom w:val="nil"/>
              <w:right w:val="nil"/>
            </w:tcBorders>
            <w:tcMar>
              <w:top w:w="55" w:type="dxa"/>
              <w:left w:w="70" w:type="dxa"/>
              <w:bottom w:w="55" w:type="dxa"/>
              <w:right w:w="70" w:type="dxa"/>
            </w:tcMar>
            <w:vAlign w:val="center"/>
          </w:tcPr>
          <w:p w14:paraId="085F6CA0" w14:textId="77777777" w:rsidR="00BB2043" w:rsidRDefault="00787359">
            <w:pPr>
              <w:pStyle w:val="Compact"/>
              <w:keepNext/>
              <w:keepLines/>
              <w:spacing w:line="320" w:lineRule="exact"/>
              <w:jc w:val="right"/>
            </w:pPr>
            <w:r>
              <w:rPr>
                <w:sz w:val="21"/>
              </w:rPr>
              <w:t>7.18</w:t>
            </w:r>
          </w:p>
        </w:tc>
      </w:tr>
      <w:tr w:rsidR="00BB2043" w14:paraId="0927DD96" w14:textId="77777777" w:rsidTr="00BB2043">
        <w:trPr>
          <w:cantSplit/>
        </w:trPr>
        <w:tc>
          <w:tcPr>
            <w:tcW w:w="1957" w:type="dxa"/>
            <w:tcBorders>
              <w:top w:val="nil"/>
              <w:left w:val="nil"/>
              <w:bottom w:val="nil"/>
              <w:right w:val="nil"/>
            </w:tcBorders>
            <w:tcMar>
              <w:top w:w="55" w:type="dxa"/>
              <w:left w:w="70" w:type="dxa"/>
              <w:bottom w:w="55" w:type="dxa"/>
              <w:right w:w="70" w:type="dxa"/>
            </w:tcMar>
            <w:vAlign w:val="center"/>
          </w:tcPr>
          <w:p w14:paraId="05814B74" w14:textId="77777777" w:rsidR="00BB2043" w:rsidRDefault="00787359">
            <w:pPr>
              <w:pStyle w:val="Compact"/>
              <w:keepNext/>
              <w:keepLines/>
              <w:spacing w:line="320" w:lineRule="exact"/>
              <w:jc w:val="right"/>
            </w:pPr>
            <w:r>
              <w:rPr>
                <w:sz w:val="21"/>
              </w:rPr>
              <w:t>6 000–10 000 km</w:t>
            </w:r>
          </w:p>
        </w:tc>
        <w:tc>
          <w:tcPr>
            <w:tcW w:w="1690" w:type="dxa"/>
            <w:tcBorders>
              <w:top w:val="nil"/>
              <w:left w:val="nil"/>
              <w:bottom w:val="nil"/>
              <w:right w:val="nil"/>
            </w:tcBorders>
            <w:tcMar>
              <w:top w:w="55" w:type="dxa"/>
              <w:left w:w="70" w:type="dxa"/>
              <w:bottom w:w="55" w:type="dxa"/>
              <w:right w:w="70" w:type="dxa"/>
            </w:tcMar>
            <w:vAlign w:val="center"/>
          </w:tcPr>
          <w:p w14:paraId="4C385870" w14:textId="77777777" w:rsidR="00BB2043" w:rsidRDefault="00787359">
            <w:pPr>
              <w:pStyle w:val="Compact"/>
              <w:keepNext/>
              <w:keepLines/>
              <w:spacing w:line="320" w:lineRule="exact"/>
              <w:jc w:val="right"/>
            </w:pPr>
            <w:r>
              <w:rPr>
                <w:sz w:val="21"/>
              </w:rPr>
              <w:t>6 565</w:t>
            </w:r>
          </w:p>
        </w:tc>
        <w:tc>
          <w:tcPr>
            <w:tcW w:w="1423" w:type="dxa"/>
            <w:tcBorders>
              <w:top w:val="nil"/>
              <w:left w:val="nil"/>
              <w:bottom w:val="nil"/>
              <w:right w:val="nil"/>
            </w:tcBorders>
            <w:tcMar>
              <w:top w:w="55" w:type="dxa"/>
              <w:left w:w="70" w:type="dxa"/>
              <w:bottom w:w="55" w:type="dxa"/>
              <w:right w:w="70" w:type="dxa"/>
            </w:tcMar>
            <w:vAlign w:val="center"/>
          </w:tcPr>
          <w:p w14:paraId="28A59C7A" w14:textId="77777777" w:rsidR="00BB2043" w:rsidRDefault="00787359">
            <w:pPr>
              <w:pStyle w:val="Compact"/>
              <w:keepNext/>
              <w:keepLines/>
              <w:spacing w:line="320" w:lineRule="exact"/>
              <w:jc w:val="right"/>
            </w:pPr>
            <w:r>
              <w:rPr>
                <w:sz w:val="21"/>
              </w:rPr>
              <w:t>35.79</w:t>
            </w:r>
          </w:p>
        </w:tc>
        <w:tc>
          <w:tcPr>
            <w:tcW w:w="1156" w:type="dxa"/>
            <w:tcBorders>
              <w:top w:val="nil"/>
              <w:left w:val="nil"/>
              <w:bottom w:val="nil"/>
              <w:right w:val="nil"/>
            </w:tcBorders>
            <w:tcMar>
              <w:top w:w="55" w:type="dxa"/>
              <w:left w:w="70" w:type="dxa"/>
              <w:bottom w:w="55" w:type="dxa"/>
              <w:right w:w="70" w:type="dxa"/>
            </w:tcMar>
            <w:vAlign w:val="center"/>
          </w:tcPr>
          <w:p w14:paraId="7470BB59" w14:textId="77777777" w:rsidR="00BB2043" w:rsidRDefault="00787359">
            <w:pPr>
              <w:pStyle w:val="Compact"/>
              <w:keepNext/>
              <w:keepLines/>
              <w:spacing w:line="320" w:lineRule="exact"/>
              <w:jc w:val="right"/>
            </w:pPr>
            <w:r>
              <w:rPr>
                <w:bCs/>
                <w:sz w:val="21"/>
              </w:rPr>
              <w:t>6.47</w:t>
            </w:r>
          </w:p>
        </w:tc>
        <w:tc>
          <w:tcPr>
            <w:tcW w:w="1512" w:type="dxa"/>
            <w:tcBorders>
              <w:top w:val="nil"/>
              <w:left w:val="nil"/>
              <w:bottom w:val="nil"/>
              <w:right w:val="nil"/>
            </w:tcBorders>
            <w:tcMar>
              <w:top w:w="55" w:type="dxa"/>
              <w:left w:w="70" w:type="dxa"/>
              <w:bottom w:w="55" w:type="dxa"/>
              <w:right w:w="70" w:type="dxa"/>
            </w:tcMar>
            <w:vAlign w:val="center"/>
          </w:tcPr>
          <w:p w14:paraId="23D04D07" w14:textId="77777777" w:rsidR="00BB2043" w:rsidRDefault="00787359">
            <w:pPr>
              <w:pStyle w:val="Compact"/>
              <w:keepNext/>
              <w:keepLines/>
              <w:spacing w:line="320" w:lineRule="exact"/>
              <w:jc w:val="right"/>
            </w:pPr>
            <w:r>
              <w:rPr>
                <w:sz w:val="21"/>
              </w:rPr>
              <w:t>7.10</w:t>
            </w:r>
          </w:p>
        </w:tc>
      </w:tr>
      <w:tr w:rsidR="00BB2043" w14:paraId="122F751D" w14:textId="77777777" w:rsidTr="00BB2043">
        <w:trPr>
          <w:cantSplit/>
        </w:trPr>
        <w:tc>
          <w:tcPr>
            <w:tcW w:w="1957" w:type="dxa"/>
            <w:tcBorders>
              <w:top w:val="nil"/>
              <w:left w:val="nil"/>
              <w:bottom w:val="nil"/>
              <w:right w:val="nil"/>
            </w:tcBorders>
            <w:tcMar>
              <w:top w:w="55" w:type="dxa"/>
              <w:left w:w="70" w:type="dxa"/>
              <w:bottom w:w="55" w:type="dxa"/>
              <w:right w:w="70" w:type="dxa"/>
            </w:tcMar>
            <w:vAlign w:val="center"/>
          </w:tcPr>
          <w:p w14:paraId="596C8760" w14:textId="77777777" w:rsidR="00BB2043" w:rsidRDefault="00787359">
            <w:pPr>
              <w:pStyle w:val="Compact"/>
              <w:keepNext/>
              <w:keepLines/>
              <w:spacing w:line="320" w:lineRule="exact"/>
              <w:jc w:val="right"/>
            </w:pPr>
            <w:r>
              <w:rPr>
                <w:sz w:val="21"/>
              </w:rPr>
              <w:t>14 000–20 100 km</w:t>
            </w:r>
          </w:p>
        </w:tc>
        <w:tc>
          <w:tcPr>
            <w:tcW w:w="1690" w:type="dxa"/>
            <w:tcBorders>
              <w:top w:val="nil"/>
              <w:left w:val="nil"/>
              <w:bottom w:val="nil"/>
              <w:right w:val="nil"/>
            </w:tcBorders>
            <w:tcMar>
              <w:top w:w="55" w:type="dxa"/>
              <w:left w:w="70" w:type="dxa"/>
              <w:bottom w:w="55" w:type="dxa"/>
              <w:right w:w="70" w:type="dxa"/>
            </w:tcMar>
            <w:vAlign w:val="center"/>
          </w:tcPr>
          <w:p w14:paraId="33925D72" w14:textId="77777777" w:rsidR="00BB2043" w:rsidRDefault="00787359">
            <w:pPr>
              <w:pStyle w:val="Compact"/>
              <w:keepNext/>
              <w:keepLines/>
              <w:spacing w:line="320" w:lineRule="exact"/>
              <w:jc w:val="right"/>
            </w:pPr>
            <w:r>
              <w:rPr>
                <w:sz w:val="21"/>
              </w:rPr>
              <w:t>5</w:t>
            </w:r>
          </w:p>
        </w:tc>
        <w:tc>
          <w:tcPr>
            <w:tcW w:w="1423" w:type="dxa"/>
            <w:tcBorders>
              <w:top w:val="nil"/>
              <w:left w:val="nil"/>
              <w:bottom w:val="nil"/>
              <w:right w:val="nil"/>
            </w:tcBorders>
            <w:tcMar>
              <w:top w:w="55" w:type="dxa"/>
              <w:left w:w="70" w:type="dxa"/>
              <w:bottom w:w="55" w:type="dxa"/>
              <w:right w:w="70" w:type="dxa"/>
            </w:tcMar>
            <w:vAlign w:val="center"/>
          </w:tcPr>
          <w:p w14:paraId="1117A3A7" w14:textId="77777777" w:rsidR="00BB2043" w:rsidRDefault="00787359">
            <w:pPr>
              <w:pStyle w:val="Compact"/>
              <w:keepNext/>
              <w:keepLines/>
              <w:spacing w:line="320" w:lineRule="exact"/>
              <w:jc w:val="right"/>
            </w:pPr>
            <w:r>
              <w:rPr>
                <w:sz w:val="21"/>
              </w:rPr>
              <w:t>49.00</w:t>
            </w:r>
          </w:p>
        </w:tc>
        <w:tc>
          <w:tcPr>
            <w:tcW w:w="1156" w:type="dxa"/>
            <w:tcBorders>
              <w:top w:val="nil"/>
              <w:left w:val="nil"/>
              <w:bottom w:val="nil"/>
              <w:right w:val="nil"/>
            </w:tcBorders>
            <w:tcMar>
              <w:top w:w="55" w:type="dxa"/>
              <w:left w:w="70" w:type="dxa"/>
              <w:bottom w:w="55" w:type="dxa"/>
              <w:right w:w="70" w:type="dxa"/>
            </w:tcMar>
            <w:vAlign w:val="center"/>
          </w:tcPr>
          <w:p w14:paraId="52EDEAD9" w14:textId="77777777" w:rsidR="00BB2043" w:rsidRDefault="00787359">
            <w:pPr>
              <w:pStyle w:val="Compact"/>
              <w:keepNext/>
              <w:keepLines/>
              <w:spacing w:line="320" w:lineRule="exact"/>
              <w:jc w:val="right"/>
            </w:pPr>
            <w:r>
              <w:rPr>
                <w:bCs/>
                <w:sz w:val="21"/>
              </w:rPr>
              <w:t>6.72</w:t>
            </w:r>
          </w:p>
        </w:tc>
        <w:tc>
          <w:tcPr>
            <w:tcW w:w="1512" w:type="dxa"/>
            <w:tcBorders>
              <w:top w:val="nil"/>
              <w:left w:val="nil"/>
              <w:bottom w:val="nil"/>
              <w:right w:val="nil"/>
            </w:tcBorders>
            <w:tcMar>
              <w:top w:w="55" w:type="dxa"/>
              <w:left w:w="70" w:type="dxa"/>
              <w:bottom w:w="55" w:type="dxa"/>
              <w:right w:w="70" w:type="dxa"/>
            </w:tcMar>
            <w:vAlign w:val="center"/>
          </w:tcPr>
          <w:p w14:paraId="0C5774FB" w14:textId="77777777" w:rsidR="00BB2043" w:rsidRDefault="00787359">
            <w:pPr>
              <w:pStyle w:val="Compact"/>
              <w:keepNext/>
              <w:keepLines/>
              <w:spacing w:line="320" w:lineRule="exact"/>
              <w:jc w:val="right"/>
            </w:pPr>
            <w:r>
              <w:rPr>
                <w:sz w:val="21"/>
              </w:rPr>
              <w:t>6.94</w:t>
            </w:r>
          </w:p>
        </w:tc>
      </w:tr>
      <w:tr w:rsidR="00BB2043" w14:paraId="2B8B1DA0" w14:textId="77777777" w:rsidTr="00BB2043">
        <w:trPr>
          <w:cantSplit/>
        </w:trPr>
        <w:tc>
          <w:tcPr>
            <w:tcW w:w="1957" w:type="dxa"/>
            <w:tcBorders>
              <w:top w:val="nil"/>
              <w:left w:val="nil"/>
              <w:bottom w:val="nil"/>
              <w:right w:val="nil"/>
            </w:tcBorders>
            <w:tcMar>
              <w:top w:w="55" w:type="dxa"/>
              <w:left w:w="70" w:type="dxa"/>
              <w:bottom w:w="55" w:type="dxa"/>
              <w:right w:w="70" w:type="dxa"/>
            </w:tcMar>
            <w:vAlign w:val="center"/>
          </w:tcPr>
          <w:p w14:paraId="41AC884A" w14:textId="77777777" w:rsidR="00BB2043" w:rsidRDefault="00787359">
            <w:pPr>
              <w:pStyle w:val="Compact"/>
              <w:keepNext/>
              <w:keepLines/>
              <w:spacing w:line="320" w:lineRule="exact"/>
              <w:jc w:val="right"/>
            </w:pPr>
            <w:r>
              <w:rPr>
                <w:sz w:val="21"/>
              </w:rPr>
              <w:t>14 000–20 100 km</w:t>
            </w:r>
          </w:p>
        </w:tc>
        <w:tc>
          <w:tcPr>
            <w:tcW w:w="1690" w:type="dxa"/>
            <w:tcBorders>
              <w:top w:val="nil"/>
              <w:left w:val="nil"/>
              <w:bottom w:val="nil"/>
              <w:right w:val="nil"/>
            </w:tcBorders>
            <w:tcMar>
              <w:top w:w="55" w:type="dxa"/>
              <w:left w:w="70" w:type="dxa"/>
              <w:bottom w:w="55" w:type="dxa"/>
              <w:right w:w="70" w:type="dxa"/>
            </w:tcMar>
            <w:vAlign w:val="center"/>
          </w:tcPr>
          <w:p w14:paraId="12F565EA" w14:textId="77777777" w:rsidR="00BB2043" w:rsidRDefault="00787359">
            <w:pPr>
              <w:pStyle w:val="Compact"/>
              <w:keepNext/>
              <w:keepLines/>
              <w:spacing w:line="320" w:lineRule="exact"/>
              <w:jc w:val="right"/>
            </w:pPr>
            <w:r>
              <w:rPr>
                <w:sz w:val="21"/>
              </w:rPr>
              <w:t>59</w:t>
            </w:r>
          </w:p>
        </w:tc>
        <w:tc>
          <w:tcPr>
            <w:tcW w:w="1423" w:type="dxa"/>
            <w:tcBorders>
              <w:top w:val="nil"/>
              <w:left w:val="nil"/>
              <w:bottom w:val="nil"/>
              <w:right w:val="nil"/>
            </w:tcBorders>
            <w:tcMar>
              <w:top w:w="55" w:type="dxa"/>
              <w:left w:w="70" w:type="dxa"/>
              <w:bottom w:w="55" w:type="dxa"/>
              <w:right w:w="70" w:type="dxa"/>
            </w:tcMar>
            <w:vAlign w:val="center"/>
          </w:tcPr>
          <w:p w14:paraId="6B536C1D" w14:textId="77777777" w:rsidR="00BB2043" w:rsidRDefault="00787359">
            <w:pPr>
              <w:pStyle w:val="Compact"/>
              <w:keepNext/>
              <w:keepLines/>
              <w:spacing w:line="320" w:lineRule="exact"/>
              <w:jc w:val="right"/>
            </w:pPr>
            <w:r>
              <w:rPr>
                <w:sz w:val="21"/>
              </w:rPr>
              <w:t>49.00</w:t>
            </w:r>
          </w:p>
        </w:tc>
        <w:tc>
          <w:tcPr>
            <w:tcW w:w="1156" w:type="dxa"/>
            <w:tcBorders>
              <w:top w:val="nil"/>
              <w:left w:val="nil"/>
              <w:bottom w:val="nil"/>
              <w:right w:val="nil"/>
            </w:tcBorders>
            <w:tcMar>
              <w:top w:w="55" w:type="dxa"/>
              <w:left w:w="70" w:type="dxa"/>
              <w:bottom w:w="55" w:type="dxa"/>
              <w:right w:w="70" w:type="dxa"/>
            </w:tcMar>
            <w:vAlign w:val="center"/>
          </w:tcPr>
          <w:p w14:paraId="7A6797E2" w14:textId="77777777" w:rsidR="00BB2043" w:rsidRDefault="00787359">
            <w:pPr>
              <w:pStyle w:val="Compact"/>
              <w:keepNext/>
              <w:keepLines/>
              <w:spacing w:line="320" w:lineRule="exact"/>
              <w:jc w:val="right"/>
            </w:pPr>
            <w:r>
              <w:rPr>
                <w:bCs/>
                <w:sz w:val="21"/>
              </w:rPr>
              <w:t>6.54</w:t>
            </w:r>
          </w:p>
        </w:tc>
        <w:tc>
          <w:tcPr>
            <w:tcW w:w="1512" w:type="dxa"/>
            <w:tcBorders>
              <w:top w:val="nil"/>
              <w:left w:val="nil"/>
              <w:bottom w:val="nil"/>
              <w:right w:val="nil"/>
            </w:tcBorders>
            <w:tcMar>
              <w:top w:w="55" w:type="dxa"/>
              <w:left w:w="70" w:type="dxa"/>
              <w:bottom w:w="55" w:type="dxa"/>
              <w:right w:w="70" w:type="dxa"/>
            </w:tcMar>
            <w:vAlign w:val="center"/>
          </w:tcPr>
          <w:p w14:paraId="733AA2F9" w14:textId="77777777" w:rsidR="00BB2043" w:rsidRDefault="00787359">
            <w:pPr>
              <w:pStyle w:val="Compact"/>
              <w:keepNext/>
              <w:keepLines/>
              <w:spacing w:line="320" w:lineRule="exact"/>
              <w:jc w:val="right"/>
            </w:pPr>
            <w:r>
              <w:rPr>
                <w:sz w:val="21"/>
              </w:rPr>
              <w:t>6.96</w:t>
            </w:r>
          </w:p>
        </w:tc>
      </w:tr>
      <w:tr w:rsidR="00BB2043" w14:paraId="637294AB" w14:textId="77777777" w:rsidTr="00BB2043">
        <w:trPr>
          <w:cantSplit/>
        </w:trPr>
        <w:tc>
          <w:tcPr>
            <w:tcW w:w="1957" w:type="dxa"/>
            <w:tcBorders>
              <w:top w:val="nil"/>
              <w:left w:val="nil"/>
              <w:bottom w:val="nil"/>
              <w:right w:val="nil"/>
            </w:tcBorders>
            <w:tcMar>
              <w:top w:w="55" w:type="dxa"/>
              <w:left w:w="70" w:type="dxa"/>
              <w:bottom w:w="55" w:type="dxa"/>
              <w:right w:w="70" w:type="dxa"/>
            </w:tcMar>
            <w:vAlign w:val="center"/>
          </w:tcPr>
          <w:p w14:paraId="12FC3DA6" w14:textId="77777777" w:rsidR="00BB2043" w:rsidRDefault="00787359">
            <w:pPr>
              <w:pStyle w:val="Compact"/>
              <w:keepLines/>
              <w:spacing w:line="320" w:lineRule="exact"/>
              <w:jc w:val="right"/>
            </w:pPr>
            <w:r>
              <w:rPr>
                <w:sz w:val="21"/>
              </w:rPr>
              <w:t>14 000–20 100 km</w:t>
            </w:r>
          </w:p>
        </w:tc>
        <w:tc>
          <w:tcPr>
            <w:tcW w:w="1690" w:type="dxa"/>
            <w:tcBorders>
              <w:top w:val="nil"/>
              <w:left w:val="nil"/>
              <w:bottom w:val="nil"/>
              <w:right w:val="nil"/>
            </w:tcBorders>
            <w:tcMar>
              <w:top w:w="55" w:type="dxa"/>
              <w:left w:w="70" w:type="dxa"/>
              <w:bottom w:w="55" w:type="dxa"/>
              <w:right w:w="70" w:type="dxa"/>
            </w:tcMar>
            <w:vAlign w:val="center"/>
          </w:tcPr>
          <w:p w14:paraId="71D5B775" w14:textId="77777777" w:rsidR="00BB2043" w:rsidRDefault="00787359">
            <w:pPr>
              <w:pStyle w:val="Compact"/>
              <w:keepLines/>
              <w:spacing w:line="320" w:lineRule="exact"/>
              <w:jc w:val="right"/>
            </w:pPr>
            <w:r>
              <w:rPr>
                <w:sz w:val="21"/>
              </w:rPr>
              <w:t>1 191</w:t>
            </w:r>
          </w:p>
        </w:tc>
        <w:tc>
          <w:tcPr>
            <w:tcW w:w="1423" w:type="dxa"/>
            <w:tcBorders>
              <w:top w:val="nil"/>
              <w:left w:val="nil"/>
              <w:bottom w:val="nil"/>
              <w:right w:val="nil"/>
            </w:tcBorders>
            <w:tcMar>
              <w:top w:w="55" w:type="dxa"/>
              <w:left w:w="70" w:type="dxa"/>
              <w:bottom w:w="55" w:type="dxa"/>
              <w:right w:w="70" w:type="dxa"/>
            </w:tcMar>
            <w:vAlign w:val="center"/>
          </w:tcPr>
          <w:p w14:paraId="2EEBFF83" w14:textId="77777777" w:rsidR="00BB2043" w:rsidRDefault="00787359">
            <w:pPr>
              <w:pStyle w:val="Compact"/>
              <w:keepLines/>
              <w:spacing w:line="320" w:lineRule="exact"/>
              <w:jc w:val="right"/>
            </w:pPr>
            <w:r>
              <w:rPr>
                <w:sz w:val="21"/>
              </w:rPr>
              <w:t>49.00</w:t>
            </w:r>
          </w:p>
        </w:tc>
        <w:tc>
          <w:tcPr>
            <w:tcW w:w="1156" w:type="dxa"/>
            <w:tcBorders>
              <w:top w:val="nil"/>
              <w:left w:val="nil"/>
              <w:bottom w:val="nil"/>
              <w:right w:val="nil"/>
            </w:tcBorders>
            <w:tcMar>
              <w:top w:w="55" w:type="dxa"/>
              <w:left w:w="70" w:type="dxa"/>
              <w:bottom w:w="55" w:type="dxa"/>
              <w:right w:w="70" w:type="dxa"/>
            </w:tcMar>
            <w:vAlign w:val="center"/>
          </w:tcPr>
          <w:p w14:paraId="2EB60FBF" w14:textId="77777777" w:rsidR="00BB2043" w:rsidRDefault="00787359">
            <w:pPr>
              <w:pStyle w:val="Compact"/>
              <w:keepLines/>
              <w:spacing w:line="320" w:lineRule="exact"/>
              <w:jc w:val="right"/>
            </w:pPr>
            <w:r>
              <w:rPr>
                <w:bCs/>
                <w:sz w:val="21"/>
              </w:rPr>
              <w:t>6.44</w:t>
            </w:r>
          </w:p>
        </w:tc>
        <w:tc>
          <w:tcPr>
            <w:tcW w:w="1512" w:type="dxa"/>
            <w:tcBorders>
              <w:top w:val="nil"/>
              <w:left w:val="nil"/>
              <w:bottom w:val="nil"/>
              <w:right w:val="nil"/>
            </w:tcBorders>
            <w:tcMar>
              <w:top w:w="55" w:type="dxa"/>
              <w:left w:w="70" w:type="dxa"/>
              <w:bottom w:w="55" w:type="dxa"/>
              <w:right w:w="70" w:type="dxa"/>
            </w:tcMar>
            <w:vAlign w:val="center"/>
          </w:tcPr>
          <w:p w14:paraId="1986CCFC" w14:textId="77777777" w:rsidR="00BB2043" w:rsidRDefault="00787359">
            <w:pPr>
              <w:pStyle w:val="Compact"/>
              <w:keepLines/>
              <w:spacing w:line="320" w:lineRule="exact"/>
              <w:jc w:val="right"/>
            </w:pPr>
            <w:r>
              <w:rPr>
                <w:sz w:val="21"/>
              </w:rPr>
              <w:t>6.96</w:t>
            </w:r>
          </w:p>
        </w:tc>
      </w:tr>
    </w:tbl>
    <w:p w14:paraId="3DBE5C02" w14:textId="77777777" w:rsidR="00BB2043" w:rsidRDefault="00787359">
      <w:pPr>
        <w:pStyle w:val="a0"/>
        <w:ind w:firstLine="480"/>
        <w:jc w:val="both"/>
      </w:pPr>
      <w:r>
        <w:rPr>
          <w:rFonts w:hint="eastAsia"/>
        </w:rPr>
        <w:t>两个受控目标段均得到相同的比较结果：</w:t>
      </w:r>
      <w:r>
        <w:rPr>
          <w:rFonts w:hint="eastAsia"/>
          <w:b/>
          <w:bCs/>
        </w:rPr>
        <w:t>纯</w:t>
      </w:r>
      <w:r>
        <w:rPr>
          <w:b/>
          <w:bCs/>
        </w:rPr>
        <w:t xml:space="preserve"> VOACAP </w:t>
      </w:r>
      <w:r>
        <w:rPr>
          <w:rFonts w:hint="eastAsia"/>
          <w:b/>
          <w:bCs/>
        </w:rPr>
        <w:t>在所测六种稀疏设置下的</w:t>
      </w:r>
      <w:r>
        <w:rPr>
          <w:b/>
          <w:bCs/>
        </w:rPr>
        <w:t xml:space="preserve"> RMSE </w:t>
      </w:r>
      <w:r>
        <w:rPr>
          <w:rFonts w:hint="eastAsia"/>
          <w:b/>
          <w:bCs/>
        </w:rPr>
        <w:t>均最高</w:t>
      </w:r>
      <w:r>
        <w:rPr>
          <w:rFonts w:hint="eastAsia"/>
        </w:rPr>
        <w:t>。目标段仅保留</w:t>
      </w:r>
      <w:r>
        <w:t xml:space="preserve"> 5 </w:t>
      </w:r>
      <w:r>
        <w:rPr>
          <w:rFonts w:hint="eastAsia"/>
        </w:rPr>
        <w:t>条训练样本时，数据驱动模型的</w:t>
      </w:r>
      <w:r>
        <w:t xml:space="preserve"> RMSE </w:t>
      </w:r>
      <w:r>
        <w:rPr>
          <w:rFonts w:hint="eastAsia"/>
        </w:rPr>
        <w:t>仍为</w:t>
      </w:r>
      <w:r>
        <w:t xml:space="preserve"> </w:t>
      </w:r>
      <w:r>
        <w:rPr>
          <w:rFonts w:hint="eastAsia"/>
        </w:rPr>
        <w:t>6.72</w:t>
      </w:r>
      <w:r>
        <w:rPr>
          <w:rFonts w:hint="eastAsia"/>
        </w:rPr>
        <w:t>，而物理基线为</w:t>
      </w:r>
      <w:r>
        <w:t xml:space="preserve"> </w:t>
      </w:r>
      <w:r>
        <w:rPr>
          <w:rFonts w:hint="eastAsia"/>
        </w:rPr>
        <w:t>49.00</w:t>
      </w:r>
      <w:r>
        <w:rPr>
          <w:rFonts w:hint="eastAsia"/>
        </w:rPr>
        <w:t>，后者是前者的</w:t>
      </w:r>
      <w:r>
        <w:t xml:space="preserve"> 7.3 </w:t>
      </w:r>
      <w:r>
        <w:rPr>
          <w:rFonts w:hint="eastAsia"/>
        </w:rPr>
        <w:t>倍。</w:t>
      </w:r>
    </w:p>
    <w:p w14:paraId="4ADC842E" w14:textId="77777777" w:rsidR="00BB2043" w:rsidRDefault="00787359">
      <w:pPr>
        <w:pStyle w:val="a0"/>
        <w:ind w:firstLine="480"/>
        <w:jc w:val="both"/>
      </w:pPr>
      <w:r>
        <w:rPr>
          <w:rFonts w:hint="eastAsia"/>
        </w:rPr>
        <w:t>在</w:t>
      </w:r>
      <w:r>
        <w:t xml:space="preserve"> 14 000–20 100 km </w:t>
      </w:r>
      <w:r>
        <w:rPr>
          <w:rFonts w:hint="eastAsia"/>
        </w:rPr>
        <w:t>段，训练记录由</w:t>
      </w:r>
      <w:r>
        <w:t xml:space="preserve"> 1 191 </w:t>
      </w:r>
      <w:r>
        <w:rPr>
          <w:rFonts w:hint="eastAsia"/>
        </w:rPr>
        <w:t>条减至</w:t>
      </w:r>
      <w:r>
        <w:t xml:space="preserve"> 5 </w:t>
      </w:r>
      <w:r>
        <w:rPr>
          <w:rFonts w:hint="eastAsia"/>
        </w:rPr>
        <w:t>条，主模型</w:t>
      </w:r>
      <w:r>
        <w:t xml:space="preserve"> RMSE </w:t>
      </w:r>
      <w:r>
        <w:rPr>
          <w:rFonts w:hint="eastAsia"/>
        </w:rPr>
        <w:t>从</w:t>
      </w:r>
      <w:r>
        <w:t xml:space="preserve"> 6.44 </w:t>
      </w:r>
      <w:r>
        <w:rPr>
          <w:rFonts w:hint="eastAsia"/>
        </w:rPr>
        <w:t>升为</w:t>
      </w:r>
      <w:r>
        <w:t xml:space="preserve"> </w:t>
      </w:r>
      <w:r>
        <w:rPr>
          <w:rFonts w:hint="eastAsia"/>
        </w:rPr>
        <w:t>6.72</w:t>
      </w:r>
      <w:r>
        <w:rPr>
          <w:rFonts w:hint="eastAsia"/>
        </w:rPr>
        <w:t>，劣化仅</w:t>
      </w:r>
      <w:r>
        <w:t xml:space="preserve"> 4 </w:t>
      </w:r>
      <w:r>
        <w:rPr>
          <w:rFonts w:hint="eastAsia"/>
        </w:rPr>
        <w:t>%</w:t>
      </w:r>
      <w:r>
        <w:rPr>
          <w:rFonts w:hint="eastAsia"/>
        </w:rPr>
        <w:t>。该段抽稀后的误差变化较小，可由</w:t>
      </w:r>
      <w:r>
        <w:t xml:space="preserve"> 3.2 </w:t>
      </w:r>
      <w:r>
        <w:rPr>
          <w:rFonts w:hint="eastAsia"/>
        </w:rPr>
        <w:t>节的邻段借用解释：目标段之外仍有九万余条记录，梯度提升树可沿连续距离特征借用邻段样本。由于超长路径位于距离上边界，这种统计支撑主要来自较短路径一侧，属于单侧外推。</w:t>
      </w:r>
    </w:p>
    <w:p w14:paraId="08C7AF2F" w14:textId="77777777" w:rsidR="00BB2043" w:rsidRDefault="00787359">
      <w:pPr>
        <w:pStyle w:val="a0"/>
        <w:spacing w:before="240"/>
        <w:rPr>
          <w:b/>
        </w:rPr>
      </w:pPr>
      <w:bookmarkStart w:id="68" w:name="成因分析"/>
      <w:bookmarkEnd w:id="67"/>
      <w:r>
        <w:rPr>
          <w:rFonts w:eastAsia="黑体"/>
          <w:b/>
        </w:rPr>
        <w:t xml:space="preserve"/>
      </w:r>
      <w:r>
        <w:rPr>
          <w:rFonts w:eastAsia="黑体" w:hint="eastAsia"/>
          <w:b/>
        </w:rPr>
        <w:t>成因分析</w:t>
      </w:r>
    </w:p>
    <w:p w14:paraId="6F9842B6" w14:textId="77777777" w:rsidR="00BB2043" w:rsidRDefault="00787359">
      <w:pPr>
        <w:pStyle w:val="FirstParagraph"/>
        <w:ind w:firstLine="480"/>
        <w:jc w:val="both"/>
      </w:pPr>
      <w:r>
        <w:rPr>
          <w:rFonts w:hint="eastAsia"/>
        </w:rPr>
        <w:t>上述结果可从偏差结构与模型行为解释。</w:t>
      </w:r>
    </w:p>
    <w:p w14:paraId="3F443980" w14:textId="77777777" w:rsidR="00BB2043" w:rsidRDefault="00787359">
      <w:pPr>
        <w:pStyle w:val="a0"/>
        <w:ind w:firstLine="480"/>
        <w:jc w:val="both"/>
      </w:pPr>
      <w:r>
        <w:rPr>
          <w:rFonts w:hint="eastAsia"/>
          <w:b/>
          <w:bCs/>
        </w:rPr>
        <w:t>（</w:t>
      </w:r>
      <w:r>
        <w:rPr>
          <w:rFonts w:hint="eastAsia"/>
          <w:b/>
          <w:bCs/>
        </w:rPr>
        <w:t>1</w:t>
      </w:r>
      <w:r>
        <w:rPr>
          <w:rFonts w:hint="eastAsia"/>
          <w:b/>
          <w:bCs/>
        </w:rPr>
        <w:t>）物理模型偏差随距离系统变化。</w:t>
      </w:r>
      <w:r>
        <w:t xml:space="preserve"> </w:t>
      </w:r>
      <w:r>
        <w:rPr>
          <w:rFonts w:hint="eastAsia"/>
        </w:rPr>
        <w:t>向</w:t>
      </w:r>
      <w:r>
        <w:t xml:space="preserve"> VOACAP </w:t>
      </w:r>
      <w:r>
        <w:rPr>
          <w:rFonts w:hint="eastAsia"/>
        </w:rPr>
        <w:t>收缩会把估计拉向该距离段已有方向和幅度偏差的基线。</w:t>
      </w:r>
    </w:p>
    <w:p w14:paraId="375EC73B" w14:textId="77777777" w:rsidR="00BB2043" w:rsidRDefault="00787359">
      <w:pPr>
        <w:pStyle w:val="a0"/>
        <w:ind w:firstLine="480"/>
        <w:jc w:val="both"/>
      </w:pPr>
      <w:r>
        <w:rPr>
          <w:rFonts w:hint="eastAsia"/>
          <w:b/>
          <w:bCs/>
        </w:rPr>
        <w:t>（</w:t>
      </w:r>
      <w:r>
        <w:rPr>
          <w:rFonts w:hint="eastAsia"/>
          <w:b/>
          <w:bCs/>
        </w:rPr>
        <w:t>2</w:t>
      </w:r>
      <w:r>
        <w:rPr>
          <w:rFonts w:hint="eastAsia"/>
          <w:b/>
          <w:bCs/>
        </w:rPr>
        <w:t>）梯度提升树会在连续特征上自动借用邻域信息。</w:t>
      </w:r>
      <w:r>
        <w:t xml:space="preserve"> </w:t>
      </w:r>
      <w:r>
        <w:rPr>
          <w:rFonts w:hint="eastAsia"/>
        </w:rPr>
        <w:t>路径长度以连续变量进入模型，即使</w:t>
      </w:r>
      <w:r>
        <w:t xml:space="preserve"> 6 000–10 000 km </w:t>
      </w:r>
      <w:r>
        <w:rPr>
          <w:rFonts w:hint="eastAsia"/>
        </w:rPr>
        <w:t>段只剩</w:t>
      </w:r>
      <w:r>
        <w:t xml:space="preserve"> 32 </w:t>
      </w:r>
      <w:r>
        <w:rPr>
          <w:rFonts w:hint="eastAsia"/>
        </w:rPr>
        <w:t>条样本，模型仍能借助相邻距离段的</w:t>
      </w:r>
      <w:r>
        <w:t xml:space="preserve"> 84 384 </w:t>
      </w:r>
      <w:r>
        <w:rPr>
          <w:rFonts w:hint="eastAsia"/>
        </w:rPr>
        <w:t>条记录完成插值。“某距离段样本较少”与”该段无支撑”由此不能画等号，这一点与参数化模型或近邻方法的行为存在本质差别。</w:t>
      </w:r>
    </w:p>
    <w:p w14:paraId="4A0DF335" w14:textId="77777777" w:rsidR="00BB2043" w:rsidRDefault="00787359">
      <w:pPr>
        <w:pStyle w:val="a0"/>
        <w:ind w:firstLine="480"/>
        <w:jc w:val="both"/>
      </w:pPr>
      <w:r>
        <w:rPr>
          <w:rFonts w:hint="eastAsia"/>
        </w:rPr>
        <w:t>这些实验支持在所测稀疏区域限制模型容量，而非直接取消</w:t>
      </w:r>
      <w:r>
        <w:rPr>
          <w:rFonts w:hint="eastAsia"/>
          <w:b/>
          <w:bCs/>
        </w:rPr>
        <w:t>数据驱动校正</w:t>
      </w:r>
      <w:r>
        <w:t>。</w:t>
      </w:r>
    </w:p>
    <w:p w14:paraId="14380AC1" w14:textId="77777777" w:rsidR="00BB2043" w:rsidRDefault="00787359">
      <w:pPr>
        <w:pStyle w:val="a0"/>
        <w:spacing w:before="240"/>
        <w:rPr>
          <w:b/>
        </w:rPr>
      </w:pPr>
      <w:bookmarkStart w:id="69" w:name="低容量模型作为回退目标"/>
      <w:bookmarkEnd w:id="68"/>
      <w:r>
        <w:rPr>
          <w:rFonts w:eastAsia="黑体"/>
          <w:b/>
        </w:rPr>
        <w:t xml:space="preserve"/>
      </w:r>
      <w:r>
        <w:rPr>
          <w:rFonts w:eastAsia="黑体" w:hint="eastAsia"/>
          <w:b/>
        </w:rPr>
        <w:t>低容量模型作为回退目标</w:t>
      </w:r>
    </w:p>
    <w:p w14:paraId="45014111" w14:textId="77777777" w:rsidR="00BB2043" w:rsidRDefault="00787359">
      <w:pPr>
        <w:pStyle w:val="FirstParagraph"/>
        <w:ind w:firstLine="480"/>
        <w:jc w:val="both"/>
      </w:pPr>
      <w:r>
        <w:rPr>
          <w:rFonts w:hint="eastAsia"/>
        </w:rPr>
        <w:t>回退实验最终选择容量受限的</w:t>
      </w:r>
      <w:r>
        <w:rPr>
          <w:rFonts w:hint="eastAsia"/>
          <w:b/>
          <w:bCs/>
        </w:rPr>
        <w:t>低容量模型</w:t>
      </w:r>
      <w:r>
        <w:t xml:space="preserve"> </w:t>
      </w:r>
      <m:oMath>
        <m:r>
          <w:rPr>
            <w:rFonts w:ascii="Cambria Math" w:hAnsi="Cambria Math"/>
          </w:rPr>
          <m:t>g</m:t>
        </m:r>
        <m:r>
          <m:rPr>
            <m:sty m:val="p"/>
          </m:rPr>
          <w:rPr>
            <w:rFonts w:ascii="Cambria Math" w:hAnsi="Cambria Math"/>
          </w:rPr>
          <m:t>(⋅)</m:t>
        </m:r>
      </m:oMath>
      <w:r>
        <w:t xml:space="preserve"> </w:t>
      </w:r>
      <w:r>
        <w:rPr>
          <w:rFonts w:hint="eastAsia"/>
        </w:rPr>
        <w:t>作为目标。该模型的树深为</w:t>
      </w:r>
      <w:r>
        <w:t xml:space="preserve"> </w:t>
      </w:r>
      <w:r>
        <w:rPr>
          <w:rFonts w:hint="eastAsia"/>
        </w:rPr>
        <w:t>2</w:t>
      </w:r>
      <w:r>
        <w:rPr>
          <w:rFonts w:hint="eastAsia"/>
        </w:rPr>
        <w:t>，设</w:t>
      </w:r>
      <w:r>
        <w:t xml:space="preserve"> 4 </w:t>
      </w:r>
      <w:r>
        <w:rPr>
          <w:rFonts w:hint="eastAsia"/>
        </w:rPr>
        <w:t>个叶节点，最小叶样本数为</w:t>
      </w:r>
      <w:r>
        <w:t xml:space="preserve"> </w:t>
      </w:r>
      <w:r>
        <w:rPr>
          <w:rFonts w:hint="eastAsia"/>
        </w:rPr>
        <w:t>200</w:t>
      </w:r>
      <w:r>
        <w:rPr>
          <w:rFonts w:hint="eastAsia"/>
        </w:rPr>
        <w:t>；输入仅保留</w:t>
      </w:r>
      <w:r>
        <w:t xml:space="preserve"> 5 </w:t>
      </w:r>
      <w:r>
        <w:rPr>
          <w:rFonts w:hint="eastAsia"/>
        </w:rPr>
        <w:t>个可用少量样本稳定估计的变量，即路径长度、频率、</w:t>
      </w:r>
      <w:r>
        <w:rPr>
          <w:rFonts w:hint="eastAsia"/>
        </w:rPr>
        <w:t>VOACAP</w:t>
      </w:r>
      <w:r>
        <w:t xml:space="preserve"> </w:t>
      </w:r>
      <w:r>
        <w:rPr>
          <w:rFonts w:hint="eastAsia"/>
        </w:rPr>
        <w:t>基线、</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MUF</m:t>
            </m:r>
          </m:sub>
        </m:sSub>
      </m:oMath>
      <w:r>
        <w:t xml:space="preserve"> </w:t>
      </w:r>
      <w:r>
        <w:rPr>
          <w:rFonts w:hint="eastAsia"/>
        </w:rPr>
        <w:t>和路径中点天顶角。</w:t>
      </w:r>
    </w:p>
    <w:p w14:paraId="5C29F06E" w14:textId="77777777" w:rsidR="00BB2043" w:rsidRDefault="00787359">
      <w:pPr>
        <w:pStyle w:val="a0"/>
        <w:ind w:firstLine="480"/>
        <w:jc w:val="both"/>
      </w:pPr>
      <w:r>
        <w:rPr>
          <w:rFonts w:hint="eastAsia"/>
        </w:rPr>
        <w:t>最终校正量由主模型和低容量模型按支撑度加权：</w:t>
      </w:r>
    </w:p>
    <w:p w14:paraId="4FF9A232" w14:textId="77777777" w:rsidR="00BB2043" w:rsidRDefault="00787359">
      <w:pPr>
        <w:pStyle w:val="a0"/>
        <w:keepLines/>
        <w:tabs>
          <w:tab w:val="center" w:pos="4535"/>
          <w:tab w:val="right" w:pos="9071"/>
        </w:tabs>
      </w:pPr>
      <w:r>
        <w:tab/>
      </w:r>
      <m:oMath>
        <m:acc>
          <m:accPr>
            <m:ctrlPr>
              <w:rPr>
                <w:rFonts w:ascii="Cambria Math" w:hAnsi="Cambria Math"/>
              </w:rPr>
            </m:ctrlPr>
          </m:accPr>
          <m:e>
            <m:r>
              <w:rPr>
                <w:rFonts w:ascii="Cambria Math" w:hAnsi="Cambria Math"/>
              </w:rPr>
              <m:t>r</m:t>
            </m:r>
          </m:e>
        </m:acc>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e>
        </m:d>
        <m:r>
          <w:rPr>
            <w:rFonts w:ascii="Cambria Math" w:hAnsi="Cambria Math"/>
          </w:rPr>
          <m:t> </m:t>
        </m:r>
        <m:r>
          <w:rPr>
            <w:rFonts w:ascii="Cambria Math" w:hAnsi="Cambria Math"/>
          </w:rPr>
          <m:t>g</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  </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min</m:t>
                </m:r>
              </m:sub>
            </m:sSub>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den>
            </m:f>
          </m:e>
        </m:d>
      </m:oMath>
      <w:r>
        <w:t xml:space="preserve"> </w:t>
      </w:r>
      <w:r>
        <w:tab/>
      </w:r>
      <w:r>
        <w:t>（</w:t>
      </w:r>
      <w:r>
        <w:t>3-8</w:t>
      </w:r>
      <w:r>
        <w:t>）</w:t>
      </w:r>
    </w:p>
    <w:p w14:paraId="36D04A22" w14:textId="77777777" w:rsidR="00BB2043" w:rsidRDefault="00787359">
      <w:pPr>
        <w:pStyle w:val="a0"/>
        <w:ind w:firstLine="480"/>
        <w:jc w:val="both"/>
      </w:pPr>
      <m:oMath>
        <m:sSub>
          <m:sSubPr>
            <m:ctrlPr>
              <w:rPr>
                <w:rFonts w:ascii="Cambria Math" w:hAnsi="Cambria Math"/>
              </w:rPr>
            </m:ctrlPr>
          </m:sSubPr>
          <m:e>
            <m:r>
              <w:rPr>
                <w:rFonts w:ascii="Cambria Math" w:hAnsi="Cambria Math"/>
              </w:rPr>
              <m:t>w</m:t>
            </m:r>
          </m:e>
          <m:sub>
            <m:r>
              <m:rPr>
                <m:sty m:val="p"/>
              </m:rPr>
              <w:rPr>
                <w:rFonts w:ascii="Cambria Math" w:hAnsi="Cambria Math"/>
              </w:rPr>
              <m:t>min</m:t>
            </m:r>
          </m:sub>
        </m:sSub>
        <m:r>
          <m:rPr>
            <m:sty m:val="p"/>
          </m:rPr>
          <w:rPr>
            <w:rFonts w:ascii="Cambria Math" w:hAnsi="Cambria Math"/>
          </w:rPr>
          <m:t>=</m:t>
        </m:r>
        <m:r>
          <w:rPr>
            <w:rFonts w:ascii="Cambria Math" w:hAnsi="Cambria Math"/>
          </w:rPr>
          <m:t>0.5</m:t>
        </m:r>
      </m:oMath>
      <w:r>
        <w:t xml:space="preserve"> </w:t>
      </w:r>
      <w:r>
        <w:rPr>
          <w:rFonts w:hint="eastAsia"/>
        </w:rPr>
        <w:t>将权重限制在主模型一侧。表</w:t>
      </w:r>
      <w:r>
        <w:t xml:space="preserve"> 3-7 </w:t>
      </w:r>
      <w:r>
        <w:rPr>
          <w:rFonts w:hint="eastAsia"/>
        </w:rPr>
        <w:t>已呈现，低容量模型单独使用时明显弱于主模型；低容量模型用于约束校正量，不单独替代主模型。</w:t>
      </w:r>
    </w:p>
    <w:p w14:paraId="6FB8B864" w14:textId="77777777" w:rsidR="00BB2043" w:rsidRDefault="00787359">
      <w:pPr>
        <w:pStyle w:val="a0"/>
        <w:keepNext/>
        <w:keepLines/>
        <w:spacing w:line="320" w:lineRule="exact"/>
        <w:jc w:val="center"/>
      </w:pPr>
      <w:r>
        <w:rPr>
          <w:rFonts w:hint="eastAsia"/>
          <w:b/>
          <w:bCs/>
          <w:sz w:val="21"/>
        </w:rPr>
        <w:t>表</w:t>
      </w:r>
      <w:r>
        <w:rPr>
          <w:rFonts w:hint="eastAsia"/>
          <w:b/>
          <w:bCs/>
          <w:sz w:val="21"/>
        </w:rPr>
        <w:t>3-8</w:t>
      </w:r>
      <w:r>
        <w:rPr>
          <w:b/>
          <w:bCs/>
          <w:sz w:val="21"/>
        </w:rPr>
        <w:t xml:space="preserve"> </w:t>
      </w:r>
      <w:r>
        <w:rPr>
          <w:rFonts w:hint="eastAsia"/>
          <w:b/>
          <w:bCs/>
          <w:sz w:val="21"/>
        </w:rPr>
        <w:t>支撑加权混合模型的分距离段交叉验证结果（</w:t>
      </w:r>
      <w:r>
        <w:rPr>
          <w:rFonts w:hint="eastAsia"/>
          <w:b/>
          <w:bCs/>
          <w:sz w:val="21"/>
        </w:rPr>
        <w:t>12</w:t>
      </w:r>
      <w:r>
        <w:rPr>
          <w:b/>
          <w:bCs/>
          <w:sz w:val="21"/>
        </w:rPr>
        <w:t xml:space="preserve"> </w:t>
      </w:r>
      <w:r>
        <w:rPr>
          <w:rFonts w:hint="eastAsia"/>
          <w:b/>
          <w:bCs/>
          <w:sz w:val="21"/>
        </w:rPr>
        <w:t>折；</w:t>
      </w:r>
      <w:r>
        <w:rPr>
          <w:rFonts w:hint="eastAsia"/>
          <w:b/>
          <w:bCs/>
          <w:sz w:val="21"/>
        </w:rPr>
        <w:t>K_w=300</w:t>
      </w:r>
      <w:r>
        <w:rPr>
          <w:rFonts w:hint="eastAsia"/>
          <w:b/>
          <w:bCs/>
          <w:sz w:val="21"/>
        </w:rPr>
        <w:t>；</w:t>
      </w:r>
      <w:r>
        <w:rPr>
          <w:rFonts w:hint="eastAsia"/>
          <w:b/>
          <w:bCs/>
          <w:sz w:val="21"/>
        </w:rPr>
        <w:t>RMSE</w:t>
      </w:r>
      <w:r>
        <w:rPr>
          <w:b/>
          <w:bCs/>
          <w:sz w:val="21"/>
        </w:rPr>
        <w:t xml:space="preserve"> </w:t>
      </w:r>
      <w:r>
        <w:rPr>
          <w:rFonts w:hint="eastAsia"/>
          <w:b/>
          <w:bCs/>
          <w:sz w:val="21"/>
        </w:rPr>
        <w:t>单位：</w:t>
      </w:r>
      <w:r>
        <w:rPr>
          <w:rFonts w:hint="eastAsia"/>
          <w:b/>
          <w:bCs/>
          <w:sz w:val="21"/>
        </w:rPr>
        <w:t>dB</w:t>
      </w:r>
      <w:r>
        <w:rPr>
          <w:rFonts w:hint="eastAsia"/>
          <w:b/>
          <w:bCs/>
          <w:sz w:val="21"/>
        </w:rPr>
        <w:t>；改进为相对主模型的百分比）</w:t>
      </w:r>
    </w:p>
    <w:tbl>
      <w:tblPr>
        <w:tblStyle w:val="Table"/>
        <w:tblW w:w="49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358"/>
        <w:gridCol w:w="1361"/>
        <w:gridCol w:w="1361"/>
        <w:gridCol w:w="1179"/>
        <w:gridCol w:w="1269"/>
        <w:gridCol w:w="1361"/>
      </w:tblGrid>
      <w:tr w:rsidR="00BB2043" w14:paraId="065BFD45"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059" w:type="dxa"/>
            <w:tcBorders>
              <w:top w:val="nil"/>
              <w:left w:val="nil"/>
              <w:bottom w:val="single" w:sz="6" w:space="0" w:color="000000"/>
              <w:right w:val="nil"/>
            </w:tcBorders>
            <w:tcMar>
              <w:top w:w="55" w:type="dxa"/>
              <w:left w:w="70" w:type="dxa"/>
              <w:bottom w:w="55" w:type="dxa"/>
              <w:right w:w="70" w:type="dxa"/>
            </w:tcMar>
            <w:vAlign w:val="center"/>
          </w:tcPr>
          <w:p w14:paraId="1C86BD74" w14:textId="77777777" w:rsidR="00BB2043" w:rsidRDefault="00787359">
            <w:pPr>
              <w:pStyle w:val="Compact"/>
              <w:keepNext/>
              <w:keepLines/>
              <w:spacing w:line="320" w:lineRule="exact"/>
              <w:jc w:val="center"/>
            </w:pPr>
            <w:r>
              <w:rPr>
                <w:rFonts w:hint="eastAsia"/>
                <w:b/>
                <w:bCs/>
                <w:sz w:val="21"/>
              </w:rPr>
              <w:t>距离段</w:t>
            </w:r>
          </w:p>
        </w:tc>
        <w:tc>
          <w:tcPr>
            <w:tcW w:w="1188" w:type="dxa"/>
            <w:tcBorders>
              <w:top w:val="nil"/>
              <w:left w:val="nil"/>
              <w:bottom w:val="single" w:sz="6" w:space="0" w:color="000000"/>
              <w:right w:val="nil"/>
            </w:tcBorders>
            <w:tcMar>
              <w:top w:w="55" w:type="dxa"/>
              <w:left w:w="70" w:type="dxa"/>
              <w:bottom w:w="55" w:type="dxa"/>
              <w:right w:w="70" w:type="dxa"/>
            </w:tcMar>
            <w:vAlign w:val="center"/>
          </w:tcPr>
          <w:p w14:paraId="781EDEFB" w14:textId="77777777" w:rsidR="00BB2043" w:rsidRDefault="00787359">
            <w:pPr>
              <w:pStyle w:val="Compact"/>
              <w:keepNext/>
              <w:keepLines/>
              <w:spacing w:line="320" w:lineRule="exact"/>
              <w:jc w:val="center"/>
            </w:pPr>
            <w:r>
              <w:rPr>
                <w:rFonts w:hint="eastAsia"/>
                <w:b/>
                <w:bCs/>
                <w:sz w:val="21"/>
              </w:rPr>
              <w:t>平均</w:t>
            </w:r>
            <w:r>
              <w:rPr>
                <w:b/>
                <w:sz w:val="21"/>
              </w:rPr>
              <w:t xml:space="preserve"> </w:t>
            </w:r>
            <m:oMath>
              <m:r>
                <w:rPr>
                  <w:rFonts w:ascii="Cambria Math" w:hAnsi="Cambria Math"/>
                </w:rPr>
                <m:t>w</m:t>
              </m:r>
            </m:oMath>
          </w:p>
        </w:tc>
        <w:tc>
          <w:tcPr>
            <w:tcW w:w="1188" w:type="dxa"/>
            <w:tcBorders>
              <w:top w:val="nil"/>
              <w:left w:val="nil"/>
              <w:bottom w:val="single" w:sz="6" w:space="0" w:color="000000"/>
              <w:right w:val="nil"/>
            </w:tcBorders>
            <w:tcMar>
              <w:top w:w="55" w:type="dxa"/>
              <w:left w:w="70" w:type="dxa"/>
              <w:bottom w:w="55" w:type="dxa"/>
              <w:right w:w="70" w:type="dxa"/>
            </w:tcMar>
            <w:vAlign w:val="center"/>
          </w:tcPr>
          <w:p w14:paraId="535D4D33" w14:textId="77777777" w:rsidR="00BB2043" w:rsidRDefault="00787359">
            <w:pPr>
              <w:pStyle w:val="Compact"/>
              <w:keepNext/>
              <w:keepLines/>
              <w:spacing w:line="320" w:lineRule="exact"/>
              <w:jc w:val="center"/>
            </w:pPr>
            <w:r>
              <w:rPr>
                <w:rFonts w:hint="eastAsia"/>
                <w:b/>
                <w:bCs/>
                <w:sz w:val="21"/>
              </w:rPr>
              <w:t>纯主模型</w:t>
            </w:r>
          </w:p>
        </w:tc>
        <w:tc>
          <w:tcPr>
            <w:tcW w:w="1029" w:type="dxa"/>
            <w:tcBorders>
              <w:top w:val="nil"/>
              <w:left w:val="nil"/>
              <w:bottom w:val="single" w:sz="6" w:space="0" w:color="000000"/>
              <w:right w:val="nil"/>
            </w:tcBorders>
            <w:tcMar>
              <w:top w:w="55" w:type="dxa"/>
              <w:left w:w="70" w:type="dxa"/>
              <w:bottom w:w="55" w:type="dxa"/>
              <w:right w:w="70" w:type="dxa"/>
            </w:tcMar>
            <w:vAlign w:val="center"/>
          </w:tcPr>
          <w:p w14:paraId="3D678DD8" w14:textId="77777777" w:rsidR="00BB2043" w:rsidRDefault="00787359">
            <w:pPr>
              <w:pStyle w:val="Compact"/>
              <w:keepNext/>
              <w:keepLines/>
              <w:spacing w:line="320" w:lineRule="exact"/>
              <w:jc w:val="center"/>
            </w:pPr>
            <w:r>
              <w:rPr>
                <w:rFonts w:hint="eastAsia"/>
                <w:b/>
                <w:bCs/>
                <w:sz w:val="21"/>
              </w:rPr>
              <w:t>混合后</w:t>
            </w:r>
          </w:p>
        </w:tc>
        <w:tc>
          <w:tcPr>
            <w:tcW w:w="1108" w:type="dxa"/>
            <w:tcBorders>
              <w:top w:val="nil"/>
              <w:left w:val="nil"/>
              <w:bottom w:val="single" w:sz="6" w:space="0" w:color="000000"/>
              <w:right w:val="nil"/>
            </w:tcBorders>
            <w:tcMar>
              <w:top w:w="55" w:type="dxa"/>
              <w:left w:w="70" w:type="dxa"/>
              <w:bottom w:w="55" w:type="dxa"/>
              <w:right w:w="70" w:type="dxa"/>
            </w:tcMar>
            <w:vAlign w:val="center"/>
          </w:tcPr>
          <w:p w14:paraId="48B97C06" w14:textId="77777777" w:rsidR="00BB2043" w:rsidRDefault="00787359">
            <w:pPr>
              <w:pStyle w:val="Compact"/>
              <w:keepNext/>
              <w:keepLines/>
              <w:spacing w:line="320" w:lineRule="exact"/>
              <w:jc w:val="center"/>
            </w:pPr>
            <w:r>
              <w:rPr>
                <w:rFonts w:hint="eastAsia"/>
                <w:b/>
                <w:bCs/>
                <w:sz w:val="21"/>
              </w:rPr>
              <w:t>改进</w:t>
            </w:r>
          </w:p>
        </w:tc>
        <w:tc>
          <w:tcPr>
            <w:tcW w:w="1188" w:type="dxa"/>
            <w:tcBorders>
              <w:top w:val="nil"/>
              <w:left w:val="nil"/>
              <w:bottom w:val="single" w:sz="6" w:space="0" w:color="000000"/>
              <w:right w:val="nil"/>
            </w:tcBorders>
            <w:tcMar>
              <w:top w:w="55" w:type="dxa"/>
              <w:left w:w="70" w:type="dxa"/>
              <w:bottom w:w="55" w:type="dxa"/>
              <w:right w:w="70" w:type="dxa"/>
            </w:tcMar>
            <w:vAlign w:val="center"/>
          </w:tcPr>
          <w:p w14:paraId="0ED7C2E1" w14:textId="77777777" w:rsidR="00BB2043" w:rsidRDefault="00787359">
            <w:pPr>
              <w:pStyle w:val="Compact"/>
              <w:keepNext/>
              <w:keepLines/>
              <w:spacing w:line="320" w:lineRule="exact"/>
              <w:jc w:val="center"/>
            </w:pPr>
            <w:r>
              <w:rPr>
                <w:rFonts w:hint="eastAsia"/>
                <w:b/>
                <w:bCs/>
                <w:sz w:val="21"/>
              </w:rPr>
              <w:t>改善折数</w:t>
            </w:r>
          </w:p>
        </w:tc>
      </w:tr>
      <w:tr w:rsidR="00BB2043" w14:paraId="445DC83C" w14:textId="77777777" w:rsidTr="00BB2043">
        <w:trPr>
          <w:cantSplit/>
        </w:trPr>
        <w:tc>
          <w:tcPr>
            <w:tcW w:w="2059" w:type="dxa"/>
            <w:tcBorders>
              <w:top w:val="nil"/>
              <w:left w:val="nil"/>
              <w:bottom w:val="nil"/>
              <w:right w:val="nil"/>
            </w:tcBorders>
            <w:tcMar>
              <w:top w:w="55" w:type="dxa"/>
              <w:left w:w="70" w:type="dxa"/>
              <w:bottom w:w="55" w:type="dxa"/>
              <w:right w:w="70" w:type="dxa"/>
            </w:tcMar>
            <w:vAlign w:val="center"/>
          </w:tcPr>
          <w:p w14:paraId="120FF724" w14:textId="77777777" w:rsidR="00BB2043" w:rsidRDefault="00787359">
            <w:pPr>
              <w:pStyle w:val="Compact"/>
              <w:keepNext/>
              <w:keepLines/>
              <w:spacing w:line="320" w:lineRule="exact"/>
              <w:jc w:val="right"/>
            </w:pPr>
            <w:r>
              <w:rPr>
                <w:sz w:val="21"/>
              </w:rPr>
              <w:t>0 – 2 000 km</w:t>
            </w:r>
          </w:p>
        </w:tc>
        <w:tc>
          <w:tcPr>
            <w:tcW w:w="1188" w:type="dxa"/>
            <w:tcBorders>
              <w:top w:val="nil"/>
              <w:left w:val="nil"/>
              <w:bottom w:val="nil"/>
              <w:right w:val="nil"/>
            </w:tcBorders>
            <w:tcMar>
              <w:top w:w="55" w:type="dxa"/>
              <w:left w:w="70" w:type="dxa"/>
              <w:bottom w:w="55" w:type="dxa"/>
              <w:right w:w="70" w:type="dxa"/>
            </w:tcMar>
            <w:vAlign w:val="center"/>
          </w:tcPr>
          <w:p w14:paraId="0988E6F7" w14:textId="77777777" w:rsidR="00BB2043" w:rsidRDefault="00787359">
            <w:pPr>
              <w:pStyle w:val="Compact"/>
              <w:keepNext/>
              <w:keepLines/>
              <w:spacing w:line="320" w:lineRule="exact"/>
              <w:jc w:val="right"/>
            </w:pPr>
            <w:r>
              <w:rPr>
                <w:sz w:val="21"/>
              </w:rPr>
              <w:t>0.99</w:t>
            </w:r>
          </w:p>
        </w:tc>
        <w:tc>
          <w:tcPr>
            <w:tcW w:w="1188" w:type="dxa"/>
            <w:tcBorders>
              <w:top w:val="nil"/>
              <w:left w:val="nil"/>
              <w:bottom w:val="nil"/>
              <w:right w:val="nil"/>
            </w:tcBorders>
            <w:tcMar>
              <w:top w:w="55" w:type="dxa"/>
              <w:left w:w="70" w:type="dxa"/>
              <w:bottom w:w="55" w:type="dxa"/>
              <w:right w:w="70" w:type="dxa"/>
            </w:tcMar>
            <w:vAlign w:val="center"/>
          </w:tcPr>
          <w:p w14:paraId="64113EC3" w14:textId="77777777" w:rsidR="00BB2043" w:rsidRDefault="00787359">
            <w:pPr>
              <w:pStyle w:val="Compact"/>
              <w:keepNext/>
              <w:keepLines/>
              <w:spacing w:line="320" w:lineRule="exact"/>
              <w:jc w:val="right"/>
            </w:pPr>
            <w:r>
              <w:rPr>
                <w:sz w:val="21"/>
              </w:rPr>
              <w:t>8.27</w:t>
            </w:r>
          </w:p>
        </w:tc>
        <w:tc>
          <w:tcPr>
            <w:tcW w:w="1029" w:type="dxa"/>
            <w:tcBorders>
              <w:top w:val="nil"/>
              <w:left w:val="nil"/>
              <w:bottom w:val="nil"/>
              <w:right w:val="nil"/>
            </w:tcBorders>
            <w:tcMar>
              <w:top w:w="55" w:type="dxa"/>
              <w:left w:w="70" w:type="dxa"/>
              <w:bottom w:w="55" w:type="dxa"/>
              <w:right w:w="70" w:type="dxa"/>
            </w:tcMar>
            <w:vAlign w:val="center"/>
          </w:tcPr>
          <w:p w14:paraId="04A19F0D" w14:textId="77777777" w:rsidR="00BB2043" w:rsidRDefault="00787359">
            <w:pPr>
              <w:pStyle w:val="Compact"/>
              <w:keepNext/>
              <w:keepLines/>
              <w:spacing w:line="320" w:lineRule="exact"/>
              <w:jc w:val="right"/>
            </w:pPr>
            <w:r>
              <w:rPr>
                <w:sz w:val="21"/>
              </w:rPr>
              <w:t>8.27</w:t>
            </w:r>
          </w:p>
        </w:tc>
        <w:tc>
          <w:tcPr>
            <w:tcW w:w="1108" w:type="dxa"/>
            <w:tcBorders>
              <w:top w:val="nil"/>
              <w:left w:val="nil"/>
              <w:bottom w:val="nil"/>
              <w:right w:val="nil"/>
            </w:tcBorders>
            <w:tcMar>
              <w:top w:w="55" w:type="dxa"/>
              <w:left w:w="70" w:type="dxa"/>
              <w:bottom w:w="55" w:type="dxa"/>
              <w:right w:w="70" w:type="dxa"/>
            </w:tcMar>
            <w:vAlign w:val="center"/>
          </w:tcPr>
          <w:p w14:paraId="475F71E4" w14:textId="77777777" w:rsidR="00BB2043" w:rsidRDefault="00787359">
            <w:pPr>
              <w:pStyle w:val="Compact"/>
              <w:keepNext/>
              <w:keepLines/>
              <w:spacing w:line="320" w:lineRule="exact"/>
              <w:jc w:val="right"/>
            </w:pPr>
            <w:r>
              <w:rPr>
                <w:sz w:val="21"/>
              </w:rPr>
              <w:t>+0.02 %</w:t>
            </w:r>
          </w:p>
        </w:tc>
        <w:tc>
          <w:tcPr>
            <w:tcW w:w="1188" w:type="dxa"/>
            <w:tcBorders>
              <w:top w:val="nil"/>
              <w:left w:val="nil"/>
              <w:bottom w:val="nil"/>
              <w:right w:val="nil"/>
            </w:tcBorders>
            <w:tcMar>
              <w:top w:w="55" w:type="dxa"/>
              <w:left w:w="70" w:type="dxa"/>
              <w:bottom w:w="55" w:type="dxa"/>
              <w:right w:w="70" w:type="dxa"/>
            </w:tcMar>
            <w:vAlign w:val="center"/>
          </w:tcPr>
          <w:p w14:paraId="33A10C33" w14:textId="77777777" w:rsidR="00BB2043" w:rsidRDefault="00787359">
            <w:pPr>
              <w:pStyle w:val="Compact"/>
              <w:keepNext/>
              <w:keepLines/>
              <w:spacing w:line="320" w:lineRule="exact"/>
              <w:jc w:val="center"/>
            </w:pPr>
            <w:r>
              <w:rPr>
                <w:sz w:val="21"/>
              </w:rPr>
              <w:t>12 / 12</w:t>
            </w:r>
          </w:p>
        </w:tc>
      </w:tr>
      <w:tr w:rsidR="00BB2043" w14:paraId="3434A1CD" w14:textId="77777777" w:rsidTr="00BB2043">
        <w:trPr>
          <w:cantSplit/>
        </w:trPr>
        <w:tc>
          <w:tcPr>
            <w:tcW w:w="2059" w:type="dxa"/>
            <w:tcBorders>
              <w:top w:val="nil"/>
              <w:left w:val="nil"/>
              <w:bottom w:val="nil"/>
              <w:right w:val="nil"/>
            </w:tcBorders>
            <w:tcMar>
              <w:top w:w="55" w:type="dxa"/>
              <w:left w:w="70" w:type="dxa"/>
              <w:bottom w:w="55" w:type="dxa"/>
              <w:right w:w="70" w:type="dxa"/>
            </w:tcMar>
            <w:vAlign w:val="center"/>
          </w:tcPr>
          <w:p w14:paraId="5CD7791E" w14:textId="77777777" w:rsidR="00BB2043" w:rsidRDefault="00787359">
            <w:pPr>
              <w:pStyle w:val="Compact"/>
              <w:keepNext/>
              <w:keepLines/>
              <w:spacing w:line="320" w:lineRule="exact"/>
              <w:jc w:val="right"/>
            </w:pPr>
            <w:r>
              <w:rPr>
                <w:sz w:val="21"/>
              </w:rPr>
              <w:t>2 000 – 6 000 km</w:t>
            </w:r>
          </w:p>
        </w:tc>
        <w:tc>
          <w:tcPr>
            <w:tcW w:w="1188" w:type="dxa"/>
            <w:tcBorders>
              <w:top w:val="nil"/>
              <w:left w:val="nil"/>
              <w:bottom w:val="nil"/>
              <w:right w:val="nil"/>
            </w:tcBorders>
            <w:tcMar>
              <w:top w:w="55" w:type="dxa"/>
              <w:left w:w="70" w:type="dxa"/>
              <w:bottom w:w="55" w:type="dxa"/>
              <w:right w:w="70" w:type="dxa"/>
            </w:tcMar>
            <w:vAlign w:val="center"/>
          </w:tcPr>
          <w:p w14:paraId="514E4D23" w14:textId="77777777" w:rsidR="00BB2043" w:rsidRDefault="00787359">
            <w:pPr>
              <w:pStyle w:val="Compact"/>
              <w:keepNext/>
              <w:keepLines/>
              <w:spacing w:line="320" w:lineRule="exact"/>
              <w:jc w:val="right"/>
            </w:pPr>
            <w:r>
              <w:rPr>
                <w:sz w:val="21"/>
              </w:rPr>
              <w:t>0.97</w:t>
            </w:r>
          </w:p>
        </w:tc>
        <w:tc>
          <w:tcPr>
            <w:tcW w:w="1188" w:type="dxa"/>
            <w:tcBorders>
              <w:top w:val="nil"/>
              <w:left w:val="nil"/>
              <w:bottom w:val="nil"/>
              <w:right w:val="nil"/>
            </w:tcBorders>
            <w:tcMar>
              <w:top w:w="55" w:type="dxa"/>
              <w:left w:w="70" w:type="dxa"/>
              <w:bottom w:w="55" w:type="dxa"/>
              <w:right w:w="70" w:type="dxa"/>
            </w:tcMar>
            <w:vAlign w:val="center"/>
          </w:tcPr>
          <w:p w14:paraId="43F21E5E" w14:textId="77777777" w:rsidR="00BB2043" w:rsidRDefault="00787359">
            <w:pPr>
              <w:pStyle w:val="Compact"/>
              <w:keepNext/>
              <w:keepLines/>
              <w:spacing w:line="320" w:lineRule="exact"/>
              <w:jc w:val="right"/>
            </w:pPr>
            <w:r>
              <w:rPr>
                <w:sz w:val="21"/>
              </w:rPr>
              <w:t>7.52</w:t>
            </w:r>
          </w:p>
        </w:tc>
        <w:tc>
          <w:tcPr>
            <w:tcW w:w="1029" w:type="dxa"/>
            <w:tcBorders>
              <w:top w:val="nil"/>
              <w:left w:val="nil"/>
              <w:bottom w:val="nil"/>
              <w:right w:val="nil"/>
            </w:tcBorders>
            <w:tcMar>
              <w:top w:w="55" w:type="dxa"/>
              <w:left w:w="70" w:type="dxa"/>
              <w:bottom w:w="55" w:type="dxa"/>
              <w:right w:w="70" w:type="dxa"/>
            </w:tcMar>
            <w:vAlign w:val="center"/>
          </w:tcPr>
          <w:p w14:paraId="3A83D025" w14:textId="77777777" w:rsidR="00BB2043" w:rsidRDefault="00787359">
            <w:pPr>
              <w:pStyle w:val="Compact"/>
              <w:keepNext/>
              <w:keepLines/>
              <w:spacing w:line="320" w:lineRule="exact"/>
              <w:jc w:val="right"/>
            </w:pPr>
            <w:r>
              <w:rPr>
                <w:sz w:val="21"/>
              </w:rPr>
              <w:t>7.52</w:t>
            </w:r>
          </w:p>
        </w:tc>
        <w:tc>
          <w:tcPr>
            <w:tcW w:w="1108" w:type="dxa"/>
            <w:tcBorders>
              <w:top w:val="nil"/>
              <w:left w:val="nil"/>
              <w:bottom w:val="nil"/>
              <w:right w:val="nil"/>
            </w:tcBorders>
            <w:tcMar>
              <w:top w:w="55" w:type="dxa"/>
              <w:left w:w="70" w:type="dxa"/>
              <w:bottom w:w="55" w:type="dxa"/>
              <w:right w:w="70" w:type="dxa"/>
            </w:tcMar>
            <w:vAlign w:val="center"/>
          </w:tcPr>
          <w:p w14:paraId="6DD4E6AB" w14:textId="77777777" w:rsidR="00BB2043" w:rsidRDefault="00787359">
            <w:pPr>
              <w:pStyle w:val="Compact"/>
              <w:keepNext/>
              <w:keepLines/>
              <w:spacing w:line="320" w:lineRule="exact"/>
              <w:jc w:val="right"/>
            </w:pPr>
            <w:r>
              <w:rPr>
                <w:sz w:val="21"/>
              </w:rPr>
              <w:t>+0.07 %</w:t>
            </w:r>
          </w:p>
        </w:tc>
        <w:tc>
          <w:tcPr>
            <w:tcW w:w="1188" w:type="dxa"/>
            <w:tcBorders>
              <w:top w:val="nil"/>
              <w:left w:val="nil"/>
              <w:bottom w:val="nil"/>
              <w:right w:val="nil"/>
            </w:tcBorders>
            <w:tcMar>
              <w:top w:w="55" w:type="dxa"/>
              <w:left w:w="70" w:type="dxa"/>
              <w:bottom w:w="55" w:type="dxa"/>
              <w:right w:w="70" w:type="dxa"/>
            </w:tcMar>
            <w:vAlign w:val="center"/>
          </w:tcPr>
          <w:p w14:paraId="1BA2160D" w14:textId="77777777" w:rsidR="00BB2043" w:rsidRDefault="00787359">
            <w:pPr>
              <w:pStyle w:val="Compact"/>
              <w:keepNext/>
              <w:keepLines/>
              <w:spacing w:line="320" w:lineRule="exact"/>
              <w:jc w:val="center"/>
            </w:pPr>
            <w:r>
              <w:rPr>
                <w:sz w:val="21"/>
              </w:rPr>
              <w:t>10 / 12</w:t>
            </w:r>
          </w:p>
        </w:tc>
      </w:tr>
      <w:tr w:rsidR="00BB2043" w14:paraId="4377D084" w14:textId="77777777" w:rsidTr="00BB2043">
        <w:trPr>
          <w:cantSplit/>
        </w:trPr>
        <w:tc>
          <w:tcPr>
            <w:tcW w:w="2059" w:type="dxa"/>
            <w:tcBorders>
              <w:top w:val="nil"/>
              <w:left w:val="nil"/>
              <w:bottom w:val="nil"/>
              <w:right w:val="nil"/>
            </w:tcBorders>
            <w:tcMar>
              <w:top w:w="55" w:type="dxa"/>
              <w:left w:w="70" w:type="dxa"/>
              <w:bottom w:w="55" w:type="dxa"/>
              <w:right w:w="70" w:type="dxa"/>
            </w:tcMar>
            <w:vAlign w:val="center"/>
          </w:tcPr>
          <w:p w14:paraId="62300E56" w14:textId="77777777" w:rsidR="00BB2043" w:rsidRDefault="00787359">
            <w:pPr>
              <w:pStyle w:val="Compact"/>
              <w:keepNext/>
              <w:keepLines/>
              <w:spacing w:line="320" w:lineRule="exact"/>
              <w:jc w:val="right"/>
            </w:pPr>
            <w:r>
              <w:rPr>
                <w:sz w:val="21"/>
              </w:rPr>
              <w:t>6 000 – 10 000 km</w:t>
            </w:r>
          </w:p>
        </w:tc>
        <w:tc>
          <w:tcPr>
            <w:tcW w:w="1188" w:type="dxa"/>
            <w:tcBorders>
              <w:top w:val="nil"/>
              <w:left w:val="nil"/>
              <w:bottom w:val="nil"/>
              <w:right w:val="nil"/>
            </w:tcBorders>
            <w:tcMar>
              <w:top w:w="55" w:type="dxa"/>
              <w:left w:w="70" w:type="dxa"/>
              <w:bottom w:w="55" w:type="dxa"/>
              <w:right w:w="70" w:type="dxa"/>
            </w:tcMar>
            <w:vAlign w:val="center"/>
          </w:tcPr>
          <w:p w14:paraId="68A2E36A" w14:textId="77777777" w:rsidR="00BB2043" w:rsidRDefault="00787359">
            <w:pPr>
              <w:pStyle w:val="Compact"/>
              <w:keepNext/>
              <w:keepLines/>
              <w:spacing w:line="320" w:lineRule="exact"/>
              <w:jc w:val="right"/>
            </w:pPr>
            <w:r>
              <w:rPr>
                <w:sz w:val="21"/>
              </w:rPr>
              <w:t>0.90</w:t>
            </w:r>
          </w:p>
        </w:tc>
        <w:tc>
          <w:tcPr>
            <w:tcW w:w="1188" w:type="dxa"/>
            <w:tcBorders>
              <w:top w:val="nil"/>
              <w:left w:val="nil"/>
              <w:bottom w:val="nil"/>
              <w:right w:val="nil"/>
            </w:tcBorders>
            <w:tcMar>
              <w:top w:w="55" w:type="dxa"/>
              <w:left w:w="70" w:type="dxa"/>
              <w:bottom w:w="55" w:type="dxa"/>
              <w:right w:w="70" w:type="dxa"/>
            </w:tcMar>
            <w:vAlign w:val="center"/>
          </w:tcPr>
          <w:p w14:paraId="4BFB421B" w14:textId="77777777" w:rsidR="00BB2043" w:rsidRDefault="00787359">
            <w:pPr>
              <w:pStyle w:val="Compact"/>
              <w:keepNext/>
              <w:keepLines/>
              <w:spacing w:line="320" w:lineRule="exact"/>
              <w:jc w:val="right"/>
            </w:pPr>
            <w:r>
              <w:rPr>
                <w:sz w:val="21"/>
              </w:rPr>
              <w:t>6.64</w:t>
            </w:r>
          </w:p>
        </w:tc>
        <w:tc>
          <w:tcPr>
            <w:tcW w:w="1029" w:type="dxa"/>
            <w:tcBorders>
              <w:top w:val="nil"/>
              <w:left w:val="nil"/>
              <w:bottom w:val="nil"/>
              <w:right w:val="nil"/>
            </w:tcBorders>
            <w:tcMar>
              <w:top w:w="55" w:type="dxa"/>
              <w:left w:w="70" w:type="dxa"/>
              <w:bottom w:w="55" w:type="dxa"/>
              <w:right w:w="70" w:type="dxa"/>
            </w:tcMar>
            <w:vAlign w:val="center"/>
          </w:tcPr>
          <w:p w14:paraId="0123F588" w14:textId="77777777" w:rsidR="00BB2043" w:rsidRDefault="00787359">
            <w:pPr>
              <w:pStyle w:val="Compact"/>
              <w:keepNext/>
              <w:keepLines/>
              <w:spacing w:line="320" w:lineRule="exact"/>
              <w:jc w:val="right"/>
            </w:pPr>
            <w:r>
              <w:rPr>
                <w:sz w:val="21"/>
              </w:rPr>
              <w:t>6.62</w:t>
            </w:r>
          </w:p>
        </w:tc>
        <w:tc>
          <w:tcPr>
            <w:tcW w:w="1108" w:type="dxa"/>
            <w:tcBorders>
              <w:top w:val="nil"/>
              <w:left w:val="nil"/>
              <w:bottom w:val="nil"/>
              <w:right w:val="nil"/>
            </w:tcBorders>
            <w:tcMar>
              <w:top w:w="55" w:type="dxa"/>
              <w:left w:w="70" w:type="dxa"/>
              <w:bottom w:w="55" w:type="dxa"/>
              <w:right w:w="70" w:type="dxa"/>
            </w:tcMar>
            <w:vAlign w:val="center"/>
          </w:tcPr>
          <w:p w14:paraId="5B8F0F36" w14:textId="77777777" w:rsidR="00BB2043" w:rsidRDefault="00787359">
            <w:pPr>
              <w:pStyle w:val="Compact"/>
              <w:keepNext/>
              <w:keepLines/>
              <w:spacing w:line="320" w:lineRule="exact"/>
              <w:jc w:val="right"/>
            </w:pPr>
            <w:r>
              <w:rPr>
                <w:sz w:val="21"/>
              </w:rPr>
              <w:t>+0.29 %</w:t>
            </w:r>
          </w:p>
        </w:tc>
        <w:tc>
          <w:tcPr>
            <w:tcW w:w="1188" w:type="dxa"/>
            <w:tcBorders>
              <w:top w:val="nil"/>
              <w:left w:val="nil"/>
              <w:bottom w:val="nil"/>
              <w:right w:val="nil"/>
            </w:tcBorders>
            <w:tcMar>
              <w:top w:w="55" w:type="dxa"/>
              <w:left w:w="70" w:type="dxa"/>
              <w:bottom w:w="55" w:type="dxa"/>
              <w:right w:w="70" w:type="dxa"/>
            </w:tcMar>
            <w:vAlign w:val="center"/>
          </w:tcPr>
          <w:p w14:paraId="1A477C4A" w14:textId="77777777" w:rsidR="00BB2043" w:rsidRDefault="00787359">
            <w:pPr>
              <w:pStyle w:val="Compact"/>
              <w:keepNext/>
              <w:keepLines/>
              <w:spacing w:line="320" w:lineRule="exact"/>
              <w:jc w:val="center"/>
            </w:pPr>
            <w:r>
              <w:rPr>
                <w:sz w:val="21"/>
              </w:rPr>
              <w:t>11 / 12</w:t>
            </w:r>
          </w:p>
        </w:tc>
      </w:tr>
      <w:tr w:rsidR="00BB2043" w14:paraId="6924826A" w14:textId="77777777" w:rsidTr="00BB2043">
        <w:trPr>
          <w:cantSplit/>
        </w:trPr>
        <w:tc>
          <w:tcPr>
            <w:tcW w:w="2059" w:type="dxa"/>
            <w:tcBorders>
              <w:top w:val="nil"/>
              <w:left w:val="nil"/>
              <w:bottom w:val="nil"/>
              <w:right w:val="nil"/>
            </w:tcBorders>
            <w:tcMar>
              <w:top w:w="55" w:type="dxa"/>
              <w:left w:w="70" w:type="dxa"/>
              <w:bottom w:w="55" w:type="dxa"/>
              <w:right w:w="70" w:type="dxa"/>
            </w:tcMar>
            <w:vAlign w:val="center"/>
          </w:tcPr>
          <w:p w14:paraId="6687232E" w14:textId="77777777" w:rsidR="00BB2043" w:rsidRDefault="00787359">
            <w:pPr>
              <w:pStyle w:val="Compact"/>
              <w:keepNext/>
              <w:keepLines/>
              <w:spacing w:line="320" w:lineRule="exact"/>
              <w:jc w:val="right"/>
            </w:pPr>
            <w:r>
              <w:rPr>
                <w:bCs/>
                <w:sz w:val="21"/>
              </w:rPr>
              <w:t>10 000 – 14 000 km</w:t>
            </w:r>
          </w:p>
        </w:tc>
        <w:tc>
          <w:tcPr>
            <w:tcW w:w="1188" w:type="dxa"/>
            <w:tcBorders>
              <w:top w:val="nil"/>
              <w:left w:val="nil"/>
              <w:bottom w:val="nil"/>
              <w:right w:val="nil"/>
            </w:tcBorders>
            <w:tcMar>
              <w:top w:w="55" w:type="dxa"/>
              <w:left w:w="70" w:type="dxa"/>
              <w:bottom w:w="55" w:type="dxa"/>
              <w:right w:w="70" w:type="dxa"/>
            </w:tcMar>
            <w:vAlign w:val="center"/>
          </w:tcPr>
          <w:p w14:paraId="695D83A2" w14:textId="77777777" w:rsidR="00BB2043" w:rsidRDefault="00787359">
            <w:pPr>
              <w:pStyle w:val="Compact"/>
              <w:keepNext/>
              <w:keepLines/>
              <w:spacing w:line="320" w:lineRule="exact"/>
              <w:jc w:val="right"/>
            </w:pPr>
            <w:r>
              <w:rPr>
                <w:bCs/>
                <w:sz w:val="21"/>
              </w:rPr>
              <w:t>0.69</w:t>
            </w:r>
          </w:p>
        </w:tc>
        <w:tc>
          <w:tcPr>
            <w:tcW w:w="1188" w:type="dxa"/>
            <w:tcBorders>
              <w:top w:val="nil"/>
              <w:left w:val="nil"/>
              <w:bottom w:val="nil"/>
              <w:right w:val="nil"/>
            </w:tcBorders>
            <w:tcMar>
              <w:top w:w="55" w:type="dxa"/>
              <w:left w:w="70" w:type="dxa"/>
              <w:bottom w:w="55" w:type="dxa"/>
              <w:right w:w="70" w:type="dxa"/>
            </w:tcMar>
            <w:vAlign w:val="center"/>
          </w:tcPr>
          <w:p w14:paraId="438FDB95" w14:textId="77777777" w:rsidR="00BB2043" w:rsidRDefault="00787359">
            <w:pPr>
              <w:pStyle w:val="Compact"/>
              <w:keepNext/>
              <w:keepLines/>
              <w:spacing w:line="320" w:lineRule="exact"/>
              <w:jc w:val="right"/>
            </w:pPr>
            <w:r>
              <w:rPr>
                <w:bCs/>
                <w:sz w:val="21"/>
              </w:rPr>
              <w:t>6.29</w:t>
            </w:r>
          </w:p>
        </w:tc>
        <w:tc>
          <w:tcPr>
            <w:tcW w:w="1029" w:type="dxa"/>
            <w:tcBorders>
              <w:top w:val="nil"/>
              <w:left w:val="nil"/>
              <w:bottom w:val="nil"/>
              <w:right w:val="nil"/>
            </w:tcBorders>
            <w:tcMar>
              <w:top w:w="55" w:type="dxa"/>
              <w:left w:w="70" w:type="dxa"/>
              <w:bottom w:w="55" w:type="dxa"/>
              <w:right w:w="70" w:type="dxa"/>
            </w:tcMar>
            <w:vAlign w:val="center"/>
          </w:tcPr>
          <w:p w14:paraId="00E7B508" w14:textId="77777777" w:rsidR="00BB2043" w:rsidRDefault="00787359">
            <w:pPr>
              <w:pStyle w:val="Compact"/>
              <w:keepNext/>
              <w:keepLines/>
              <w:spacing w:line="320" w:lineRule="exact"/>
              <w:jc w:val="right"/>
            </w:pPr>
            <w:r>
              <w:rPr>
                <w:bCs/>
                <w:sz w:val="21"/>
              </w:rPr>
              <w:t>6.21</w:t>
            </w:r>
          </w:p>
        </w:tc>
        <w:tc>
          <w:tcPr>
            <w:tcW w:w="1108" w:type="dxa"/>
            <w:tcBorders>
              <w:top w:val="nil"/>
              <w:left w:val="nil"/>
              <w:bottom w:val="nil"/>
              <w:right w:val="nil"/>
            </w:tcBorders>
            <w:tcMar>
              <w:top w:w="55" w:type="dxa"/>
              <w:left w:w="70" w:type="dxa"/>
              <w:bottom w:w="55" w:type="dxa"/>
              <w:right w:w="70" w:type="dxa"/>
            </w:tcMar>
            <w:vAlign w:val="center"/>
          </w:tcPr>
          <w:p w14:paraId="54189579" w14:textId="77777777" w:rsidR="00BB2043" w:rsidRDefault="00787359">
            <w:pPr>
              <w:pStyle w:val="Compact"/>
              <w:keepNext/>
              <w:keepLines/>
              <w:spacing w:line="320" w:lineRule="exact"/>
              <w:jc w:val="right"/>
            </w:pPr>
            <w:r>
              <w:rPr>
                <w:bCs/>
                <w:sz w:val="21"/>
              </w:rPr>
              <w:t>+1.28 %</w:t>
            </w:r>
          </w:p>
        </w:tc>
        <w:tc>
          <w:tcPr>
            <w:tcW w:w="1188" w:type="dxa"/>
            <w:tcBorders>
              <w:top w:val="nil"/>
              <w:left w:val="nil"/>
              <w:bottom w:val="nil"/>
              <w:right w:val="nil"/>
            </w:tcBorders>
            <w:tcMar>
              <w:top w:w="55" w:type="dxa"/>
              <w:left w:w="70" w:type="dxa"/>
              <w:bottom w:w="55" w:type="dxa"/>
              <w:right w:w="70" w:type="dxa"/>
            </w:tcMar>
            <w:vAlign w:val="center"/>
          </w:tcPr>
          <w:p w14:paraId="4E2B2B2F" w14:textId="77777777" w:rsidR="00BB2043" w:rsidRDefault="00787359">
            <w:pPr>
              <w:pStyle w:val="Compact"/>
              <w:keepNext/>
              <w:keepLines/>
              <w:spacing w:line="320" w:lineRule="exact"/>
              <w:jc w:val="center"/>
            </w:pPr>
            <w:r>
              <w:rPr>
                <w:bCs/>
                <w:sz w:val="21"/>
              </w:rPr>
              <w:t>10 / 12</w:t>
            </w:r>
          </w:p>
        </w:tc>
      </w:tr>
      <w:tr w:rsidR="00BB2043" w14:paraId="506AB337" w14:textId="77777777" w:rsidTr="00BB2043">
        <w:trPr>
          <w:cantSplit/>
        </w:trPr>
        <w:tc>
          <w:tcPr>
            <w:tcW w:w="2059" w:type="dxa"/>
            <w:tcBorders>
              <w:top w:val="nil"/>
              <w:left w:val="nil"/>
              <w:bottom w:val="nil"/>
              <w:right w:val="nil"/>
            </w:tcBorders>
            <w:tcMar>
              <w:top w:w="55" w:type="dxa"/>
              <w:left w:w="70" w:type="dxa"/>
              <w:bottom w:w="55" w:type="dxa"/>
              <w:right w:w="70" w:type="dxa"/>
            </w:tcMar>
            <w:vAlign w:val="center"/>
          </w:tcPr>
          <w:p w14:paraId="38ABFC44" w14:textId="77777777" w:rsidR="00BB2043" w:rsidRDefault="00787359">
            <w:pPr>
              <w:pStyle w:val="Compact"/>
              <w:keepNext/>
              <w:keepLines/>
              <w:spacing w:line="320" w:lineRule="exact"/>
              <w:jc w:val="right"/>
            </w:pPr>
            <w:r>
              <w:rPr>
                <w:sz w:val="21"/>
              </w:rPr>
              <w:t>14 000 – 20 100 km</w:t>
            </w:r>
          </w:p>
        </w:tc>
        <w:tc>
          <w:tcPr>
            <w:tcW w:w="1188" w:type="dxa"/>
            <w:tcBorders>
              <w:top w:val="nil"/>
              <w:left w:val="nil"/>
              <w:bottom w:val="nil"/>
              <w:right w:val="nil"/>
            </w:tcBorders>
            <w:tcMar>
              <w:top w:w="55" w:type="dxa"/>
              <w:left w:w="70" w:type="dxa"/>
              <w:bottom w:w="55" w:type="dxa"/>
              <w:right w:w="70" w:type="dxa"/>
            </w:tcMar>
            <w:vAlign w:val="center"/>
          </w:tcPr>
          <w:p w14:paraId="38F99BCA" w14:textId="77777777" w:rsidR="00BB2043" w:rsidRDefault="00787359">
            <w:pPr>
              <w:pStyle w:val="Compact"/>
              <w:keepNext/>
              <w:keepLines/>
              <w:spacing w:line="320" w:lineRule="exact"/>
              <w:jc w:val="right"/>
            </w:pPr>
            <w:r>
              <w:rPr>
                <w:sz w:val="21"/>
              </w:rPr>
              <w:t>0.63</w:t>
            </w:r>
          </w:p>
        </w:tc>
        <w:tc>
          <w:tcPr>
            <w:tcW w:w="1188" w:type="dxa"/>
            <w:tcBorders>
              <w:top w:val="nil"/>
              <w:left w:val="nil"/>
              <w:bottom w:val="nil"/>
              <w:right w:val="nil"/>
            </w:tcBorders>
            <w:tcMar>
              <w:top w:w="55" w:type="dxa"/>
              <w:left w:w="70" w:type="dxa"/>
              <w:bottom w:w="55" w:type="dxa"/>
              <w:right w:w="70" w:type="dxa"/>
            </w:tcMar>
            <w:vAlign w:val="center"/>
          </w:tcPr>
          <w:p w14:paraId="5ADA5B1D" w14:textId="77777777" w:rsidR="00BB2043" w:rsidRDefault="00787359">
            <w:pPr>
              <w:pStyle w:val="Compact"/>
              <w:keepNext/>
              <w:keepLines/>
              <w:spacing w:line="320" w:lineRule="exact"/>
              <w:jc w:val="right"/>
            </w:pPr>
            <w:r>
              <w:rPr>
                <w:sz w:val="21"/>
              </w:rPr>
              <w:t>6.90</w:t>
            </w:r>
          </w:p>
        </w:tc>
        <w:tc>
          <w:tcPr>
            <w:tcW w:w="1029" w:type="dxa"/>
            <w:tcBorders>
              <w:top w:val="nil"/>
              <w:left w:val="nil"/>
              <w:bottom w:val="nil"/>
              <w:right w:val="nil"/>
            </w:tcBorders>
            <w:tcMar>
              <w:top w:w="55" w:type="dxa"/>
              <w:left w:w="70" w:type="dxa"/>
              <w:bottom w:w="55" w:type="dxa"/>
              <w:right w:w="70" w:type="dxa"/>
            </w:tcMar>
            <w:vAlign w:val="center"/>
          </w:tcPr>
          <w:p w14:paraId="05E6535C" w14:textId="77777777" w:rsidR="00BB2043" w:rsidRDefault="00787359">
            <w:pPr>
              <w:pStyle w:val="Compact"/>
              <w:keepNext/>
              <w:keepLines/>
              <w:spacing w:line="320" w:lineRule="exact"/>
              <w:jc w:val="right"/>
            </w:pPr>
            <w:r>
              <w:rPr>
                <w:sz w:val="21"/>
              </w:rPr>
              <w:t>6.86</w:t>
            </w:r>
          </w:p>
        </w:tc>
        <w:tc>
          <w:tcPr>
            <w:tcW w:w="1108" w:type="dxa"/>
            <w:tcBorders>
              <w:top w:val="nil"/>
              <w:left w:val="nil"/>
              <w:bottom w:val="nil"/>
              <w:right w:val="nil"/>
            </w:tcBorders>
            <w:tcMar>
              <w:top w:w="55" w:type="dxa"/>
              <w:left w:w="70" w:type="dxa"/>
              <w:bottom w:w="55" w:type="dxa"/>
              <w:right w:w="70" w:type="dxa"/>
            </w:tcMar>
            <w:vAlign w:val="center"/>
          </w:tcPr>
          <w:p w14:paraId="7018B282" w14:textId="77777777" w:rsidR="00BB2043" w:rsidRDefault="00787359">
            <w:pPr>
              <w:pStyle w:val="Compact"/>
              <w:keepNext/>
              <w:keepLines/>
              <w:spacing w:line="320" w:lineRule="exact"/>
              <w:jc w:val="right"/>
            </w:pPr>
            <w:r>
              <w:rPr>
                <w:sz w:val="21"/>
              </w:rPr>
              <w:t>+0.66 %</w:t>
            </w:r>
          </w:p>
        </w:tc>
        <w:tc>
          <w:tcPr>
            <w:tcW w:w="1188" w:type="dxa"/>
            <w:tcBorders>
              <w:top w:val="nil"/>
              <w:left w:val="nil"/>
              <w:bottom w:val="nil"/>
              <w:right w:val="nil"/>
            </w:tcBorders>
            <w:tcMar>
              <w:top w:w="55" w:type="dxa"/>
              <w:left w:w="70" w:type="dxa"/>
              <w:bottom w:w="55" w:type="dxa"/>
              <w:right w:w="70" w:type="dxa"/>
            </w:tcMar>
            <w:vAlign w:val="center"/>
          </w:tcPr>
          <w:p w14:paraId="7E850701" w14:textId="77777777" w:rsidR="00BB2043" w:rsidRDefault="00787359">
            <w:pPr>
              <w:pStyle w:val="Compact"/>
              <w:keepNext/>
              <w:keepLines/>
              <w:spacing w:line="320" w:lineRule="exact"/>
              <w:jc w:val="center"/>
            </w:pPr>
            <w:r>
              <w:rPr>
                <w:sz w:val="21"/>
              </w:rPr>
              <w:t>8 / 12</w:t>
            </w:r>
          </w:p>
        </w:tc>
      </w:tr>
      <w:tr w:rsidR="00BB2043" w14:paraId="4F6A19C3" w14:textId="77777777" w:rsidTr="00BB2043">
        <w:trPr>
          <w:cantSplit/>
        </w:trPr>
        <w:tc>
          <w:tcPr>
            <w:tcW w:w="2059" w:type="dxa"/>
            <w:tcBorders>
              <w:top w:val="nil"/>
              <w:left w:val="nil"/>
              <w:bottom w:val="nil"/>
              <w:right w:val="nil"/>
            </w:tcBorders>
            <w:tcMar>
              <w:top w:w="55" w:type="dxa"/>
              <w:left w:w="70" w:type="dxa"/>
              <w:bottom w:w="55" w:type="dxa"/>
              <w:right w:w="70" w:type="dxa"/>
            </w:tcMar>
            <w:vAlign w:val="center"/>
          </w:tcPr>
          <w:p w14:paraId="286A1694" w14:textId="77777777" w:rsidR="00BB2043" w:rsidRDefault="00787359">
            <w:pPr>
              <w:pStyle w:val="Compact"/>
              <w:keepLines/>
              <w:spacing w:line="320" w:lineRule="exact"/>
              <w:jc w:val="center"/>
            </w:pPr>
            <w:r>
              <w:rPr>
                <w:rFonts w:hint="eastAsia"/>
                <w:sz w:val="21"/>
              </w:rPr>
              <w:t>全部</w:t>
            </w:r>
          </w:p>
        </w:tc>
        <w:tc>
          <w:tcPr>
            <w:tcW w:w="1188" w:type="dxa"/>
            <w:tcBorders>
              <w:top w:val="nil"/>
              <w:left w:val="nil"/>
              <w:bottom w:val="nil"/>
              <w:right w:val="nil"/>
            </w:tcBorders>
            <w:tcMar>
              <w:top w:w="55" w:type="dxa"/>
              <w:left w:w="70" w:type="dxa"/>
              <w:bottom w:w="55" w:type="dxa"/>
              <w:right w:w="70" w:type="dxa"/>
            </w:tcMar>
            <w:vAlign w:val="center"/>
          </w:tcPr>
          <w:p w14:paraId="08F0FE31" w14:textId="77777777" w:rsidR="00BB2043" w:rsidRDefault="00787359">
            <w:pPr>
              <w:pStyle w:val="Compact"/>
              <w:keepLines/>
              <w:spacing w:line="320" w:lineRule="exact"/>
              <w:jc w:val="right"/>
            </w:pPr>
            <w:r>
              <w:rPr>
                <w:sz w:val="21"/>
              </w:rPr>
              <w:t>0.96</w:t>
            </w:r>
          </w:p>
        </w:tc>
        <w:tc>
          <w:tcPr>
            <w:tcW w:w="1188" w:type="dxa"/>
            <w:tcBorders>
              <w:top w:val="nil"/>
              <w:left w:val="nil"/>
              <w:bottom w:val="nil"/>
              <w:right w:val="nil"/>
            </w:tcBorders>
            <w:tcMar>
              <w:top w:w="55" w:type="dxa"/>
              <w:left w:w="70" w:type="dxa"/>
              <w:bottom w:w="55" w:type="dxa"/>
              <w:right w:w="70" w:type="dxa"/>
            </w:tcMar>
            <w:vAlign w:val="center"/>
          </w:tcPr>
          <w:p w14:paraId="205449C9" w14:textId="77777777" w:rsidR="00BB2043" w:rsidRDefault="00787359">
            <w:pPr>
              <w:pStyle w:val="Compact"/>
              <w:keepLines/>
              <w:spacing w:line="320" w:lineRule="exact"/>
              <w:jc w:val="right"/>
            </w:pPr>
            <w:r>
              <w:rPr>
                <w:sz w:val="21"/>
              </w:rPr>
              <w:t>7.86</w:t>
            </w:r>
          </w:p>
        </w:tc>
        <w:tc>
          <w:tcPr>
            <w:tcW w:w="1029" w:type="dxa"/>
            <w:tcBorders>
              <w:top w:val="nil"/>
              <w:left w:val="nil"/>
              <w:bottom w:val="nil"/>
              <w:right w:val="nil"/>
            </w:tcBorders>
            <w:tcMar>
              <w:top w:w="55" w:type="dxa"/>
              <w:left w:w="70" w:type="dxa"/>
              <w:bottom w:w="55" w:type="dxa"/>
              <w:right w:w="70" w:type="dxa"/>
            </w:tcMar>
            <w:vAlign w:val="center"/>
          </w:tcPr>
          <w:p w14:paraId="5C9F6F65" w14:textId="77777777" w:rsidR="00BB2043" w:rsidRDefault="00787359">
            <w:pPr>
              <w:pStyle w:val="Compact"/>
              <w:keepLines/>
              <w:spacing w:line="320" w:lineRule="exact"/>
              <w:jc w:val="right"/>
            </w:pPr>
            <w:r>
              <w:rPr>
                <w:sz w:val="21"/>
              </w:rPr>
              <w:t>7.86</w:t>
            </w:r>
          </w:p>
        </w:tc>
        <w:tc>
          <w:tcPr>
            <w:tcW w:w="1108" w:type="dxa"/>
            <w:tcBorders>
              <w:top w:val="nil"/>
              <w:left w:val="nil"/>
              <w:bottom w:val="nil"/>
              <w:right w:val="nil"/>
            </w:tcBorders>
            <w:tcMar>
              <w:top w:w="55" w:type="dxa"/>
              <w:left w:w="70" w:type="dxa"/>
              <w:bottom w:w="55" w:type="dxa"/>
              <w:right w:w="70" w:type="dxa"/>
            </w:tcMar>
            <w:vAlign w:val="center"/>
          </w:tcPr>
          <w:p w14:paraId="6B816B8D" w14:textId="77777777" w:rsidR="00BB2043" w:rsidRDefault="00787359">
            <w:pPr>
              <w:pStyle w:val="Compact"/>
              <w:keepLines/>
              <w:spacing w:line="320" w:lineRule="exact"/>
              <w:jc w:val="right"/>
            </w:pPr>
            <w:r>
              <w:rPr>
                <w:sz w:val="21"/>
              </w:rPr>
              <w:t>+0.07 %</w:t>
            </w:r>
          </w:p>
        </w:tc>
        <w:tc>
          <w:tcPr>
            <w:tcW w:w="1188" w:type="dxa"/>
            <w:tcBorders>
              <w:top w:val="nil"/>
              <w:left w:val="nil"/>
              <w:bottom w:val="nil"/>
              <w:right w:val="nil"/>
            </w:tcBorders>
            <w:tcMar>
              <w:top w:w="55" w:type="dxa"/>
              <w:left w:w="70" w:type="dxa"/>
              <w:bottom w:w="55" w:type="dxa"/>
              <w:right w:w="70" w:type="dxa"/>
            </w:tcMar>
            <w:vAlign w:val="center"/>
          </w:tcPr>
          <w:p w14:paraId="5F07F5B5" w14:textId="77777777" w:rsidR="00BB2043" w:rsidRDefault="00787359">
            <w:pPr>
              <w:pStyle w:val="Compact"/>
              <w:keepLines/>
              <w:spacing w:line="320" w:lineRule="exact"/>
              <w:jc w:val="center"/>
            </w:pPr>
            <w:r>
              <w:rPr>
                <w:sz w:val="21"/>
              </w:rPr>
              <w:t>12 / 12</w:t>
            </w:r>
          </w:p>
        </w:tc>
      </w:tr>
    </w:tbl>
    <w:p w14:paraId="346B3518" w14:textId="77777777" w:rsidR="00BB2043" w:rsidRDefault="00787359">
      <w:pPr>
        <w:pStyle w:val="ab"/>
        <w:spacing w:before="0" w:after="0"/>
        <w:ind w:left="0" w:right="0" w:firstLine="480"/>
        <w:jc w:val="both"/>
      </w:pPr>
      <w:r>
        <w:rPr>
          <w:rFonts w:hint="eastAsia"/>
        </w:rPr>
        <w:t>本表与表</w:t>
      </w:r>
      <w:r>
        <w:t xml:space="preserve"> 3-9 </w:t>
      </w:r>
      <w:r>
        <w:rPr>
          <w:rFonts w:hint="eastAsia"/>
        </w:rPr>
        <w:t>的”改进”列选用</w:t>
      </w:r>
      <w:r>
        <w:rPr>
          <w:rFonts w:hint="eastAsia"/>
          <w:b/>
          <w:bCs/>
        </w:rPr>
        <w:t>两列均值之比</w:t>
      </w:r>
      <w:r>
        <w:rPr>
          <w:rFonts w:hint="eastAsia"/>
        </w:rPr>
        <w:t>，即直接以表中相邻两列计算，口径不同于表</w:t>
      </w:r>
      <w:r>
        <w:t xml:space="preserve"> </w:t>
      </w:r>
      <w:r>
        <w:rPr>
          <w:rFonts w:hint="eastAsia"/>
        </w:rPr>
        <w:t>3-6</w:t>
      </w:r>
      <w:r>
        <w:rPr>
          <w:rFonts w:hint="eastAsia"/>
        </w:rPr>
        <w:t>。这样处理是为了同时保留各段</w:t>
      </w:r>
      <w:r>
        <w:t xml:space="preserve"> RMSE </w:t>
      </w:r>
      <w:r>
        <w:rPr>
          <w:rFonts w:hint="eastAsia"/>
        </w:rPr>
        <w:t>绝对值，使段间难度差异可见。改用表</w:t>
      </w:r>
      <w:r>
        <w:t xml:space="preserve"> 3-6 </w:t>
      </w:r>
      <w:r>
        <w:rPr>
          <w:rFonts w:hint="eastAsia"/>
        </w:rPr>
        <w:t>的逐折口径时，</w:t>
      </w:r>
      <w:r>
        <w:rPr>
          <w:rFonts w:hint="eastAsia"/>
        </w:rPr>
        <w:t>10</w:t>
      </w:r>
      <w:r>
        <w:t xml:space="preserve"> 000–14 000 km </w:t>
      </w:r>
      <w:r>
        <w:rPr>
          <w:rFonts w:hint="eastAsia"/>
        </w:rPr>
        <w:t>段改进为</w:t>
      </w:r>
      <w:r>
        <w:t xml:space="preserve"> </w:t>
      </w:r>
      <m:oMath>
        <m:r>
          <m:rPr>
            <m:sty m:val="p"/>
          </m:rPr>
          <w:rPr>
            <w:rFonts w:ascii="Cambria Math" w:hAnsi="Cambria Math"/>
          </w:rPr>
          <m:t>+</m:t>
        </m:r>
        <m:r>
          <w:rPr>
            <w:rFonts w:ascii="Cambria Math" w:hAnsi="Cambria Math"/>
          </w:rPr>
          <m:t>6.50</m:t>
        </m:r>
        <m:r>
          <m:rPr>
            <m:sty m:val="p"/>
          </m:rPr>
          <w:rPr>
            <w:rFonts w:ascii="Cambria Math" w:hAnsi="Cambria Math"/>
          </w:rPr>
          <m:t>%</m:t>
        </m:r>
      </m:oMath>
      <w:r>
        <w:rPr>
          <w:rFonts w:hint="eastAsia"/>
        </w:rPr>
        <w:t>，整体为</w:t>
      </w:r>
      <w:r>
        <w:t xml:space="preserve"> </w:t>
      </w:r>
      <m:oMath>
        <m:r>
          <m:rPr>
            <m:sty m:val="p"/>
          </m:rPr>
          <w:rPr>
            <w:rFonts w:ascii="Cambria Math" w:hAnsi="Cambria Math"/>
          </w:rPr>
          <m:t>+</m:t>
        </m:r>
        <m:r>
          <w:rPr>
            <w:rFonts w:ascii="Cambria Math" w:hAnsi="Cambria Math"/>
          </w:rPr>
          <m:t>0.84</m:t>
        </m:r>
        <m:r>
          <m:rPr>
            <m:sty m:val="p"/>
          </m:rPr>
          <w:rPr>
            <w:rFonts w:ascii="Cambria Math" w:hAnsi="Cambria Math"/>
          </w:rPr>
          <m:t>%</m:t>
        </m:r>
      </m:oMath>
      <w:r>
        <w:rPr>
          <w:rFonts w:hint="eastAsia"/>
        </w:rPr>
        <w:t>；方向和相对大小均不改变。</w:t>
      </w:r>
    </w:p>
    <w:p w14:paraId="0FE098BD" w14:textId="77777777" w:rsidR="00BB2043" w:rsidRDefault="00787359">
      <w:pPr>
        <w:pStyle w:val="FirstParagraph"/>
        <w:ind w:firstLine="480"/>
        <w:jc w:val="both"/>
      </w:pPr>
      <w:r>
        <w:rPr>
          <w:rFonts w:hint="eastAsia"/>
        </w:rPr>
        <w:t>改进主要落在</w:t>
      </w:r>
      <w:r>
        <w:t xml:space="preserve"> 10 000–14 000 km </w:t>
      </w:r>
      <w:r>
        <w:rPr>
          <w:rFonts w:hint="eastAsia"/>
        </w:rPr>
        <w:t>段，幅度为</w:t>
      </w:r>
      <w:r>
        <w:t xml:space="preserve"> 1.28 </w:t>
      </w:r>
      <w:r>
        <w:rPr>
          <w:rFonts w:hint="eastAsia"/>
        </w:rPr>
        <w:t>%</w:t>
      </w:r>
      <w:r>
        <w:rPr>
          <w:rFonts w:hint="eastAsia"/>
        </w:rPr>
        <w:t>；其他距离段的跨折汇总均值介于</w:t>
      </w:r>
      <w:r>
        <w:t xml:space="preserve"> 0.02 %–0.66 </w:t>
      </w:r>
      <w:r>
        <w:rPr>
          <w:rFonts w:hint="eastAsia"/>
        </w:rPr>
        <w:t>%</w:t>
      </w:r>
      <w:r>
        <w:rPr>
          <w:rFonts w:hint="eastAsia"/>
        </w:rPr>
        <w:t>，均未出现负向变化。这一目标段对应文中预先选取的跨洲</w:t>
      </w:r>
      <w:r>
        <w:t xml:space="preserve"> DX </w:t>
      </w:r>
      <w:r>
        <w:rPr>
          <w:rFonts w:hint="eastAsia"/>
        </w:rPr>
        <w:t>场景，但其实际查询权重尚需由使用日志验证，不能从</w:t>
      </w:r>
      <w:r>
        <w:t xml:space="preserve"> 2.2 % </w:t>
      </w:r>
      <w:r>
        <w:rPr>
          <w:rFonts w:hint="eastAsia"/>
        </w:rPr>
        <w:t>的样本占比反推。</w:t>
      </w:r>
    </w:p>
    <w:p w14:paraId="365034EC" w14:textId="77777777" w:rsidR="00BB2043" w:rsidRDefault="00787359">
      <w:pPr>
        <w:pStyle w:val="a0"/>
        <w:ind w:firstLine="480"/>
        <w:jc w:val="both"/>
      </w:pPr>
      <w:r>
        <w:rPr>
          <w:rFonts w:hint="eastAsia"/>
        </w:rPr>
        <w:t>表</w:t>
      </w:r>
      <w:r>
        <w:t xml:space="preserve"> 3-9 </w:t>
      </w:r>
      <w:r>
        <w:rPr>
          <w:rFonts w:hint="eastAsia"/>
        </w:rPr>
        <w:t>比较了</w:t>
      </w:r>
      <w:r>
        <w:t xml:space="preserve"> </w:t>
      </w:r>
      <m:oMath>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w:t>
      </w:r>
      <w:r>
        <w:rPr>
          <w:rFonts w:hint="eastAsia"/>
        </w:rPr>
        <w:t>的三个候选值。密集段在各设置下的跨折汇总均值均为正，当前口径未观察到平均精度代价；目标段收益随</w:t>
      </w:r>
      <w:r>
        <w:t xml:space="preserve"> </w:t>
      </w:r>
      <m:oMath>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w:t>
      </w:r>
      <w:r>
        <w:rPr>
          <w:rFonts w:hint="eastAsia"/>
        </w:rPr>
        <w:t>增大而略有上升，改善折数却同步减少。两者权衡后取</w:t>
      </w:r>
      <w:r>
        <w:t xml:space="preserve"> </w:t>
      </w:r>
      <m:oMath>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300</m:t>
        </m:r>
      </m:oMath>
      <w:r>
        <w:t>。</w:t>
      </w:r>
    </w:p>
    <w:p w14:paraId="3E0B064B" w14:textId="77777777" w:rsidR="00BB2043" w:rsidRDefault="00787359">
      <w:pPr>
        <w:pStyle w:val="a0"/>
        <w:keepNext/>
        <w:keepLines/>
        <w:spacing w:line="320" w:lineRule="exact"/>
        <w:jc w:val="center"/>
      </w:pPr>
      <w:r>
        <w:rPr>
          <w:rFonts w:hint="eastAsia"/>
          <w:b/>
          <w:bCs/>
          <w:sz w:val="21"/>
        </w:rPr>
        <w:t>表</w:t>
      </w:r>
      <w:r>
        <w:rPr>
          <w:rFonts w:hint="eastAsia"/>
          <w:b/>
          <w:bCs/>
          <w:sz w:val="21"/>
        </w:rPr>
        <w:t>3-9</w:t>
      </w:r>
      <w:r>
        <w:rPr>
          <w:b/>
          <w:bCs/>
          <w:sz w:val="21"/>
        </w:rPr>
        <w:t xml:space="preserve"> </w:t>
      </w:r>
      <w:r>
        <w:rPr>
          <w:rFonts w:hint="eastAsia"/>
          <w:b/>
          <w:bCs/>
          <w:sz w:val="21"/>
        </w:rPr>
        <w:t>支撑加权系数</w:t>
      </w:r>
      <w:r>
        <w:rPr>
          <w:b/>
          <w:bCs/>
          <w:sz w:val="21"/>
        </w:rPr>
        <w:t xml:space="preserve"> K_w </w:t>
      </w:r>
      <w:r>
        <w:rPr>
          <w:rFonts w:hint="eastAsia"/>
          <w:b/>
          <w:bCs/>
          <w:sz w:val="21"/>
        </w:rPr>
        <w:t>的敏感性（</w:t>
      </w:r>
      <w:r>
        <w:rPr>
          <w:rFonts w:hint="eastAsia"/>
          <w:b/>
          <w:bCs/>
          <w:sz w:val="21"/>
        </w:rPr>
        <w:t>12</w:t>
      </w:r>
      <w:r>
        <w:rPr>
          <w:b/>
          <w:bCs/>
          <w:sz w:val="21"/>
        </w:rPr>
        <w:t xml:space="preserve"> </w:t>
      </w:r>
      <w:r>
        <w:rPr>
          <w:rFonts w:hint="eastAsia"/>
          <w:b/>
          <w:bCs/>
          <w:sz w:val="21"/>
        </w:rPr>
        <w:t>折交叉验证；改进为</w:t>
      </w:r>
      <w:r>
        <w:rPr>
          <w:b/>
          <w:bCs/>
          <w:sz w:val="21"/>
        </w:rPr>
        <w:t xml:space="preserve"> RMSE </w:t>
      </w:r>
      <w:r>
        <w:rPr>
          <w:rFonts w:hint="eastAsia"/>
          <w:b/>
          <w:bCs/>
          <w:sz w:val="21"/>
        </w:rPr>
        <w:t>相对主模型的百分比）</w:t>
      </w:r>
    </w:p>
    <w:tbl>
      <w:tblPr>
        <w:tblStyle w:val="Table"/>
        <w:tblW w:w="4878"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328"/>
        <w:gridCol w:w="2544"/>
        <w:gridCol w:w="1659"/>
        <w:gridCol w:w="1659"/>
        <w:gridCol w:w="1659"/>
      </w:tblGrid>
      <w:tr w:rsidR="00BB2043" w14:paraId="2DA9FDBD"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159" w:type="dxa"/>
            <w:tcBorders>
              <w:top w:val="nil"/>
              <w:left w:val="nil"/>
              <w:bottom w:val="single" w:sz="6" w:space="0" w:color="000000"/>
              <w:right w:val="nil"/>
            </w:tcBorders>
            <w:tcMar>
              <w:top w:w="55" w:type="dxa"/>
              <w:left w:w="70" w:type="dxa"/>
              <w:bottom w:w="55" w:type="dxa"/>
              <w:right w:w="70" w:type="dxa"/>
            </w:tcMar>
            <w:vAlign w:val="center"/>
          </w:tcPr>
          <w:p w14:paraId="47FD4CCD"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sub>
                </m:sSub>
              </m:oMath>
            </m:oMathPara>
          </w:p>
        </w:tc>
        <w:tc>
          <w:tcPr>
            <w:tcW w:w="2221" w:type="dxa"/>
            <w:tcBorders>
              <w:top w:val="nil"/>
              <w:left w:val="nil"/>
              <w:bottom w:val="single" w:sz="6" w:space="0" w:color="000000"/>
              <w:right w:val="nil"/>
            </w:tcBorders>
            <w:tcMar>
              <w:top w:w="55" w:type="dxa"/>
              <w:left w:w="70" w:type="dxa"/>
              <w:bottom w:w="55" w:type="dxa"/>
              <w:right w:w="70" w:type="dxa"/>
            </w:tcMar>
            <w:vAlign w:val="center"/>
          </w:tcPr>
          <w:p w14:paraId="5B784158" w14:textId="77777777" w:rsidR="00BB2043" w:rsidRDefault="00787359">
            <w:pPr>
              <w:pStyle w:val="Compact"/>
              <w:keepNext/>
              <w:keepLines/>
              <w:spacing w:line="320" w:lineRule="exact"/>
              <w:jc w:val="center"/>
            </w:pPr>
            <w:r>
              <w:rPr>
                <w:b/>
                <w:bCs/>
                <w:sz w:val="21"/>
              </w:rPr>
              <w:t xml:space="preserve">10–14k </w:t>
            </w:r>
            <w:r>
              <w:rPr>
                <w:rFonts w:hint="eastAsia"/>
                <w:b/>
                <w:bCs/>
                <w:sz w:val="21"/>
              </w:rPr>
              <w:t>段改进</w:t>
            </w:r>
          </w:p>
        </w:tc>
        <w:tc>
          <w:tcPr>
            <w:tcW w:w="1448" w:type="dxa"/>
            <w:tcBorders>
              <w:top w:val="nil"/>
              <w:left w:val="nil"/>
              <w:bottom w:val="single" w:sz="6" w:space="0" w:color="000000"/>
              <w:right w:val="nil"/>
            </w:tcBorders>
            <w:tcMar>
              <w:top w:w="55" w:type="dxa"/>
              <w:left w:w="70" w:type="dxa"/>
              <w:bottom w:w="55" w:type="dxa"/>
              <w:right w:w="70" w:type="dxa"/>
            </w:tcMar>
            <w:vAlign w:val="center"/>
          </w:tcPr>
          <w:p w14:paraId="2F6FA3E3" w14:textId="77777777" w:rsidR="00BB2043" w:rsidRDefault="00787359">
            <w:pPr>
              <w:pStyle w:val="Compact"/>
              <w:keepNext/>
              <w:keepLines/>
              <w:spacing w:line="320" w:lineRule="exact"/>
              <w:jc w:val="center"/>
            </w:pPr>
            <w:r>
              <w:rPr>
                <w:rFonts w:hint="eastAsia"/>
                <w:b/>
                <w:bCs/>
                <w:sz w:val="21"/>
              </w:rPr>
              <w:t>改善折数</w:t>
            </w:r>
          </w:p>
        </w:tc>
        <w:tc>
          <w:tcPr>
            <w:tcW w:w="1448" w:type="dxa"/>
            <w:tcBorders>
              <w:top w:val="nil"/>
              <w:left w:val="nil"/>
              <w:bottom w:val="single" w:sz="6" w:space="0" w:color="000000"/>
              <w:right w:val="nil"/>
            </w:tcBorders>
            <w:tcMar>
              <w:top w:w="55" w:type="dxa"/>
              <w:left w:w="70" w:type="dxa"/>
              <w:bottom w:w="55" w:type="dxa"/>
              <w:right w:w="70" w:type="dxa"/>
            </w:tcMar>
            <w:vAlign w:val="center"/>
          </w:tcPr>
          <w:p w14:paraId="68EF09EA" w14:textId="77777777" w:rsidR="00BB2043" w:rsidRDefault="00787359">
            <w:pPr>
              <w:pStyle w:val="Compact"/>
              <w:keepNext/>
              <w:keepLines/>
              <w:spacing w:line="320" w:lineRule="exact"/>
              <w:jc w:val="center"/>
            </w:pPr>
            <w:r>
              <w:rPr>
                <w:b/>
                <w:bCs/>
                <w:sz w:val="21"/>
              </w:rPr>
              <w:t xml:space="preserve">2–6k </w:t>
            </w:r>
            <w:r>
              <w:rPr>
                <w:rFonts w:hint="eastAsia"/>
                <w:b/>
                <w:bCs/>
                <w:sz w:val="21"/>
              </w:rPr>
              <w:t>段</w:t>
            </w:r>
          </w:p>
        </w:tc>
        <w:tc>
          <w:tcPr>
            <w:tcW w:w="1448" w:type="dxa"/>
            <w:tcBorders>
              <w:top w:val="nil"/>
              <w:left w:val="nil"/>
              <w:bottom w:val="single" w:sz="6" w:space="0" w:color="000000"/>
              <w:right w:val="nil"/>
            </w:tcBorders>
            <w:tcMar>
              <w:top w:w="55" w:type="dxa"/>
              <w:left w:w="70" w:type="dxa"/>
              <w:bottom w:w="55" w:type="dxa"/>
              <w:right w:w="70" w:type="dxa"/>
            </w:tcMar>
            <w:vAlign w:val="center"/>
          </w:tcPr>
          <w:p w14:paraId="355C36AB" w14:textId="77777777" w:rsidR="00BB2043" w:rsidRDefault="00787359">
            <w:pPr>
              <w:pStyle w:val="Compact"/>
              <w:keepNext/>
              <w:keepLines/>
              <w:spacing w:line="320" w:lineRule="exact"/>
              <w:jc w:val="center"/>
            </w:pPr>
            <w:r>
              <w:rPr>
                <w:rFonts w:hint="eastAsia"/>
                <w:b/>
                <w:bCs/>
                <w:sz w:val="21"/>
              </w:rPr>
              <w:t>整体</w:t>
            </w:r>
          </w:p>
        </w:tc>
      </w:tr>
      <w:tr w:rsidR="00BB2043" w14:paraId="0CA2D96A" w14:textId="77777777" w:rsidTr="00BB2043">
        <w:trPr>
          <w:cantSplit/>
        </w:trPr>
        <w:tc>
          <w:tcPr>
            <w:tcW w:w="1159" w:type="dxa"/>
            <w:tcBorders>
              <w:top w:val="nil"/>
              <w:left w:val="nil"/>
              <w:bottom w:val="nil"/>
              <w:right w:val="nil"/>
            </w:tcBorders>
            <w:tcMar>
              <w:top w:w="55" w:type="dxa"/>
              <w:left w:w="70" w:type="dxa"/>
              <w:bottom w:w="55" w:type="dxa"/>
              <w:right w:w="70" w:type="dxa"/>
            </w:tcMar>
            <w:vAlign w:val="center"/>
          </w:tcPr>
          <w:p w14:paraId="6D77F74D" w14:textId="77777777" w:rsidR="00BB2043" w:rsidRDefault="00787359">
            <w:pPr>
              <w:pStyle w:val="Compact"/>
              <w:keepNext/>
              <w:keepLines/>
              <w:spacing w:line="320" w:lineRule="exact"/>
              <w:jc w:val="right"/>
            </w:pPr>
            <w:r>
              <w:rPr>
                <w:sz w:val="21"/>
              </w:rPr>
              <w:t>200</w:t>
            </w:r>
          </w:p>
        </w:tc>
        <w:tc>
          <w:tcPr>
            <w:tcW w:w="2221" w:type="dxa"/>
            <w:tcBorders>
              <w:top w:val="nil"/>
              <w:left w:val="nil"/>
              <w:bottom w:val="nil"/>
              <w:right w:val="nil"/>
            </w:tcBorders>
            <w:tcMar>
              <w:top w:w="55" w:type="dxa"/>
              <w:left w:w="70" w:type="dxa"/>
              <w:bottom w:w="55" w:type="dxa"/>
              <w:right w:w="70" w:type="dxa"/>
            </w:tcMar>
            <w:vAlign w:val="center"/>
          </w:tcPr>
          <w:p w14:paraId="2E57354B" w14:textId="77777777" w:rsidR="00BB2043" w:rsidRDefault="00787359">
            <w:pPr>
              <w:pStyle w:val="Compact"/>
              <w:keepNext/>
              <w:keepLines/>
              <w:spacing w:line="320" w:lineRule="exact"/>
              <w:jc w:val="right"/>
            </w:pPr>
            <w:r>
              <w:rPr>
                <w:sz w:val="21"/>
              </w:rPr>
              <w:t>+1.09 %</w:t>
            </w:r>
          </w:p>
        </w:tc>
        <w:tc>
          <w:tcPr>
            <w:tcW w:w="1448" w:type="dxa"/>
            <w:tcBorders>
              <w:top w:val="nil"/>
              <w:left w:val="nil"/>
              <w:bottom w:val="nil"/>
              <w:right w:val="nil"/>
            </w:tcBorders>
            <w:tcMar>
              <w:top w:w="55" w:type="dxa"/>
              <w:left w:w="70" w:type="dxa"/>
              <w:bottom w:w="55" w:type="dxa"/>
              <w:right w:w="70" w:type="dxa"/>
            </w:tcMar>
            <w:vAlign w:val="center"/>
          </w:tcPr>
          <w:p w14:paraId="62A43C82" w14:textId="77777777" w:rsidR="00BB2043" w:rsidRDefault="00787359">
            <w:pPr>
              <w:pStyle w:val="Compact"/>
              <w:keepNext/>
              <w:keepLines/>
              <w:spacing w:line="320" w:lineRule="exact"/>
              <w:jc w:val="center"/>
            </w:pPr>
            <w:r>
              <w:rPr>
                <w:sz w:val="21"/>
              </w:rPr>
              <w:t>12 / 12</w:t>
            </w:r>
          </w:p>
        </w:tc>
        <w:tc>
          <w:tcPr>
            <w:tcW w:w="1448" w:type="dxa"/>
            <w:tcBorders>
              <w:top w:val="nil"/>
              <w:left w:val="nil"/>
              <w:bottom w:val="nil"/>
              <w:right w:val="nil"/>
            </w:tcBorders>
            <w:tcMar>
              <w:top w:w="55" w:type="dxa"/>
              <w:left w:w="70" w:type="dxa"/>
              <w:bottom w:w="55" w:type="dxa"/>
              <w:right w:w="70" w:type="dxa"/>
            </w:tcMar>
            <w:vAlign w:val="center"/>
          </w:tcPr>
          <w:p w14:paraId="51B24541" w14:textId="77777777" w:rsidR="00BB2043" w:rsidRDefault="00787359">
            <w:pPr>
              <w:pStyle w:val="Compact"/>
              <w:keepNext/>
              <w:keepLines/>
              <w:spacing w:line="320" w:lineRule="exact"/>
              <w:jc w:val="right"/>
            </w:pPr>
            <w:r>
              <w:rPr>
                <w:sz w:val="21"/>
              </w:rPr>
              <w:t>+0.05 %</w:t>
            </w:r>
          </w:p>
        </w:tc>
        <w:tc>
          <w:tcPr>
            <w:tcW w:w="1448" w:type="dxa"/>
            <w:tcBorders>
              <w:top w:val="nil"/>
              <w:left w:val="nil"/>
              <w:bottom w:val="nil"/>
              <w:right w:val="nil"/>
            </w:tcBorders>
            <w:tcMar>
              <w:top w:w="55" w:type="dxa"/>
              <w:left w:w="70" w:type="dxa"/>
              <w:bottom w:w="55" w:type="dxa"/>
              <w:right w:w="70" w:type="dxa"/>
            </w:tcMar>
            <w:vAlign w:val="center"/>
          </w:tcPr>
          <w:p w14:paraId="3F17BC62" w14:textId="77777777" w:rsidR="00BB2043" w:rsidRDefault="00787359">
            <w:pPr>
              <w:pStyle w:val="Compact"/>
              <w:keepNext/>
              <w:keepLines/>
              <w:spacing w:line="320" w:lineRule="exact"/>
              <w:jc w:val="right"/>
            </w:pPr>
            <w:r>
              <w:rPr>
                <w:sz w:val="21"/>
              </w:rPr>
              <w:t>+0.06 %</w:t>
            </w:r>
          </w:p>
        </w:tc>
      </w:tr>
      <w:tr w:rsidR="00BB2043" w14:paraId="20267878" w14:textId="77777777" w:rsidTr="00BB2043">
        <w:trPr>
          <w:cantSplit/>
        </w:trPr>
        <w:tc>
          <w:tcPr>
            <w:tcW w:w="1159" w:type="dxa"/>
            <w:tcBorders>
              <w:top w:val="nil"/>
              <w:left w:val="nil"/>
              <w:bottom w:val="nil"/>
              <w:right w:val="nil"/>
            </w:tcBorders>
            <w:tcMar>
              <w:top w:w="55" w:type="dxa"/>
              <w:left w:w="70" w:type="dxa"/>
              <w:bottom w:w="55" w:type="dxa"/>
              <w:right w:w="70" w:type="dxa"/>
            </w:tcMar>
            <w:vAlign w:val="center"/>
          </w:tcPr>
          <w:p w14:paraId="5E7B7ADE" w14:textId="77777777" w:rsidR="00BB2043" w:rsidRDefault="00787359">
            <w:pPr>
              <w:pStyle w:val="Compact"/>
              <w:keepNext/>
              <w:keepLines/>
              <w:spacing w:line="320" w:lineRule="exact"/>
              <w:jc w:val="right"/>
            </w:pPr>
            <w:r>
              <w:rPr>
                <w:bCs/>
                <w:sz w:val="21"/>
              </w:rPr>
              <w:t>300</w:t>
            </w:r>
          </w:p>
        </w:tc>
        <w:tc>
          <w:tcPr>
            <w:tcW w:w="2221" w:type="dxa"/>
            <w:tcBorders>
              <w:top w:val="nil"/>
              <w:left w:val="nil"/>
              <w:bottom w:val="nil"/>
              <w:right w:val="nil"/>
            </w:tcBorders>
            <w:tcMar>
              <w:top w:w="55" w:type="dxa"/>
              <w:left w:w="70" w:type="dxa"/>
              <w:bottom w:w="55" w:type="dxa"/>
              <w:right w:w="70" w:type="dxa"/>
            </w:tcMar>
            <w:vAlign w:val="center"/>
          </w:tcPr>
          <w:p w14:paraId="42257BCD" w14:textId="77777777" w:rsidR="00BB2043" w:rsidRDefault="00787359">
            <w:pPr>
              <w:pStyle w:val="Compact"/>
              <w:keepNext/>
              <w:keepLines/>
              <w:spacing w:line="320" w:lineRule="exact"/>
              <w:jc w:val="right"/>
            </w:pPr>
            <w:r>
              <w:rPr>
                <w:bCs/>
                <w:sz w:val="21"/>
              </w:rPr>
              <w:t>+1.28 %</w:t>
            </w:r>
          </w:p>
        </w:tc>
        <w:tc>
          <w:tcPr>
            <w:tcW w:w="1448" w:type="dxa"/>
            <w:tcBorders>
              <w:top w:val="nil"/>
              <w:left w:val="nil"/>
              <w:bottom w:val="nil"/>
              <w:right w:val="nil"/>
            </w:tcBorders>
            <w:tcMar>
              <w:top w:w="55" w:type="dxa"/>
              <w:left w:w="70" w:type="dxa"/>
              <w:bottom w:w="55" w:type="dxa"/>
              <w:right w:w="70" w:type="dxa"/>
            </w:tcMar>
            <w:vAlign w:val="center"/>
          </w:tcPr>
          <w:p w14:paraId="330B498E" w14:textId="77777777" w:rsidR="00BB2043" w:rsidRDefault="00787359">
            <w:pPr>
              <w:pStyle w:val="Compact"/>
              <w:keepNext/>
              <w:keepLines/>
              <w:spacing w:line="320" w:lineRule="exact"/>
              <w:jc w:val="center"/>
            </w:pPr>
            <w:r>
              <w:rPr>
                <w:bCs/>
                <w:sz w:val="21"/>
              </w:rPr>
              <w:t>10 / 12</w:t>
            </w:r>
          </w:p>
        </w:tc>
        <w:tc>
          <w:tcPr>
            <w:tcW w:w="1448" w:type="dxa"/>
            <w:tcBorders>
              <w:top w:val="nil"/>
              <w:left w:val="nil"/>
              <w:bottom w:val="nil"/>
              <w:right w:val="nil"/>
            </w:tcBorders>
            <w:tcMar>
              <w:top w:w="55" w:type="dxa"/>
              <w:left w:w="70" w:type="dxa"/>
              <w:bottom w:w="55" w:type="dxa"/>
              <w:right w:w="70" w:type="dxa"/>
            </w:tcMar>
            <w:vAlign w:val="center"/>
          </w:tcPr>
          <w:p w14:paraId="53119D82" w14:textId="77777777" w:rsidR="00BB2043" w:rsidRDefault="00787359">
            <w:pPr>
              <w:pStyle w:val="Compact"/>
              <w:keepNext/>
              <w:keepLines/>
              <w:spacing w:line="320" w:lineRule="exact"/>
              <w:jc w:val="right"/>
            </w:pPr>
            <w:r>
              <w:rPr>
                <w:sz w:val="21"/>
              </w:rPr>
              <w:t>+0.07 %</w:t>
            </w:r>
          </w:p>
        </w:tc>
        <w:tc>
          <w:tcPr>
            <w:tcW w:w="1448" w:type="dxa"/>
            <w:tcBorders>
              <w:top w:val="nil"/>
              <w:left w:val="nil"/>
              <w:bottom w:val="nil"/>
              <w:right w:val="nil"/>
            </w:tcBorders>
            <w:tcMar>
              <w:top w:w="55" w:type="dxa"/>
              <w:left w:w="70" w:type="dxa"/>
              <w:bottom w:w="55" w:type="dxa"/>
              <w:right w:w="70" w:type="dxa"/>
            </w:tcMar>
            <w:vAlign w:val="center"/>
          </w:tcPr>
          <w:p w14:paraId="65D464A8" w14:textId="77777777" w:rsidR="00BB2043" w:rsidRDefault="00787359">
            <w:pPr>
              <w:pStyle w:val="Compact"/>
              <w:keepNext/>
              <w:keepLines/>
              <w:spacing w:line="320" w:lineRule="exact"/>
              <w:jc w:val="right"/>
            </w:pPr>
            <w:r>
              <w:rPr>
                <w:bCs/>
                <w:sz w:val="21"/>
              </w:rPr>
              <w:t>+0.07 %</w:t>
            </w:r>
          </w:p>
        </w:tc>
      </w:tr>
      <w:tr w:rsidR="00BB2043" w14:paraId="4C469508" w14:textId="77777777" w:rsidTr="00BB2043">
        <w:trPr>
          <w:cantSplit/>
        </w:trPr>
        <w:tc>
          <w:tcPr>
            <w:tcW w:w="1159" w:type="dxa"/>
            <w:tcBorders>
              <w:top w:val="nil"/>
              <w:left w:val="nil"/>
              <w:bottom w:val="nil"/>
              <w:right w:val="nil"/>
            </w:tcBorders>
            <w:tcMar>
              <w:top w:w="55" w:type="dxa"/>
              <w:left w:w="70" w:type="dxa"/>
              <w:bottom w:w="55" w:type="dxa"/>
              <w:right w:w="70" w:type="dxa"/>
            </w:tcMar>
            <w:vAlign w:val="center"/>
          </w:tcPr>
          <w:p w14:paraId="7EE85B99" w14:textId="77777777" w:rsidR="00BB2043" w:rsidRDefault="00787359">
            <w:pPr>
              <w:pStyle w:val="Compact"/>
              <w:keepLines/>
              <w:spacing w:line="320" w:lineRule="exact"/>
              <w:jc w:val="right"/>
            </w:pPr>
            <w:r>
              <w:rPr>
                <w:sz w:val="21"/>
              </w:rPr>
              <w:t>600</w:t>
            </w:r>
          </w:p>
        </w:tc>
        <w:tc>
          <w:tcPr>
            <w:tcW w:w="2221" w:type="dxa"/>
            <w:tcBorders>
              <w:top w:val="nil"/>
              <w:left w:val="nil"/>
              <w:bottom w:val="nil"/>
              <w:right w:val="nil"/>
            </w:tcBorders>
            <w:tcMar>
              <w:top w:w="55" w:type="dxa"/>
              <w:left w:w="70" w:type="dxa"/>
              <w:bottom w:w="55" w:type="dxa"/>
              <w:right w:w="70" w:type="dxa"/>
            </w:tcMar>
            <w:vAlign w:val="center"/>
          </w:tcPr>
          <w:p w14:paraId="330EEBC7" w14:textId="77777777" w:rsidR="00BB2043" w:rsidRDefault="00787359">
            <w:pPr>
              <w:pStyle w:val="Compact"/>
              <w:keepLines/>
              <w:spacing w:line="320" w:lineRule="exact"/>
              <w:jc w:val="right"/>
            </w:pPr>
            <w:r>
              <w:rPr>
                <w:sz w:val="21"/>
              </w:rPr>
              <w:t>+1.38 %</w:t>
            </w:r>
          </w:p>
        </w:tc>
        <w:tc>
          <w:tcPr>
            <w:tcW w:w="1448" w:type="dxa"/>
            <w:tcBorders>
              <w:top w:val="nil"/>
              <w:left w:val="nil"/>
              <w:bottom w:val="nil"/>
              <w:right w:val="nil"/>
            </w:tcBorders>
            <w:tcMar>
              <w:top w:w="55" w:type="dxa"/>
              <w:left w:w="70" w:type="dxa"/>
              <w:bottom w:w="55" w:type="dxa"/>
              <w:right w:w="70" w:type="dxa"/>
            </w:tcMar>
            <w:vAlign w:val="center"/>
          </w:tcPr>
          <w:p w14:paraId="5E77FA0C" w14:textId="77777777" w:rsidR="00BB2043" w:rsidRDefault="00787359">
            <w:pPr>
              <w:pStyle w:val="Compact"/>
              <w:keepLines/>
              <w:spacing w:line="320" w:lineRule="exact"/>
              <w:jc w:val="center"/>
            </w:pPr>
            <w:r>
              <w:rPr>
                <w:sz w:val="21"/>
              </w:rPr>
              <w:t>9 / 12</w:t>
            </w:r>
          </w:p>
        </w:tc>
        <w:tc>
          <w:tcPr>
            <w:tcW w:w="1448" w:type="dxa"/>
            <w:tcBorders>
              <w:top w:val="nil"/>
              <w:left w:val="nil"/>
              <w:bottom w:val="nil"/>
              <w:right w:val="nil"/>
            </w:tcBorders>
            <w:tcMar>
              <w:top w:w="55" w:type="dxa"/>
              <w:left w:w="70" w:type="dxa"/>
              <w:bottom w:w="55" w:type="dxa"/>
              <w:right w:w="70" w:type="dxa"/>
            </w:tcMar>
            <w:vAlign w:val="center"/>
          </w:tcPr>
          <w:p w14:paraId="3BC08683" w14:textId="77777777" w:rsidR="00BB2043" w:rsidRDefault="00787359">
            <w:pPr>
              <w:pStyle w:val="Compact"/>
              <w:keepLines/>
              <w:spacing w:line="320" w:lineRule="exact"/>
              <w:jc w:val="right"/>
            </w:pPr>
            <w:r>
              <w:rPr>
                <w:sz w:val="21"/>
              </w:rPr>
              <w:t>+0.11 %</w:t>
            </w:r>
          </w:p>
        </w:tc>
        <w:tc>
          <w:tcPr>
            <w:tcW w:w="1448" w:type="dxa"/>
            <w:tcBorders>
              <w:top w:val="nil"/>
              <w:left w:val="nil"/>
              <w:bottom w:val="nil"/>
              <w:right w:val="nil"/>
            </w:tcBorders>
            <w:tcMar>
              <w:top w:w="55" w:type="dxa"/>
              <w:left w:w="70" w:type="dxa"/>
              <w:bottom w:w="55" w:type="dxa"/>
              <w:right w:w="70" w:type="dxa"/>
            </w:tcMar>
            <w:vAlign w:val="center"/>
          </w:tcPr>
          <w:p w14:paraId="63F5157F" w14:textId="77777777" w:rsidR="00BB2043" w:rsidRDefault="00787359">
            <w:pPr>
              <w:pStyle w:val="Compact"/>
              <w:keepLines/>
              <w:spacing w:line="320" w:lineRule="exact"/>
              <w:jc w:val="right"/>
            </w:pPr>
            <w:r>
              <w:rPr>
                <w:sz w:val="21"/>
              </w:rPr>
              <w:t>+0.10 %</w:t>
            </w:r>
          </w:p>
        </w:tc>
      </w:tr>
    </w:tbl>
    <w:p w14:paraId="4AD04353" w14:textId="77777777" w:rsidR="00BB2043" w:rsidRDefault="00787359">
      <w:pPr>
        <w:pStyle w:val="a0"/>
        <w:ind w:firstLine="480"/>
        <w:jc w:val="both"/>
      </w:pPr>
      <w:r>
        <w:rPr>
          <w:rFonts w:hint="eastAsia"/>
        </w:rPr>
        <w:t>整体</w:t>
      </w:r>
      <w:r>
        <w:t xml:space="preserve"> RMSE </w:t>
      </w:r>
      <w:r>
        <w:rPr>
          <w:rFonts w:hint="eastAsia"/>
        </w:rPr>
        <w:t>的</w:t>
      </w:r>
      <w:r>
        <w:t xml:space="preserve"> +0.07 % </w:t>
      </w:r>
      <w:r>
        <w:rPr>
          <w:rFonts w:hint="eastAsia"/>
        </w:rPr>
        <w:t>改进未达到生产准入所需的</w:t>
      </w:r>
      <w:r>
        <w:t xml:space="preserve"> 0.2 </w:t>
      </w:r>
      <w:r>
        <w:rPr>
          <w:rFonts w:hint="eastAsia"/>
        </w:rPr>
        <w:t>%</w:t>
      </w:r>
      <w:r>
        <w:rPr>
          <w:rFonts w:hint="eastAsia"/>
        </w:rPr>
        <w:t>，该方法因而不能仅凭整体指标上线。</w:t>
      </w:r>
      <w:r>
        <w:rPr>
          <w:rFonts w:hint="eastAsia"/>
          <w:b/>
          <w:bCs/>
        </w:rPr>
        <w:t>少数子群体的收益被整体指标稀释，全局门槛因而可能拒绝局部有效的改动</w:t>
      </w:r>
      <w:r>
        <w:rPr>
          <w:rFonts w:hint="eastAsia"/>
        </w:rPr>
        <w:t>。本文据此将这项正则化与主模型准入解耦（</w:t>
      </w:r>
      <w:r>
        <w:rPr>
          <w:rFonts w:hint="eastAsia"/>
        </w:rPr>
        <w:t>5.2.1</w:t>
      </w:r>
      <w:r>
        <w:t xml:space="preserve"> </w:t>
      </w:r>
      <w:r>
        <w:rPr>
          <w:rFonts w:hint="eastAsia"/>
        </w:rPr>
        <w:t>节）；</w:t>
      </w:r>
      <w:r>
        <w:rPr>
          <w:rFonts w:hint="eastAsia"/>
        </w:rPr>
        <w:t>5.2</w:t>
      </w:r>
      <w:r>
        <w:t xml:space="preserve"> </w:t>
      </w:r>
      <w:r>
        <w:rPr>
          <w:rFonts w:hint="eastAsia"/>
        </w:rPr>
        <w:t>节讨论来源子群体中类似的均值稀释问题。</w:t>
      </w:r>
    </w:p>
    <w:p w14:paraId="7BC3DD38" w14:textId="97A4E97A" w:rsidR="00BB2043" w:rsidRDefault="00787359">
      <w:pPr>
        <w:pStyle w:val="2"/>
        <w:spacing w:before="240"/>
        <w:ind w:left="0"/>
      </w:pPr>
      <w:r>
        <w:rPr>
          <w:b/>
          <w:sz w:val="24"/>
        </w:rPr>
        <w:t>3.3 可靠度尺度与综合评价</w:t>
      </w:r>
    </w:p>
    <w:p w14:paraId="32B3A4D0" w14:textId="77777777" w:rsidR="00BB2043" w:rsidRDefault="00787359">
      <w:pPr>
        <w:pStyle w:val="3"/>
        <w:spacing w:before="240"/>
        <w:ind w:left="0"/>
      </w:pPr>
      <w:bookmarkStart w:id="70" w:name="可靠度评分的尺度"/>
      <w:bookmarkEnd w:id="69"/>
      <w:bookmarkEnd w:id="65"/>
      <w:r>
        <w:rPr>
          <w:b/>
          <w:sz w:val="24"/>
        </w:rPr>
        <w:lastRenderedPageBreak/>
        <w:t xml:space="preserve">3.3.1 </w:t>
      </w:r>
      <w:r>
        <w:rPr>
          <w:rFonts w:hint="eastAsia"/>
          <w:b/>
          <w:sz w:val="24"/>
        </w:rPr>
        <w:t>可靠度评分的尺度</w:t>
      </w:r>
    </w:p>
    <w:p w14:paraId="30C69B5A" w14:textId="77777777" w:rsidR="00BB2043" w:rsidRDefault="00787359">
      <w:pPr>
        <w:pStyle w:val="FirstParagraph"/>
        <w:ind w:firstLine="480"/>
        <w:jc w:val="both"/>
      </w:pPr>
      <w:r>
        <w:rPr>
          <w:rFonts w:hint="eastAsia"/>
        </w:rPr>
        <w:t>式（</w:t>
      </w:r>
      <w:r>
        <w:rPr>
          <w:rFonts w:hint="eastAsia"/>
        </w:rPr>
        <w:t>3-3</w:t>
      </w:r>
      <w:r>
        <w:rPr>
          <w:rFonts w:hint="eastAsia"/>
        </w:rPr>
        <w:t>）的初始实现把训练集校正后</w:t>
      </w:r>
      <w:r>
        <w:t xml:space="preserve"> SNR </w:t>
      </w:r>
      <w:r>
        <w:rPr>
          <w:rFonts w:hint="eastAsia"/>
        </w:rPr>
        <w:t>分布标准差的一半（</w:t>
      </w:r>
      <w:r>
        <w:rPr>
          <w:rFonts w:hint="eastAsia"/>
        </w:rPr>
        <w:t>4.29</w:t>
      </w:r>
      <w:r>
        <w:t xml:space="preserve"> </w:t>
      </w:r>
      <w:r>
        <w:rPr>
          <w:rFonts w:hint="eastAsia"/>
        </w:rPr>
        <w:t>dB</w:t>
      </w:r>
      <w:r>
        <w:rPr>
          <w:rFonts w:hint="eastAsia"/>
        </w:rPr>
        <w:t>）用作</w:t>
      </w:r>
      <w:r>
        <w:t xml:space="preserve"> </w:t>
      </w:r>
      <m:oMath>
        <m:sSub>
          <m:sSubPr>
            <m:ctrlPr>
              <w:rPr>
                <w:rFonts w:ascii="Cambria Math" w:hAnsi="Cambria Math"/>
              </w:rPr>
            </m:ctrlPr>
          </m:sSubPr>
          <m:e>
            <m:r>
              <w:rPr>
                <w:rFonts w:ascii="Cambria Math" w:hAnsi="Cambria Math"/>
              </w:rPr>
              <m:t>σ</m:t>
            </m:r>
          </m:e>
          <m:sub>
            <m:r>
              <w:rPr>
                <w:rFonts w:ascii="Cambria Math" w:hAnsi="Cambria Math"/>
              </w:rPr>
              <m:t>R</m:t>
            </m:r>
          </m:sub>
        </m:sSub>
      </m:oMath>
      <w:r>
        <w:rPr>
          <w:rFonts w:hint="eastAsia"/>
        </w:rPr>
        <w:t>。该标准差描述不同链路之间的差异，不等于单条链路的预测误差；尺度过窄还会放大评分对小幅</w:t>
      </w:r>
      <w:r>
        <w:t xml:space="preserve"> SNR </w:t>
      </w:r>
      <w:r>
        <w:rPr>
          <w:rFonts w:hint="eastAsia"/>
        </w:rPr>
        <w:t>波动的响应。</w:t>
      </w:r>
    </w:p>
    <w:p w14:paraId="4E4292BA" w14:textId="77777777" w:rsidR="00BB2043" w:rsidRDefault="00787359">
      <w:pPr>
        <w:pStyle w:val="a0"/>
        <w:ind w:firstLine="480"/>
        <w:jc w:val="both"/>
      </w:pPr>
      <w:r>
        <w:rPr>
          <w:rFonts w:hint="eastAsia"/>
        </w:rPr>
        <w:t>作为工程替代，本文用在役模型在可信测试集上的</w:t>
      </w:r>
      <w:r>
        <w:t xml:space="preserve"> RMSE </w:t>
      </w:r>
      <w:r>
        <w:rPr>
          <w:rFonts w:hint="eastAsia"/>
        </w:rPr>
        <w:t>设定评分曲线斜率，按正态累积分布的</w:t>
      </w:r>
      <w:r>
        <w:t xml:space="preserve"> logistic </w:t>
      </w:r>
      <w:r>
        <w:rPr>
          <w:rFonts w:hint="eastAsia"/>
        </w:rPr>
        <w:t>近似取</w:t>
      </w:r>
      <w:r>
        <w:t xml:space="preserve"> </w:t>
      </w:r>
      <m:oMath>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model</m:t>
            </m:r>
          </m:sub>
        </m:sSub>
        <m:r>
          <m:rPr>
            <m:sty m:val="p"/>
          </m:rPr>
          <w:rPr>
            <w:rFonts w:ascii="Cambria Math" w:hAnsi="Cambria Math"/>
          </w:rPr>
          <m:t>/</m:t>
        </m:r>
        <m:r>
          <w:rPr>
            <w:rFonts w:ascii="Cambria Math" w:hAnsi="Cambria Math"/>
          </w:rPr>
          <m:t>1.7</m:t>
        </m:r>
      </m:oMath>
      <w:r>
        <w:rPr>
          <w:rFonts w:hint="eastAsia"/>
        </w:rPr>
        <w:t>。表</w:t>
      </w:r>
      <w:r>
        <w:t xml:space="preserve"> 3-10 </w:t>
      </w:r>
      <w:r>
        <w:rPr>
          <w:rFonts w:hint="eastAsia"/>
        </w:rPr>
        <w:t>固定使用历史留出集</w:t>
      </w:r>
      <w:r>
        <w:t xml:space="preserve"> RMSE 8.21 </w:t>
      </w:r>
      <w:r>
        <w:rPr>
          <w:rFonts w:hint="eastAsia"/>
        </w:rPr>
        <w:t>dB</w:t>
      </w:r>
      <w:r>
        <w:rPr>
          <w:rFonts w:hint="eastAsia"/>
        </w:rPr>
        <w:t>，得到</w:t>
      </w:r>
      <w:r>
        <w:t xml:space="preserve"> </w:t>
      </w:r>
      <m:oMath>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
          <w:rPr>
            <w:rFonts w:ascii="Cambria Math" w:hAnsi="Cambria Math"/>
          </w:rPr>
          <m:t>4.83</m:t>
        </m:r>
      </m:oMath>
      <w:r>
        <w:t xml:space="preserve"> </w:t>
      </w:r>
      <w:r>
        <w:rPr>
          <w:rFonts w:hint="eastAsia"/>
        </w:rPr>
        <w:t>dB</w:t>
      </w:r>
      <w:r>
        <w:rPr>
          <w:rFonts w:hint="eastAsia"/>
        </w:rPr>
        <w:t>。线上数值随重训评估更新，但测试集的来源构成和难度也在变化，跨轮尺度变化不能直接解释为模型不确定度变化。</w:t>
      </w:r>
    </w:p>
    <w:p w14:paraId="6B03CAE6" w14:textId="77777777" w:rsidR="00BB2043" w:rsidRDefault="00787359">
      <w:pPr>
        <w:pStyle w:val="a0"/>
        <w:ind w:firstLine="480"/>
        <w:jc w:val="both"/>
      </w:pPr>
      <w:r>
        <w:rPr>
          <w:rFonts w:hint="eastAsia"/>
        </w:rPr>
        <w:t>该映射没有失败接收事件作校准目标，评分大小只适合当前模型内部的相对比较；对外展示时不能将其称为已经验证的成功概率。</w:t>
      </w:r>
    </w:p>
    <w:p w14:paraId="0B8BD7E3" w14:textId="77777777" w:rsidR="00BB2043" w:rsidRDefault="00787359">
      <w:pPr>
        <w:pStyle w:val="3"/>
        <w:spacing w:before="240"/>
        <w:ind w:left="0"/>
      </w:pPr>
      <w:bookmarkStart w:id="71" w:name="综合效果"/>
      <w:bookmarkEnd w:id="70"/>
      <w:r>
        <w:rPr>
          <w:b/>
          <w:sz w:val="24"/>
        </w:rPr>
        <w:t xml:space="preserve">3.3.2 </w:t>
      </w:r>
      <w:r>
        <w:rPr>
          <w:rFonts w:hint="eastAsia"/>
          <w:b/>
          <w:sz w:val="24"/>
        </w:rPr>
        <w:t>综合效果</w:t>
      </w:r>
    </w:p>
    <w:p w14:paraId="0EE5DC89" w14:textId="77777777" w:rsidR="00BB2043" w:rsidRDefault="00787359">
      <w:pPr>
        <w:pStyle w:val="FirstParagraph"/>
        <w:ind w:firstLine="480"/>
        <w:jc w:val="both"/>
      </w:pPr>
      <w:r>
        <w:rPr>
          <w:rFonts w:hint="eastAsia"/>
        </w:rPr>
        <w:t>同时启用</w:t>
      </w:r>
      <w:r>
        <w:t xml:space="preserve"> 3.7</w:t>
      </w:r>
      <w:r>
        <w:t>、</w:t>
      </w:r>
      <w:r>
        <w:t>3.8</w:t>
      </w:r>
      <w:r>
        <w:t>、</w:t>
      </w:r>
      <w:r>
        <w:t xml:space="preserve">3.9 </w:t>
      </w:r>
      <w:r>
        <w:rPr>
          <w:rFonts w:hint="eastAsia"/>
        </w:rPr>
        <w:t>三项方法后，按</w:t>
      </w:r>
      <w:r>
        <w:t xml:space="preserve"> 3.2.1 </w:t>
      </w:r>
      <w:r>
        <w:rPr>
          <w:rFonts w:hint="eastAsia"/>
        </w:rPr>
        <w:t>节的同一测量协议重新计算，所得数据见表</w:t>
      </w:r>
      <w:r>
        <w:t xml:space="preserve"> 3-10</w:t>
      </w:r>
      <w:r>
        <w:t>。</w:t>
      </w:r>
    </w:p>
    <w:p w14:paraId="234A28AC" w14:textId="77777777" w:rsidR="00BB2043" w:rsidRDefault="00787359">
      <w:pPr>
        <w:pStyle w:val="a0"/>
        <w:keepNext/>
        <w:keepLines/>
        <w:spacing w:line="320" w:lineRule="exact"/>
        <w:jc w:val="center"/>
      </w:pPr>
      <w:r>
        <w:rPr>
          <w:rFonts w:hint="eastAsia"/>
          <w:b/>
          <w:bCs/>
          <w:sz w:val="21"/>
        </w:rPr>
        <w:t>表</w:t>
      </w:r>
      <w:r>
        <w:rPr>
          <w:rFonts w:hint="eastAsia"/>
          <w:b/>
          <w:bCs/>
          <w:sz w:val="21"/>
        </w:rPr>
        <w:t>3-10</w:t>
      </w:r>
      <w:r>
        <w:rPr>
          <w:b/>
          <w:bCs/>
          <w:sz w:val="21"/>
        </w:rPr>
        <w:t xml:space="preserve"> </w:t>
      </w:r>
      <w:r>
        <w:rPr>
          <w:rFonts w:hint="eastAsia"/>
          <w:b/>
          <w:bCs/>
          <w:sz w:val="21"/>
        </w:rPr>
        <w:t>正则化前后五条参考路径的评分抖动对比（月份</w:t>
      </w:r>
      <w:r>
        <w:rPr>
          <w:b/>
          <w:bCs/>
          <w:sz w:val="21"/>
        </w:rPr>
        <w:t xml:space="preserve"> 8</w:t>
      </w:r>
      <w:r>
        <w:rPr>
          <w:b/>
          <w:bCs/>
          <w:sz w:val="21"/>
        </w:rPr>
        <w:t>、</w:t>
      </w:r>
      <w:r>
        <w:rPr>
          <w:b/>
          <w:bCs/>
          <w:sz w:val="21"/>
        </w:rPr>
        <w:t xml:space="preserve">SSN </w:t>
      </w:r>
      <w:r>
        <w:rPr>
          <w:rFonts w:hint="eastAsia"/>
          <w:b/>
          <w:bCs/>
          <w:sz w:val="21"/>
        </w:rPr>
        <w:t>78</w:t>
      </w:r>
      <w:r>
        <w:rPr>
          <w:rFonts w:hint="eastAsia"/>
          <w:b/>
          <w:bCs/>
          <w:sz w:val="21"/>
        </w:rPr>
        <w:t>、功率</w:t>
      </w:r>
      <w:r>
        <w:rPr>
          <w:b/>
          <w:bCs/>
          <w:sz w:val="21"/>
        </w:rPr>
        <w:t xml:space="preserve"> 100 </w:t>
      </w:r>
      <w:r>
        <w:rPr>
          <w:rFonts w:hint="eastAsia"/>
          <w:b/>
          <w:bCs/>
          <w:sz w:val="21"/>
        </w:rPr>
        <w:t>W</w:t>
      </w:r>
      <w:r>
        <w:rPr>
          <w:rFonts w:hint="eastAsia"/>
          <w:b/>
          <w:bCs/>
          <w:sz w:val="21"/>
        </w:rPr>
        <w:t>；</w:t>
      </w:r>
      <m:oMath>
        <m:sSub>
          <m:sSubPr>
            <m:ctrlPr>
              <w:rPr>
                <w:rFonts w:ascii="Cambria Math" w:hAnsi="Cambria Math"/>
              </w:rPr>
            </m:ctrlPr>
          </m:sSubPr>
          <m:e>
            <m:r>
              <w:rPr>
                <w:rFonts w:ascii="Cambria Math" w:hAnsi="Cambria Math"/>
              </w:rPr>
              <m:t>σ</m:t>
            </m:r>
          </m:e>
          <m:sub>
            <m:r>
              <w:rPr>
                <w:rFonts w:ascii="Cambria Math" w:hAnsi="Cambria Math"/>
              </w:rPr>
              <m:t>h</m:t>
            </m:r>
          </m:sub>
        </m:sSub>
      </m:oMath>
      <w:r>
        <w:rPr>
          <w:rFonts w:hint="eastAsia"/>
          <w:b/>
          <w:bCs/>
          <w:sz w:val="21"/>
        </w:rPr>
        <w:t>：</w:t>
      </w:r>
      <w:r>
        <w:rPr>
          <w:rFonts w:hint="eastAsia"/>
          <w:b/>
          <w:bCs/>
          <w:sz w:val="21"/>
        </w:rPr>
        <w:t>h</w:t>
      </w:r>
      <w:r>
        <w:rPr>
          <w:rFonts w:hint="eastAsia"/>
          <w:b/>
          <w:bCs/>
          <w:sz w:val="21"/>
        </w:rPr>
        <w:t>；</w:t>
      </w:r>
      <m:oMath>
        <m:r>
          <w:rPr>
            <w:rFonts w:ascii="Cambria Math" w:hAnsi="Cambria Math"/>
          </w:rPr>
          <m:t>w</m:t>
        </m:r>
      </m:oMath>
      <w:r>
        <w:rPr>
          <w:rFonts w:hint="eastAsia"/>
          <w:b/>
          <w:bCs/>
          <w:sz w:val="21"/>
        </w:rPr>
        <w:t>：无量纲；抖动：无量纲）</w:t>
      </w:r>
    </w:p>
    <w:tbl>
      <w:tblPr>
        <w:tblStyle w:val="Table"/>
        <w:tblW w:w="4912"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123"/>
        <w:gridCol w:w="1524"/>
        <w:gridCol w:w="1365"/>
        <w:gridCol w:w="642"/>
        <w:gridCol w:w="1044"/>
        <w:gridCol w:w="1044"/>
        <w:gridCol w:w="1204"/>
        <w:gridCol w:w="964"/>
      </w:tblGrid>
      <w:tr w:rsidR="00BB2043" w14:paraId="428E6D9D"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981" w:type="dxa"/>
            <w:tcBorders>
              <w:top w:val="nil"/>
              <w:left w:val="nil"/>
              <w:bottom w:val="single" w:sz="6" w:space="0" w:color="000000"/>
              <w:right w:val="nil"/>
            </w:tcBorders>
            <w:tcMar>
              <w:top w:w="55" w:type="dxa"/>
              <w:left w:w="70" w:type="dxa"/>
              <w:bottom w:w="55" w:type="dxa"/>
              <w:right w:w="70" w:type="dxa"/>
            </w:tcMar>
            <w:vAlign w:val="center"/>
          </w:tcPr>
          <w:p w14:paraId="6F070B19" w14:textId="77777777" w:rsidR="00BB2043" w:rsidRDefault="00787359">
            <w:pPr>
              <w:pStyle w:val="Compact"/>
              <w:keepNext/>
              <w:keepLines/>
              <w:spacing w:line="320" w:lineRule="exact"/>
              <w:jc w:val="center"/>
            </w:pPr>
            <w:r>
              <w:rPr>
                <w:rFonts w:hint="eastAsia"/>
                <w:b/>
                <w:bCs/>
                <w:sz w:val="21"/>
              </w:rPr>
              <w:t>路径</w:t>
            </w:r>
          </w:p>
        </w:tc>
        <w:tc>
          <w:tcPr>
            <w:tcW w:w="1331" w:type="dxa"/>
            <w:tcBorders>
              <w:top w:val="nil"/>
              <w:left w:val="nil"/>
              <w:bottom w:val="single" w:sz="6" w:space="0" w:color="000000"/>
              <w:right w:val="nil"/>
            </w:tcBorders>
            <w:tcMar>
              <w:top w:w="55" w:type="dxa"/>
              <w:left w:w="70" w:type="dxa"/>
              <w:bottom w:w="55" w:type="dxa"/>
              <w:right w:w="70" w:type="dxa"/>
            </w:tcMar>
            <w:vAlign w:val="center"/>
          </w:tcPr>
          <w:p w14:paraId="7C41BC42" w14:textId="77777777" w:rsidR="00BB2043" w:rsidRDefault="00787359">
            <w:pPr>
              <w:pStyle w:val="Compact"/>
              <w:keepNext/>
              <w:keepLines/>
              <w:spacing w:line="320" w:lineRule="exact"/>
              <w:jc w:val="center"/>
            </w:pPr>
            <w:r>
              <w:rPr>
                <w:rFonts w:hint="eastAsia"/>
                <w:b/>
                <w:bCs/>
                <w:sz w:val="21"/>
              </w:rPr>
              <w:t>历史观测支撑</w:t>
            </w:r>
          </w:p>
        </w:tc>
        <w:tc>
          <w:tcPr>
            <w:tcW w:w="1191" w:type="dxa"/>
            <w:tcBorders>
              <w:top w:val="nil"/>
              <w:left w:val="nil"/>
              <w:bottom w:val="single" w:sz="6" w:space="0" w:color="000000"/>
              <w:right w:val="nil"/>
            </w:tcBorders>
            <w:tcMar>
              <w:top w:w="55" w:type="dxa"/>
              <w:left w:w="70" w:type="dxa"/>
              <w:bottom w:w="55" w:type="dxa"/>
              <w:right w:w="70" w:type="dxa"/>
            </w:tcMar>
            <w:vAlign w:val="center"/>
          </w:tcPr>
          <w:p w14:paraId="00E02BB0"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h</m:t>
                    </m:r>
                  </m:sub>
                </m:sSub>
              </m:oMath>
            </m:oMathPara>
          </w:p>
        </w:tc>
        <w:tc>
          <w:tcPr>
            <w:tcW w:w="560" w:type="dxa"/>
            <w:tcBorders>
              <w:top w:val="nil"/>
              <w:left w:val="nil"/>
              <w:bottom w:val="single" w:sz="6" w:space="0" w:color="000000"/>
              <w:right w:val="nil"/>
            </w:tcBorders>
            <w:tcMar>
              <w:top w:w="55" w:type="dxa"/>
              <w:left w:w="70" w:type="dxa"/>
              <w:bottom w:w="55" w:type="dxa"/>
              <w:right w:w="70" w:type="dxa"/>
            </w:tcMar>
            <w:vAlign w:val="center"/>
          </w:tcPr>
          <w:p w14:paraId="32F8AE38" w14:textId="77777777" w:rsidR="00BB2043" w:rsidRDefault="00787359">
            <w:pPr>
              <w:pStyle w:val="Compact"/>
              <w:keepNext/>
              <w:keepLines/>
              <w:spacing w:line="320" w:lineRule="exact"/>
              <w:jc w:val="center"/>
            </w:pPr>
            <m:oMathPara>
              <m:oMathParaPr>
                <m:jc m:val="center"/>
              </m:oMathParaPr>
              <m:oMath>
                <m:r>
                  <w:rPr>
                    <w:rFonts w:ascii="Cambria Math" w:hAnsi="Cambria Math"/>
                  </w:rPr>
                  <m:t>w</m:t>
                </m:r>
              </m:oMath>
            </m:oMathPara>
          </w:p>
        </w:tc>
        <w:tc>
          <w:tcPr>
            <w:tcW w:w="911" w:type="dxa"/>
            <w:tcBorders>
              <w:top w:val="nil"/>
              <w:left w:val="nil"/>
              <w:bottom w:val="single" w:sz="6" w:space="0" w:color="000000"/>
              <w:right w:val="nil"/>
            </w:tcBorders>
            <w:tcMar>
              <w:top w:w="55" w:type="dxa"/>
              <w:left w:w="70" w:type="dxa"/>
              <w:bottom w:w="55" w:type="dxa"/>
              <w:right w:w="70" w:type="dxa"/>
            </w:tcMar>
            <w:vAlign w:val="center"/>
          </w:tcPr>
          <w:p w14:paraId="0940656D" w14:textId="77777777" w:rsidR="00BB2043" w:rsidRDefault="00787359">
            <w:pPr>
              <w:pStyle w:val="Compact"/>
              <w:keepNext/>
              <w:keepLines/>
              <w:spacing w:line="320" w:lineRule="exact"/>
              <w:jc w:val="center"/>
            </w:pPr>
            <w:r>
              <w:rPr>
                <w:b/>
                <w:bCs/>
                <w:sz w:val="21"/>
              </w:rPr>
              <w:t>VOACAP</w:t>
            </w:r>
          </w:p>
        </w:tc>
        <w:tc>
          <w:tcPr>
            <w:tcW w:w="911" w:type="dxa"/>
            <w:tcBorders>
              <w:top w:val="nil"/>
              <w:left w:val="nil"/>
              <w:bottom w:val="single" w:sz="6" w:space="0" w:color="000000"/>
              <w:right w:val="nil"/>
            </w:tcBorders>
            <w:tcMar>
              <w:top w:w="55" w:type="dxa"/>
              <w:left w:w="70" w:type="dxa"/>
              <w:bottom w:w="55" w:type="dxa"/>
              <w:right w:w="70" w:type="dxa"/>
            </w:tcMar>
            <w:vAlign w:val="center"/>
          </w:tcPr>
          <w:p w14:paraId="067FC5BB" w14:textId="77777777" w:rsidR="00BB2043" w:rsidRDefault="00787359">
            <w:pPr>
              <w:pStyle w:val="Compact"/>
              <w:keepNext/>
              <w:keepLines/>
              <w:spacing w:line="320" w:lineRule="exact"/>
              <w:jc w:val="center"/>
            </w:pPr>
            <w:r>
              <w:rPr>
                <w:rFonts w:hint="eastAsia"/>
                <w:b/>
                <w:bCs/>
                <w:sz w:val="21"/>
              </w:rPr>
              <w:t>未正则</w:t>
            </w:r>
          </w:p>
        </w:tc>
        <w:tc>
          <w:tcPr>
            <w:tcW w:w="1051" w:type="dxa"/>
            <w:tcBorders>
              <w:top w:val="nil"/>
              <w:left w:val="nil"/>
              <w:bottom w:val="single" w:sz="6" w:space="0" w:color="000000"/>
              <w:right w:val="nil"/>
            </w:tcBorders>
            <w:tcMar>
              <w:top w:w="55" w:type="dxa"/>
              <w:left w:w="70" w:type="dxa"/>
              <w:bottom w:w="55" w:type="dxa"/>
              <w:right w:w="70" w:type="dxa"/>
            </w:tcMar>
            <w:vAlign w:val="center"/>
          </w:tcPr>
          <w:p w14:paraId="6ED13876" w14:textId="77777777" w:rsidR="00BB2043" w:rsidRDefault="00787359">
            <w:pPr>
              <w:pStyle w:val="Compact"/>
              <w:keepNext/>
              <w:keepLines/>
              <w:spacing w:line="320" w:lineRule="exact"/>
              <w:jc w:val="center"/>
            </w:pPr>
            <w:r>
              <w:rPr>
                <w:rFonts w:hint="eastAsia"/>
                <w:b/>
                <w:bCs/>
                <w:sz w:val="21"/>
              </w:rPr>
              <w:t>完整方法</w:t>
            </w:r>
          </w:p>
        </w:tc>
        <w:tc>
          <w:tcPr>
            <w:tcW w:w="841" w:type="dxa"/>
            <w:tcBorders>
              <w:top w:val="nil"/>
              <w:left w:val="nil"/>
              <w:bottom w:val="single" w:sz="6" w:space="0" w:color="000000"/>
              <w:right w:val="nil"/>
            </w:tcBorders>
            <w:tcMar>
              <w:top w:w="55" w:type="dxa"/>
              <w:left w:w="70" w:type="dxa"/>
              <w:bottom w:w="55" w:type="dxa"/>
              <w:right w:w="70" w:type="dxa"/>
            </w:tcMar>
            <w:vAlign w:val="center"/>
          </w:tcPr>
          <w:p w14:paraId="6B6FFECA" w14:textId="77777777" w:rsidR="00BB2043" w:rsidRDefault="00787359">
            <w:pPr>
              <w:pStyle w:val="Compact"/>
              <w:keepNext/>
              <w:keepLines/>
              <w:spacing w:line="320" w:lineRule="exact"/>
              <w:jc w:val="center"/>
            </w:pPr>
            <w:r>
              <w:rPr>
                <w:rFonts w:hint="eastAsia"/>
                <w:b/>
                <w:bCs/>
                <w:sz w:val="21"/>
              </w:rPr>
              <w:t>降幅</w:t>
            </w:r>
          </w:p>
        </w:tc>
      </w:tr>
      <w:tr w:rsidR="00BB2043" w14:paraId="6DA274DC" w14:textId="77777777" w:rsidTr="00BB2043">
        <w:trPr>
          <w:cantSplit/>
        </w:trPr>
        <w:tc>
          <w:tcPr>
            <w:tcW w:w="981" w:type="dxa"/>
            <w:tcBorders>
              <w:top w:val="nil"/>
              <w:left w:val="nil"/>
              <w:bottom w:val="nil"/>
              <w:right w:val="nil"/>
            </w:tcBorders>
            <w:tcMar>
              <w:top w:w="55" w:type="dxa"/>
              <w:left w:w="70" w:type="dxa"/>
              <w:bottom w:w="55" w:type="dxa"/>
              <w:right w:w="70" w:type="dxa"/>
            </w:tcMar>
            <w:vAlign w:val="center"/>
          </w:tcPr>
          <w:p w14:paraId="6D0FFEF8" w14:textId="77777777" w:rsidR="00BB2043" w:rsidRDefault="00787359">
            <w:pPr>
              <w:pStyle w:val="Compact"/>
              <w:keepNext/>
              <w:keepLines/>
              <w:spacing w:line="320" w:lineRule="exact"/>
              <w:jc w:val="center"/>
            </w:pPr>
            <w:r>
              <w:rPr>
                <w:rFonts w:hint="eastAsia"/>
                <w:sz w:val="21"/>
              </w:rPr>
              <w:t>北京→东京</w:t>
            </w:r>
          </w:p>
        </w:tc>
        <w:tc>
          <w:tcPr>
            <w:tcW w:w="1331" w:type="dxa"/>
            <w:tcBorders>
              <w:top w:val="nil"/>
              <w:left w:val="nil"/>
              <w:bottom w:val="nil"/>
              <w:right w:val="nil"/>
            </w:tcBorders>
            <w:tcMar>
              <w:top w:w="55" w:type="dxa"/>
              <w:left w:w="70" w:type="dxa"/>
              <w:bottom w:w="55" w:type="dxa"/>
              <w:right w:w="70" w:type="dxa"/>
            </w:tcMar>
            <w:vAlign w:val="center"/>
          </w:tcPr>
          <w:p w14:paraId="19B54F41" w14:textId="77777777" w:rsidR="00BB2043" w:rsidRDefault="00787359">
            <w:pPr>
              <w:pStyle w:val="Compact"/>
              <w:keepNext/>
              <w:keepLines/>
              <w:spacing w:line="320" w:lineRule="exact"/>
              <w:jc w:val="right"/>
            </w:pPr>
            <w:r>
              <w:rPr>
                <w:sz w:val="21"/>
              </w:rPr>
              <w:t>25 345</w:t>
            </w:r>
          </w:p>
        </w:tc>
        <w:tc>
          <w:tcPr>
            <w:tcW w:w="1191" w:type="dxa"/>
            <w:tcBorders>
              <w:top w:val="nil"/>
              <w:left w:val="nil"/>
              <w:bottom w:val="nil"/>
              <w:right w:val="nil"/>
            </w:tcBorders>
            <w:tcMar>
              <w:top w:w="55" w:type="dxa"/>
              <w:left w:w="70" w:type="dxa"/>
              <w:bottom w:w="55" w:type="dxa"/>
              <w:right w:w="70" w:type="dxa"/>
            </w:tcMar>
            <w:vAlign w:val="center"/>
          </w:tcPr>
          <w:p w14:paraId="5BAE3E76" w14:textId="77777777" w:rsidR="00BB2043" w:rsidRDefault="00787359">
            <w:pPr>
              <w:pStyle w:val="Compact"/>
              <w:keepNext/>
              <w:keepLines/>
              <w:spacing w:line="320" w:lineRule="exact"/>
              <w:jc w:val="right"/>
            </w:pPr>
            <w:r>
              <w:rPr>
                <w:sz w:val="21"/>
              </w:rPr>
              <w:t>0.59 h</w:t>
            </w:r>
          </w:p>
        </w:tc>
        <w:tc>
          <w:tcPr>
            <w:tcW w:w="560" w:type="dxa"/>
            <w:tcBorders>
              <w:top w:val="nil"/>
              <w:left w:val="nil"/>
              <w:bottom w:val="nil"/>
              <w:right w:val="nil"/>
            </w:tcBorders>
            <w:tcMar>
              <w:top w:w="55" w:type="dxa"/>
              <w:left w:w="70" w:type="dxa"/>
              <w:bottom w:w="55" w:type="dxa"/>
              <w:right w:w="70" w:type="dxa"/>
            </w:tcMar>
            <w:vAlign w:val="center"/>
          </w:tcPr>
          <w:p w14:paraId="469F2A81" w14:textId="77777777" w:rsidR="00BB2043" w:rsidRDefault="00787359">
            <w:pPr>
              <w:pStyle w:val="Compact"/>
              <w:keepNext/>
              <w:keepLines/>
              <w:spacing w:line="320" w:lineRule="exact"/>
              <w:jc w:val="right"/>
            </w:pPr>
            <w:r>
              <w:rPr>
                <w:sz w:val="21"/>
              </w:rPr>
              <w:t>0.99</w:t>
            </w:r>
          </w:p>
        </w:tc>
        <w:tc>
          <w:tcPr>
            <w:tcW w:w="911" w:type="dxa"/>
            <w:tcBorders>
              <w:top w:val="nil"/>
              <w:left w:val="nil"/>
              <w:bottom w:val="nil"/>
              <w:right w:val="nil"/>
            </w:tcBorders>
            <w:tcMar>
              <w:top w:w="55" w:type="dxa"/>
              <w:left w:w="70" w:type="dxa"/>
              <w:bottom w:w="55" w:type="dxa"/>
              <w:right w:w="70" w:type="dxa"/>
            </w:tcMar>
            <w:vAlign w:val="center"/>
          </w:tcPr>
          <w:p w14:paraId="632E7772" w14:textId="77777777" w:rsidR="00BB2043" w:rsidRDefault="00787359">
            <w:pPr>
              <w:pStyle w:val="Compact"/>
              <w:keepNext/>
              <w:keepLines/>
              <w:spacing w:line="320" w:lineRule="exact"/>
              <w:jc w:val="right"/>
            </w:pPr>
            <w:r>
              <w:rPr>
                <w:sz w:val="21"/>
              </w:rPr>
              <w:t>5.75</w:t>
            </w:r>
          </w:p>
        </w:tc>
        <w:tc>
          <w:tcPr>
            <w:tcW w:w="911" w:type="dxa"/>
            <w:tcBorders>
              <w:top w:val="nil"/>
              <w:left w:val="nil"/>
              <w:bottom w:val="nil"/>
              <w:right w:val="nil"/>
            </w:tcBorders>
            <w:tcMar>
              <w:top w:w="55" w:type="dxa"/>
              <w:left w:w="70" w:type="dxa"/>
              <w:bottom w:w="55" w:type="dxa"/>
              <w:right w:w="70" w:type="dxa"/>
            </w:tcMar>
            <w:vAlign w:val="center"/>
          </w:tcPr>
          <w:p w14:paraId="08A92F6D" w14:textId="77777777" w:rsidR="00BB2043" w:rsidRDefault="00787359">
            <w:pPr>
              <w:pStyle w:val="Compact"/>
              <w:keepNext/>
              <w:keepLines/>
              <w:spacing w:line="320" w:lineRule="exact"/>
              <w:jc w:val="right"/>
            </w:pPr>
            <w:r>
              <w:rPr>
                <w:sz w:val="21"/>
              </w:rPr>
              <w:t>6.39</w:t>
            </w:r>
          </w:p>
        </w:tc>
        <w:tc>
          <w:tcPr>
            <w:tcW w:w="1051" w:type="dxa"/>
            <w:tcBorders>
              <w:top w:val="nil"/>
              <w:left w:val="nil"/>
              <w:bottom w:val="nil"/>
              <w:right w:val="nil"/>
            </w:tcBorders>
            <w:tcMar>
              <w:top w:w="55" w:type="dxa"/>
              <w:left w:w="70" w:type="dxa"/>
              <w:bottom w:w="55" w:type="dxa"/>
              <w:right w:w="70" w:type="dxa"/>
            </w:tcMar>
            <w:vAlign w:val="center"/>
          </w:tcPr>
          <w:p w14:paraId="5D8D285C" w14:textId="77777777" w:rsidR="00BB2043" w:rsidRDefault="00787359">
            <w:pPr>
              <w:pStyle w:val="Compact"/>
              <w:keepNext/>
              <w:keepLines/>
              <w:spacing w:line="320" w:lineRule="exact"/>
              <w:jc w:val="right"/>
            </w:pPr>
            <w:r>
              <w:rPr>
                <w:sz w:val="21"/>
              </w:rPr>
              <w:t>5.61</w:t>
            </w:r>
          </w:p>
        </w:tc>
        <w:tc>
          <w:tcPr>
            <w:tcW w:w="841" w:type="dxa"/>
            <w:tcBorders>
              <w:top w:val="nil"/>
              <w:left w:val="nil"/>
              <w:bottom w:val="nil"/>
              <w:right w:val="nil"/>
            </w:tcBorders>
            <w:tcMar>
              <w:top w:w="55" w:type="dxa"/>
              <w:left w:w="70" w:type="dxa"/>
              <w:bottom w:w="55" w:type="dxa"/>
              <w:right w:w="70" w:type="dxa"/>
            </w:tcMar>
            <w:vAlign w:val="center"/>
          </w:tcPr>
          <w:p w14:paraId="0B52415E" w14:textId="77777777" w:rsidR="00BB2043" w:rsidRDefault="00787359">
            <w:pPr>
              <w:pStyle w:val="Compact"/>
              <w:keepNext/>
              <w:keepLines/>
              <w:spacing w:line="320" w:lineRule="exact"/>
              <w:jc w:val="right"/>
            </w:pPr>
            <w:r>
              <w:rPr>
                <w:sz w:val="21"/>
              </w:rPr>
              <w:t>12.3 %</w:t>
            </w:r>
          </w:p>
        </w:tc>
      </w:tr>
      <w:tr w:rsidR="00BB2043" w14:paraId="4160F2DF" w14:textId="77777777" w:rsidTr="00BB2043">
        <w:trPr>
          <w:cantSplit/>
        </w:trPr>
        <w:tc>
          <w:tcPr>
            <w:tcW w:w="981" w:type="dxa"/>
            <w:tcBorders>
              <w:top w:val="nil"/>
              <w:left w:val="nil"/>
              <w:bottom w:val="nil"/>
              <w:right w:val="nil"/>
            </w:tcBorders>
            <w:tcMar>
              <w:top w:w="55" w:type="dxa"/>
              <w:left w:w="70" w:type="dxa"/>
              <w:bottom w:w="55" w:type="dxa"/>
              <w:right w:w="70" w:type="dxa"/>
            </w:tcMar>
            <w:vAlign w:val="center"/>
          </w:tcPr>
          <w:p w14:paraId="0C6A013A" w14:textId="77777777" w:rsidR="00BB2043" w:rsidRDefault="00787359">
            <w:pPr>
              <w:pStyle w:val="Compact"/>
              <w:keepNext/>
              <w:keepLines/>
              <w:spacing w:line="320" w:lineRule="exact"/>
              <w:jc w:val="center"/>
            </w:pPr>
            <w:r>
              <w:rPr>
                <w:rFonts w:hint="eastAsia"/>
                <w:sz w:val="21"/>
              </w:rPr>
              <w:t>北京→悉尼</w:t>
            </w:r>
          </w:p>
        </w:tc>
        <w:tc>
          <w:tcPr>
            <w:tcW w:w="1331" w:type="dxa"/>
            <w:tcBorders>
              <w:top w:val="nil"/>
              <w:left w:val="nil"/>
              <w:bottom w:val="nil"/>
              <w:right w:val="nil"/>
            </w:tcBorders>
            <w:tcMar>
              <w:top w:w="55" w:type="dxa"/>
              <w:left w:w="70" w:type="dxa"/>
              <w:bottom w:w="55" w:type="dxa"/>
              <w:right w:w="70" w:type="dxa"/>
            </w:tcMar>
            <w:vAlign w:val="center"/>
          </w:tcPr>
          <w:p w14:paraId="59BDD7B9" w14:textId="77777777" w:rsidR="00BB2043" w:rsidRDefault="00787359">
            <w:pPr>
              <w:pStyle w:val="Compact"/>
              <w:keepNext/>
              <w:keepLines/>
              <w:spacing w:line="320" w:lineRule="exact"/>
              <w:jc w:val="right"/>
            </w:pPr>
            <w:r>
              <w:rPr>
                <w:sz w:val="21"/>
              </w:rPr>
              <w:t>2 346</w:t>
            </w:r>
          </w:p>
        </w:tc>
        <w:tc>
          <w:tcPr>
            <w:tcW w:w="1191" w:type="dxa"/>
            <w:tcBorders>
              <w:top w:val="nil"/>
              <w:left w:val="nil"/>
              <w:bottom w:val="nil"/>
              <w:right w:val="nil"/>
            </w:tcBorders>
            <w:tcMar>
              <w:top w:w="55" w:type="dxa"/>
              <w:left w:w="70" w:type="dxa"/>
              <w:bottom w:w="55" w:type="dxa"/>
              <w:right w:w="70" w:type="dxa"/>
            </w:tcMar>
            <w:vAlign w:val="center"/>
          </w:tcPr>
          <w:p w14:paraId="6309C340" w14:textId="77777777" w:rsidR="00BB2043" w:rsidRDefault="00787359">
            <w:pPr>
              <w:pStyle w:val="Compact"/>
              <w:keepNext/>
              <w:keepLines/>
              <w:spacing w:line="320" w:lineRule="exact"/>
              <w:jc w:val="right"/>
            </w:pPr>
            <w:r>
              <w:rPr>
                <w:sz w:val="21"/>
              </w:rPr>
              <w:t>3.68 h</w:t>
            </w:r>
          </w:p>
        </w:tc>
        <w:tc>
          <w:tcPr>
            <w:tcW w:w="560" w:type="dxa"/>
            <w:tcBorders>
              <w:top w:val="nil"/>
              <w:left w:val="nil"/>
              <w:bottom w:val="nil"/>
              <w:right w:val="nil"/>
            </w:tcBorders>
            <w:tcMar>
              <w:top w:w="55" w:type="dxa"/>
              <w:left w:w="70" w:type="dxa"/>
              <w:bottom w:w="55" w:type="dxa"/>
              <w:right w:w="70" w:type="dxa"/>
            </w:tcMar>
            <w:vAlign w:val="center"/>
          </w:tcPr>
          <w:p w14:paraId="08944F70" w14:textId="77777777" w:rsidR="00BB2043" w:rsidRDefault="00787359">
            <w:pPr>
              <w:pStyle w:val="Compact"/>
              <w:keepNext/>
              <w:keepLines/>
              <w:spacing w:line="320" w:lineRule="exact"/>
              <w:jc w:val="right"/>
            </w:pPr>
            <w:r>
              <w:rPr>
                <w:sz w:val="21"/>
              </w:rPr>
              <w:t>0.89</w:t>
            </w:r>
          </w:p>
        </w:tc>
        <w:tc>
          <w:tcPr>
            <w:tcW w:w="911" w:type="dxa"/>
            <w:tcBorders>
              <w:top w:val="nil"/>
              <w:left w:val="nil"/>
              <w:bottom w:val="nil"/>
              <w:right w:val="nil"/>
            </w:tcBorders>
            <w:tcMar>
              <w:top w:w="55" w:type="dxa"/>
              <w:left w:w="70" w:type="dxa"/>
              <w:bottom w:w="55" w:type="dxa"/>
              <w:right w:w="70" w:type="dxa"/>
            </w:tcMar>
            <w:vAlign w:val="center"/>
          </w:tcPr>
          <w:p w14:paraId="3CB81F5B" w14:textId="77777777" w:rsidR="00BB2043" w:rsidRDefault="00787359">
            <w:pPr>
              <w:pStyle w:val="Compact"/>
              <w:keepNext/>
              <w:keepLines/>
              <w:spacing w:line="320" w:lineRule="exact"/>
              <w:jc w:val="right"/>
            </w:pPr>
            <w:r>
              <w:rPr>
                <w:sz w:val="21"/>
              </w:rPr>
              <w:t>3.59</w:t>
            </w:r>
          </w:p>
        </w:tc>
        <w:tc>
          <w:tcPr>
            <w:tcW w:w="911" w:type="dxa"/>
            <w:tcBorders>
              <w:top w:val="nil"/>
              <w:left w:val="nil"/>
              <w:bottom w:val="nil"/>
              <w:right w:val="nil"/>
            </w:tcBorders>
            <w:tcMar>
              <w:top w:w="55" w:type="dxa"/>
              <w:left w:w="70" w:type="dxa"/>
              <w:bottom w:w="55" w:type="dxa"/>
              <w:right w:w="70" w:type="dxa"/>
            </w:tcMar>
            <w:vAlign w:val="center"/>
          </w:tcPr>
          <w:p w14:paraId="7E97AB37" w14:textId="77777777" w:rsidR="00BB2043" w:rsidRDefault="00787359">
            <w:pPr>
              <w:pStyle w:val="Compact"/>
              <w:keepNext/>
              <w:keepLines/>
              <w:spacing w:line="320" w:lineRule="exact"/>
              <w:jc w:val="right"/>
            </w:pPr>
            <w:r>
              <w:rPr>
                <w:sz w:val="21"/>
              </w:rPr>
              <w:t>6.31</w:t>
            </w:r>
          </w:p>
        </w:tc>
        <w:tc>
          <w:tcPr>
            <w:tcW w:w="1051" w:type="dxa"/>
            <w:tcBorders>
              <w:top w:val="nil"/>
              <w:left w:val="nil"/>
              <w:bottom w:val="nil"/>
              <w:right w:val="nil"/>
            </w:tcBorders>
            <w:tcMar>
              <w:top w:w="55" w:type="dxa"/>
              <w:left w:w="70" w:type="dxa"/>
              <w:bottom w:w="55" w:type="dxa"/>
              <w:right w:w="70" w:type="dxa"/>
            </w:tcMar>
            <w:vAlign w:val="center"/>
          </w:tcPr>
          <w:p w14:paraId="1B904FEC" w14:textId="77777777" w:rsidR="00BB2043" w:rsidRDefault="00787359">
            <w:pPr>
              <w:pStyle w:val="Compact"/>
              <w:keepNext/>
              <w:keepLines/>
              <w:spacing w:line="320" w:lineRule="exact"/>
              <w:jc w:val="right"/>
            </w:pPr>
            <w:r>
              <w:rPr>
                <w:sz w:val="21"/>
              </w:rPr>
              <w:t>4.42</w:t>
            </w:r>
          </w:p>
        </w:tc>
        <w:tc>
          <w:tcPr>
            <w:tcW w:w="841" w:type="dxa"/>
            <w:tcBorders>
              <w:top w:val="nil"/>
              <w:left w:val="nil"/>
              <w:bottom w:val="nil"/>
              <w:right w:val="nil"/>
            </w:tcBorders>
            <w:tcMar>
              <w:top w:w="55" w:type="dxa"/>
              <w:left w:w="70" w:type="dxa"/>
              <w:bottom w:w="55" w:type="dxa"/>
              <w:right w:w="70" w:type="dxa"/>
            </w:tcMar>
            <w:vAlign w:val="center"/>
          </w:tcPr>
          <w:p w14:paraId="0A56DCCA" w14:textId="77777777" w:rsidR="00BB2043" w:rsidRDefault="00787359">
            <w:pPr>
              <w:pStyle w:val="Compact"/>
              <w:keepNext/>
              <w:keepLines/>
              <w:spacing w:line="320" w:lineRule="exact"/>
              <w:jc w:val="right"/>
            </w:pPr>
            <w:r>
              <w:rPr>
                <w:sz w:val="21"/>
              </w:rPr>
              <w:t>29.9 %</w:t>
            </w:r>
          </w:p>
        </w:tc>
      </w:tr>
      <w:tr w:rsidR="00BB2043" w14:paraId="4D9F6134" w14:textId="77777777" w:rsidTr="00BB2043">
        <w:trPr>
          <w:cantSplit/>
        </w:trPr>
        <w:tc>
          <w:tcPr>
            <w:tcW w:w="981" w:type="dxa"/>
            <w:tcBorders>
              <w:top w:val="nil"/>
              <w:left w:val="nil"/>
              <w:bottom w:val="nil"/>
              <w:right w:val="nil"/>
            </w:tcBorders>
            <w:tcMar>
              <w:top w:w="55" w:type="dxa"/>
              <w:left w:w="70" w:type="dxa"/>
              <w:bottom w:w="55" w:type="dxa"/>
              <w:right w:w="70" w:type="dxa"/>
            </w:tcMar>
            <w:vAlign w:val="center"/>
          </w:tcPr>
          <w:p w14:paraId="3F522569" w14:textId="77777777" w:rsidR="00BB2043" w:rsidRDefault="00787359">
            <w:pPr>
              <w:pStyle w:val="Compact"/>
              <w:keepNext/>
              <w:keepLines/>
              <w:spacing w:line="320" w:lineRule="exact"/>
              <w:jc w:val="center"/>
            </w:pPr>
            <w:r>
              <w:rPr>
                <w:rFonts w:hint="eastAsia"/>
                <w:sz w:val="21"/>
              </w:rPr>
              <w:t>北京→伦敦</w:t>
            </w:r>
          </w:p>
        </w:tc>
        <w:tc>
          <w:tcPr>
            <w:tcW w:w="1331" w:type="dxa"/>
            <w:tcBorders>
              <w:top w:val="nil"/>
              <w:left w:val="nil"/>
              <w:bottom w:val="nil"/>
              <w:right w:val="nil"/>
            </w:tcBorders>
            <w:tcMar>
              <w:top w:w="55" w:type="dxa"/>
              <w:left w:w="70" w:type="dxa"/>
              <w:bottom w:w="55" w:type="dxa"/>
              <w:right w:w="70" w:type="dxa"/>
            </w:tcMar>
            <w:vAlign w:val="center"/>
          </w:tcPr>
          <w:p w14:paraId="4D720329" w14:textId="77777777" w:rsidR="00BB2043" w:rsidRDefault="00787359">
            <w:pPr>
              <w:pStyle w:val="Compact"/>
              <w:keepNext/>
              <w:keepLines/>
              <w:spacing w:line="320" w:lineRule="exact"/>
              <w:jc w:val="right"/>
            </w:pPr>
            <w:r>
              <w:rPr>
                <w:sz w:val="21"/>
              </w:rPr>
              <w:t>2 946</w:t>
            </w:r>
          </w:p>
        </w:tc>
        <w:tc>
          <w:tcPr>
            <w:tcW w:w="1191" w:type="dxa"/>
            <w:tcBorders>
              <w:top w:val="nil"/>
              <w:left w:val="nil"/>
              <w:bottom w:val="nil"/>
              <w:right w:val="nil"/>
            </w:tcBorders>
            <w:tcMar>
              <w:top w:w="55" w:type="dxa"/>
              <w:left w:w="70" w:type="dxa"/>
              <w:bottom w:w="55" w:type="dxa"/>
              <w:right w:w="70" w:type="dxa"/>
            </w:tcMar>
            <w:vAlign w:val="center"/>
          </w:tcPr>
          <w:p w14:paraId="29F029D1" w14:textId="77777777" w:rsidR="00BB2043" w:rsidRDefault="00787359">
            <w:pPr>
              <w:pStyle w:val="Compact"/>
              <w:keepNext/>
              <w:keepLines/>
              <w:spacing w:line="320" w:lineRule="exact"/>
              <w:jc w:val="right"/>
            </w:pPr>
            <w:r>
              <w:rPr>
                <w:sz w:val="21"/>
              </w:rPr>
              <w:t>3.23 h</w:t>
            </w:r>
          </w:p>
        </w:tc>
        <w:tc>
          <w:tcPr>
            <w:tcW w:w="560" w:type="dxa"/>
            <w:tcBorders>
              <w:top w:val="nil"/>
              <w:left w:val="nil"/>
              <w:bottom w:val="nil"/>
              <w:right w:val="nil"/>
            </w:tcBorders>
            <w:tcMar>
              <w:top w:w="55" w:type="dxa"/>
              <w:left w:w="70" w:type="dxa"/>
              <w:bottom w:w="55" w:type="dxa"/>
              <w:right w:w="70" w:type="dxa"/>
            </w:tcMar>
            <w:vAlign w:val="center"/>
          </w:tcPr>
          <w:p w14:paraId="7D80FC4E" w14:textId="77777777" w:rsidR="00BB2043" w:rsidRDefault="00787359">
            <w:pPr>
              <w:pStyle w:val="Compact"/>
              <w:keepNext/>
              <w:keepLines/>
              <w:spacing w:line="320" w:lineRule="exact"/>
              <w:jc w:val="right"/>
            </w:pPr>
            <w:r>
              <w:rPr>
                <w:sz w:val="21"/>
              </w:rPr>
              <w:t>0.91</w:t>
            </w:r>
          </w:p>
        </w:tc>
        <w:tc>
          <w:tcPr>
            <w:tcW w:w="911" w:type="dxa"/>
            <w:tcBorders>
              <w:top w:val="nil"/>
              <w:left w:val="nil"/>
              <w:bottom w:val="nil"/>
              <w:right w:val="nil"/>
            </w:tcBorders>
            <w:tcMar>
              <w:top w:w="55" w:type="dxa"/>
              <w:left w:w="70" w:type="dxa"/>
              <w:bottom w:w="55" w:type="dxa"/>
              <w:right w:w="70" w:type="dxa"/>
            </w:tcMar>
            <w:vAlign w:val="center"/>
          </w:tcPr>
          <w:p w14:paraId="585C442E" w14:textId="77777777" w:rsidR="00BB2043" w:rsidRDefault="00787359">
            <w:pPr>
              <w:pStyle w:val="Compact"/>
              <w:keepNext/>
              <w:keepLines/>
              <w:spacing w:line="320" w:lineRule="exact"/>
              <w:jc w:val="right"/>
            </w:pPr>
            <w:r>
              <w:rPr>
                <w:sz w:val="21"/>
              </w:rPr>
              <w:t>1.32</w:t>
            </w:r>
          </w:p>
        </w:tc>
        <w:tc>
          <w:tcPr>
            <w:tcW w:w="911" w:type="dxa"/>
            <w:tcBorders>
              <w:top w:val="nil"/>
              <w:left w:val="nil"/>
              <w:bottom w:val="nil"/>
              <w:right w:val="nil"/>
            </w:tcBorders>
            <w:tcMar>
              <w:top w:w="55" w:type="dxa"/>
              <w:left w:w="70" w:type="dxa"/>
              <w:bottom w:w="55" w:type="dxa"/>
              <w:right w:w="70" w:type="dxa"/>
            </w:tcMar>
            <w:vAlign w:val="center"/>
          </w:tcPr>
          <w:p w14:paraId="66B07EB0" w14:textId="77777777" w:rsidR="00BB2043" w:rsidRDefault="00787359">
            <w:pPr>
              <w:pStyle w:val="Compact"/>
              <w:keepNext/>
              <w:keepLines/>
              <w:spacing w:line="320" w:lineRule="exact"/>
              <w:jc w:val="right"/>
            </w:pPr>
            <w:r>
              <w:rPr>
                <w:sz w:val="21"/>
              </w:rPr>
              <w:t>8.22</w:t>
            </w:r>
          </w:p>
        </w:tc>
        <w:tc>
          <w:tcPr>
            <w:tcW w:w="1051" w:type="dxa"/>
            <w:tcBorders>
              <w:top w:val="nil"/>
              <w:left w:val="nil"/>
              <w:bottom w:val="nil"/>
              <w:right w:val="nil"/>
            </w:tcBorders>
            <w:tcMar>
              <w:top w:w="55" w:type="dxa"/>
              <w:left w:w="70" w:type="dxa"/>
              <w:bottom w:w="55" w:type="dxa"/>
              <w:right w:w="70" w:type="dxa"/>
            </w:tcMar>
            <w:vAlign w:val="center"/>
          </w:tcPr>
          <w:p w14:paraId="1BF907F2" w14:textId="77777777" w:rsidR="00BB2043" w:rsidRDefault="00787359">
            <w:pPr>
              <w:pStyle w:val="Compact"/>
              <w:keepNext/>
              <w:keepLines/>
              <w:spacing w:line="320" w:lineRule="exact"/>
              <w:jc w:val="right"/>
            </w:pPr>
            <w:r>
              <w:rPr>
                <w:sz w:val="21"/>
              </w:rPr>
              <w:t>5.16</w:t>
            </w:r>
          </w:p>
        </w:tc>
        <w:tc>
          <w:tcPr>
            <w:tcW w:w="841" w:type="dxa"/>
            <w:tcBorders>
              <w:top w:val="nil"/>
              <w:left w:val="nil"/>
              <w:bottom w:val="nil"/>
              <w:right w:val="nil"/>
            </w:tcBorders>
            <w:tcMar>
              <w:top w:w="55" w:type="dxa"/>
              <w:left w:w="70" w:type="dxa"/>
              <w:bottom w:w="55" w:type="dxa"/>
              <w:right w:w="70" w:type="dxa"/>
            </w:tcMar>
            <w:vAlign w:val="center"/>
          </w:tcPr>
          <w:p w14:paraId="3BB298DE" w14:textId="77777777" w:rsidR="00BB2043" w:rsidRDefault="00787359">
            <w:pPr>
              <w:pStyle w:val="Compact"/>
              <w:keepNext/>
              <w:keepLines/>
              <w:spacing w:line="320" w:lineRule="exact"/>
              <w:jc w:val="right"/>
            </w:pPr>
            <w:r>
              <w:rPr>
                <w:sz w:val="21"/>
              </w:rPr>
              <w:t>37.2 %</w:t>
            </w:r>
          </w:p>
        </w:tc>
      </w:tr>
      <w:tr w:rsidR="00BB2043" w14:paraId="6A924299" w14:textId="77777777" w:rsidTr="00BB2043">
        <w:trPr>
          <w:cantSplit/>
        </w:trPr>
        <w:tc>
          <w:tcPr>
            <w:tcW w:w="981" w:type="dxa"/>
            <w:tcBorders>
              <w:top w:val="nil"/>
              <w:left w:val="nil"/>
              <w:bottom w:val="nil"/>
              <w:right w:val="nil"/>
            </w:tcBorders>
            <w:tcMar>
              <w:top w:w="55" w:type="dxa"/>
              <w:left w:w="70" w:type="dxa"/>
              <w:bottom w:w="55" w:type="dxa"/>
              <w:right w:w="70" w:type="dxa"/>
            </w:tcMar>
            <w:vAlign w:val="center"/>
          </w:tcPr>
          <w:p w14:paraId="7660D896" w14:textId="77777777" w:rsidR="00BB2043" w:rsidRDefault="00787359">
            <w:pPr>
              <w:pStyle w:val="Compact"/>
              <w:keepNext/>
              <w:keepLines/>
              <w:spacing w:line="320" w:lineRule="exact"/>
              <w:jc w:val="center"/>
            </w:pPr>
            <w:r>
              <w:rPr>
                <w:rFonts w:hint="eastAsia"/>
                <w:sz w:val="21"/>
              </w:rPr>
              <w:t>北京→纽约</w:t>
            </w:r>
          </w:p>
        </w:tc>
        <w:tc>
          <w:tcPr>
            <w:tcW w:w="1331" w:type="dxa"/>
            <w:tcBorders>
              <w:top w:val="nil"/>
              <w:left w:val="nil"/>
              <w:bottom w:val="nil"/>
              <w:right w:val="nil"/>
            </w:tcBorders>
            <w:tcMar>
              <w:top w:w="55" w:type="dxa"/>
              <w:left w:w="70" w:type="dxa"/>
              <w:bottom w:w="55" w:type="dxa"/>
              <w:right w:w="70" w:type="dxa"/>
            </w:tcMar>
            <w:vAlign w:val="center"/>
          </w:tcPr>
          <w:p w14:paraId="7C61E461" w14:textId="77777777" w:rsidR="00BB2043" w:rsidRDefault="00787359">
            <w:pPr>
              <w:pStyle w:val="Compact"/>
              <w:keepNext/>
              <w:keepLines/>
              <w:spacing w:line="320" w:lineRule="exact"/>
              <w:jc w:val="right"/>
            </w:pPr>
            <w:r>
              <w:rPr>
                <w:sz w:val="21"/>
              </w:rPr>
              <w:t>646</w:t>
            </w:r>
          </w:p>
        </w:tc>
        <w:tc>
          <w:tcPr>
            <w:tcW w:w="1191" w:type="dxa"/>
            <w:tcBorders>
              <w:top w:val="nil"/>
              <w:left w:val="nil"/>
              <w:bottom w:val="nil"/>
              <w:right w:val="nil"/>
            </w:tcBorders>
            <w:tcMar>
              <w:top w:w="55" w:type="dxa"/>
              <w:left w:w="70" w:type="dxa"/>
              <w:bottom w:w="55" w:type="dxa"/>
              <w:right w:w="70" w:type="dxa"/>
            </w:tcMar>
            <w:vAlign w:val="center"/>
          </w:tcPr>
          <w:p w14:paraId="52836109" w14:textId="77777777" w:rsidR="00BB2043" w:rsidRDefault="00787359">
            <w:pPr>
              <w:pStyle w:val="Compact"/>
              <w:keepNext/>
              <w:keepLines/>
              <w:spacing w:line="320" w:lineRule="exact"/>
              <w:jc w:val="right"/>
            </w:pPr>
            <w:r>
              <w:rPr>
                <w:sz w:val="21"/>
              </w:rPr>
              <w:t>6.05 h</w:t>
            </w:r>
          </w:p>
        </w:tc>
        <w:tc>
          <w:tcPr>
            <w:tcW w:w="560" w:type="dxa"/>
            <w:tcBorders>
              <w:top w:val="nil"/>
              <w:left w:val="nil"/>
              <w:bottom w:val="nil"/>
              <w:right w:val="nil"/>
            </w:tcBorders>
            <w:tcMar>
              <w:top w:w="55" w:type="dxa"/>
              <w:left w:w="70" w:type="dxa"/>
              <w:bottom w:w="55" w:type="dxa"/>
              <w:right w:w="70" w:type="dxa"/>
            </w:tcMar>
            <w:vAlign w:val="center"/>
          </w:tcPr>
          <w:p w14:paraId="152E8398" w14:textId="77777777" w:rsidR="00BB2043" w:rsidRDefault="00787359">
            <w:pPr>
              <w:pStyle w:val="Compact"/>
              <w:keepNext/>
              <w:keepLines/>
              <w:spacing w:line="320" w:lineRule="exact"/>
              <w:jc w:val="right"/>
            </w:pPr>
            <w:r>
              <w:rPr>
                <w:sz w:val="21"/>
              </w:rPr>
              <w:t>0.68</w:t>
            </w:r>
          </w:p>
        </w:tc>
        <w:tc>
          <w:tcPr>
            <w:tcW w:w="911" w:type="dxa"/>
            <w:tcBorders>
              <w:top w:val="nil"/>
              <w:left w:val="nil"/>
              <w:bottom w:val="nil"/>
              <w:right w:val="nil"/>
            </w:tcBorders>
            <w:tcMar>
              <w:top w:w="55" w:type="dxa"/>
              <w:left w:w="70" w:type="dxa"/>
              <w:bottom w:w="55" w:type="dxa"/>
              <w:right w:w="70" w:type="dxa"/>
            </w:tcMar>
            <w:vAlign w:val="center"/>
          </w:tcPr>
          <w:p w14:paraId="347B1238" w14:textId="77777777" w:rsidR="00BB2043" w:rsidRDefault="00787359">
            <w:pPr>
              <w:pStyle w:val="Compact"/>
              <w:keepNext/>
              <w:keepLines/>
              <w:spacing w:line="320" w:lineRule="exact"/>
              <w:jc w:val="right"/>
            </w:pPr>
            <w:r>
              <w:rPr>
                <w:sz w:val="21"/>
              </w:rPr>
              <w:t>0.20</w:t>
            </w:r>
          </w:p>
        </w:tc>
        <w:tc>
          <w:tcPr>
            <w:tcW w:w="911" w:type="dxa"/>
            <w:tcBorders>
              <w:top w:val="nil"/>
              <w:left w:val="nil"/>
              <w:bottom w:val="nil"/>
              <w:right w:val="nil"/>
            </w:tcBorders>
            <w:tcMar>
              <w:top w:w="55" w:type="dxa"/>
              <w:left w:w="70" w:type="dxa"/>
              <w:bottom w:w="55" w:type="dxa"/>
              <w:right w:w="70" w:type="dxa"/>
            </w:tcMar>
            <w:vAlign w:val="center"/>
          </w:tcPr>
          <w:p w14:paraId="7076CA6E" w14:textId="77777777" w:rsidR="00BB2043" w:rsidRDefault="00787359">
            <w:pPr>
              <w:pStyle w:val="Compact"/>
              <w:keepNext/>
              <w:keepLines/>
              <w:spacing w:line="320" w:lineRule="exact"/>
              <w:jc w:val="right"/>
            </w:pPr>
            <w:r>
              <w:rPr>
                <w:sz w:val="21"/>
              </w:rPr>
              <w:t>8.20</w:t>
            </w:r>
          </w:p>
        </w:tc>
        <w:tc>
          <w:tcPr>
            <w:tcW w:w="1051" w:type="dxa"/>
            <w:tcBorders>
              <w:top w:val="nil"/>
              <w:left w:val="nil"/>
              <w:bottom w:val="nil"/>
              <w:right w:val="nil"/>
            </w:tcBorders>
            <w:tcMar>
              <w:top w:w="55" w:type="dxa"/>
              <w:left w:w="70" w:type="dxa"/>
              <w:bottom w:w="55" w:type="dxa"/>
              <w:right w:w="70" w:type="dxa"/>
            </w:tcMar>
            <w:vAlign w:val="center"/>
          </w:tcPr>
          <w:p w14:paraId="1840C0DE" w14:textId="77777777" w:rsidR="00BB2043" w:rsidRDefault="00787359">
            <w:pPr>
              <w:pStyle w:val="Compact"/>
              <w:keepNext/>
              <w:keepLines/>
              <w:spacing w:line="320" w:lineRule="exact"/>
              <w:jc w:val="right"/>
            </w:pPr>
            <w:r>
              <w:rPr>
                <w:sz w:val="21"/>
              </w:rPr>
              <w:t>4.30</w:t>
            </w:r>
          </w:p>
        </w:tc>
        <w:tc>
          <w:tcPr>
            <w:tcW w:w="841" w:type="dxa"/>
            <w:tcBorders>
              <w:top w:val="nil"/>
              <w:left w:val="nil"/>
              <w:bottom w:val="nil"/>
              <w:right w:val="nil"/>
            </w:tcBorders>
            <w:tcMar>
              <w:top w:w="55" w:type="dxa"/>
              <w:left w:w="70" w:type="dxa"/>
              <w:bottom w:w="55" w:type="dxa"/>
              <w:right w:w="70" w:type="dxa"/>
            </w:tcMar>
            <w:vAlign w:val="center"/>
          </w:tcPr>
          <w:p w14:paraId="0733D580" w14:textId="77777777" w:rsidR="00BB2043" w:rsidRDefault="00787359">
            <w:pPr>
              <w:pStyle w:val="Compact"/>
              <w:keepNext/>
              <w:keepLines/>
              <w:spacing w:line="320" w:lineRule="exact"/>
              <w:jc w:val="right"/>
            </w:pPr>
            <w:r>
              <w:rPr>
                <w:sz w:val="21"/>
              </w:rPr>
              <w:t>47.5 %</w:t>
            </w:r>
          </w:p>
        </w:tc>
      </w:tr>
      <w:tr w:rsidR="00BB2043" w14:paraId="22407A5F" w14:textId="77777777" w:rsidTr="00BB2043">
        <w:trPr>
          <w:cantSplit/>
        </w:trPr>
        <w:tc>
          <w:tcPr>
            <w:tcW w:w="981" w:type="dxa"/>
            <w:tcBorders>
              <w:top w:val="nil"/>
              <w:left w:val="nil"/>
              <w:bottom w:val="nil"/>
              <w:right w:val="nil"/>
            </w:tcBorders>
            <w:tcMar>
              <w:top w:w="55" w:type="dxa"/>
              <w:left w:w="70" w:type="dxa"/>
              <w:bottom w:w="55" w:type="dxa"/>
              <w:right w:w="70" w:type="dxa"/>
            </w:tcMar>
            <w:vAlign w:val="center"/>
          </w:tcPr>
          <w:p w14:paraId="0811E324" w14:textId="77777777" w:rsidR="00BB2043" w:rsidRDefault="00787359">
            <w:pPr>
              <w:pStyle w:val="Compact"/>
              <w:keepLines/>
              <w:spacing w:line="320" w:lineRule="exact"/>
              <w:jc w:val="center"/>
            </w:pPr>
            <w:r>
              <w:rPr>
                <w:rFonts w:hint="eastAsia"/>
                <w:sz w:val="21"/>
              </w:rPr>
              <w:t>北京→圣保罗</w:t>
            </w:r>
          </w:p>
        </w:tc>
        <w:tc>
          <w:tcPr>
            <w:tcW w:w="1331" w:type="dxa"/>
            <w:tcBorders>
              <w:top w:val="nil"/>
              <w:left w:val="nil"/>
              <w:bottom w:val="nil"/>
              <w:right w:val="nil"/>
            </w:tcBorders>
            <w:tcMar>
              <w:top w:w="55" w:type="dxa"/>
              <w:left w:w="70" w:type="dxa"/>
              <w:bottom w:w="55" w:type="dxa"/>
              <w:right w:w="70" w:type="dxa"/>
            </w:tcMar>
            <w:vAlign w:val="center"/>
          </w:tcPr>
          <w:p w14:paraId="3143A3B6" w14:textId="77777777" w:rsidR="00BB2043" w:rsidRDefault="00787359">
            <w:pPr>
              <w:pStyle w:val="Compact"/>
              <w:keepLines/>
              <w:spacing w:line="320" w:lineRule="exact"/>
              <w:jc w:val="right"/>
            </w:pPr>
            <w:r>
              <w:rPr>
                <w:sz w:val="21"/>
              </w:rPr>
              <w:t>131</w:t>
            </w:r>
          </w:p>
        </w:tc>
        <w:tc>
          <w:tcPr>
            <w:tcW w:w="1191" w:type="dxa"/>
            <w:tcBorders>
              <w:top w:val="nil"/>
              <w:left w:val="nil"/>
              <w:bottom w:val="nil"/>
              <w:right w:val="nil"/>
            </w:tcBorders>
            <w:tcMar>
              <w:top w:w="55" w:type="dxa"/>
              <w:left w:w="70" w:type="dxa"/>
              <w:bottom w:w="55" w:type="dxa"/>
              <w:right w:w="70" w:type="dxa"/>
            </w:tcMar>
            <w:vAlign w:val="center"/>
          </w:tcPr>
          <w:p w14:paraId="0AEC4979" w14:textId="77777777" w:rsidR="00BB2043" w:rsidRDefault="00787359">
            <w:pPr>
              <w:pStyle w:val="Compact"/>
              <w:keepLines/>
              <w:spacing w:line="320" w:lineRule="exact"/>
              <w:jc w:val="right"/>
            </w:pPr>
            <w:r>
              <w:rPr>
                <w:sz w:val="21"/>
              </w:rPr>
              <w:t>7.51 h</w:t>
            </w:r>
          </w:p>
        </w:tc>
        <w:tc>
          <w:tcPr>
            <w:tcW w:w="560" w:type="dxa"/>
            <w:tcBorders>
              <w:top w:val="nil"/>
              <w:left w:val="nil"/>
              <w:bottom w:val="nil"/>
              <w:right w:val="nil"/>
            </w:tcBorders>
            <w:tcMar>
              <w:top w:w="55" w:type="dxa"/>
              <w:left w:w="70" w:type="dxa"/>
              <w:bottom w:w="55" w:type="dxa"/>
              <w:right w:w="70" w:type="dxa"/>
            </w:tcMar>
            <w:vAlign w:val="center"/>
          </w:tcPr>
          <w:p w14:paraId="25CB5DF5" w14:textId="77777777" w:rsidR="00BB2043" w:rsidRDefault="00787359">
            <w:pPr>
              <w:pStyle w:val="Compact"/>
              <w:keepLines/>
              <w:spacing w:line="320" w:lineRule="exact"/>
              <w:jc w:val="right"/>
            </w:pPr>
            <w:r>
              <w:rPr>
                <w:sz w:val="21"/>
              </w:rPr>
              <w:t>0.50</w:t>
            </w:r>
          </w:p>
        </w:tc>
        <w:tc>
          <w:tcPr>
            <w:tcW w:w="911" w:type="dxa"/>
            <w:tcBorders>
              <w:top w:val="nil"/>
              <w:left w:val="nil"/>
              <w:bottom w:val="nil"/>
              <w:right w:val="nil"/>
            </w:tcBorders>
            <w:tcMar>
              <w:top w:w="55" w:type="dxa"/>
              <w:left w:w="70" w:type="dxa"/>
              <w:bottom w:w="55" w:type="dxa"/>
              <w:right w:w="70" w:type="dxa"/>
            </w:tcMar>
            <w:vAlign w:val="center"/>
          </w:tcPr>
          <w:p w14:paraId="05E03FEC" w14:textId="77777777" w:rsidR="00BB2043" w:rsidRDefault="00787359">
            <w:pPr>
              <w:pStyle w:val="Compact"/>
              <w:keepLines/>
              <w:spacing w:line="320" w:lineRule="exact"/>
              <w:jc w:val="center"/>
            </w:pPr>
            <w:r>
              <w:rPr>
                <w:sz w:val="21"/>
              </w:rPr>
              <w:t>—</w:t>
            </w:r>
          </w:p>
        </w:tc>
        <w:tc>
          <w:tcPr>
            <w:tcW w:w="911" w:type="dxa"/>
            <w:tcBorders>
              <w:top w:val="nil"/>
              <w:left w:val="nil"/>
              <w:bottom w:val="nil"/>
              <w:right w:val="nil"/>
            </w:tcBorders>
            <w:tcMar>
              <w:top w:w="55" w:type="dxa"/>
              <w:left w:w="70" w:type="dxa"/>
              <w:bottom w:w="55" w:type="dxa"/>
              <w:right w:w="70" w:type="dxa"/>
            </w:tcMar>
            <w:vAlign w:val="center"/>
          </w:tcPr>
          <w:p w14:paraId="0700F1E4" w14:textId="77777777" w:rsidR="00BB2043" w:rsidRDefault="00787359">
            <w:pPr>
              <w:pStyle w:val="Compact"/>
              <w:keepLines/>
              <w:spacing w:line="320" w:lineRule="exact"/>
              <w:jc w:val="right"/>
            </w:pPr>
            <w:r>
              <w:rPr>
                <w:sz w:val="21"/>
              </w:rPr>
              <w:t>8.40</w:t>
            </w:r>
          </w:p>
        </w:tc>
        <w:tc>
          <w:tcPr>
            <w:tcW w:w="1051" w:type="dxa"/>
            <w:tcBorders>
              <w:top w:val="nil"/>
              <w:left w:val="nil"/>
              <w:bottom w:val="nil"/>
              <w:right w:val="nil"/>
            </w:tcBorders>
            <w:tcMar>
              <w:top w:w="55" w:type="dxa"/>
              <w:left w:w="70" w:type="dxa"/>
              <w:bottom w:w="55" w:type="dxa"/>
              <w:right w:w="70" w:type="dxa"/>
            </w:tcMar>
            <w:vAlign w:val="center"/>
          </w:tcPr>
          <w:p w14:paraId="4A4C714C" w14:textId="77777777" w:rsidR="00BB2043" w:rsidRDefault="00787359">
            <w:pPr>
              <w:pStyle w:val="Compact"/>
              <w:keepLines/>
              <w:spacing w:line="320" w:lineRule="exact"/>
              <w:jc w:val="right"/>
            </w:pPr>
            <w:r>
              <w:rPr>
                <w:sz w:val="21"/>
              </w:rPr>
              <w:t>4.07</w:t>
            </w:r>
          </w:p>
        </w:tc>
        <w:tc>
          <w:tcPr>
            <w:tcW w:w="841" w:type="dxa"/>
            <w:tcBorders>
              <w:top w:val="nil"/>
              <w:left w:val="nil"/>
              <w:bottom w:val="nil"/>
              <w:right w:val="nil"/>
            </w:tcBorders>
            <w:tcMar>
              <w:top w:w="55" w:type="dxa"/>
              <w:left w:w="70" w:type="dxa"/>
              <w:bottom w:w="55" w:type="dxa"/>
              <w:right w:w="70" w:type="dxa"/>
            </w:tcMar>
            <w:vAlign w:val="center"/>
          </w:tcPr>
          <w:p w14:paraId="71A356A9" w14:textId="77777777" w:rsidR="00BB2043" w:rsidRDefault="00787359">
            <w:pPr>
              <w:pStyle w:val="Compact"/>
              <w:keepLines/>
              <w:spacing w:line="320" w:lineRule="exact"/>
              <w:jc w:val="right"/>
            </w:pPr>
            <w:r>
              <w:rPr>
                <w:sz w:val="21"/>
              </w:rPr>
              <w:t>51.6 %</w:t>
            </w:r>
          </w:p>
        </w:tc>
      </w:tr>
    </w:tbl>
    <w:p w14:paraId="1EA3546C" w14:textId="77777777" w:rsidR="00BB2043" w:rsidRDefault="00787359">
      <w:pPr>
        <w:pStyle w:val="a0"/>
        <w:ind w:firstLine="480"/>
        <w:jc w:val="both"/>
      </w:pPr>
      <w:r>
        <w:rPr>
          <w:rFonts w:hint="eastAsia"/>
        </w:rPr>
        <w:t>东京路径的观测支撑充足，正则化干预很弱（</w:t>
      </w: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0.59</m:t>
        </m:r>
      </m:oMath>
      <w:r>
        <w:t xml:space="preserve"> </w:t>
      </w:r>
      <w:r>
        <w:rPr>
          <w:rFonts w:hint="eastAsia"/>
        </w:rPr>
        <w:t>h</w:t>
      </w:r>
      <w:r>
        <w:rPr>
          <w:rFonts w:hint="eastAsia"/>
        </w:rPr>
        <w:t>，</w:t>
      </w:r>
      <m:oMath>
        <m:r>
          <w:rPr>
            <w:rFonts w:ascii="Cambria Math" w:hAnsi="Cambria Math"/>
          </w:rPr>
          <m:t>w</m:t>
        </m:r>
        <m:r>
          <m:rPr>
            <m:sty m:val="p"/>
          </m:rPr>
          <w:rPr>
            <w:rFonts w:ascii="Cambria Math" w:hAnsi="Cambria Math"/>
          </w:rPr>
          <m:t>=</m:t>
        </m:r>
        <m:r>
          <w:rPr>
            <w:rFonts w:ascii="Cambria Math" w:hAnsi="Cambria Math"/>
          </w:rPr>
          <m:t>0.99</m:t>
        </m:r>
      </m:oMath>
      <w:r>
        <w:rPr>
          <w:rFonts w:hint="eastAsia"/>
        </w:rPr>
        <w:t>）；圣保罗路径支撑最少，干预最强（</w:t>
      </w: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7.51</m:t>
        </m:r>
      </m:oMath>
      <w:r>
        <w:t xml:space="preserve"> </w:t>
      </w:r>
      <w:r>
        <w:rPr>
          <w:rFonts w:hint="eastAsia"/>
        </w:rPr>
        <w:t>h</w:t>
      </w:r>
      <w:r>
        <w:rPr>
          <w:rFonts w:hint="eastAsia"/>
        </w:rPr>
        <w:t>，</w:t>
      </w:r>
      <m:oMath>
        <m:r>
          <w:rPr>
            <w:rFonts w:ascii="Cambria Math" w:hAnsi="Cambria Math"/>
          </w:rPr>
          <m:t>w</m:t>
        </m:r>
        <m:r>
          <m:rPr>
            <m:sty m:val="p"/>
          </m:rPr>
          <w:rPr>
            <w:rFonts w:ascii="Cambria Math" w:hAnsi="Cambria Math"/>
          </w:rPr>
          <m:t>=</m:t>
        </m:r>
        <m:r>
          <w:rPr>
            <w:rFonts w:ascii="Cambria Math" w:hAnsi="Cambria Math"/>
          </w:rPr>
          <m:t>0.50</m:t>
        </m:r>
      </m:oMath>
      <w:r>
        <w:rPr>
          <w:rFonts w:hint="eastAsia"/>
        </w:rPr>
        <w:t>）。</w:t>
      </w:r>
      <w:r>
        <w:rPr>
          <w:rFonts w:hint="eastAsia"/>
          <w:b/>
          <w:bCs/>
        </w:rPr>
        <w:t>五条路径的抖动均下降</w:t>
      </w:r>
      <w:r>
        <w:rPr>
          <w:rFonts w:hint="eastAsia"/>
        </w:rPr>
        <w:t>，降幅从东京的</w:t>
      </w:r>
      <w:r>
        <w:t xml:space="preserve"> 12.3 % </w:t>
      </w:r>
      <w:r>
        <w:rPr>
          <w:rFonts w:hint="eastAsia"/>
        </w:rPr>
        <w:t>到圣保罗的</w:t>
      </w:r>
      <w:r>
        <w:t xml:space="preserve"> 51.6 </w:t>
      </w:r>
      <w:r>
        <w:rPr>
          <w:rFonts w:hint="eastAsia"/>
        </w:rPr>
        <w:t>%</w:t>
      </w:r>
      <w:r>
        <w:rPr>
          <w:rFonts w:hint="eastAsia"/>
        </w:rPr>
        <w:t>。结果与自适应设定基本一致。</w:t>
      </w:r>
    </w:p>
    <w:p w14:paraId="7AEA78C4" w14:textId="77777777" w:rsidR="00BB2043" w:rsidRDefault="00787359">
      <w:pPr>
        <w:pStyle w:val="a0"/>
        <w:ind w:firstLine="480"/>
        <w:jc w:val="both"/>
      </w:pPr>
      <w:r>
        <w:rPr>
          <w:rFonts w:hint="eastAsia"/>
        </w:rPr>
        <w:t>单个网格单元需要计算</w:t>
      </w:r>
      <w:r>
        <w:t xml:space="preserve"> 9 </w:t>
      </w:r>
      <w:r>
        <w:rPr>
          <w:rFonts w:hint="eastAsia"/>
        </w:rPr>
        <w:t>个小时偏移和</w:t>
      </w:r>
      <w:r>
        <w:t xml:space="preserve"> 5 </w:t>
      </w:r>
      <w:r>
        <w:rPr>
          <w:rFonts w:hint="eastAsia"/>
        </w:rPr>
        <w:t>个频率偏移的全部组合，邻域正则化因而包含</w:t>
      </w:r>
      <w:r>
        <w:t xml:space="preserve"> 45 </w:t>
      </w:r>
      <w:r>
        <w:rPr>
          <w:rFonts w:hint="eastAsia"/>
        </w:rPr>
        <w:t>次求值。</w:t>
      </w:r>
      <w:r>
        <w:rPr>
          <w:rFonts w:hint="eastAsia"/>
        </w:rPr>
        <w:t>7</w:t>
      </w:r>
      <w:r>
        <w:t xml:space="preserve"> </w:t>
      </w:r>
      <w:r>
        <w:rPr>
          <w:rFonts w:hint="eastAsia"/>
        </w:rPr>
        <w:t>波段</w:t>
      </w:r>
      <w:r>
        <w:t xml:space="preserve"> × 24 </w:t>
      </w:r>
      <w:r>
        <w:rPr>
          <w:rFonts w:hint="eastAsia"/>
        </w:rPr>
        <w:t>小时网格的实测额外开销为</w:t>
      </w:r>
      <w:r>
        <w:t xml:space="preserve"> 65–71 </w:t>
      </w:r>
      <w:r>
        <w:rPr>
          <w:rFonts w:hint="eastAsia"/>
        </w:rPr>
        <w:t>ms</w:t>
      </w:r>
      <w:r>
        <w:rPr>
          <w:rFonts w:hint="eastAsia"/>
        </w:rPr>
        <w:t>。在密集路径上，邻域求值直接跳过。预测结果另在服务端缓存</w:t>
      </w:r>
      <w:r>
        <w:t xml:space="preserve"> 900 </w:t>
      </w:r>
      <w:r>
        <w:rPr>
          <w:rFonts w:hint="eastAsia"/>
        </w:rPr>
        <w:t>s</w:t>
      </w:r>
      <w:r>
        <w:rPr>
          <w:rFonts w:hint="eastAsia"/>
        </w:rPr>
        <w:t>，因此重复查询不会每次承担完整的新增计算。</w:t>
      </w:r>
    </w:p>
    <w:p w14:paraId="1027E6A0" w14:textId="77777777" w:rsidR="00BB2043" w:rsidRDefault="00787359">
      <w:pPr>
        <w:pStyle w:val="3"/>
        <w:spacing w:before="240"/>
        <w:ind w:left="0"/>
      </w:pPr>
      <w:bookmarkStart w:id="72" w:name="本章小结与局限"/>
      <w:bookmarkEnd w:id="71"/>
      <w:r>
        <w:lastRenderedPageBreak/>
        <w:t xml:space="preserve">3.3.3 </w:t>
      </w:r>
      <w:r>
        <w:t>评价协议与残差模型边界</w:t>
      </w:r>
    </w:p>
    <w:p w14:paraId="65C73F7F" w14:textId="77777777" w:rsidR="00BB2043" w:rsidRDefault="00787359">
      <w:pPr>
        <w:pStyle w:val="FirstParagraph"/>
        <w:ind w:firstLine="480"/>
        <w:jc w:val="both"/>
      </w:pPr>
      <w:r>
        <w:rPr>
          <w:rFonts w:hint="eastAsia"/>
        </w:rPr>
        <w:t xml:space="preserve">RMSE </w:t>
      </w:r>
      <w:r>
        <w:rPr>
          <w:rFonts w:hint="eastAsia"/>
        </w:rPr>
        <w:t>应与切分协议和测试样本构成一并报告。时间留出、月份交叉验证、地理留出、受控抽稀和特征置零对应不同问题，其结果不能直接合并或排序。</w:t>
      </w:r>
    </w:p>
    <w:p w14:paraId="27DBCDE5" w14:textId="77777777" w:rsidR="00BB2043" w:rsidRDefault="00787359">
      <w:pPr>
        <w:pStyle w:val="a0"/>
        <w:keepNext/>
        <w:keepLines/>
        <w:spacing w:line="320" w:lineRule="exact"/>
        <w:jc w:val="center"/>
      </w:pPr>
      <w:r>
        <w:rPr>
          <w:rFonts w:hint="eastAsia"/>
          <w:b/>
          <w:bCs/>
          <w:sz w:val="21"/>
        </w:rPr>
        <w:t>表</w:t>
      </w:r>
      <w:r>
        <w:rPr>
          <w:rFonts w:hint="eastAsia"/>
          <w:b/>
          <w:bCs/>
          <w:sz w:val="21"/>
        </w:rPr>
        <w:t>3-11</w:t>
      </w:r>
      <w:r>
        <w:rPr>
          <w:b/>
          <w:bCs/>
          <w:sz w:val="21"/>
        </w:rPr>
        <w:t xml:space="preserve"> </w:t>
      </w:r>
      <w:r>
        <w:rPr>
          <w:rFonts w:hint="eastAsia"/>
          <w:b/>
          <w:bCs/>
          <w:sz w:val="21"/>
        </w:rPr>
        <w:t>不同评价协议回答的问题及不可外推的内容</w:t>
      </w:r>
    </w:p>
    <w:tbl>
      <w:tblPr>
        <w:tblStyle w:val="Table"/>
        <w:tblW w:w="4938"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230"/>
        <w:gridCol w:w="2408"/>
        <w:gridCol w:w="2408"/>
        <w:gridCol w:w="2912"/>
      </w:tblGrid>
      <w:tr w:rsidR="00BB2043" w14:paraId="2BF0E230"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075" w:type="dxa"/>
            <w:tcBorders>
              <w:top w:val="nil"/>
              <w:left w:val="nil"/>
              <w:bottom w:val="single" w:sz="6" w:space="0" w:color="000000"/>
              <w:right w:val="nil"/>
            </w:tcBorders>
            <w:tcMar>
              <w:top w:w="55" w:type="dxa"/>
              <w:left w:w="70" w:type="dxa"/>
              <w:bottom w:w="55" w:type="dxa"/>
              <w:right w:w="70" w:type="dxa"/>
            </w:tcMar>
            <w:vAlign w:val="center"/>
          </w:tcPr>
          <w:p w14:paraId="36768D1A" w14:textId="77777777" w:rsidR="00BB2043" w:rsidRDefault="00787359">
            <w:pPr>
              <w:pStyle w:val="Compact"/>
              <w:keepNext/>
              <w:keepLines/>
              <w:spacing w:line="320" w:lineRule="exact"/>
              <w:jc w:val="center"/>
            </w:pPr>
            <w:r>
              <w:rPr>
                <w:rFonts w:hint="eastAsia"/>
                <w:b/>
                <w:bCs/>
                <w:sz w:val="21"/>
              </w:rPr>
              <w:t>评价协议</w:t>
            </w:r>
          </w:p>
        </w:tc>
        <w:tc>
          <w:tcPr>
            <w:tcW w:w="2102" w:type="dxa"/>
            <w:tcBorders>
              <w:top w:val="nil"/>
              <w:left w:val="nil"/>
              <w:bottom w:val="single" w:sz="6" w:space="0" w:color="000000"/>
              <w:right w:val="nil"/>
            </w:tcBorders>
            <w:tcMar>
              <w:top w:w="55" w:type="dxa"/>
              <w:left w:w="70" w:type="dxa"/>
              <w:bottom w:w="55" w:type="dxa"/>
              <w:right w:w="70" w:type="dxa"/>
            </w:tcMar>
            <w:vAlign w:val="center"/>
          </w:tcPr>
          <w:p w14:paraId="7D100026" w14:textId="77777777" w:rsidR="00BB2043" w:rsidRDefault="00787359">
            <w:pPr>
              <w:pStyle w:val="Compact"/>
              <w:keepNext/>
              <w:keepLines/>
              <w:spacing w:line="320" w:lineRule="exact"/>
              <w:jc w:val="center"/>
            </w:pPr>
            <w:r>
              <w:rPr>
                <w:rFonts w:hint="eastAsia"/>
                <w:b/>
                <w:bCs/>
                <w:sz w:val="21"/>
              </w:rPr>
              <w:t>主要比较对象</w:t>
            </w:r>
          </w:p>
        </w:tc>
        <w:tc>
          <w:tcPr>
            <w:tcW w:w="2102" w:type="dxa"/>
            <w:tcBorders>
              <w:top w:val="nil"/>
              <w:left w:val="nil"/>
              <w:bottom w:val="single" w:sz="6" w:space="0" w:color="000000"/>
              <w:right w:val="nil"/>
            </w:tcBorders>
            <w:tcMar>
              <w:top w:w="55" w:type="dxa"/>
              <w:left w:w="70" w:type="dxa"/>
              <w:bottom w:w="55" w:type="dxa"/>
              <w:right w:w="70" w:type="dxa"/>
            </w:tcMar>
            <w:vAlign w:val="center"/>
          </w:tcPr>
          <w:p w14:paraId="69E2AC9C" w14:textId="77777777" w:rsidR="00BB2043" w:rsidRDefault="00787359">
            <w:pPr>
              <w:pStyle w:val="Compact"/>
              <w:keepNext/>
              <w:keepLines/>
              <w:spacing w:line="320" w:lineRule="exact"/>
              <w:jc w:val="center"/>
            </w:pPr>
            <w:r>
              <w:rPr>
                <w:rFonts w:hint="eastAsia"/>
                <w:b/>
                <w:bCs/>
                <w:sz w:val="21"/>
              </w:rPr>
              <w:t>能够支持的判断</w:t>
            </w:r>
          </w:p>
        </w:tc>
        <w:tc>
          <w:tcPr>
            <w:tcW w:w="2542" w:type="dxa"/>
            <w:tcBorders>
              <w:top w:val="nil"/>
              <w:left w:val="nil"/>
              <w:bottom w:val="single" w:sz="6" w:space="0" w:color="000000"/>
              <w:right w:val="nil"/>
            </w:tcBorders>
            <w:tcMar>
              <w:top w:w="55" w:type="dxa"/>
              <w:left w:w="70" w:type="dxa"/>
              <w:bottom w:w="55" w:type="dxa"/>
              <w:right w:w="70" w:type="dxa"/>
            </w:tcMar>
            <w:vAlign w:val="center"/>
          </w:tcPr>
          <w:p w14:paraId="3804D1C9" w14:textId="77777777" w:rsidR="00BB2043" w:rsidRDefault="00787359">
            <w:pPr>
              <w:pStyle w:val="Compact"/>
              <w:keepNext/>
              <w:keepLines/>
              <w:spacing w:line="320" w:lineRule="exact"/>
              <w:jc w:val="center"/>
            </w:pPr>
            <w:r>
              <w:rPr>
                <w:rFonts w:hint="eastAsia"/>
                <w:b/>
                <w:bCs/>
                <w:sz w:val="21"/>
              </w:rPr>
              <w:t>不能据此外推</w:t>
            </w:r>
          </w:p>
        </w:tc>
      </w:tr>
      <w:tr w:rsidR="00BB2043" w14:paraId="30238343" w14:textId="77777777" w:rsidTr="00BB2043">
        <w:trPr>
          <w:cantSplit/>
        </w:trPr>
        <w:tc>
          <w:tcPr>
            <w:tcW w:w="1075" w:type="dxa"/>
            <w:tcBorders>
              <w:top w:val="nil"/>
              <w:left w:val="nil"/>
              <w:bottom w:val="nil"/>
              <w:right w:val="nil"/>
            </w:tcBorders>
            <w:tcMar>
              <w:top w:w="55" w:type="dxa"/>
              <w:left w:w="70" w:type="dxa"/>
              <w:bottom w:w="55" w:type="dxa"/>
              <w:right w:w="70" w:type="dxa"/>
            </w:tcMar>
            <w:vAlign w:val="center"/>
          </w:tcPr>
          <w:p w14:paraId="532220EE" w14:textId="77777777" w:rsidR="00BB2043" w:rsidRDefault="00787359">
            <w:pPr>
              <w:pStyle w:val="Compact"/>
              <w:keepNext/>
              <w:keepLines/>
              <w:spacing w:line="320" w:lineRule="exact"/>
              <w:jc w:val="center"/>
            </w:pPr>
            <w:r>
              <w:rPr>
                <w:rFonts w:hint="eastAsia"/>
                <w:sz w:val="21"/>
              </w:rPr>
              <w:t>单一时间留出</w:t>
            </w:r>
          </w:p>
        </w:tc>
        <w:tc>
          <w:tcPr>
            <w:tcW w:w="2102" w:type="dxa"/>
            <w:tcBorders>
              <w:top w:val="nil"/>
              <w:left w:val="nil"/>
              <w:bottom w:val="nil"/>
              <w:right w:val="nil"/>
            </w:tcBorders>
            <w:tcMar>
              <w:top w:w="55" w:type="dxa"/>
              <w:left w:w="70" w:type="dxa"/>
              <w:bottom w:w="55" w:type="dxa"/>
              <w:right w:w="70" w:type="dxa"/>
            </w:tcMar>
            <w:vAlign w:val="center"/>
          </w:tcPr>
          <w:p w14:paraId="5F562DF7" w14:textId="77777777" w:rsidR="00BB2043" w:rsidRDefault="00787359">
            <w:pPr>
              <w:pStyle w:val="Compact"/>
              <w:keepNext/>
              <w:keepLines/>
              <w:spacing w:line="320" w:lineRule="exact"/>
              <w:jc w:val="center"/>
            </w:pPr>
            <w:r>
              <w:rPr>
                <w:rFonts w:hint="eastAsia"/>
                <w:sz w:val="21"/>
              </w:rPr>
              <w:t>同一后期时间切片上的模型或参数</w:t>
            </w:r>
          </w:p>
        </w:tc>
        <w:tc>
          <w:tcPr>
            <w:tcW w:w="2102" w:type="dxa"/>
            <w:tcBorders>
              <w:top w:val="nil"/>
              <w:left w:val="nil"/>
              <w:bottom w:val="nil"/>
              <w:right w:val="nil"/>
            </w:tcBorders>
            <w:tcMar>
              <w:top w:w="55" w:type="dxa"/>
              <w:left w:w="70" w:type="dxa"/>
              <w:bottom w:w="55" w:type="dxa"/>
              <w:right w:w="70" w:type="dxa"/>
            </w:tcMar>
            <w:vAlign w:val="center"/>
          </w:tcPr>
          <w:p w14:paraId="082E3EF7" w14:textId="77777777" w:rsidR="00BB2043" w:rsidRDefault="00787359">
            <w:pPr>
              <w:pStyle w:val="Compact"/>
              <w:keepNext/>
              <w:keepLines/>
              <w:spacing w:line="320" w:lineRule="exact"/>
              <w:jc w:val="center"/>
            </w:pPr>
            <w:r>
              <w:rPr>
                <w:rFonts w:hint="eastAsia"/>
                <w:sz w:val="21"/>
              </w:rPr>
              <w:t>给出该切片的误差与效应量，暴露协议敏感性</w:t>
            </w:r>
          </w:p>
        </w:tc>
        <w:tc>
          <w:tcPr>
            <w:tcW w:w="2542" w:type="dxa"/>
            <w:tcBorders>
              <w:top w:val="nil"/>
              <w:left w:val="nil"/>
              <w:bottom w:val="nil"/>
              <w:right w:val="nil"/>
            </w:tcBorders>
            <w:tcMar>
              <w:top w:w="55" w:type="dxa"/>
              <w:left w:w="70" w:type="dxa"/>
              <w:bottom w:w="55" w:type="dxa"/>
              <w:right w:w="70" w:type="dxa"/>
            </w:tcMar>
            <w:vAlign w:val="center"/>
          </w:tcPr>
          <w:p w14:paraId="71324239" w14:textId="77777777" w:rsidR="00BB2043" w:rsidRDefault="00787359">
            <w:pPr>
              <w:pStyle w:val="Compact"/>
              <w:keepNext/>
              <w:keepLines/>
              <w:spacing w:line="320" w:lineRule="exact"/>
              <w:jc w:val="center"/>
            </w:pPr>
            <w:r>
              <w:rPr>
                <w:rFonts w:hint="eastAsia"/>
                <w:sz w:val="21"/>
              </w:rPr>
              <w:t>不能在小效应条件下单独承担方法排序</w:t>
            </w:r>
          </w:p>
        </w:tc>
      </w:tr>
      <w:tr w:rsidR="00BB2043" w14:paraId="510E3423" w14:textId="77777777" w:rsidTr="00BB2043">
        <w:trPr>
          <w:cantSplit/>
        </w:trPr>
        <w:tc>
          <w:tcPr>
            <w:tcW w:w="1075" w:type="dxa"/>
            <w:tcBorders>
              <w:top w:val="nil"/>
              <w:left w:val="nil"/>
              <w:bottom w:val="nil"/>
              <w:right w:val="nil"/>
            </w:tcBorders>
            <w:tcMar>
              <w:top w:w="55" w:type="dxa"/>
              <w:left w:w="70" w:type="dxa"/>
              <w:bottom w:w="55" w:type="dxa"/>
              <w:right w:w="70" w:type="dxa"/>
            </w:tcMar>
            <w:vAlign w:val="center"/>
          </w:tcPr>
          <w:p w14:paraId="5D6F733C" w14:textId="77777777" w:rsidR="00BB2043" w:rsidRDefault="00787359">
            <w:pPr>
              <w:pStyle w:val="Compact"/>
              <w:keepNext/>
              <w:keepLines/>
              <w:spacing w:line="320" w:lineRule="exact"/>
              <w:jc w:val="center"/>
            </w:pPr>
            <w:r>
              <w:rPr>
                <w:sz w:val="21"/>
              </w:rPr>
              <w:t xml:space="preserve">12 </w:t>
            </w:r>
            <w:r>
              <w:rPr>
                <w:rFonts w:hint="eastAsia"/>
                <w:sz w:val="21"/>
              </w:rPr>
              <w:t>折留一（年，月）</w:t>
            </w:r>
          </w:p>
        </w:tc>
        <w:tc>
          <w:tcPr>
            <w:tcW w:w="2102" w:type="dxa"/>
            <w:tcBorders>
              <w:top w:val="nil"/>
              <w:left w:val="nil"/>
              <w:bottom w:val="nil"/>
              <w:right w:val="nil"/>
            </w:tcBorders>
            <w:tcMar>
              <w:top w:w="55" w:type="dxa"/>
              <w:left w:w="70" w:type="dxa"/>
              <w:bottom w:w="55" w:type="dxa"/>
              <w:right w:w="70" w:type="dxa"/>
            </w:tcMar>
            <w:vAlign w:val="center"/>
          </w:tcPr>
          <w:p w14:paraId="17A4B318" w14:textId="77777777" w:rsidR="00BB2043" w:rsidRDefault="00787359">
            <w:pPr>
              <w:pStyle w:val="Compact"/>
              <w:keepNext/>
              <w:keepLines/>
              <w:spacing w:line="320" w:lineRule="exact"/>
              <w:jc w:val="center"/>
            </w:pPr>
            <w:r>
              <w:rPr>
                <w:sz w:val="21"/>
              </w:rPr>
              <w:t xml:space="preserve">12 </w:t>
            </w:r>
            <w:r>
              <w:rPr>
                <w:rFonts w:hint="eastAsia"/>
                <w:sz w:val="21"/>
              </w:rPr>
              <w:t>个时间块中的配对结果</w:t>
            </w:r>
          </w:p>
        </w:tc>
        <w:tc>
          <w:tcPr>
            <w:tcW w:w="2102" w:type="dxa"/>
            <w:tcBorders>
              <w:top w:val="nil"/>
              <w:left w:val="nil"/>
              <w:bottom w:val="nil"/>
              <w:right w:val="nil"/>
            </w:tcBorders>
            <w:tcMar>
              <w:top w:w="55" w:type="dxa"/>
              <w:left w:w="70" w:type="dxa"/>
              <w:bottom w:w="55" w:type="dxa"/>
              <w:right w:w="70" w:type="dxa"/>
            </w:tcMar>
            <w:vAlign w:val="center"/>
          </w:tcPr>
          <w:p w14:paraId="24776195" w14:textId="77777777" w:rsidR="00BB2043" w:rsidRDefault="00787359">
            <w:pPr>
              <w:pStyle w:val="Compact"/>
              <w:keepNext/>
              <w:keepLines/>
              <w:spacing w:line="320" w:lineRule="exact"/>
              <w:jc w:val="center"/>
            </w:pPr>
            <w:r>
              <w:rPr>
                <w:rFonts w:hint="eastAsia"/>
                <w:sz w:val="21"/>
              </w:rPr>
              <w:t>检验平均效应、离散程度与改善折数</w:t>
            </w:r>
          </w:p>
        </w:tc>
        <w:tc>
          <w:tcPr>
            <w:tcW w:w="2542" w:type="dxa"/>
            <w:tcBorders>
              <w:top w:val="nil"/>
              <w:left w:val="nil"/>
              <w:bottom w:val="nil"/>
              <w:right w:val="nil"/>
            </w:tcBorders>
            <w:tcMar>
              <w:top w:w="55" w:type="dxa"/>
              <w:left w:w="70" w:type="dxa"/>
              <w:bottom w:w="55" w:type="dxa"/>
              <w:right w:w="70" w:type="dxa"/>
            </w:tcMar>
            <w:vAlign w:val="center"/>
          </w:tcPr>
          <w:p w14:paraId="12E75E02" w14:textId="77777777" w:rsidR="00BB2043" w:rsidRDefault="00787359">
            <w:pPr>
              <w:pStyle w:val="Compact"/>
              <w:keepNext/>
              <w:keepLines/>
              <w:spacing w:line="320" w:lineRule="exact"/>
              <w:jc w:val="center"/>
            </w:pPr>
            <w:r>
              <w:rPr>
                <w:rFonts w:hint="eastAsia"/>
                <w:sz w:val="21"/>
              </w:rPr>
              <w:t>不能替代未来月份或新太阳活动阶段的长期验证</w:t>
            </w:r>
          </w:p>
        </w:tc>
      </w:tr>
      <w:tr w:rsidR="00BB2043" w14:paraId="11281FBF" w14:textId="77777777" w:rsidTr="00BB2043">
        <w:trPr>
          <w:cantSplit/>
        </w:trPr>
        <w:tc>
          <w:tcPr>
            <w:tcW w:w="1075" w:type="dxa"/>
            <w:tcBorders>
              <w:top w:val="nil"/>
              <w:left w:val="nil"/>
              <w:bottom w:val="nil"/>
              <w:right w:val="nil"/>
            </w:tcBorders>
            <w:tcMar>
              <w:top w:w="55" w:type="dxa"/>
              <w:left w:w="70" w:type="dxa"/>
              <w:bottom w:w="55" w:type="dxa"/>
              <w:right w:w="70" w:type="dxa"/>
            </w:tcMar>
            <w:vAlign w:val="center"/>
          </w:tcPr>
          <w:p w14:paraId="28F31282" w14:textId="77777777" w:rsidR="00BB2043" w:rsidRDefault="00787359">
            <w:pPr>
              <w:pStyle w:val="Compact"/>
              <w:keepNext/>
              <w:keepLines/>
              <w:spacing w:line="320" w:lineRule="exact"/>
              <w:jc w:val="center"/>
            </w:pPr>
            <w:r>
              <w:rPr>
                <w:rFonts w:hint="eastAsia"/>
                <w:sz w:val="21"/>
              </w:rPr>
              <w:t>留一发射端经度区</w:t>
            </w:r>
          </w:p>
        </w:tc>
        <w:tc>
          <w:tcPr>
            <w:tcW w:w="2102" w:type="dxa"/>
            <w:tcBorders>
              <w:top w:val="nil"/>
              <w:left w:val="nil"/>
              <w:bottom w:val="nil"/>
              <w:right w:val="nil"/>
            </w:tcBorders>
            <w:tcMar>
              <w:top w:w="55" w:type="dxa"/>
              <w:left w:w="70" w:type="dxa"/>
              <w:bottom w:w="55" w:type="dxa"/>
              <w:right w:w="70" w:type="dxa"/>
            </w:tcMar>
            <w:vAlign w:val="center"/>
          </w:tcPr>
          <w:p w14:paraId="1019DF5E" w14:textId="77777777" w:rsidR="00BB2043" w:rsidRDefault="00787359">
            <w:pPr>
              <w:pStyle w:val="Compact"/>
              <w:keepNext/>
              <w:keepLines/>
              <w:spacing w:line="320" w:lineRule="exact"/>
              <w:jc w:val="center"/>
            </w:pPr>
            <w:r>
              <w:rPr>
                <w:sz w:val="21"/>
              </w:rPr>
              <w:t xml:space="preserve">6 </w:t>
            </w:r>
            <w:r>
              <w:rPr>
                <w:rFonts w:hint="eastAsia"/>
                <w:sz w:val="21"/>
              </w:rPr>
              <w:t>个</w:t>
            </w:r>
            <w:r>
              <w:rPr>
                <w:sz w:val="21"/>
              </w:rPr>
              <w:t xml:space="preserve"> 60° </w:t>
            </w:r>
            <w:r>
              <w:rPr>
                <w:rFonts w:hint="eastAsia"/>
                <w:sz w:val="21"/>
              </w:rPr>
              <w:t>经度分区</w:t>
            </w:r>
          </w:p>
        </w:tc>
        <w:tc>
          <w:tcPr>
            <w:tcW w:w="2102" w:type="dxa"/>
            <w:tcBorders>
              <w:top w:val="nil"/>
              <w:left w:val="nil"/>
              <w:bottom w:val="nil"/>
              <w:right w:val="nil"/>
            </w:tcBorders>
            <w:tcMar>
              <w:top w:w="55" w:type="dxa"/>
              <w:left w:w="70" w:type="dxa"/>
              <w:bottom w:w="55" w:type="dxa"/>
              <w:right w:w="70" w:type="dxa"/>
            </w:tcMar>
            <w:vAlign w:val="center"/>
          </w:tcPr>
          <w:p w14:paraId="4B9AE054" w14:textId="77777777" w:rsidR="00BB2043" w:rsidRDefault="00787359">
            <w:pPr>
              <w:pStyle w:val="Compact"/>
              <w:keepNext/>
              <w:keepLines/>
              <w:spacing w:line="320" w:lineRule="exact"/>
              <w:jc w:val="center"/>
            </w:pPr>
            <w:r>
              <w:rPr>
                <w:rFonts w:hint="eastAsia"/>
                <w:sz w:val="21"/>
              </w:rPr>
              <w:t>诊断大洲尺度的空间误差结构</w:t>
            </w:r>
          </w:p>
        </w:tc>
        <w:tc>
          <w:tcPr>
            <w:tcW w:w="2542" w:type="dxa"/>
            <w:tcBorders>
              <w:top w:val="nil"/>
              <w:left w:val="nil"/>
              <w:bottom w:val="nil"/>
              <w:right w:val="nil"/>
            </w:tcBorders>
            <w:tcMar>
              <w:top w:w="55" w:type="dxa"/>
              <w:left w:w="70" w:type="dxa"/>
              <w:bottom w:w="55" w:type="dxa"/>
              <w:right w:w="70" w:type="dxa"/>
            </w:tcMar>
            <w:vAlign w:val="center"/>
          </w:tcPr>
          <w:p w14:paraId="0F9CE5CA" w14:textId="77777777" w:rsidR="00BB2043" w:rsidRDefault="00787359">
            <w:pPr>
              <w:pStyle w:val="Compact"/>
              <w:keepNext/>
              <w:keepLines/>
              <w:spacing w:line="320" w:lineRule="exact"/>
              <w:jc w:val="center"/>
            </w:pPr>
            <w:r>
              <w:rPr>
                <w:rFonts w:hint="eastAsia"/>
                <w:sz w:val="21"/>
              </w:rPr>
              <w:t>不能排除城市、台站或更细传播状态的记忆</w:t>
            </w:r>
          </w:p>
        </w:tc>
      </w:tr>
      <w:tr w:rsidR="00BB2043" w14:paraId="5FE2FD4E" w14:textId="77777777" w:rsidTr="00BB2043">
        <w:trPr>
          <w:cantSplit/>
        </w:trPr>
        <w:tc>
          <w:tcPr>
            <w:tcW w:w="1075" w:type="dxa"/>
            <w:tcBorders>
              <w:top w:val="nil"/>
              <w:left w:val="nil"/>
              <w:bottom w:val="nil"/>
              <w:right w:val="nil"/>
            </w:tcBorders>
            <w:tcMar>
              <w:top w:w="55" w:type="dxa"/>
              <w:left w:w="70" w:type="dxa"/>
              <w:bottom w:w="55" w:type="dxa"/>
              <w:right w:w="70" w:type="dxa"/>
            </w:tcMar>
            <w:vAlign w:val="center"/>
          </w:tcPr>
          <w:p w14:paraId="4B56A00D" w14:textId="77777777" w:rsidR="00BB2043" w:rsidRDefault="00787359">
            <w:pPr>
              <w:pStyle w:val="Compact"/>
              <w:keepNext/>
              <w:keepLines/>
              <w:spacing w:line="320" w:lineRule="exact"/>
              <w:jc w:val="center"/>
            </w:pPr>
            <w:r>
              <w:rPr>
                <w:rFonts w:hint="eastAsia"/>
                <w:sz w:val="21"/>
              </w:rPr>
              <w:t>抽稀、置零与收缩</w:t>
            </w:r>
          </w:p>
        </w:tc>
        <w:tc>
          <w:tcPr>
            <w:tcW w:w="2102" w:type="dxa"/>
            <w:tcBorders>
              <w:top w:val="nil"/>
              <w:left w:val="nil"/>
              <w:bottom w:val="nil"/>
              <w:right w:val="nil"/>
            </w:tcBorders>
            <w:tcMar>
              <w:top w:w="55" w:type="dxa"/>
              <w:left w:w="70" w:type="dxa"/>
              <w:bottom w:w="55" w:type="dxa"/>
              <w:right w:w="70" w:type="dxa"/>
            </w:tcMar>
            <w:vAlign w:val="center"/>
          </w:tcPr>
          <w:p w14:paraId="5546FF5E" w14:textId="77777777" w:rsidR="00BB2043" w:rsidRDefault="00787359">
            <w:pPr>
              <w:pStyle w:val="Compact"/>
              <w:keepNext/>
              <w:keepLines/>
              <w:spacing w:line="320" w:lineRule="exact"/>
              <w:jc w:val="center"/>
            </w:pPr>
            <w:r>
              <w:rPr>
                <w:rFonts w:hint="eastAsia"/>
                <w:sz w:val="21"/>
              </w:rPr>
              <w:t>样本支撑、输入组或输出校正量</w:t>
            </w:r>
          </w:p>
        </w:tc>
        <w:tc>
          <w:tcPr>
            <w:tcW w:w="2102" w:type="dxa"/>
            <w:tcBorders>
              <w:top w:val="nil"/>
              <w:left w:val="nil"/>
              <w:bottom w:val="nil"/>
              <w:right w:val="nil"/>
            </w:tcBorders>
            <w:tcMar>
              <w:top w:w="55" w:type="dxa"/>
              <w:left w:w="70" w:type="dxa"/>
              <w:bottom w:w="55" w:type="dxa"/>
              <w:right w:w="70" w:type="dxa"/>
            </w:tcMar>
            <w:vAlign w:val="center"/>
          </w:tcPr>
          <w:p w14:paraId="1FBFA187" w14:textId="77777777" w:rsidR="00BB2043" w:rsidRDefault="00787359">
            <w:pPr>
              <w:pStyle w:val="Compact"/>
              <w:keepNext/>
              <w:keepLines/>
              <w:spacing w:line="320" w:lineRule="exact"/>
              <w:jc w:val="center"/>
            </w:pPr>
            <w:r>
              <w:rPr>
                <w:rFonts w:hint="eastAsia"/>
                <w:sz w:val="21"/>
              </w:rPr>
              <w:t>识别失效条件及当前架构的扰动敏感性</w:t>
            </w:r>
          </w:p>
        </w:tc>
        <w:tc>
          <w:tcPr>
            <w:tcW w:w="2542" w:type="dxa"/>
            <w:tcBorders>
              <w:top w:val="nil"/>
              <w:left w:val="nil"/>
              <w:bottom w:val="nil"/>
              <w:right w:val="nil"/>
            </w:tcBorders>
            <w:tcMar>
              <w:top w:w="55" w:type="dxa"/>
              <w:left w:w="70" w:type="dxa"/>
              <w:bottom w:w="55" w:type="dxa"/>
              <w:right w:w="70" w:type="dxa"/>
            </w:tcMar>
            <w:vAlign w:val="center"/>
          </w:tcPr>
          <w:p w14:paraId="15A46C7F" w14:textId="77777777" w:rsidR="00BB2043" w:rsidRDefault="00787359">
            <w:pPr>
              <w:pStyle w:val="Compact"/>
              <w:keepNext/>
              <w:keepLines/>
              <w:spacing w:line="320" w:lineRule="exact"/>
              <w:jc w:val="center"/>
            </w:pPr>
            <w:r>
              <w:rPr>
                <w:rFonts w:hint="eastAsia"/>
                <w:sz w:val="21"/>
              </w:rPr>
              <w:t>不能分离物理基线的独立因果贡献</w:t>
            </w:r>
          </w:p>
        </w:tc>
      </w:tr>
      <w:tr w:rsidR="00BB2043" w14:paraId="78645A50" w14:textId="77777777" w:rsidTr="00BB2043">
        <w:trPr>
          <w:cantSplit/>
        </w:trPr>
        <w:tc>
          <w:tcPr>
            <w:tcW w:w="1075" w:type="dxa"/>
            <w:tcBorders>
              <w:top w:val="nil"/>
              <w:left w:val="nil"/>
              <w:bottom w:val="nil"/>
              <w:right w:val="nil"/>
            </w:tcBorders>
            <w:tcMar>
              <w:top w:w="55" w:type="dxa"/>
              <w:left w:w="70" w:type="dxa"/>
              <w:bottom w:w="55" w:type="dxa"/>
              <w:right w:w="70" w:type="dxa"/>
            </w:tcMar>
            <w:vAlign w:val="center"/>
          </w:tcPr>
          <w:p w14:paraId="221C89E1" w14:textId="77777777" w:rsidR="00BB2043" w:rsidRDefault="00787359">
            <w:pPr>
              <w:pStyle w:val="Compact"/>
              <w:keepLines/>
              <w:spacing w:line="320" w:lineRule="exact"/>
              <w:jc w:val="center"/>
            </w:pPr>
            <w:r>
              <w:rPr>
                <w:rFonts w:hint="eastAsia"/>
                <w:sz w:val="21"/>
              </w:rPr>
              <w:t>生产准入</w:t>
            </w:r>
          </w:p>
        </w:tc>
        <w:tc>
          <w:tcPr>
            <w:tcW w:w="2102" w:type="dxa"/>
            <w:tcBorders>
              <w:top w:val="nil"/>
              <w:left w:val="nil"/>
              <w:bottom w:val="nil"/>
              <w:right w:val="nil"/>
            </w:tcBorders>
            <w:tcMar>
              <w:top w:w="55" w:type="dxa"/>
              <w:left w:w="70" w:type="dxa"/>
              <w:bottom w:w="55" w:type="dxa"/>
              <w:right w:w="70" w:type="dxa"/>
            </w:tcMar>
            <w:vAlign w:val="center"/>
          </w:tcPr>
          <w:p w14:paraId="3BE24FD6" w14:textId="77777777" w:rsidR="00BB2043" w:rsidRDefault="00787359">
            <w:pPr>
              <w:pStyle w:val="Compact"/>
              <w:keepLines/>
              <w:spacing w:line="320" w:lineRule="exact"/>
              <w:jc w:val="center"/>
            </w:pPr>
            <w:r>
              <w:rPr>
                <w:rFonts w:hint="eastAsia"/>
                <w:sz w:val="21"/>
              </w:rPr>
              <w:t>同一轮、同一可信测试集上的候选与在役模型</w:t>
            </w:r>
          </w:p>
        </w:tc>
        <w:tc>
          <w:tcPr>
            <w:tcW w:w="2102" w:type="dxa"/>
            <w:tcBorders>
              <w:top w:val="nil"/>
              <w:left w:val="nil"/>
              <w:bottom w:val="nil"/>
              <w:right w:val="nil"/>
            </w:tcBorders>
            <w:tcMar>
              <w:top w:w="55" w:type="dxa"/>
              <w:left w:w="70" w:type="dxa"/>
              <w:bottom w:w="55" w:type="dxa"/>
              <w:right w:w="70" w:type="dxa"/>
            </w:tcMar>
            <w:vAlign w:val="center"/>
          </w:tcPr>
          <w:p w14:paraId="741D8913" w14:textId="77777777" w:rsidR="00BB2043" w:rsidRDefault="00787359">
            <w:pPr>
              <w:pStyle w:val="Compact"/>
              <w:keepLines/>
              <w:spacing w:line="320" w:lineRule="exact"/>
              <w:jc w:val="center"/>
            </w:pPr>
            <w:r>
              <w:rPr>
                <w:rFonts w:hint="eastAsia"/>
                <w:sz w:val="21"/>
              </w:rPr>
              <w:t>判断候选是否满足整体门槛和分片护栏</w:t>
            </w:r>
          </w:p>
        </w:tc>
        <w:tc>
          <w:tcPr>
            <w:tcW w:w="2542" w:type="dxa"/>
            <w:tcBorders>
              <w:top w:val="nil"/>
              <w:left w:val="nil"/>
              <w:bottom w:val="nil"/>
              <w:right w:val="nil"/>
            </w:tcBorders>
            <w:tcMar>
              <w:top w:w="55" w:type="dxa"/>
              <w:left w:w="70" w:type="dxa"/>
              <w:bottom w:w="55" w:type="dxa"/>
              <w:right w:w="70" w:type="dxa"/>
            </w:tcMar>
            <w:vAlign w:val="center"/>
          </w:tcPr>
          <w:p w14:paraId="2C2090EB" w14:textId="77777777" w:rsidR="00BB2043" w:rsidRDefault="00787359">
            <w:pPr>
              <w:pStyle w:val="Compact"/>
              <w:keepLines/>
              <w:spacing w:line="320" w:lineRule="exact"/>
            </w:pPr>
            <w:r>
              <w:rPr>
                <w:rFonts w:hint="eastAsia"/>
                <w:sz w:val="21"/>
              </w:rPr>
              <w:t>不能横向比较不同轮次绝对</w:t>
            </w:r>
            <w:r>
              <w:rPr>
                <w:sz w:val="21"/>
              </w:rPr>
              <w:t xml:space="preserve"> </w:t>
            </w:r>
            <w:r>
              <w:rPr>
                <w:rFonts w:hint="eastAsia"/>
                <w:sz w:val="21"/>
              </w:rPr>
              <w:t>RMSE</w:t>
            </w:r>
            <w:r>
              <w:rPr>
                <w:rFonts w:hint="eastAsia"/>
                <w:sz w:val="21"/>
              </w:rPr>
              <w:t>，也不能证明长期泛化</w:t>
            </w:r>
          </w:p>
        </w:tc>
      </w:tr>
    </w:tbl>
    <w:p w14:paraId="3CE9B230" w14:textId="77777777" w:rsidR="00BB2043" w:rsidRDefault="00787359">
      <w:pPr>
        <w:pStyle w:val="a0"/>
        <w:keepNext/>
        <w:keepLines/>
        <w:spacing w:line="240" w:lineRule="auto"/>
        <w:jc w:val="center"/>
      </w:pPr>
      <w:r>
        <w:rPr>
          <w:noProof/>
        </w:rPr>
        <w:drawing>
          <wp:inline distT="0" distB="0" distL="0" distR="0" wp14:anchorId="1C00A686" wp14:editId="60011867">
            <wp:extent cx="5256000" cy="1737359"/>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media/image8.png"/>
                    <pic:cNvPicPr>
                      <a:picLocks noChangeAspect="1" noChangeArrowheads="1"/>
                    </pic:cNvPicPr>
                  </pic:nvPicPr>
                  <pic:blipFill>
                    <a:blip r:embed="rId17"/>
                    <a:stretch>
                      <a:fillRect/>
                    </a:stretch>
                  </pic:blipFill>
                  <pic:spPr bwMode="auto">
                    <a:xfrm>
                      <a:off x="0" y="0"/>
                      <a:ext cx="5256000" cy="1737359"/>
                    </a:xfrm>
                    <a:prstGeom prst="rect">
                      <a:avLst/>
                    </a:prstGeom>
                    <a:noFill/>
                    <a:ln w="9525">
                      <a:noFill/>
                      <a:headEnd/>
                      <a:tailEnd/>
                    </a:ln>
                  </pic:spPr>
                </pic:pic>
              </a:graphicData>
            </a:graphic>
          </wp:inline>
        </w:drawing>
      </w:r>
    </w:p>
    <w:p w14:paraId="6C65B07B" w14:textId="77777777" w:rsidR="00BB2043" w:rsidRDefault="00787359">
      <w:pPr>
        <w:pStyle w:val="a0"/>
        <w:keepLines/>
        <w:spacing w:after="210" w:line="320" w:lineRule="exact"/>
        <w:jc w:val="center"/>
      </w:pPr>
      <w:r>
        <w:rPr>
          <w:rFonts w:hint="eastAsia"/>
          <w:b/>
          <w:bCs/>
          <w:sz w:val="21"/>
        </w:rPr>
        <w:t>图</w:t>
      </w:r>
      <w:r>
        <w:rPr>
          <w:rFonts w:hint="eastAsia"/>
          <w:b/>
          <w:bCs/>
          <w:sz w:val="21"/>
        </w:rPr>
        <w:t>3-5</w:t>
      </w:r>
      <w:r>
        <w:rPr>
          <w:b/>
          <w:bCs/>
          <w:sz w:val="21"/>
        </w:rPr>
        <w:t xml:space="preserve"> </w:t>
      </w:r>
      <w:r>
        <w:rPr>
          <w:rFonts w:hint="eastAsia"/>
          <w:b/>
          <w:bCs/>
          <w:sz w:val="21"/>
        </w:rPr>
        <w:t>模型评价证据链：数据质量控制、固定协议评估、失效与依赖诊断、生产准入及运行记录；箭头表示证据传递，不表示因果强度或外推范围递增</w:t>
      </w:r>
    </w:p>
    <w:p w14:paraId="14303EBF" w14:textId="77777777" w:rsidR="00BB2043" w:rsidRDefault="00787359">
      <w:pPr>
        <w:pStyle w:val="a0"/>
        <w:ind w:firstLine="480"/>
        <w:jc w:val="both"/>
      </w:pPr>
      <w:r>
        <w:rPr>
          <w:rFonts w:hint="eastAsia"/>
        </w:rPr>
        <w:t>图</w:t>
      </w:r>
      <w:r>
        <w:t xml:space="preserve"> 3-5 </w:t>
      </w:r>
      <w:r>
        <w:rPr>
          <w:rFonts w:hint="eastAsia"/>
        </w:rPr>
        <w:t>同时列出方法实验与运行记录，解释时需分别采用各自的评价协议。生产准入检查候选是否在当轮共享测试集上达到门槛，重训日志记录采集是否连续以及产物何时替换。方法间的比较则由冻结数据与切分协议后的重复实验完成。运行测试集会随观测增长而改变来源构成和难度，因此跨轮</w:t>
      </w:r>
      <w:r>
        <w:t xml:space="preserve"> RMSE </w:t>
      </w:r>
      <w:r>
        <w:rPr>
          <w:rFonts w:hint="eastAsia"/>
        </w:rPr>
        <w:t>上升或下降，都不能直接解释为模型退化或改进。</w:t>
      </w:r>
    </w:p>
    <w:p w14:paraId="19E3D3C5" w14:textId="77777777" w:rsidR="00BB2043" w:rsidRDefault="00787359">
      <w:pPr>
        <w:pStyle w:val="a0"/>
        <w:ind w:firstLine="480"/>
        <w:jc w:val="both"/>
      </w:pPr>
      <w:r>
        <w:rPr>
          <w:rFonts w:hint="eastAsia"/>
        </w:rPr>
        <w:t>固定维度置零实验移除</w:t>
      </w:r>
      <w:r>
        <w:rPr>
          <w:rFonts w:hint="eastAsia"/>
        </w:rPr>
        <w:t xml:space="preserve"> VOACAP </w:t>
      </w:r>
      <w:r>
        <w:rPr>
          <w:rFonts w:hint="eastAsia"/>
        </w:rPr>
        <w:t>派生特征后，</w:t>
      </w:r>
      <w:r>
        <w:rPr>
          <w:rFonts w:hint="eastAsia"/>
        </w:rPr>
        <w:t xml:space="preserve">RMSE </w:t>
      </w:r>
      <w:r>
        <w:rPr>
          <w:rFonts w:hint="eastAsia"/>
        </w:rPr>
        <w:t>上升</w:t>
      </w:r>
      <w:r>
        <w:rPr>
          <w:rFonts w:hint="eastAsia"/>
        </w:rPr>
        <w:t xml:space="preserve"> 131.61 %</w:t>
      </w:r>
      <w:r>
        <w:rPr>
          <w:rFonts w:hint="eastAsia"/>
        </w:rPr>
        <w:t>，说明残差架构依赖该组输入；该结果不能单独证明基线的因果贡献。来源判别器</w:t>
      </w:r>
      <w:r>
        <w:rPr>
          <w:rFonts w:hint="eastAsia"/>
        </w:rPr>
        <w:t xml:space="preserve"> AUC </w:t>
      </w:r>
      <w:r>
        <w:rPr>
          <w:rFonts w:hint="eastAsia"/>
        </w:rPr>
        <w:t>为</w:t>
      </w:r>
      <w:r>
        <w:rPr>
          <w:rFonts w:hint="eastAsia"/>
        </w:rPr>
        <w:t xml:space="preserve"> 1.000</w:t>
      </w:r>
      <w:r>
        <w:rPr>
          <w:rFonts w:hint="eastAsia"/>
        </w:rPr>
        <w:t>表明现有特征可区分</w:t>
      </w:r>
      <w:r>
        <w:rPr>
          <w:rFonts w:hint="eastAsia"/>
        </w:rPr>
        <w:t xml:space="preserve"> WSPR </w:t>
      </w:r>
      <w:r>
        <w:rPr>
          <w:rFonts w:hint="eastAsia"/>
        </w:rPr>
        <w:t>与新采</w:t>
      </w:r>
      <w:r>
        <w:rPr>
          <w:rFonts w:hint="eastAsia"/>
        </w:rPr>
        <w:t xml:space="preserve"> PSKReporter</w:t>
      </w:r>
      <w:r>
        <w:rPr>
          <w:rFonts w:hint="eastAsia"/>
        </w:rPr>
        <w:t>，但不证明模型已形成分来源策略。</w:t>
      </w:r>
    </w:p>
    <w:p w14:paraId="543FF0C0" w14:textId="77777777" w:rsidR="00BB2043" w:rsidRDefault="00787359">
      <w:pPr>
        <w:pStyle w:val="FirstParagraph"/>
        <w:ind w:firstLine="480"/>
        <w:jc w:val="both"/>
      </w:pPr>
      <w:bookmarkStart w:id="73" w:name="残差模型所估计的量与误差分解"/>
      <w:r>
        <w:rPr>
          <w:rFonts w:hint="eastAsia"/>
        </w:rPr>
        <w:t>为了明确混合模型到底学到了什么，可把数据生成过程写成一个条件期望问题。令</w:t>
      </w:r>
      <w:r>
        <w:t xml:space="preserve"> </w:t>
      </w:r>
      <m:oMath>
        <m:r>
          <w:rPr>
            <w:rFonts w:ascii="Cambria Math" w:hAnsi="Cambria Math"/>
          </w:rPr>
          <m:t>X</m:t>
        </m:r>
      </m:oMath>
      <w:r>
        <w:t xml:space="preserve"> </w:t>
      </w:r>
      <w:r>
        <w:rPr>
          <w:rFonts w:hint="eastAsia"/>
        </w:rPr>
        <w:t>表示查询时可得的几何、时间、频率及太阳状态，</w:t>
      </w:r>
      <m:oMath>
        <m:r>
          <w:rPr>
            <w:rFonts w:ascii="Cambria Math" w:hAnsi="Cambria Math"/>
          </w:rPr>
          <m:t>Y</m:t>
        </m:r>
      </m:oMath>
      <w:r>
        <w:t xml:space="preserve"> </w:t>
      </w:r>
      <w:r>
        <w:rPr>
          <w:rFonts w:hint="eastAsia"/>
        </w:rPr>
        <w:t>表示成功接收后上报的名义</w:t>
      </w:r>
      <w:r>
        <w:t xml:space="preserve"> </w:t>
      </w:r>
      <w:r>
        <w:rPr>
          <w:rFonts w:hint="eastAsia"/>
        </w:rPr>
        <w:lastRenderedPageBreak/>
        <w:t>SNR</w:t>
      </w:r>
      <w:r>
        <w:rPr>
          <w:rFonts w:hint="eastAsia"/>
        </w:rPr>
        <w:t>，</w:t>
      </w:r>
      <m:oMath>
        <m:r>
          <w:rPr>
            <w:rFonts w:ascii="Cambria Math" w:hAnsi="Cambria Math"/>
          </w:rPr>
          <m:t>D</m:t>
        </m:r>
        <m:r>
          <m:rPr>
            <m:sty m:val="p"/>
          </m:rPr>
          <w:rPr>
            <w:rFonts w:ascii="Cambria Math" w:hAnsi="Cambria Math"/>
          </w:rPr>
          <m:t>=</m:t>
        </m:r>
        <m:r>
          <w:rPr>
            <w:rFonts w:ascii="Cambria Math" w:hAnsi="Cambria Math"/>
          </w:rPr>
          <m:t>1</m:t>
        </m:r>
      </m:oMath>
      <w:r>
        <w:t xml:space="preserve"> </w:t>
      </w:r>
      <w:r>
        <w:rPr>
          <w:rFonts w:hint="eastAsia"/>
        </w:rPr>
        <w:t>表示该记录完成接收、解码与上报。历史训练实际最小化的是</w:t>
      </w:r>
      <w:r>
        <w:t xml:space="preserve"> </w:t>
      </w:r>
      <m:oMath>
        <m:r>
          <w:rPr>
            <w:rFonts w:ascii="Cambria Math" w:hAnsi="Cambria Math"/>
          </w:rPr>
          <m:t>D</m:t>
        </m:r>
        <m:r>
          <m:rPr>
            <m:sty m:val="p"/>
          </m:rPr>
          <w:rPr>
            <w:rFonts w:ascii="Cambria Math" w:hAnsi="Cambria Math"/>
          </w:rPr>
          <m:t>=</m:t>
        </m:r>
        <m:r>
          <w:rPr>
            <w:rFonts w:ascii="Cambria Math" w:hAnsi="Cambria Math"/>
          </w:rPr>
          <m:t>1</m:t>
        </m:r>
      </m:oMath>
      <w:r>
        <w:t xml:space="preserve"> </w:t>
      </w:r>
      <w:r>
        <w:rPr>
          <w:rFonts w:hint="eastAsia"/>
        </w:rPr>
        <w:t>条件下的平方损失。理想情况下，回归函数趋近于</w:t>
      </w:r>
      <w:r>
        <w:t xml:space="preserve"> </w:t>
      </w:r>
      <m:oMath>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，其中</w:t>
      </w:r>
      <w:r>
        <w:t xml:space="preserve"> </w:t>
      </w:r>
      <m:oMath>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是经过统一下限处理的</w:t>
      </w:r>
      <w:r>
        <w:t xml:space="preserve"> VOACAP </w:t>
      </w:r>
      <w:r>
        <w:rPr>
          <w:rFonts w:hint="eastAsia"/>
        </w:rPr>
        <w:t>基线。预测</w:t>
      </w:r>
      <w:r>
        <w:t xml:space="preserve"> </w:t>
      </w:r>
      <m:oMath>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因而近似的是已记录样本分布中的条件均值，并非任意发射尝试的潜在接收结果。这个统计对象与第</w:t>
      </w:r>
      <w:r>
        <w:t xml:space="preserve"> 1.6.7 </w:t>
      </w:r>
      <w:r>
        <w:rPr>
          <w:rFonts w:hint="eastAsia"/>
        </w:rPr>
        <w:t>节的目标区分一致，也解释了为什么缺少失败样本时不能从</w:t>
      </w:r>
      <w:r>
        <w:t xml:space="preserve"> </w:t>
      </w:r>
      <m:oMath>
        <m:r>
          <w:rPr>
            <w:rFonts w:ascii="Cambria Math" w:hAnsi="Cambria Math"/>
          </w:rPr>
          <m:t>f</m:t>
        </m:r>
      </m:oMath>
      <w:r>
        <w:t xml:space="preserve"> </w:t>
      </w:r>
      <w:r>
        <w:rPr>
          <w:rFonts w:hint="eastAsia"/>
        </w:rPr>
        <w:t>推出接收概率。</w:t>
      </w:r>
    </w:p>
    <w:p w14:paraId="3403DAD4" w14:textId="77777777" w:rsidR="00BB2043" w:rsidRDefault="00787359">
      <w:pPr>
        <w:pStyle w:val="a0"/>
        <w:ind w:firstLine="480"/>
        <w:jc w:val="both"/>
      </w:pPr>
      <w:r>
        <w:rPr>
          <w:rFonts w:hint="eastAsia"/>
        </w:rPr>
        <w:t>当模型在新来源上使用时，误差至少有四个层次。首先，</w:t>
      </w:r>
      <w:r>
        <w:rPr>
          <w:rFonts w:hint="eastAsia"/>
        </w:rPr>
        <w:t>VOACAP</w:t>
      </w:r>
      <w:r>
        <w:t xml:space="preserve"> </w:t>
      </w:r>
      <w:r>
        <w:rPr>
          <w:rFonts w:hint="eastAsia"/>
        </w:rPr>
        <w:t>的气候学状态与实际电离层状态之间可能有偏差；其次，两端天线、发射功率和本地噪声与物理模型的工程假设不符；再次，</w:t>
      </w:r>
      <w:r>
        <w:rPr>
          <w:rFonts w:hint="eastAsia"/>
        </w:rPr>
        <w:t>WSPR</w:t>
      </w:r>
      <w:r>
        <w:t xml:space="preserve"> </w:t>
      </w:r>
      <w:r>
        <w:rPr>
          <w:rFonts w:hint="eastAsia"/>
        </w:rPr>
        <w:t>和</w:t>
      </w:r>
      <w:r>
        <w:t xml:space="preserve"> PSKReporter </w:t>
      </w:r>
      <w:r>
        <w:rPr>
          <w:rFonts w:hint="eastAsia"/>
        </w:rPr>
        <w:t>等报告机制给出的名义</w:t>
      </w:r>
      <w:r>
        <w:t xml:space="preserve"> SNR </w:t>
      </w:r>
      <w:r>
        <w:rPr>
          <w:rFonts w:hint="eastAsia"/>
        </w:rPr>
        <w:t>口径不同；最后，有限训练样本和模型容量带来估计误差。当前</w:t>
      </w:r>
      <w:r>
        <w:t xml:space="preserve"> 19 </w:t>
      </w:r>
      <w:r>
        <w:rPr>
          <w:rFonts w:hint="eastAsia"/>
        </w:rPr>
        <w:t>维特征可以吸收部分可预测差异，但不能逐条分离四种来源。一个小的整体</w:t>
      </w:r>
      <w:r>
        <w:t xml:space="preserve"> RMSE </w:t>
      </w:r>
      <w:r>
        <w:rPr>
          <w:rFonts w:hint="eastAsia"/>
        </w:rPr>
        <w:t>既可能来自有意义的传播校正，也可能来自对常见站点、模式或功率假设的统计补偿。本文用时间、空间和来源切分限制后一种解释，却没有开展能够完全识别物理贡献的干预实验。</w:t>
      </w:r>
    </w:p>
    <w:p w14:paraId="12EED222" w14:textId="77777777" w:rsidR="00BB2043" w:rsidRDefault="00787359">
      <w:pPr>
        <w:pStyle w:val="a0"/>
        <w:ind w:firstLine="480"/>
        <w:jc w:val="both"/>
      </w:pPr>
      <w:r>
        <w:rPr>
          <w:rFonts w:hint="eastAsia"/>
        </w:rPr>
        <w:t>平方损失的性质进一步决定错误检查的优先次序。</w:t>
      </w:r>
      <w:r>
        <w:rPr>
          <w:rFonts w:hint="eastAsia"/>
        </w:rPr>
        <w:t>RMSE</w:t>
      </w:r>
      <w:r>
        <w:t xml:space="preserve"> </w:t>
      </w:r>
      <w:r>
        <w:rPr>
          <w:rFonts w:hint="eastAsia"/>
        </w:rPr>
        <w:t>对大残差格外敏感，一条被编码为</w:t>
      </w:r>
      <w:r>
        <w:t xml:space="preserve"> −1 772 dB </w:t>
      </w:r>
      <w:r>
        <w:rPr>
          <w:rFonts w:hint="eastAsia"/>
        </w:rPr>
        <w:t>的物理基线会使目标差达到千</w:t>
      </w:r>
      <w:r>
        <w:t xml:space="preserve"> dB </w:t>
      </w:r>
      <w:r>
        <w:rPr>
          <w:rFonts w:hint="eastAsia"/>
        </w:rPr>
        <w:t>量级；即使这类行只占很小比例，也足以支配折内平方误差。中位数、</w:t>
      </w:r>
      <w:r>
        <w:rPr>
          <w:rFonts w:hint="eastAsia"/>
        </w:rPr>
        <w:t>MAE</w:t>
      </w:r>
      <w:r>
        <w:t xml:space="preserve"> </w:t>
      </w:r>
      <w:r>
        <w:rPr>
          <w:rFonts w:hint="eastAsia"/>
        </w:rPr>
        <w:t>和分距离</w:t>
      </w:r>
      <w:r>
        <w:t xml:space="preserve"> RMSE </w:t>
      </w:r>
      <w:r>
        <w:rPr>
          <w:rFonts w:hint="eastAsia"/>
        </w:rPr>
        <w:t>能提供互补视角，但若目标编码本身错误，增加评价指标并不能修复学习问题。第</w:t>
      </w:r>
      <w:r>
        <w:t xml:space="preserve"> 2.1 </w:t>
      </w:r>
      <w:r>
        <w:rPr>
          <w:rFonts w:hint="eastAsia"/>
        </w:rPr>
        <w:t>节把哨兵值统一截断，目的是使</w:t>
      </w:r>
      <w:r>
        <w:t xml:space="preserve"> </w:t>
      </w:r>
      <m:oMath>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的定义在训练和推理中具有同一意义。此后讨论的“长距离更难”才不至于主要由极端编码驱动。</w:t>
      </w:r>
    </w:p>
    <w:p w14:paraId="6F001108" w14:textId="77777777" w:rsidR="00BB2043" w:rsidRDefault="00787359">
      <w:pPr>
        <w:pStyle w:val="a0"/>
        <w:ind w:firstLine="480"/>
        <w:jc w:val="both"/>
      </w:pPr>
      <w:r>
        <w:rPr>
          <w:rFonts w:hint="eastAsia"/>
        </w:rPr>
        <w:t>混合模型中的常数偏差</w:t>
      </w:r>
      <w:r>
        <w:t xml:space="preserve"> </w:t>
      </w:r>
      <m:oMath>
        <m:sSub>
          <m:sSubPr>
            <m:ctrlPr>
              <w:rPr>
                <w:rFonts w:ascii="Cambria Math" w:hAnsi="Cambria Math"/>
              </w:rPr>
            </m:ctrlPr>
          </m:sSubPr>
          <m:e>
            <m:r>
              <w:rPr>
                <w:rFonts w:ascii="Cambria Math" w:hAnsi="Cambria Math"/>
              </w:rPr>
              <m:t>b</m:t>
            </m:r>
          </m:e>
          <m:sub>
            <m:r>
              <w:rPr>
                <w:rFonts w:ascii="Cambria Math" w:hAnsi="Cambria Math"/>
              </w:rPr>
              <m:t>val</m:t>
            </m:r>
          </m:sub>
        </m:sSub>
      </m:oMath>
      <w:r>
        <w:t xml:space="preserve"> </w:t>
      </w:r>
      <w:r>
        <w:rPr>
          <w:rFonts w:hint="eastAsia"/>
        </w:rPr>
        <w:t>与输入依赖的残差函数承担不同作用。前者在独立验证集上估计平均方向的剩余误差，对所有查询加同一</w:t>
      </w:r>
      <w:r>
        <w:t xml:space="preserve"> dB </w:t>
      </w:r>
      <w:r>
        <w:rPr>
          <w:rFonts w:hint="eastAsia"/>
        </w:rPr>
        <w:t>修正；后者依据链路条件改变校正量。若验证集与测试集的来源比例不同，一个对验证集最优的常数可能使某一来源的</w:t>
      </w:r>
      <w:r>
        <w:t xml:space="preserve"> MAE </w:t>
      </w:r>
      <w:r>
        <w:rPr>
          <w:rFonts w:hint="eastAsia"/>
        </w:rPr>
        <w:t>恶化。第</w:t>
      </w:r>
      <w:r>
        <w:t xml:space="preserve"> 5.2 </w:t>
      </w:r>
      <w:r>
        <w:rPr>
          <w:rFonts w:hint="eastAsia"/>
        </w:rPr>
        <w:t>节观察到</w:t>
      </w:r>
      <w:r>
        <w:t xml:space="preserve"> RMSE </w:t>
      </w:r>
      <w:r>
        <w:rPr>
          <w:rFonts w:hint="eastAsia"/>
        </w:rPr>
        <w:t>改善而</w:t>
      </w:r>
      <w:r>
        <w:t xml:space="preserve"> MAE </w:t>
      </w:r>
      <w:r>
        <w:rPr>
          <w:rFonts w:hint="eastAsia"/>
        </w:rPr>
        <w:t>劣化，正说明单一常数校准只能服务于它被定义的损失与数据构成。将</w:t>
      </w:r>
      <w:r>
        <w:t xml:space="preserve"> </w:t>
      </w:r>
      <m:oMath>
        <m:sSub>
          <m:sSubPr>
            <m:ctrlPr>
              <w:rPr>
                <w:rFonts w:ascii="Cambria Math" w:hAnsi="Cambria Math"/>
              </w:rPr>
            </m:ctrlPr>
          </m:sSubPr>
          <m:e>
            <m:r>
              <w:rPr>
                <w:rFonts w:ascii="Cambria Math" w:hAnsi="Cambria Math"/>
              </w:rPr>
              <m:t>b</m:t>
            </m:r>
          </m:e>
          <m:sub>
            <m:r>
              <w:rPr>
                <w:rFonts w:ascii="Cambria Math" w:hAnsi="Cambria Math"/>
              </w:rPr>
              <m:t>val</m:t>
            </m:r>
          </m:sub>
        </m:sSub>
      </m:oMath>
      <w:r>
        <w:t xml:space="preserve"> </w:t>
      </w:r>
      <w:r>
        <w:rPr>
          <w:rFonts w:hint="eastAsia"/>
        </w:rPr>
        <w:t>包装在模型产物中并记录其验证来源，可以避免线上结果使用另一个隐藏常数；它仍不等于跨来源仪器校准。</w:t>
      </w:r>
    </w:p>
    <w:p w14:paraId="709A3FF6" w14:textId="77777777" w:rsidR="00BB2043" w:rsidRDefault="00787359">
      <w:pPr>
        <w:pStyle w:val="a0"/>
        <w:ind w:firstLine="480"/>
        <w:jc w:val="both"/>
      </w:pPr>
      <w:r>
        <w:rPr>
          <w:rFonts w:hint="eastAsia"/>
        </w:rPr>
        <w:t>残差架构还有一个易被忽略的依赖关系：监督目标含</w:t>
      </w:r>
      <w:r>
        <w:t xml:space="preserve"> </w:t>
      </w:r>
      <m:oMath>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，输入又含</w:t>
      </w:r>
      <w:r>
        <w:t xml:space="preserve"> </w:t>
      </w:r>
      <m:oMath>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及其派生值。置零输入中的</w:t>
      </w:r>
      <w:r>
        <w:t xml:space="preserve"> VOACAP </w:t>
      </w:r>
      <w:r>
        <w:rPr>
          <w:rFonts w:hint="eastAsia"/>
        </w:rPr>
        <w:t>组，学习器必须在目标仍含该项的情况下，通过其余特征重建一个复杂的物理函数，再学习剩余偏差；性能大幅下降符合这个任务变化，不能把下降幅度直接视为物理模型的独立价值。一个严格的端到端对照应重新定义目标为</w:t>
      </w:r>
      <w:r>
        <w:t xml:space="preserve"> </w:t>
      </w:r>
      <m:oMath>
        <m:r>
          <w:rPr>
            <w:rFonts w:ascii="Cambria Math" w:hAnsi="Cambria Math"/>
          </w:rPr>
          <m:t>Y</m:t>
        </m:r>
      </m:oMath>
      <w:r>
        <w:rPr>
          <w:rFonts w:hint="eastAsia"/>
        </w:rPr>
        <w:t>，重新训练相近容量的模型，并使两组模型共享样本、特征可得性和验证协议。当前结果确认残差实现对物理组的显著依赖；端到端对照留待上述协议检验。</w:t>
      </w:r>
    </w:p>
    <w:p w14:paraId="4826C6A6" w14:textId="34212124" w:rsidR="00BB2043" w:rsidRDefault="00787359">
      <w:pPr>
        <w:pStyle w:val="2"/>
        <w:spacing w:before="240"/>
        <w:ind w:left="0"/>
      </w:pPr>
      <w:r>
        <w:rPr/>
        <w:t>3.4 支撑度、回退策略与方法边界</w:t>
      </w:r>
    </w:p>
    <w:p w14:paraId="6894BB79" w14:textId="77777777" w:rsidR="00BB2043" w:rsidRDefault="00787359">
      <w:pPr>
        <w:pStyle w:val="3"/>
        <w:spacing w:before="240"/>
        <w:ind w:left="0"/>
      </w:pPr>
      <w:bookmarkStart w:id="74" w:name="支撑度的操作性定义与统计局限"/>
      <w:bookmarkEnd w:id="73"/>
      <w:r>
        <w:lastRenderedPageBreak/>
        <w:t xml:space="preserve">3.4.1 </w:t>
      </w:r>
      <w:r>
        <w:t>支撑度定义与邻域算子边界</w:t>
      </w:r>
    </w:p>
    <w:p w14:paraId="2CE8FB95" w14:textId="77777777" w:rsidR="00BB2043" w:rsidRDefault="00787359">
      <w:pPr>
        <w:pStyle w:val="FirstParagraph"/>
        <w:ind w:firstLine="480"/>
        <w:jc w:val="both"/>
      </w:pPr>
      <w:r>
        <w:rPr>
          <w:rFonts w:hint="eastAsia"/>
        </w:rPr>
        <w:t>“稀疏”可以指训练样本总数少，也可以指某个具体查询附近缺少可比较记录。前者适用于整体学习曲线，后者才与单条路径的风险直接相关。本文采用一个低维、可复算的操作性代理：把历史观测按</w:t>
      </w:r>
      <w:r>
        <w:t xml:space="preserve"> 500 km </w:t>
      </w:r>
      <w:r>
        <w:rPr>
          <w:rFonts w:hint="eastAsia"/>
        </w:rPr>
        <w:t>路径长度分档，查询距离所在档及相邻两档的记录数之和定义为</w:t>
      </w:r>
      <w:r>
        <w:t xml:space="preserve"> </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rPr>
          <w:rFonts w:hint="eastAsia"/>
        </w:rPr>
        <w:t>。这种定义计算代价低，能给所有查询快速分配一个支撑强度；图</w:t>
      </w:r>
      <w:r>
        <w:t xml:space="preserve"> 3-4 </w:t>
      </w:r>
      <w:r>
        <w:rPr>
          <w:rFonts w:hint="eastAsia"/>
        </w:rPr>
        <w:t>中五条参考路径也使用同一固定历史池，避免评估时因折内样本数变化而让横轴语义漂移。</w:t>
      </w:r>
    </w:p>
    <w:p w14:paraId="010848D1" w14:textId="77777777" w:rsidR="00BB2043" w:rsidRDefault="00787359">
      <w:pPr>
        <w:pStyle w:val="a0"/>
        <w:ind w:firstLine="480"/>
        <w:jc w:val="both"/>
      </w:pP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统计的是距离邻域内的记录数。长度相同的链路仍可能分属不同半球、地磁纬度、本地时段和太阳活动阶段；活跃接收站也会在同一距离档反复贡献记录。因此，一维计数以“长度相近意味着部分传播结构可能相近”为工程近似，适合发现极端短缺。它可能高估缺少地理近邻的路径支撑，也可能低估分布广泛但处于稀有距离档的路径支撑。第</w:t>
      </w:r>
      <w:r>
        <w:t xml:space="preserve"> 2.2 </w:t>
      </w:r>
      <w:r>
        <w:rPr>
          <w:rFonts w:hint="eastAsia"/>
        </w:rPr>
        <w:t>节的接收端集中度说明，还需区分记录条数与独立传播环境数。</w:t>
      </w:r>
    </w:p>
    <w:p w14:paraId="35DE2A8E" w14:textId="77777777" w:rsidR="00BB2043" w:rsidRDefault="00787359">
      <w:pPr>
        <w:pStyle w:val="a0"/>
        <w:ind w:firstLine="480"/>
        <w:jc w:val="both"/>
      </w:pPr>
      <w:r>
        <w:rPr>
          <w:rFonts w:hint="eastAsia"/>
        </w:rPr>
        <w:t>这一定义仍有研究价值，因为它让正则化强度的来源透明。东京参考路径约有</w:t>
      </w:r>
      <w:r>
        <w:t xml:space="preserve"> 25 345 </w:t>
      </w:r>
      <w:r>
        <w:rPr>
          <w:rFonts w:hint="eastAsia"/>
        </w:rPr>
        <w:t>条距离邻域记录，纽约只有</w:t>
      </w:r>
      <w:r>
        <w:t xml:space="preserve"> 646 </w:t>
      </w:r>
      <w:r>
        <w:rPr>
          <w:rFonts w:hint="eastAsia"/>
        </w:rPr>
        <w:t>条，圣保罗只有</w:t>
      </w:r>
      <w:r>
        <w:t xml:space="preserve"> 131 </w:t>
      </w:r>
      <w:r>
        <w:rPr>
          <w:rFonts w:hint="eastAsia"/>
        </w:rPr>
        <w:t>条。按式（</w:t>
      </w:r>
      <w:r>
        <w:rPr>
          <w:rFonts w:hint="eastAsia"/>
        </w:rPr>
        <w:t>3-7</w:t>
      </w:r>
      <w:r>
        <w:rPr>
          <w:rFonts w:hint="eastAsia"/>
        </w:rPr>
        <w:t>），前者的时间核宽接近零，后两者明显扩大；按式（</w:t>
      </w:r>
      <w:r>
        <w:rPr>
          <w:rFonts w:hint="eastAsia"/>
        </w:rPr>
        <w:t>3-8</w:t>
      </w:r>
      <w:r>
        <w:rPr>
          <w:rFonts w:hint="eastAsia"/>
        </w:rPr>
        <w:t>），主模型在极稀疏处仍保留至少一半权重。若不显式说明</w:t>
      </w:r>
      <w:r>
        <w:t xml:space="preserve"> </w:t>
      </w:r>
      <m:oMath>
        <m:r>
          <w:rPr>
            <w:rFonts w:ascii="Cambria Math" w:hAnsi="Cambria Math"/>
          </w:rPr>
          <m:t>n</m:t>
        </m:r>
      </m:oMath>
      <w:r>
        <w:t xml:space="preserve"> </w:t>
      </w:r>
      <w:r>
        <w:rPr>
          <w:rFonts w:hint="eastAsia"/>
        </w:rPr>
        <w:t>的来源，同一算法在训练折、完整历史池和实时增长池上可能给出不同权重，结果难以复现。本文的离线图表使用固定池，运行系统在完成新一轮训练后更新直方图；两者服务的时间点不同，因此不能把一张离线热力图当作线上所有时刻的精确重现。</w:t>
      </w:r>
    </w:p>
    <w:p w14:paraId="27135F02" w14:textId="77777777" w:rsidR="00BB2043" w:rsidRDefault="00787359">
      <w:pPr>
        <w:pStyle w:val="a0"/>
        <w:ind w:firstLine="480"/>
        <w:jc w:val="both"/>
      </w:pPr>
      <w:r>
        <w:rPr>
          <w:rFonts w:hint="eastAsia"/>
        </w:rPr>
        <w:t>从统计角度，</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还没有估计有效样本量。若某段</w:t>
      </w:r>
      <w:r>
        <w:t xml:space="preserve"> 1 000 </w:t>
      </w:r>
      <w:r>
        <w:rPr>
          <w:rFonts w:hint="eastAsia"/>
        </w:rPr>
        <w:t>条记录来自少数接收站和相近时刻，它们提供的独立信息可能远少于</w:t>
      </w:r>
      <w:r>
        <w:t xml:space="preserve"> 1 000 </w:t>
      </w:r>
      <w:r>
        <w:rPr>
          <w:rFonts w:hint="eastAsia"/>
        </w:rPr>
        <w:t>个条件各异的记录；反过来，分散于不同季节和太阳状态的较少记录也可能覆盖更宽的条件空间。一个更精细的支撑量可以按地理距离、时间、频率和来源加权，同时限制单站点权重，但维度升高会使邻域定义更依赖任意尺度选择。本文先采用可审计的一维规则，报告其失败情形，并把多维支撑与接收端聚类重采样列为后续研究，而不假定复杂规则必然更好。</w:t>
      </w:r>
    </w:p>
    <w:p w14:paraId="2D30915D" w14:textId="77777777" w:rsidR="00BB2043" w:rsidRDefault="00787359">
      <w:pPr>
        <w:pStyle w:val="a0"/>
        <w:ind w:firstLine="480"/>
        <w:jc w:val="both"/>
      </w:pPr>
      <w:r>
        <w:rPr>
          <w:rFonts w:hint="eastAsia"/>
        </w:rPr>
        <w:t>支撑计数与模型误差也不是因果上单向的关系。短距离样本多，可能同时意味着传播模式简单、站点设备相似和较容易解码；长距离样本少，可能同时意味着多跳模式、时段选择和上报门槛不同。图</w:t>
      </w:r>
      <w:r>
        <w:t xml:space="preserve"> 3-3 </w:t>
      </w:r>
      <w:r>
        <w:rPr>
          <w:rFonts w:hint="eastAsia"/>
        </w:rPr>
        <w:t>的五个点不能把抖动增大唯一归因于样本少。受控抽稀提供了更接近干预的证据：在固定目标段和评价行集时人为降低训练支撑，</w:t>
      </w:r>
      <w:r>
        <w:rPr>
          <w:rFonts w:hint="eastAsia"/>
        </w:rPr>
        <w:lastRenderedPageBreak/>
        <w:t>比较回退目标的行为。但它只干预训练数量，没有复制自然稀疏区的全部联合分布。两类证据应互相补充，不能相互替换。</w:t>
      </w:r>
    </w:p>
    <w:p w14:paraId="3B457B1F" w14:textId="77777777" w:rsidR="00BB2043" w:rsidRDefault="00787359">
      <w:pPr>
        <w:pStyle w:val="FirstParagraph"/>
        <w:ind w:firstLine="480"/>
        <w:jc w:val="both"/>
      </w:pPr>
      <w:bookmarkStart w:id="75" w:name="邻域算子的边界行为与精度代价"/>
      <w:bookmarkEnd w:id="74"/>
      <w:r>
        <w:rPr>
          <w:rFonts w:hint="eastAsia"/>
        </w:rPr>
        <w:t>式（</w:t>
      </w:r>
      <w:r>
        <w:rPr>
          <w:rFonts w:hint="eastAsia"/>
        </w:rPr>
        <w:t>3-6</w:t>
      </w:r>
      <w:r>
        <w:rPr>
          <w:rFonts w:hint="eastAsia"/>
        </w:rPr>
        <w:t>）可理解为对“残差校正函数”而非对“物理基线”作局部平均。这个选择很关键：</w:t>
      </w:r>
      <w:r>
        <w:rPr>
          <w:rFonts w:hint="eastAsia"/>
        </w:rPr>
        <w:t>VOACAP</w:t>
      </w:r>
      <w:r>
        <w:t xml:space="preserve"> </w:t>
      </w:r>
      <w:r>
        <w:rPr>
          <w:rFonts w:hint="eastAsia"/>
        </w:rPr>
        <w:t>的随时段和频率变化可能包含真实传播结构，若把最终</w:t>
      </w:r>
      <w:r>
        <w:t xml:space="preserve"> SNR </w:t>
      </w:r>
      <w:r>
        <w:rPr>
          <w:rFonts w:hint="eastAsia"/>
        </w:rPr>
        <w:t>整体平滑，物理层的开闭边界会与树模型的估计噪声一起被抹平。本文让每个邻域点先构造一致的特征并求出残差，再把加权残差加回目标查询点的物理基线。由于权重经归一化，其和为一；当邻域核宽趋零时，除中心点外的权重趋小，算子连续回到单点校正。这种极限行为使方法能够在密集区近似不干预，而不需要两套完全不同的预测定义。</w:t>
      </w:r>
    </w:p>
    <w:p w14:paraId="73912209" w14:textId="77777777" w:rsidR="00BB2043" w:rsidRDefault="00787359">
      <w:pPr>
        <w:pStyle w:val="a0"/>
        <w:ind w:firstLine="480"/>
        <w:jc w:val="both"/>
      </w:pPr>
      <w:r>
        <w:rPr>
          <w:rFonts w:hint="eastAsia"/>
        </w:rPr>
        <w:t>时间邻域将</w:t>
      </w:r>
      <w:r>
        <w:rPr>
          <w:rFonts w:hint="eastAsia"/>
        </w:rPr>
        <w:t xml:space="preserve"> 23 </w:t>
      </w:r>
      <w:r>
        <w:rPr>
          <w:rFonts w:hint="eastAsia"/>
        </w:rPr>
        <w:t>时与次日</w:t>
      </w:r>
      <w:r>
        <w:rPr>
          <w:rFonts w:hint="eastAsia"/>
        </w:rPr>
        <w:t xml:space="preserve"> 0 </w:t>
      </w:r>
      <w:r>
        <w:rPr>
          <w:rFonts w:hint="eastAsia"/>
        </w:rPr>
        <w:t>时视为相邻时刻，输入采用周期编码，邻域采样按日历跨越午夜。周期编码不代表不同日期的观测相同；空间天气仍可能在午夜附近突变。该方法平滑用户查询网格的输出，不能替代逐时实时同化，缺少即时特征时仍可能无法预测突发地磁暴影响的路径。</w:t>
      </w:r>
    </w:p>
    <w:p w14:paraId="21D3A1F1" w14:textId="77777777" w:rsidR="00BB2043" w:rsidRDefault="00787359">
      <w:pPr>
        <w:pStyle w:val="a0"/>
        <w:ind w:firstLine="480"/>
        <w:jc w:val="both"/>
      </w:pPr>
      <w:r>
        <w:rPr>
          <w:rFonts w:hint="eastAsia"/>
        </w:rPr>
        <w:t>频率维更敏感。</w:t>
      </w:r>
      <w:r>
        <w:rPr>
          <w:rFonts w:hint="eastAsia"/>
        </w:rPr>
        <w:t>MUF</w:t>
      </w:r>
      <w:r>
        <w:t xml:space="preserve"> </w:t>
      </w:r>
      <w:r>
        <w:rPr>
          <w:rFonts w:hint="eastAsia"/>
        </w:rPr>
        <w:t>表示给定路径和条件下某传播模式的可用频率上界，工作频率与</w:t>
      </w:r>
      <w:r>
        <w:t xml:space="preserve"> MUF </w:t>
      </w:r>
      <w:r>
        <w:rPr>
          <w:rFonts w:hint="eastAsia"/>
        </w:rPr>
        <w:t>的比值是具有物理含义的相对位置。仅扰动工作频率、不同步调整相关</w:t>
      </w:r>
      <w:r>
        <w:t xml:space="preserve"> MUF </w:t>
      </w:r>
      <w:r>
        <w:rPr>
          <w:rFonts w:hint="eastAsia"/>
        </w:rPr>
        <w:t>特征，会让邻域点看似接近，却跨越了不同的相对传播区间。第</w:t>
      </w:r>
      <w:r>
        <w:t xml:space="preserve"> 3.2 </w:t>
      </w:r>
      <w:r>
        <w:rPr>
          <w:rFonts w:hint="eastAsia"/>
        </w:rPr>
        <w:t>节报告的配对实验显示，保持特征物理一致性比机械地在数值轴上求平均更重要。即便同步扰动，频率平滑仍在所测核宽下造成</w:t>
      </w:r>
      <w:r>
        <w:t xml:space="preserve"> RMSE </w:t>
      </w:r>
      <w:r>
        <w:rPr>
          <w:rFonts w:hint="eastAsia"/>
        </w:rPr>
        <w:t>劣化；频率间隔对应不同电离层路径和吸收状态，并非纯粹的测量噪声。最终实现将频率核宽限制得很小，主要从时间邻域获取稳定性收益。</w:t>
      </w:r>
    </w:p>
    <w:p w14:paraId="4EF858F7" w14:textId="77777777" w:rsidR="00BB2043" w:rsidRDefault="00787359">
      <w:pPr>
        <w:pStyle w:val="a0"/>
        <w:ind w:firstLine="480"/>
        <w:jc w:val="both"/>
      </w:pPr>
      <w:r>
        <w:rPr>
          <w:rFonts w:hint="eastAsia"/>
        </w:rPr>
        <w:t>平滑还面临典型的偏差与方差权衡。若原始树模型在相邻小时出现由有限样本造成的随机跳变，邻域平均可减少这种波动；若真实</w:t>
      </w:r>
      <w:r>
        <w:t xml:space="preserve"> SNR </w:t>
      </w:r>
      <w:r>
        <w:rPr>
          <w:rFonts w:hint="eastAsia"/>
        </w:rPr>
        <w:t>在日出、日落或工作频率接近</w:t>
      </w:r>
      <w:r>
        <w:t xml:space="preserve"> MUF </w:t>
      </w:r>
      <w:r>
        <w:rPr>
          <w:rFonts w:hint="eastAsia"/>
        </w:rPr>
        <w:t>时迅速变化，相同操作会引入偏差。本文用</w:t>
      </w:r>
      <w:r>
        <w:t xml:space="preserve"> 12 </w:t>
      </w:r>
      <w:r>
        <w:rPr>
          <w:rFonts w:hint="eastAsia"/>
        </w:rPr>
        <w:t>折配对</w:t>
      </w:r>
      <w:r>
        <w:t xml:space="preserve"> RMSE </w:t>
      </w:r>
      <w:r>
        <w:rPr>
          <w:rFonts w:hint="eastAsia"/>
        </w:rPr>
        <w:t>与五条路径的评分抖动同时检验这两面，而不是只展示更平滑的图。时间维在所测设置中获得小幅而一致的误差收益；频率维的负面结果说明“输出更连续”不能单独作为方法有效的标准。第</w:t>
      </w:r>
      <w:r>
        <w:t xml:space="preserve"> 3.5.4 </w:t>
      </w:r>
      <w:r>
        <w:rPr>
          <w:rFonts w:hint="eastAsia"/>
        </w:rPr>
        <w:t>节保留这项代价，避免把正则化写成无条件改善。</w:t>
      </w:r>
    </w:p>
    <w:p w14:paraId="2879E156" w14:textId="77777777" w:rsidR="00BB2043" w:rsidRDefault="00787359">
      <w:pPr>
        <w:pStyle w:val="a0"/>
        <w:ind w:firstLine="480"/>
        <w:jc w:val="both"/>
      </w:pPr>
      <w:r>
        <w:rPr>
          <w:rFonts w:hint="eastAsia"/>
        </w:rPr>
        <w:t>若每格都执行</w:t>
      </w:r>
      <w:r>
        <w:t xml:space="preserve"> 45 </w:t>
      </w:r>
      <w:r>
        <w:rPr>
          <w:rFonts w:hint="eastAsia"/>
        </w:rPr>
        <w:t>次邻域求值，</w:t>
      </w:r>
      <w:r>
        <w:rPr>
          <w:rFonts w:hint="eastAsia"/>
        </w:rPr>
        <w:t>7</w:t>
      </w:r>
      <w:r>
        <w:t xml:space="preserve"> </w:t>
      </w:r>
      <w:r>
        <w:rPr>
          <w:rFonts w:hint="eastAsia"/>
        </w:rPr>
        <w:t>个波段、</w:t>
      </w:r>
      <w:r>
        <w:rPr>
          <w:rFonts w:hint="eastAsia"/>
        </w:rPr>
        <w:t>24</w:t>
      </w:r>
      <w:r>
        <w:t xml:space="preserve"> </w:t>
      </w:r>
      <w:r>
        <w:rPr>
          <w:rFonts w:hint="eastAsia"/>
        </w:rPr>
        <w:t>个小时的完整网格共调用残差模型</w:t>
      </w:r>
      <w:r>
        <w:t xml:space="preserve"> 7 560 </w:t>
      </w:r>
      <w:r>
        <w:rPr>
          <w:rFonts w:hint="eastAsia"/>
        </w:rPr>
        <w:t>次。核宽接近零的密集路径可省去多余邻域求值；额外计算主要落在稀疏路径上。第</w:t>
      </w:r>
      <w:r>
        <w:t xml:space="preserve"> 4.2.2 </w:t>
      </w:r>
      <w:r>
        <w:rPr>
          <w:rFonts w:hint="eastAsia"/>
        </w:rPr>
        <w:t>节给出实测毫秒耗时，并将</w:t>
      </w:r>
      <w:r>
        <w:t xml:space="preserve"> </w:t>
      </w:r>
      <w:r>
        <w:rPr>
          <w:rFonts w:hint="eastAsia"/>
        </w:rPr>
        <w:t>VOACAP</w:t>
      </w:r>
      <w:r>
        <w:rPr>
          <w:rFonts w:hint="eastAsia"/>
        </w:rPr>
        <w:t>、机器学习和校准分别列出。缓存可以减少重复查询的平均响应时间，却不能改变首次查询的计算代价；因此性能报告必</w:t>
      </w:r>
      <w:r>
        <w:rPr>
          <w:rFonts w:hint="eastAsia"/>
        </w:rPr>
        <w:lastRenderedPageBreak/>
        <w:t>须说明是否命中缓存。模型版本更新后，缓存键也应包含产物标识，否则用户可能在新模型上线后继续看到旧预测，掩盖方法比较的实际部署状态。</w:t>
      </w:r>
    </w:p>
    <w:p w14:paraId="66C65F68" w14:textId="77777777" w:rsidR="00BB2043" w:rsidRDefault="00787359">
      <w:pPr>
        <w:pStyle w:val="3"/>
        <w:spacing w:before="240"/>
        <w:ind w:left="0"/>
      </w:pPr>
      <w:bookmarkStart w:id="76" w:name="回退目标的选择与混合权重"/>
      <w:bookmarkEnd w:id="75"/>
      <w:r>
        <w:t xml:space="preserve">3.4.2 </w:t>
      </w:r>
      <w:r>
        <w:t>回退策略与评分解释</w:t>
      </w:r>
    </w:p>
    <w:p w14:paraId="6346F757" w14:textId="77777777" w:rsidR="00BB2043" w:rsidRDefault="00787359">
      <w:pPr>
        <w:pStyle w:val="FirstParagraph"/>
        <w:ind w:firstLine="480"/>
        <w:jc w:val="both"/>
      </w:pPr>
      <w:r>
        <w:rPr>
          <w:rFonts w:hint="eastAsia"/>
        </w:rPr>
        <w:t>物理基线作为稀疏区回退目标，需要在局部误差上优于数据模型。表</w:t>
      </w:r>
      <w:r>
        <w:t xml:space="preserve"> 3-4 </w:t>
      </w:r>
      <w:r>
        <w:rPr>
          <w:rFonts w:hint="eastAsia"/>
        </w:rPr>
        <w:t>的残差中位数从短路径的</w:t>
      </w:r>
      <w:r>
        <w:t xml:space="preserve"> −30.9 dB </w:t>
      </w:r>
      <w:r>
        <w:rPr>
          <w:rFonts w:hint="eastAsia"/>
        </w:rPr>
        <w:t>变到超长路径的</w:t>
      </w:r>
      <w:r>
        <w:t xml:space="preserve"> +18.3 </w:t>
      </w:r>
      <w:r>
        <w:rPr>
          <w:rFonts w:hint="eastAsia"/>
        </w:rPr>
        <w:t>dB</w:t>
      </w:r>
      <w:r>
        <w:rPr>
          <w:rFonts w:hint="eastAsia"/>
        </w:rPr>
        <w:t>，固定偏置难以覆盖各距离段。表</w:t>
      </w:r>
      <w:r>
        <w:t xml:space="preserve"> 3-7 </w:t>
      </w:r>
      <w:r>
        <w:rPr>
          <w:rFonts w:hint="eastAsia"/>
        </w:rPr>
        <w:t>的受控抽稀提供了直接比较：在两个目标段的六种训练支撑设置中，即使目标段仅保留</w:t>
      </w:r>
      <w:r>
        <w:t xml:space="preserve"> 5 </w:t>
      </w:r>
      <w:r>
        <w:rPr>
          <w:rFonts w:hint="eastAsia"/>
        </w:rPr>
        <w:t>条训练记录，低容量数据模型的</w:t>
      </w:r>
      <w:r>
        <w:t xml:space="preserve"> RMSE </w:t>
      </w:r>
      <w:r>
        <w:rPr>
          <w:rFonts w:hint="eastAsia"/>
        </w:rPr>
        <w:t>仍低于纯</w:t>
      </w:r>
      <w:r>
        <w:t xml:space="preserve"> </w:t>
      </w:r>
      <w:r>
        <w:rPr>
          <w:rFonts w:hint="eastAsia"/>
        </w:rPr>
        <w:t>VOACAP</w:t>
      </w:r>
      <w:r>
        <w:rPr>
          <w:rFonts w:hint="eastAsia"/>
        </w:rPr>
        <w:t>。在当前输入、目标和数据口径下，低容量模型因此是这些受测稀疏段更合适的单独回退预测器。</w:t>
      </w:r>
    </w:p>
    <w:p w14:paraId="348BA749" w14:textId="77777777" w:rsidR="00BB2043" w:rsidRDefault="00787359">
      <w:pPr>
        <w:pStyle w:val="a0"/>
        <w:ind w:firstLine="480"/>
        <w:jc w:val="both"/>
      </w:pPr>
      <w:r>
        <w:rPr>
          <w:rFonts w:hint="eastAsia"/>
        </w:rPr>
        <w:t>低容量模型的作用是提供一个更平稳、偏差可控的残差估计。树深</w:t>
      </w:r>
      <w:r>
        <w:t xml:space="preserve"> </w:t>
      </w:r>
      <w:r>
        <w:rPr>
          <w:rFonts w:hint="eastAsia"/>
        </w:rPr>
        <w:t>2</w:t>
      </w:r>
      <w:r>
        <w:rPr>
          <w:rFonts w:hint="eastAsia"/>
        </w:rPr>
        <w:t>、四个叶节点和较大的最小叶样本数限制了它记住复杂地理交互的能力；只保留距离、频率、物理基线、相对</w:t>
      </w:r>
      <w:r>
        <w:t xml:space="preserve"> MUF </w:t>
      </w:r>
      <w:r>
        <w:rPr>
          <w:rFonts w:hint="eastAsia"/>
        </w:rPr>
        <w:t>及中点天顶角五项，避免在很少样本时估计过多条件分支。限制容量会引入偏差，故表</w:t>
      </w:r>
      <w:r>
        <w:t xml:space="preserve"> 3-7 </w:t>
      </w:r>
      <w:r>
        <w:rPr>
          <w:rFonts w:hint="eastAsia"/>
        </w:rPr>
        <w:t>中它通常不如主模型；在低支撑处，它可能减少主模型不稳定叶节点造成的方差。式（</w:t>
      </w:r>
      <w:r>
        <w:rPr>
          <w:rFonts w:hint="eastAsia"/>
        </w:rPr>
        <w:t>3-8</w:t>
      </w:r>
      <w:r>
        <w:rPr>
          <w:rFonts w:hint="eastAsia"/>
        </w:rPr>
        <w:t>）以</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oMath>
      <w:r>
        <w:t xml:space="preserve"> </w:t>
      </w:r>
      <w:r>
        <w:rPr>
          <w:rFonts w:hint="eastAsia"/>
        </w:rPr>
        <w:t>增加主模型权重，并设置</w:t>
      </w:r>
      <w:r>
        <w:t xml:space="preserve"> </w:t>
      </w:r>
      <m:oMath>
        <m:sSub>
          <m:sSubPr>
            <m:ctrlPr>
              <w:rPr>
                <w:rFonts w:ascii="Cambria Math" w:hAnsi="Cambria Math"/>
              </w:rPr>
            </m:ctrlPr>
          </m:sSubPr>
          <m:e>
            <m:r>
              <w:rPr>
                <w:rFonts w:ascii="Cambria Math" w:hAnsi="Cambria Math"/>
              </w:rPr>
              <m:t>w</m:t>
            </m:r>
          </m:e>
          <m:sub>
            <m:r>
              <w:rPr>
                <w:rFonts w:ascii="Cambria Math" w:hAnsi="Cambria Math"/>
              </w:rPr>
              <m:t>min</m:t>
            </m:r>
          </m:sub>
        </m:sSub>
        <m:r>
          <m:rPr>
            <m:sty m:val="p"/>
          </m:rPr>
          <w:rPr>
            <w:rFonts w:ascii="Cambria Math" w:hAnsi="Cambria Math"/>
          </w:rPr>
          <m:t>=</m:t>
        </m:r>
        <m:r>
          <w:rPr>
            <w:rFonts w:ascii="Cambria Math" w:hAnsi="Cambria Math"/>
          </w:rPr>
          <m:t>0.5</m:t>
        </m:r>
      </m:oMath>
      <w:r>
        <w:rPr>
          <w:rFonts w:hint="eastAsia"/>
        </w:rPr>
        <w:t>，防止任何路径完全由弱模型接管。这样定义的混合是“主模型受低容量估计约束”，而不是把训练不足处判给一个更差的基线。</w:t>
      </w:r>
    </w:p>
    <w:p w14:paraId="6C9D7DD3" w14:textId="77777777" w:rsidR="00BB2043" w:rsidRDefault="00787359">
      <w:pPr>
        <w:pStyle w:val="a0"/>
        <w:ind w:firstLine="480"/>
        <w:jc w:val="both"/>
      </w:pPr>
      <w:r>
        <w:rPr>
          <w:rFonts w:hint="eastAsia"/>
        </w:rPr>
        <w:t>混合权重在主模型利用率与稀疏区响应之间作出可检验的取舍。当</w:t>
      </w:r>
      <w:r>
        <w:t xml:space="preserve"> </w:t>
      </w:r>
      <m:oMath>
        <m:r>
          <w:rPr>
            <w:rFonts w:ascii="Cambria Math" w:hAnsi="Cambria Math"/>
          </w:rPr>
          <m:t>n</m:t>
        </m:r>
      </m:oMath>
      <w:r>
        <w:t xml:space="preserve"> </w:t>
      </w:r>
      <w:r>
        <w:rPr>
          <w:rFonts w:hint="eastAsia"/>
        </w:rPr>
        <w:t>远大于</w:t>
      </w:r>
      <w:r>
        <w:t xml:space="preserve"> </w:t>
      </w:r>
      <m:oMath>
        <m:sSub>
          <m:sSubPr>
            <m:ctrlPr>
              <w:rPr>
                <w:rFonts w:ascii="Cambria Math" w:hAnsi="Cambria Math"/>
              </w:rPr>
            </m:ctrlPr>
          </m:sSubPr>
          <m:e>
            <m:r>
              <w:rPr>
                <w:rFonts w:ascii="Cambria Math" w:hAnsi="Cambria Math"/>
              </w:rPr>
              <m:t>K</m:t>
            </m:r>
          </m:e>
          <m:sub>
            <m:r>
              <w:rPr>
                <w:rFonts w:ascii="Cambria Math" w:hAnsi="Cambria Math"/>
              </w:rPr>
              <m:t>w</m:t>
            </m:r>
          </m:sub>
        </m:sSub>
      </m:oMath>
      <w:r>
        <w:rPr>
          <w:rFonts w:hint="eastAsia"/>
        </w:rPr>
        <w:t>，</w:t>
      </w:r>
      <m:oMath>
        <m:r>
          <w:rPr>
            <w:rFonts w:ascii="Cambria Math" w:hAnsi="Cambria Math"/>
          </w:rPr>
          <m:t>w</m:t>
        </m:r>
      </m:oMath>
      <w:r>
        <w:t xml:space="preserve"> </w:t>
      </w:r>
      <w:r>
        <w:rPr>
          <w:rFonts w:hint="eastAsia"/>
        </w:rPr>
        <w:t>接近一，混合几乎不改动主模型；当</w:t>
      </w:r>
      <w:r>
        <w:t xml:space="preserve"> </w:t>
      </w:r>
      <m:oMath>
        <m:r>
          <w:rPr>
            <w:rFonts w:ascii="Cambria Math" w:hAnsi="Cambria Math"/>
          </w:rPr>
          <m:t>n</m:t>
        </m:r>
      </m:oMath>
      <w:r>
        <w:t xml:space="preserve"> </w:t>
      </w:r>
      <w:r>
        <w:rPr>
          <w:rFonts w:hint="eastAsia"/>
        </w:rPr>
        <w:t>很小时，权重触及</w:t>
      </w:r>
      <w:r>
        <w:t xml:space="preserve"> 0.5 </w:t>
      </w:r>
      <w:r>
        <w:rPr>
          <w:rFonts w:hint="eastAsia"/>
        </w:rPr>
        <w:t>下限，保留主模型已经学到的跨区域结构，同时让低容量模型抑制极端校正。参数</w:t>
      </w:r>
      <w:r>
        <w:t xml:space="preserve"> </w:t>
      </w:r>
      <m:oMath>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w:t>
      </w:r>
      <w:r>
        <w:rPr>
          <w:rFonts w:hint="eastAsia"/>
        </w:rPr>
        <w:t>的三个候选值在</w:t>
      </w:r>
      <w:r>
        <w:t xml:space="preserve"> 10 000 </w:t>
      </w:r>
      <w:r>
        <w:rPr>
          <w:rFonts w:hint="eastAsia"/>
        </w:rPr>
        <w:t>至</w:t>
      </w:r>
      <w:r>
        <w:t xml:space="preserve"> 14 000 km </w:t>
      </w:r>
      <w:r>
        <w:rPr>
          <w:rFonts w:hint="eastAsia"/>
        </w:rPr>
        <w:t>段分别获得</w:t>
      </w:r>
      <w:r>
        <w:t xml:space="preserve"> 1.09 %</w:t>
      </w:r>
      <w:r>
        <w:t>、</w:t>
      </w:r>
      <w:r>
        <w:t xml:space="preserve">1.28 % </w:t>
      </w:r>
      <w:r>
        <w:rPr>
          <w:rFonts w:hint="eastAsia"/>
        </w:rPr>
        <w:t>和</w:t>
      </w:r>
      <w:r>
        <w:t xml:space="preserve"> 1.38 % </w:t>
      </w:r>
      <w:r>
        <w:rPr>
          <w:rFonts w:hint="eastAsia"/>
        </w:rPr>
        <w:t>的平均改进，但改善折数从</w:t>
      </w:r>
      <w:r>
        <w:t xml:space="preserve"> 12/12 </w:t>
      </w:r>
      <w:r>
        <w:rPr>
          <w:rFonts w:hint="eastAsia"/>
        </w:rPr>
        <w:t>降至</w:t>
      </w:r>
      <w:r>
        <w:t xml:space="preserve"> </w:t>
      </w:r>
      <w:r>
        <w:rPr>
          <w:rFonts w:hint="eastAsia"/>
        </w:rPr>
        <w:t>9/12</w:t>
      </w:r>
      <w:r>
        <w:rPr>
          <w:rFonts w:hint="eastAsia"/>
        </w:rPr>
        <w:t>。选择</w:t>
      </w:r>
      <w:r>
        <w:t xml:space="preserve"> 300 </w:t>
      </w:r>
      <w:r>
        <w:rPr>
          <w:rFonts w:hint="eastAsia"/>
        </w:rPr>
        <w:t>是在效应大小与跨折稳定性之间的折中，不是对任意距离或太阳条件的理论最优常数。若未来训练集规模显著改变，固定</w:t>
      </w:r>
      <w:r>
        <w:t xml:space="preserve"> </w:t>
      </w:r>
      <m:oMath>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w:t>
      </w:r>
      <w:r>
        <w:rPr>
          <w:rFonts w:hint="eastAsia"/>
        </w:rPr>
        <w:t>对应的相对支撑强度也会变化，应按冻结协议重新扫描。</w:t>
      </w:r>
    </w:p>
    <w:p w14:paraId="70F0ED7A" w14:textId="77777777" w:rsidR="00BB2043" w:rsidRDefault="00787359">
      <w:pPr>
        <w:pStyle w:val="a0"/>
        <w:ind w:firstLine="480"/>
        <w:jc w:val="both"/>
      </w:pPr>
      <w:r>
        <w:rPr>
          <w:rFonts w:hint="eastAsia"/>
        </w:rPr>
        <w:t>全局收缩实验为局部混合策略提供了另一面证据。把每条链路的校正量向全局均值收缩仅</w:t>
      </w:r>
      <w:r>
        <w:t xml:space="preserve"> 5 </w:t>
      </w:r>
      <w:r>
        <w:rPr>
          <w:rFonts w:hint="eastAsia"/>
        </w:rPr>
        <w:t>%</w:t>
      </w:r>
      <w:r>
        <w:rPr>
          <w:rFonts w:hint="eastAsia"/>
        </w:rPr>
        <w:t>，所有</w:t>
      </w:r>
      <w:r>
        <w:t xml:space="preserve"> 12 </w:t>
      </w:r>
      <w:r>
        <w:rPr>
          <w:rFonts w:hint="eastAsia"/>
        </w:rPr>
        <w:t>折都变差；收缩越强，误差劣化越明显。这说明“少校正一点就更稳”在整个历史分布上不是好策略。低容量混合只在支撑薄弱处施加强干预，在密集区尽量保留主模型，是对这一反例的回应。它仍可能在某些未测路径上伤害精度，尤其在</w:t>
      </w:r>
      <w:r>
        <w:t xml:space="preserve"> 14 000 </w:t>
      </w:r>
      <w:r>
        <w:rPr>
          <w:rFonts w:hint="eastAsia"/>
        </w:rPr>
        <w:t>至</w:t>
      </w:r>
      <w:r>
        <w:t xml:space="preserve"> 20 100 km </w:t>
      </w:r>
      <w:r>
        <w:rPr>
          <w:rFonts w:hint="eastAsia"/>
        </w:rPr>
        <w:t>段只获得</w:t>
      </w:r>
      <w:r>
        <w:t xml:space="preserve"> 8/12 </w:t>
      </w:r>
      <w:r>
        <w:rPr>
          <w:rFonts w:hint="eastAsia"/>
        </w:rPr>
        <w:t>折改善。论文因此报告分段结果和折数，而不把总体均值</w:t>
      </w:r>
      <w:r>
        <w:t xml:space="preserve"> +0.07 % </w:t>
      </w:r>
      <w:r>
        <w:rPr>
          <w:rFonts w:hint="eastAsia"/>
        </w:rPr>
        <w:t>当成普遍保证。</w:t>
      </w:r>
    </w:p>
    <w:p w14:paraId="65D35BD3" w14:textId="77777777" w:rsidR="00BB2043" w:rsidRDefault="00787359">
      <w:pPr>
        <w:pStyle w:val="a0"/>
        <w:ind w:firstLine="480"/>
        <w:jc w:val="both"/>
      </w:pPr>
      <w:r>
        <w:rPr>
          <w:rFonts w:hint="eastAsia"/>
        </w:rPr>
        <w:t>若以决策角度解释，这种混合规则减少的是模型输出对少量局部样本的敏感性，而不是对所有不确定性的估计。低容量模型和主模型共享同一历史数据及</w:t>
      </w:r>
      <w:r>
        <w:t xml:space="preserve"> VOACAP </w:t>
      </w:r>
      <w:r>
        <w:rPr>
          <w:rFonts w:hint="eastAsia"/>
        </w:rPr>
        <w:t>基线，二者误差可能高度相关；权重平均不必使误差方差按独立模型公式下降。未来</w:t>
      </w:r>
      <w:r>
        <w:rPr>
          <w:rFonts w:hint="eastAsia"/>
        </w:rPr>
        <w:lastRenderedPageBreak/>
        <w:t>若考虑集成不确定度，必须测量模型间误差相关与条件覆盖，不能简单把两个模型的分歧当作可信区间。本文只把混合用于点预测和输出稳健化，不赋予其概率保证。</w:t>
      </w:r>
    </w:p>
    <w:p w14:paraId="7876AD41" w14:textId="77777777" w:rsidR="00BB2043" w:rsidRDefault="00787359">
      <w:pPr>
        <w:pStyle w:val="FirstParagraph"/>
        <w:ind w:firstLine="480"/>
        <w:jc w:val="both"/>
      </w:pPr>
      <w:bookmarkStart w:id="77" w:name="评分预测区间与接收概率的三层区别"/>
      <w:bookmarkEnd w:id="76"/>
      <w:r>
        <w:rPr>
          <w:rFonts w:hint="eastAsia"/>
        </w:rPr>
        <w:t>用户看到的可靠度数值容易被理解为“成功通联概率”，但当前方法实际只完成第一层：把预测</w:t>
      </w:r>
      <w:r>
        <w:t xml:space="preserve"> SNR </w:t>
      </w:r>
      <w:r>
        <w:rPr>
          <w:rFonts w:hint="eastAsia"/>
        </w:rPr>
        <w:t>通过单调</w:t>
      </w:r>
      <w:r>
        <w:t xml:space="preserve"> logistic </w:t>
      </w:r>
      <w:r>
        <w:rPr>
          <w:rFonts w:hint="eastAsia"/>
        </w:rPr>
        <w:t>函数变为便于排序的</w:t>
      </w:r>
      <w:r>
        <w:t xml:space="preserve"> 0 </w:t>
      </w:r>
      <w:r>
        <w:rPr>
          <w:rFonts w:hint="eastAsia"/>
        </w:rPr>
        <w:t>至</w:t>
      </w:r>
      <w:r>
        <w:t xml:space="preserve"> 1 </w:t>
      </w:r>
      <w:r>
        <w:rPr>
          <w:rFonts w:hint="eastAsia"/>
        </w:rPr>
        <w:t>评分。只要中心和尺度固定，较高</w:t>
      </w:r>
      <w:r>
        <w:t xml:space="preserve"> SNR </w:t>
      </w:r>
      <w:r>
        <w:rPr>
          <w:rFonts w:hint="eastAsia"/>
        </w:rPr>
        <w:t>对应较高评分；这保证排序一致，却没有保证数值</w:t>
      </w:r>
      <w:r>
        <w:t xml:space="preserve"> 0.8 </w:t>
      </w:r>
      <w:r>
        <w:rPr>
          <w:rFonts w:hint="eastAsia"/>
        </w:rPr>
        <w:t>意味着十次尝试中约八次成功。中心取训练集的预测中位数，尺度由群体</w:t>
      </w:r>
      <w:r>
        <w:t xml:space="preserve"> RMSE </w:t>
      </w:r>
      <w:r>
        <w:rPr>
          <w:rFonts w:hint="eastAsia"/>
        </w:rPr>
        <w:t>近似，两者都是工程可解释的形状参数，不是根据成功与失败事件拟合出的概率校准参数。即使在已记录样本上改变</w:t>
      </w:r>
      <w:r>
        <w:t xml:space="preserve"> logistic </w:t>
      </w:r>
      <w:r>
        <w:rPr>
          <w:rFonts w:hint="eastAsia"/>
        </w:rPr>
        <w:t>曲线使分数分布更均匀，也不会凭空产生缺失的失败样本。</w:t>
      </w:r>
    </w:p>
    <w:p w14:paraId="7BE17D43" w14:textId="77777777" w:rsidR="00BB2043" w:rsidRDefault="00787359">
      <w:pPr>
        <w:pStyle w:val="a0"/>
        <w:ind w:firstLine="480"/>
        <w:jc w:val="both"/>
      </w:pPr>
      <w:r>
        <w:rPr>
          <w:rFonts w:hint="eastAsia"/>
        </w:rPr>
        <w:t>第二层是给名义</w:t>
      </w:r>
      <w:r>
        <w:t xml:space="preserve"> SNR </w:t>
      </w:r>
      <w:r>
        <w:rPr>
          <w:rFonts w:hint="eastAsia"/>
        </w:rPr>
        <w:t>点预测附上误差范围。若仅用全体</w:t>
      </w:r>
      <w:r>
        <w:t xml:space="preserve"> RMSE </w:t>
      </w:r>
      <w:r>
        <w:rPr>
          <w:rFonts w:hint="eastAsia"/>
        </w:rPr>
        <w:t>构造“预测值</w:t>
      </w:r>
      <w:r>
        <w:t xml:space="preserve"> ± </w:t>
      </w:r>
      <w:r>
        <w:rPr>
          <w:rFonts w:hint="eastAsia"/>
        </w:rPr>
        <w:t>某个倍数”的区间，它默认不同路径、模式和太阳条件具有相近误差尺度。第</w:t>
      </w:r>
      <w:r>
        <w:t xml:space="preserve"> 3.2.4 </w:t>
      </w:r>
      <w:r>
        <w:rPr>
          <w:rFonts w:hint="eastAsia"/>
        </w:rPr>
        <w:t>节的距离分段、来源差异和稀疏区结果已经提示这种假设不稳。可以在独立验证集上按距离、波段或来源估计条件残差分布，再检查区间覆盖率；但细分后长距离组只有少量样本，分位数本身会不稳定。若未来使用保序或分位数方法构造区间，还必须明确覆盖保证对应何种交换性或固定测试分布。当前论文没有完成这类区间实验，因此图表只展示点估计及低支撑提示。</w:t>
      </w:r>
    </w:p>
    <w:p w14:paraId="148F6DDA" w14:textId="77777777" w:rsidR="00BB2043" w:rsidRDefault="00787359">
      <w:pPr>
        <w:pStyle w:val="a0"/>
        <w:ind w:firstLine="480"/>
        <w:jc w:val="both"/>
      </w:pPr>
      <w:r>
        <w:rPr>
          <w:rFonts w:hint="eastAsia"/>
        </w:rPr>
        <w:t>第三层才是“给定计划发射，某指定接收站能否成功解码”的事件概率。它要求定义发射功率、模式、接收机、带宽、时段与成功判据，并记录成功和失败两类尝试。</w:t>
      </w:r>
      <w:r>
        <w:rPr>
          <w:rFonts w:hint="eastAsia"/>
        </w:rPr>
        <w:t>WSPR</w:t>
      </w:r>
      <w:r>
        <w:t xml:space="preserve"> </w:t>
      </w:r>
      <w:r>
        <w:rPr>
          <w:rFonts w:hint="eastAsia"/>
        </w:rPr>
        <w:t>定时信标提供了可能的发射时隙来源，但仍要知道目标接收端当时是否在线、是否监听对应波段，以及网络上报是否正常。若这些状态不明，把数据库中没有出现的一行当作失败会混入大量假负样本。</w:t>
      </w:r>
      <w:r>
        <w:rPr>
          <w:rFonts w:hint="eastAsia"/>
        </w:rPr>
        <w:t>PSKReporter</w:t>
      </w:r>
      <w:r>
        <w:t xml:space="preserve"> </w:t>
      </w:r>
      <w:r>
        <w:rPr>
          <w:rFonts w:hint="eastAsia"/>
        </w:rPr>
        <w:t>的一般接收报告更难恢复每次潜在尝试的分母。本文因而不计算</w:t>
      </w:r>
      <w:r>
        <w:t xml:space="preserve"> Brier </w:t>
      </w:r>
      <w:r>
        <w:rPr>
          <w:rFonts w:hint="eastAsia"/>
        </w:rPr>
        <w:t>分数或可靠度图，因为那会要求一个当前数据不具备的事件真值集合。</w:t>
      </w:r>
    </w:p>
    <w:p w14:paraId="5D75F712" w14:textId="77777777" w:rsidR="00BB2043" w:rsidRDefault="00787359">
      <w:pPr>
        <w:pStyle w:val="a0"/>
        <w:ind w:firstLine="480"/>
        <w:jc w:val="both"/>
      </w:pPr>
      <w:r>
        <w:rPr>
          <w:rFonts w:hint="eastAsia"/>
        </w:rPr>
        <w:t>这三层输出的评价也不同。点预测用</w:t>
      </w:r>
      <w:r>
        <w:t xml:space="preserve"> RMSE</w:t>
      </w:r>
      <w:r>
        <w:t>、</w:t>
      </w:r>
      <w:r>
        <w:t xml:space="preserve">MAE </w:t>
      </w:r>
      <w:r>
        <w:rPr>
          <w:rFonts w:hint="eastAsia"/>
        </w:rPr>
        <w:t>和偏差评价；预测区间要看目标覆盖率、区间宽度和分层覆盖；事件概率要看校准、分辨率及实际决策代价。一个点预测</w:t>
      </w:r>
      <w:r>
        <w:t xml:space="preserve"> RMSE </w:t>
      </w:r>
      <w:r>
        <w:rPr>
          <w:rFonts w:hint="eastAsia"/>
        </w:rPr>
        <w:t>较低的模型未必给出校准概率，反之亦然。本文保留“可靠度评分”的用户名称，但在方法和界面说明中标出其含义。若将来获得配对的发射、在线守听与接收记录，首先应按模式和站点条件定义二元标签，再在独立时段比较评分的排序性和概率校准，而不是直接复用当前</w:t>
      </w:r>
      <w:r>
        <w:t xml:space="preserve"> logistic </w:t>
      </w:r>
      <w:r>
        <w:rPr>
          <w:rFonts w:hint="eastAsia"/>
        </w:rPr>
        <w:t>参数并声称完成验证。</w:t>
      </w:r>
    </w:p>
    <w:p w14:paraId="11945432" w14:textId="77777777" w:rsidR="00BB2043" w:rsidRDefault="00787359">
      <w:pPr>
        <w:pStyle w:val="a0"/>
        <w:ind w:firstLine="480"/>
        <w:jc w:val="both"/>
      </w:pPr>
      <w:r>
        <w:rPr>
          <w:rFonts w:hint="eastAsia"/>
        </w:rPr>
        <w:lastRenderedPageBreak/>
        <w:t>若未来把评分升级为概率，评价应使用与概率预报目标一致的严格适当评分规则，而不是继续只用</w:t>
      </w:r>
      <w:r>
        <w:t xml:space="preserve"> SNR </w:t>
      </w:r>
      <w:r>
        <w:rPr>
          <w:rFonts w:hint="eastAsia"/>
        </w:rPr>
        <w:t>的</w:t>
      </w:r>
      <w:r>
        <w:t xml:space="preserve"> </w:t>
      </w:r>
      <w:r>
        <w:rPr>
          <w:rFonts w:hint="eastAsia"/>
        </w:rPr>
        <w:t>RMSE</w:t>
      </w:r>
      <w:r>
        <w:rPr>
          <w:rFonts w:hint="eastAsia"/>
        </w:rPr>
        <w:t>；相关评分规则的理论框架见</w:t>
      </w:r>
      <w:r>
        <w:t xml:space="preserve"> Gneiting </w:t>
      </w:r>
      <w:r>
        <w:rPr>
          <w:rFonts w:hint="eastAsia"/>
        </w:rPr>
        <w:t>和</w:t>
      </w:r>
      <w:r>
        <w:t xml:space="preserve"> Raftery</w:t>
      </w:r>
      <w:r>
        <w:rPr>
          <w:vertAlign w:val="superscript"/>
        </w:rPr>
        <w:t>[26]</w:t>
      </w:r>
      <w:r>
        <w:rPr>
          <w:rFonts w:hint="eastAsia"/>
        </w:rPr>
        <w:t>。这条文献依据不改变本文当前评分未经校准的状态。</w:t>
      </w:r>
    </w:p>
    <w:p w14:paraId="026EAFCD" w14:textId="77777777" w:rsidR="00BB2043" w:rsidRDefault="00787359">
      <w:pPr>
        <w:pStyle w:val="3"/>
        <w:spacing w:before="240"/>
        <w:ind w:left="0"/>
      </w:pPr>
      <w:bookmarkStart w:id="78" w:name="方法组件的顺序与消融解释"/>
      <w:bookmarkEnd w:id="77"/>
      <w:r>
        <w:t xml:space="preserve">3.4.3 </w:t>
      </w:r>
      <w:r>
        <w:t>方法组件、平滑与混合条件</w:t>
      </w:r>
    </w:p>
    <w:p w14:paraId="6B5AF056" w14:textId="77777777" w:rsidR="00BB2043" w:rsidRDefault="00787359">
      <w:pPr>
        <w:pStyle w:val="FirstParagraph"/>
        <w:ind w:firstLine="480"/>
        <w:jc w:val="both"/>
      </w:pPr>
      <w:r>
        <w:rPr>
          <w:rFonts w:hint="eastAsia"/>
        </w:rPr>
        <w:t>完整预测路径依次计算物理基线、构造在线可得特征、得到主模型残差、在需要时作邻域正则化与低容量混合，最后施加验证集常数偏差并映射评分。顺序不能任意互换。例如若在残差平滑前把名义</w:t>
      </w:r>
      <w:r>
        <w:t xml:space="preserve"> SNR </w:t>
      </w:r>
      <w:r>
        <w:rPr>
          <w:rFonts w:hint="eastAsia"/>
        </w:rPr>
        <w:t>转成</w:t>
      </w:r>
      <w:r>
        <w:t xml:space="preserve"> logistic </w:t>
      </w:r>
      <w:r>
        <w:rPr>
          <w:rFonts w:hint="eastAsia"/>
        </w:rPr>
        <w:t>评分，再对评分求平均，由于</w:t>
      </w:r>
      <w:r>
        <w:t xml:space="preserve"> logistic </w:t>
      </w:r>
      <w:r>
        <w:rPr>
          <w:rFonts w:hint="eastAsia"/>
        </w:rPr>
        <w:t>为非线性函数，“平均评分”通常不等于“平均</w:t>
      </w:r>
      <w:r>
        <w:t xml:space="preserve"> SNR </w:t>
      </w:r>
      <w:r>
        <w:rPr>
          <w:rFonts w:hint="eastAsia"/>
        </w:rPr>
        <w:t>后再评分”，会改变阈值附近的结果。若先施加偏差再以不同时间邻域取样，常数偏差本身虽在线性平均下保持不变，使用的模型版本和核参数却仍需一致。实现把同一产物版本、特征管道和参数用于整个网格，防止一张图内部混用不同模型。</w:t>
      </w:r>
    </w:p>
    <w:p w14:paraId="1AC2FB2C" w14:textId="77777777" w:rsidR="00BB2043" w:rsidRDefault="00787359">
      <w:pPr>
        <w:pStyle w:val="a0"/>
        <w:ind w:firstLine="480"/>
        <w:jc w:val="both"/>
      </w:pPr>
      <w:r>
        <w:rPr>
          <w:rFonts w:hint="eastAsia"/>
        </w:rPr>
        <w:t>每个组件的效果也应按自身目标解释。物理基线提供任务结构，特征组置零检验依赖；时间邻域正则化针对输出跳变，须同时观察误差是否变化；低容量混合针对低支撑区域的预测方差，须看分距离段效果；常数偏差针对整体验证残差，须看</w:t>
      </w:r>
      <w:r>
        <w:t xml:space="preserve"> RMSE</w:t>
      </w:r>
      <w:r>
        <w:t>、</w:t>
      </w:r>
      <w:r>
        <w:t xml:space="preserve">MAE </w:t>
      </w:r>
      <w:r>
        <w:rPr>
          <w:rFonts w:hint="eastAsia"/>
        </w:rPr>
        <w:t>与来源分片；评分映射针对界面排序，当前不能用成功概率评价。把所有组件只放在一张“最终模型优于基线”的表里，会掩盖其不同的干预对象。论文在第</w:t>
      </w:r>
      <w:r>
        <w:t xml:space="preserve"> 3</w:t>
      </w:r>
      <w:r>
        <w:t>、</w:t>
      </w:r>
      <w:r>
        <w:t>4</w:t>
      </w:r>
      <w:r>
        <w:t>、</w:t>
      </w:r>
      <w:r>
        <w:t xml:space="preserve">5 </w:t>
      </w:r>
      <w:r>
        <w:rPr>
          <w:rFonts w:hint="eastAsia"/>
        </w:rPr>
        <w:t>章分别报告诊断、离线效应和运行准入，并把不成立的更强解释留在讨论章。</w:t>
      </w:r>
    </w:p>
    <w:p w14:paraId="452A8EFE" w14:textId="77777777" w:rsidR="00BB2043" w:rsidRDefault="00787359">
      <w:pPr>
        <w:pStyle w:val="a0"/>
        <w:ind w:firstLine="480"/>
        <w:jc w:val="both"/>
      </w:pPr>
      <w:r>
        <w:rPr>
          <w:rFonts w:hint="eastAsia"/>
        </w:rPr>
        <w:t>方法组件的消融顺序须服从数据与评估修复的顺序。基线中的哨兵值会污染稀疏段目标；早停若读取测试集，参数比较便已接触测试答案；若来源切分让新增数据完全不进训练，闭环“无收益”也不能归因于新数据无用。本文先修正数据定义与评价协议，再比较方法组件。连续排错的过程暴露了另一项一般性风险：系统越复杂，负面结果越容易被归因于直觉上显眼的因素。可复核的实验日志、输入文件与代码版本，比事后编排一条顺畅的成功故事更能说明方法有效到什么程度。</w:t>
      </w:r>
    </w:p>
    <w:p w14:paraId="0CBC6F1B" w14:textId="77777777" w:rsidR="00BB2043" w:rsidRDefault="00787359">
      <w:pPr>
        <w:pStyle w:val="FirstParagraph"/>
        <w:ind w:firstLine="480"/>
        <w:jc w:val="both"/>
      </w:pPr>
      <w:bookmarkStart w:id="79" w:name="平滑与混合的误差条件"/>
      <w:bookmarkEnd w:id="78"/>
      <w:r>
        <w:rPr>
          <w:rFonts w:hint="eastAsia"/>
        </w:rPr>
        <w:t>邻域平均和模型混合都可能降低输出变化，但“更平滑”本身不构成误差改善的数学保证。设邻域中的残差估计为真实局部残差加误差，权重为非负且总和为一。如果各邻域误差相互独立、均值为零、方差相同，加权平均的方差与权重平方和有关，通常低于单点估计；但本文的邻域样本来自同一个已训练树模型，相邻时刻误差高度相关，这些前提不成立。更一般地，平均后误差方差取决于权重向量与误差协方差矩阵的乘积。若邻域点共享同一系统性偏差，平均不会把它消除。若真实残差随时间快速变化，平均还会引入平滑偏差。第</w:t>
      </w:r>
      <w:r>
        <w:t xml:space="preserve"> 3.2.3 </w:t>
      </w:r>
      <w:r>
        <w:rPr>
          <w:rFonts w:hint="eastAsia"/>
        </w:rPr>
        <w:t>节的实测正效应因此是特定数据与核宽下的经验结果，而非由核函数形式自动推出的定理。</w:t>
      </w:r>
    </w:p>
    <w:p w14:paraId="33FF2791" w14:textId="77777777" w:rsidR="00BB2043" w:rsidRDefault="00787359">
      <w:pPr>
        <w:pStyle w:val="a0"/>
        <w:ind w:firstLine="480"/>
        <w:jc w:val="both"/>
      </w:pPr>
      <w:r>
        <w:rPr>
          <w:rFonts w:hint="eastAsia"/>
        </w:rPr>
        <w:lastRenderedPageBreak/>
        <w:t>低容量模型混合有类似条件。设主模型与低容量模型的误差分别为</w:t>
      </w:r>
      <w:r>
        <w:t xml:space="preserve"> </w:t>
      </w:r>
      <m:oMath>
        <m:sSub>
          <m:sSubPr>
            <m:ctrlPr>
              <w:rPr>
                <w:rFonts w:ascii="Cambria Math" w:hAnsi="Cambria Math"/>
              </w:rPr>
            </m:ctrlPr>
          </m:sSubPr>
          <m:e>
            <m:r>
              <w:rPr>
                <w:rFonts w:ascii="Cambria Math" w:hAnsi="Cambria Math"/>
              </w:rPr>
              <m:t>e</m:t>
            </m:r>
          </m:e>
          <m:sub>
            <m:r>
              <w:rPr>
                <w:rFonts w:ascii="Cambria Math" w:hAnsi="Cambria Math"/>
              </w:rPr>
              <m:t>f</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e</m:t>
            </m:r>
          </m:e>
          <m:sub>
            <m:r>
              <w:rPr>
                <w:rFonts w:ascii="Cambria Math" w:hAnsi="Cambria Math"/>
              </w:rPr>
              <m:t>g</m:t>
            </m:r>
          </m:sub>
        </m:sSub>
      </m:oMath>
      <w:r>
        <w:rPr>
          <w:rFonts w:hint="eastAsia"/>
        </w:rPr>
        <w:t>，混合误差为</w:t>
      </w:r>
      <w:r>
        <w:t xml:space="preserve"> </w:t>
      </w:r>
      <m:oMath>
        <m:r>
          <w:rPr>
            <w:rFonts w:ascii="Cambria Math" w:hAnsi="Cambria Math"/>
          </w:rPr>
          <m:t>w</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oMath>
      <w:r>
        <w:rPr>
          <w:rFonts w:hint="eastAsia"/>
        </w:rPr>
        <w:t>。其平方期望不仅包含两模型各自的误差平方，还包含</w:t>
      </w:r>
      <w:r>
        <w:t xml:space="preserve"> </w:t>
      </w:r>
      <m:oMath>
        <m:r>
          <w:rPr>
            <w:rFonts w:ascii="Cambria Math" w:hAnsi="Cambria Math"/>
          </w:rPr>
          <m:t>2</m:t>
        </m:r>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sSub>
          <m:sSubPr>
            <m:ctrlPr>
              <w:rPr>
                <w:rFonts w:ascii="Cambria Math" w:hAnsi="Cambria Math"/>
              </w:rPr>
            </m:ctrlPr>
          </m:sSubPr>
          <m:e>
            <m:r>
              <w:rPr>
                <w:rFonts w:ascii="Cambria Math" w:hAnsi="Cambria Math"/>
              </w:rPr>
              <m:t>e</m:t>
            </m:r>
          </m:e>
          <m:sub>
            <m:r>
              <w:rPr>
                <w:rFonts w:ascii="Cambria Math" w:hAnsi="Cambria Math"/>
              </w:rPr>
              <m:t>g</m:t>
            </m:r>
          </m:sub>
        </m:sSub>
        <m:r>
          <m:rPr>
            <m:sty m:val="p"/>
          </m:rPr>
          <w:rPr>
            <w:rFonts w:ascii="Cambria Math" w:hAnsi="Cambria Math"/>
          </w:rPr>
          <m:t>]</m:t>
        </m:r>
      </m:oMath>
      <w:r>
        <w:rPr>
          <w:rFonts w:hint="eastAsia"/>
        </w:rPr>
        <w:t>。二者共用</w:t>
      </w:r>
      <w:r>
        <w:t xml:space="preserve"> VOACAP </w:t>
      </w:r>
      <w:r>
        <w:rPr>
          <w:rFonts w:hint="eastAsia"/>
        </w:rPr>
        <w:t>基线与历史数据，误差很可能相关；即使低容量模型输出较稳，也不保证任意</w:t>
      </w:r>
      <w:r>
        <w:t xml:space="preserve"> </w:t>
      </w:r>
      <m:oMath>
        <m:r>
          <w:rPr>
            <w:rFonts w:ascii="Cambria Math" w:hAnsi="Cambria Math"/>
          </w:rPr>
          <m:t>w</m:t>
        </m:r>
      </m:oMath>
      <w:r>
        <w:t xml:space="preserve"> </w:t>
      </w:r>
      <w:r>
        <w:rPr>
          <w:rFonts w:hint="eastAsia"/>
        </w:rPr>
        <w:t>都比主模型具有较低</w:t>
      </w:r>
      <w:r>
        <w:t xml:space="preserve"> </w:t>
      </w:r>
      <w:r>
        <w:rPr>
          <w:rFonts w:hint="eastAsia"/>
        </w:rPr>
        <w:t>MSE</w:t>
      </w:r>
      <w:r>
        <w:rPr>
          <w:rFonts w:hint="eastAsia"/>
        </w:rPr>
        <w:t>。当前</w:t>
      </w:r>
      <w:r>
        <w:t xml:space="preserve"> </w:t>
      </w:r>
      <m:oMath>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根据支撑度而非逐路径验证误差确定，因为稀疏路径缺少足够样本来可靠估计最优权重。选择</w:t>
      </w:r>
      <w:r>
        <w:t xml:space="preserve"> </w:t>
      </w:r>
      <m:oMath>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300</m:t>
        </m:r>
      </m:oMath>
      <w:r>
        <w:t xml:space="preserve"> </w:t>
      </w:r>
      <w:r>
        <w:rPr>
          <w:rFonts w:hint="eastAsia"/>
        </w:rPr>
        <w:t>依赖跨折配对实验，并通过</w:t>
      </w:r>
      <w:r>
        <w:t xml:space="preserve"> </w:t>
      </w:r>
      <m:oMath>
        <m:sSub>
          <m:sSubPr>
            <m:ctrlPr>
              <w:rPr>
                <w:rFonts w:ascii="Cambria Math" w:hAnsi="Cambria Math"/>
              </w:rPr>
            </m:ctrlPr>
          </m:sSubPr>
          <m:e>
            <m:r>
              <w:rPr>
                <w:rFonts w:ascii="Cambria Math" w:hAnsi="Cambria Math"/>
              </w:rPr>
              <m:t>w</m:t>
            </m:r>
          </m:e>
          <m:sub>
            <m:r>
              <w:rPr>
                <w:rFonts w:ascii="Cambria Math" w:hAnsi="Cambria Math"/>
              </w:rPr>
              <m:t>min</m:t>
            </m:r>
          </m:sub>
        </m:sSub>
        <m:r>
          <m:rPr>
            <m:sty m:val="p"/>
          </m:rPr>
          <w:rPr>
            <w:rFonts w:ascii="Cambria Math" w:hAnsi="Cambria Math"/>
          </w:rPr>
          <m:t>=</m:t>
        </m:r>
        <m:r>
          <w:rPr>
            <w:rFonts w:ascii="Cambria Math" w:hAnsi="Cambria Math"/>
          </w:rPr>
          <m:t>0.5</m:t>
        </m:r>
      </m:oMath>
      <w:r>
        <w:t xml:space="preserve"> </w:t>
      </w:r>
      <w:r>
        <w:rPr>
          <w:rFonts w:hint="eastAsia"/>
        </w:rPr>
        <w:t>保留主模型贡献。这是一种受实验约束的规则，而不是由独立模型集成公式推导出的最优权重。</w:t>
      </w:r>
    </w:p>
    <w:p w14:paraId="5E9DA776" w14:textId="77777777" w:rsidR="00BB2043" w:rsidRDefault="00787359">
      <w:pPr>
        <w:pStyle w:val="a0"/>
        <w:ind w:firstLine="480"/>
        <w:jc w:val="both"/>
      </w:pPr>
      <w:r>
        <w:rPr>
          <w:rFonts w:hint="eastAsia"/>
        </w:rPr>
        <w:t>邻域平均用于减弱同一路径在时间和频率上的波动，低容量混合用于减少历史支撑不足时主模型的复杂响应。前者可能抹去日出附近的真实变化，后者可能无法表达部分高阶地理交互。为区分两者作用，本文先分别报告核宽与回退参数实验，再报告完整方法在五条路径上的表现。</w:t>
      </w:r>
    </w:p>
    <w:p w14:paraId="612E4623" w14:textId="77777777" w:rsidR="00BB2043" w:rsidRDefault="00787359">
      <w:pPr>
        <w:pStyle w:val="a0"/>
        <w:ind w:firstLine="480"/>
        <w:jc w:val="both"/>
      </w:pPr>
      <w:r>
        <w:rPr>
          <w:rFonts w:hint="eastAsia"/>
        </w:rPr>
        <w:t>物理基线的特殊性使误差相关更复杂。主模型和低容量模型都以同一被截断的</w:t>
      </w:r>
      <w:r>
        <w:t xml:space="preserve"> VOACAP SNR </w:t>
      </w:r>
      <w:r>
        <w:rPr>
          <w:rFonts w:hint="eastAsia"/>
        </w:rPr>
        <w:t>为输入，且最终预测都将残差加回该基线。若</w:t>
      </w:r>
      <w:r>
        <w:t xml:space="preserve"> VOACAP </w:t>
      </w:r>
      <w:r>
        <w:rPr>
          <w:rFonts w:hint="eastAsia"/>
        </w:rPr>
        <w:t>对某种传播模式存在相同方向的大偏差，两模型可能共同继承这项困难，混合不能像两个独立测量仪器那样相互抵消。图</w:t>
      </w:r>
      <w:r>
        <w:t xml:space="preserve"> 2-2 </w:t>
      </w:r>
      <w:r>
        <w:rPr>
          <w:rFonts w:hint="eastAsia"/>
        </w:rPr>
        <w:t>和表</w:t>
      </w:r>
      <w:r>
        <w:t xml:space="preserve"> 3-4 </w:t>
      </w:r>
      <w:r>
        <w:rPr>
          <w:rFonts w:hint="eastAsia"/>
        </w:rPr>
        <w:t>显示偏差随距离变化，因此回退策略不宜退到未校正的</w:t>
      </w:r>
      <w:r>
        <w:t xml:space="preserve"> </w:t>
      </w:r>
      <w:r>
        <w:rPr>
          <w:rFonts w:hint="eastAsia"/>
        </w:rPr>
        <w:t>VOACAP</w:t>
      </w:r>
      <w:r>
        <w:rPr>
          <w:rFonts w:hint="eastAsia"/>
        </w:rPr>
        <w:t>。将来若新增第二种物理模型作为对照，也须检验它与当前模型的误差相关，而不是只因“两个物理来源”就假设组合更稳。</w:t>
      </w:r>
    </w:p>
    <w:p w14:paraId="87813504" w14:textId="1381797F" w:rsidR="00BB2043" w:rsidRDefault="00787359">
      <w:pPr>
        <w:pStyle w:val="2"/>
        <w:spacing w:before="240"/>
        <w:ind w:left="0"/>
      </w:pPr>
      <w:r>
        <w:rPr/>
        <w:t>3.5 查询应用、模型解释与本章小结</w:t>
      </w:r>
    </w:p>
    <w:p w14:paraId="4745989D" w14:textId="77777777" w:rsidR="00BB2043" w:rsidRDefault="00787359">
      <w:pPr>
        <w:pStyle w:val="3"/>
        <w:spacing w:before="240"/>
        <w:ind w:left="0"/>
      </w:pPr>
      <w:bookmarkStart w:id="80" w:name="多维支撑扩展的设计边界"/>
      <w:bookmarkEnd w:id="79"/>
      <w:r>
        <w:t xml:space="preserve">3.5.1 </w:t>
      </w:r>
      <w:r>
        <w:t>多维支撑与稀疏区风险</w:t>
      </w:r>
    </w:p>
    <w:p w14:paraId="53FC8817" w14:textId="77777777" w:rsidR="00BB2043" w:rsidRDefault="00787359">
      <w:pPr>
        <w:pStyle w:val="FirstParagraph"/>
        <w:ind w:firstLine="480"/>
        <w:jc w:val="both"/>
      </w:pPr>
      <w:r>
        <w:rPr>
          <w:rFonts w:hint="eastAsia"/>
        </w:rPr>
        <w:t>每条查询都可得到距离支撑</w:t>
      </w:r>
      <w:r>
        <w:t xml:space="preserve"> </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rPr>
          <w:rFonts w:hint="eastAsia"/>
        </w:rPr>
        <w:t>，但同距离的不同传播条件在该计数中被合并。多维扩展可将距离、纬度、月份、频率和太阳活动划成网格，统计查询所在网格的行数。维度每增加一项，组合单元数便迅速增加；原本有几十万行的资料也可能在细网格中大面积为零。再按发射端、接收端或模式分层，零格点会更多；邻域划得过粗，又会合并不相似的条件。因此，支撑量设计需要同时权衡条件相似性、可复算性和计数稳定性。</w:t>
      </w:r>
    </w:p>
    <w:p w14:paraId="19FDB805" w14:textId="77777777" w:rsidR="00BB2043" w:rsidRDefault="00787359">
      <w:pPr>
        <w:pStyle w:val="a0"/>
        <w:ind w:firstLine="480"/>
        <w:jc w:val="both"/>
      </w:pPr>
      <w:r>
        <w:rPr>
          <w:rFonts w:hint="eastAsia"/>
        </w:rPr>
        <w:t>距离与经纬度的尺度也不能随意混合。</w:t>
      </w:r>
      <w:r>
        <w:rPr>
          <w:rFonts w:hint="eastAsia"/>
        </w:rPr>
        <w:t>1</w:t>
      </w:r>
      <w:r>
        <w:t xml:space="preserve"> 000 km </w:t>
      </w:r>
      <w:r>
        <w:rPr>
          <w:rFonts w:hint="eastAsia"/>
        </w:rPr>
        <w:t>的大圆距离变化与</w:t>
      </w:r>
      <w:r>
        <w:t xml:space="preserve"> 10° </w:t>
      </w:r>
      <w:r>
        <w:rPr>
          <w:rFonts w:hint="eastAsia"/>
        </w:rPr>
        <w:t>纬度变化并无固定的物理等价关系；高纬和赤道附近的电离层结构不同，同样的经度差也可能对应截然不同的路径。可以先按照物理上有意义的因素分层，例如地磁纬度、路径是否跨越终止线、相对</w:t>
      </w:r>
      <w:r>
        <w:t xml:space="preserve"> MUF </w:t>
      </w:r>
      <w:r>
        <w:rPr>
          <w:rFonts w:hint="eastAsia"/>
        </w:rPr>
        <w:t>和太阳状态，再在每层中用较粗距离邻域估计支撑。但这样做必须对每层报告行数、空白比例和模型效果。若只挑使五条参考路径看起来更符合直觉的分层规则，就会把诊断场景用于参数选择，失去独立性。</w:t>
      </w:r>
    </w:p>
    <w:p w14:paraId="35894D3E" w14:textId="77777777" w:rsidR="00BB2043" w:rsidRDefault="00787359">
      <w:pPr>
        <w:pStyle w:val="a0"/>
        <w:ind w:firstLine="480"/>
        <w:jc w:val="both"/>
      </w:pPr>
      <w:r>
        <w:rPr>
          <w:rFonts w:hint="eastAsia"/>
        </w:rPr>
        <w:lastRenderedPageBreak/>
        <w:t>接收端集中度为多维支撑增加另一项约束。固定快照中，少数活跃接收呼号贡献大量记录；若一个查询附近的</w:t>
      </w:r>
      <w:r>
        <w:t xml:space="preserve"> 500 </w:t>
      </w:r>
      <w:r>
        <w:rPr>
          <w:rFonts w:hint="eastAsia"/>
        </w:rPr>
        <w:t>条训练报告主要来自同一接收站，它们的噪声、天线和软件特征可能高度相似。一个改进方向是计算在距离邻域内的有效站点数，或对单站贡献设置上限，再与单纯行数比较。有效站点数也不等于独立传播状态：同一站点跨月记录可能很有价值，不同站点在同一次传播扰动下也可能相关。因而应把多个支撑代理作为可检验候选，而不是用一个看似精确的“有效样本量”掩盖相关结构。</w:t>
      </w:r>
    </w:p>
    <w:p w14:paraId="6F650A8E" w14:textId="77777777" w:rsidR="00BB2043" w:rsidRDefault="00787359">
      <w:pPr>
        <w:pStyle w:val="a0"/>
        <w:ind w:firstLine="480"/>
        <w:jc w:val="both"/>
      </w:pPr>
      <w:r>
        <w:rPr>
          <w:rFonts w:hint="eastAsia"/>
        </w:rPr>
        <w:t>评价多维支撑规则时，需要防止循环论证。若根据完整历史数据和所有测试路径的误差挑选规则，再用同一批路径声称支撑预测误差，就已把答案纳入设计。可采用嵌套方案：在训练块内部选取分层和核参数，用外层未参与设计的时间或地理块评价。若计算预算不足，也可预先固定一套基于物理知识的分层，在未来冻结测试窗中只做一次确认。无论采用哪一种，都应报告支撑评分与误差的关联、对稀疏路径的覆盖、对密集路径的误标率，以及最终模型是否真的改善预测。只有关联而没有干预收益的支撑量，可作为界面提示，尚不应自动控制混合权重。</w:t>
      </w:r>
    </w:p>
    <w:p w14:paraId="1252CAEC" w14:textId="77777777" w:rsidR="00BB2043" w:rsidRDefault="00787359">
      <w:pPr>
        <w:pStyle w:val="FirstParagraph"/>
        <w:ind w:firstLine="480"/>
        <w:jc w:val="both"/>
      </w:pPr>
      <w:bookmarkStart w:id="81" w:name="稀疏区决策的风险分解"/>
      <w:bookmarkEnd w:id="80"/>
      <w:r>
        <w:rPr>
          <w:rFonts w:hint="eastAsia"/>
        </w:rPr>
        <w:t>本文分别用哨兵值下限处理基线极端值、用时间邻域正则化约束输出方差和网格跳变、用低容量混合抑制稀疏条件下的过度响应，并以来源分层检查条件变化。先区分原因再选择处理方法，避免用平滑掩盖基线错误，或用回退处理来源差异。</w:t>
      </w:r>
    </w:p>
    <w:p w14:paraId="0D3F716A" w14:textId="77777777" w:rsidR="00BB2043" w:rsidRDefault="00787359">
      <w:pPr>
        <w:pStyle w:val="a0"/>
        <w:ind w:firstLine="480"/>
        <w:jc w:val="both"/>
      </w:pPr>
      <w:r>
        <w:rPr>
          <w:rFonts w:hint="eastAsia"/>
        </w:rPr>
        <w:t>可用一个概念性的损失分解帮助设计诊断。对给定查询条件，预测误差可分为条件均值估计偏差、模型不稳定引起的变化以及不可由现有输入解释的报告噪声。这一分解不是从本文的有限样本中逐项识别出的实测量，因为没有在同一真实条件下重复观测完整设备状态；它只是提醒每项方法的干预目标不同。物理基线的系统偏差需要同条件对照或更准确的工程元数据；方差问题需要独立路径和时间的重复检验；报告噪声需要发射功率、天线、接收噪声等未提供字段。不能从一次整体</w:t>
      </w:r>
      <w:r>
        <w:t xml:space="preserve"> RMSE </w:t>
      </w:r>
      <w:r>
        <w:rPr>
          <w:rFonts w:hint="eastAsia"/>
        </w:rPr>
        <w:t>下降反推所有三项同时改善。</w:t>
      </w:r>
    </w:p>
    <w:p w14:paraId="55EEB364" w14:textId="77777777" w:rsidR="00BB2043" w:rsidRDefault="00787359">
      <w:pPr>
        <w:pStyle w:val="a0"/>
        <w:ind w:firstLine="480"/>
        <w:jc w:val="both"/>
      </w:pPr>
      <w:r>
        <w:rPr>
          <w:rFonts w:hint="eastAsia"/>
        </w:rPr>
        <w:t>低支撑标记只描述训练资料的局部覆盖。</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统计历史训练表中距离邻域的记录数，不使用当前预测误差，因此可在线计算；但它并未观察查询点的真实电离层状态。若某远距离路径处于常见而稳定的传播条件，低</w:t>
      </w:r>
      <w:r>
        <w:t xml:space="preserve"> </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仍可能提示过度谨慎；若一条近距离路径的接收端部署完全不同，高</w:t>
      </w:r>
      <w:r>
        <w:t xml:space="preserve"> </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也可能虚假乐观。一个理想的风险指示器要在独立测试块上同时考察两类错误：把困难点误标为可靠，以及把可预测点误标为困难。前者可能诱使用户过度相信结果，后者可能让系统过早退回低容量模型。当前论文没有提供完整的这类判别曲线，所以把支撑量用作保守规则而非经校准的不确定度。</w:t>
      </w:r>
    </w:p>
    <w:p w14:paraId="4164F2E6" w14:textId="77777777" w:rsidR="00BB2043" w:rsidRDefault="00787359">
      <w:pPr>
        <w:pStyle w:val="a0"/>
        <w:ind w:firstLine="480"/>
        <w:jc w:val="both"/>
      </w:pPr>
      <w:r>
        <w:rPr>
          <w:rFonts w:hint="eastAsia"/>
        </w:rPr>
        <w:lastRenderedPageBreak/>
        <w:t>平滑参数的选择还涉及决策损失。若用户只需要看一天内哪个波段总体较好，短暂锯齿可能比几十分之一</w:t>
      </w:r>
      <w:r>
        <w:t xml:space="preserve"> dB </w:t>
      </w:r>
      <w:r>
        <w:rPr>
          <w:rFonts w:hint="eastAsia"/>
        </w:rPr>
        <w:t>的</w:t>
      </w:r>
      <w:r>
        <w:t xml:space="preserve"> RMSE </w:t>
      </w:r>
      <w:r>
        <w:rPr>
          <w:rFonts w:hint="eastAsia"/>
        </w:rPr>
        <w:t>差异更妨碍阅读；若用户关心日出前后快速开通的时间点，过度平滑会把有用的边界推迟或提前。本文的</w:t>
      </w:r>
      <w:r>
        <w:t xml:space="preserve"> 4 h </w:t>
      </w:r>
      <w:r>
        <w:rPr>
          <w:rFonts w:hint="eastAsia"/>
        </w:rPr>
        <w:t>核宽在历史交叉验证和五条诊断路径上同时受到检查，但这仍不等于对所有用途都最优。不同应用可以预先指定不同损失，例如平均</w:t>
      </w:r>
      <w:r>
        <w:t xml:space="preserve"> SNR </w:t>
      </w:r>
      <w:r>
        <w:rPr>
          <w:rFonts w:hint="eastAsia"/>
        </w:rPr>
        <w:t>误差、最佳波段排序错误、开通窗口时间偏移，随后在独立数据上选择参数。没有任务损失和真实开通时刻资料时，不应仅凭图像连续性继续加大核宽。</w:t>
      </w:r>
    </w:p>
    <w:p w14:paraId="58C726CA" w14:textId="77777777" w:rsidR="00BB2043" w:rsidRDefault="00787359">
      <w:pPr>
        <w:pStyle w:val="3"/>
        <w:spacing w:before="240"/>
        <w:ind w:left="0"/>
      </w:pPr>
      <w:bookmarkStart w:id="82" w:name="评分映射的单调性和不可校准性"/>
      <w:bookmarkEnd w:id="81"/>
      <w:r>
        <w:t xml:space="preserve">3.5.2 </w:t>
      </w:r>
      <w:r>
        <w:t>评分映射与物理基线贡献</w:t>
      </w:r>
    </w:p>
    <w:p w14:paraId="6B27E6ED" w14:textId="77777777" w:rsidR="00BB2043" w:rsidRDefault="00787359">
      <w:pPr>
        <w:pStyle w:val="FirstParagraph"/>
        <w:ind w:firstLine="480"/>
        <w:jc w:val="both"/>
      </w:pPr>
      <w:r>
        <w:rPr>
          <w:rFonts w:hint="eastAsia"/>
        </w:rPr>
        <w:t>模型先估计名义</w:t>
      </w:r>
      <w:r>
        <w:t xml:space="preserve"> </w:t>
      </w:r>
      <w:r>
        <w:rPr>
          <w:rFonts w:hint="eastAsia"/>
        </w:rPr>
        <w:t>SNR</w:t>
      </w:r>
      <w:r>
        <w:rPr>
          <w:rFonts w:hint="eastAsia"/>
        </w:rPr>
        <w:t>，再通过界面映射形成供排序的评分。若映射函数对</w:t>
      </w:r>
      <w:r>
        <w:t xml:space="preserve"> SNR </w:t>
      </w:r>
      <w:r>
        <w:rPr>
          <w:rFonts w:hint="eastAsia"/>
        </w:rPr>
        <w:t>单调，固定条件下较高的预测</w:t>
      </w:r>
      <w:r>
        <w:t xml:space="preserve"> SNR </w:t>
      </w:r>
      <w:r>
        <w:rPr>
          <w:rFonts w:hint="eastAsia"/>
        </w:rPr>
        <w:t>将有不低于较低预测</w:t>
      </w:r>
      <w:r>
        <w:t xml:space="preserve"> SNR </w:t>
      </w:r>
      <w:r>
        <w:rPr>
          <w:rFonts w:hint="eastAsia"/>
        </w:rPr>
        <w:t>的评分；这有助于用户比较同一图内的候选格点。然而单调性只保证排序方向的数学一致，不保证排序与真实接收结果一致。模型误差在不同频率、时段和路径上异方差，两个预测分数相差很小时，其真实顺序可能颠倒。界面把连续数值编码成颜色，还会进一步隐藏相近值的差异。</w:t>
      </w:r>
    </w:p>
    <w:p w14:paraId="74D3003D" w14:textId="77777777" w:rsidR="00BB2043" w:rsidRDefault="00787359">
      <w:pPr>
        <w:pStyle w:val="a0"/>
        <w:ind w:firstLine="480"/>
        <w:jc w:val="both"/>
      </w:pPr>
      <w:r>
        <w:rPr>
          <w:rFonts w:hint="eastAsia"/>
        </w:rPr>
        <w:t>评分映射会改变数值分布和色阶，但不会改变底层预测误差。压缩</w:t>
      </w:r>
      <w:r>
        <w:rPr>
          <w:rFonts w:hint="eastAsia"/>
        </w:rPr>
        <w:t xml:space="preserve"> SNR </w:t>
      </w:r>
      <w:r>
        <w:rPr>
          <w:rFonts w:hint="eastAsia"/>
        </w:rPr>
        <w:t>中部或放大阈值附近会改变候选窗口的显示效果。跨版本比较须使用相同评分函数和物理基线下限；论文结果仍以未映射的</w:t>
      </w:r>
      <w:r>
        <w:rPr>
          <w:rFonts w:hint="eastAsia"/>
        </w:rPr>
        <w:t xml:space="preserve"> dB </w:t>
      </w:r>
      <w:r>
        <w:rPr>
          <w:rFonts w:hint="eastAsia"/>
        </w:rPr>
        <w:t>误差为准。</w:t>
      </w:r>
    </w:p>
    <w:p w14:paraId="5DBD24F6" w14:textId="77777777" w:rsidR="00BB2043" w:rsidRDefault="00787359">
      <w:pPr>
        <w:pStyle w:val="a0"/>
        <w:ind w:firstLine="480"/>
        <w:jc w:val="both"/>
      </w:pPr>
      <w:r>
        <w:rPr>
          <w:rFonts w:hint="eastAsia"/>
        </w:rPr>
        <w:t>概率校准要求更强的事件定义。假如把评分</w:t>
      </w:r>
      <w:r>
        <w:t xml:space="preserve"> 0.8 </w:t>
      </w:r>
      <w:r>
        <w:rPr>
          <w:rFonts w:hint="eastAsia"/>
        </w:rPr>
        <w:t>解释为“</w:t>
      </w:r>
      <w:r>
        <w:rPr>
          <w:rFonts w:hint="eastAsia"/>
        </w:rPr>
        <w:t>80</w:t>
      </w:r>
      <w:r>
        <w:t xml:space="preserve"> % </w:t>
      </w:r>
      <w:r>
        <w:rPr>
          <w:rFonts w:hint="eastAsia"/>
        </w:rPr>
        <w:t>的发射能收到”，就必须统计事先确认的发射、可用接收端和未成功事件，在未参与拟合的数据上检查这一分数段约有多少事件成功。当前资料只包含已成功上报的记录，无法构造上述比例。即使将成功报告中预测</w:t>
      </w:r>
      <w:r>
        <w:t xml:space="preserve"> SNR </w:t>
      </w:r>
      <w:r>
        <w:rPr>
          <w:rFonts w:hint="eastAsia"/>
        </w:rPr>
        <w:t>高于某阈值的比例称为“命中率”，其分母依然是已成功样本，不是所有发射机会。因而本文保留评分作为相对提示，同时在界面低支撑和超过</w:t>
      </w:r>
      <w:r>
        <w:t xml:space="preserve"> MUF </w:t>
      </w:r>
      <w:r>
        <w:rPr>
          <w:rFonts w:hint="eastAsia"/>
        </w:rPr>
        <w:t>的格点上显示条件性警示。</w:t>
      </w:r>
    </w:p>
    <w:p w14:paraId="3C3FD47F" w14:textId="77777777" w:rsidR="00BB2043" w:rsidRDefault="00787359">
      <w:pPr>
        <w:pStyle w:val="a0"/>
        <w:ind w:firstLine="480"/>
        <w:jc w:val="both"/>
      </w:pPr>
      <w:r>
        <w:rPr>
          <w:rFonts w:hint="eastAsia"/>
        </w:rPr>
        <w:t>若未来转向预测区间，也需要区分覆盖对象。对已成功报告的</w:t>
      </w:r>
      <w:r>
        <w:t xml:space="preserve"> </w:t>
      </w:r>
      <w:r>
        <w:rPr>
          <w:rFonts w:hint="eastAsia"/>
        </w:rPr>
        <w:t>SNR</w:t>
      </w:r>
      <w:r>
        <w:rPr>
          <w:rFonts w:hint="eastAsia"/>
        </w:rPr>
        <w:t>，可以用时间和站点分块校准残差分位数，再在新块上检查名义</w:t>
      </w:r>
      <w:r>
        <w:t xml:space="preserve"> 90 % </w:t>
      </w:r>
      <w:r>
        <w:rPr>
          <w:rFonts w:hint="eastAsia"/>
        </w:rPr>
        <w:t>区间的实际覆盖；对“用户能否完成通信”，需要额外的失败事件和任务阈值。一个</w:t>
      </w:r>
      <w:r>
        <w:t xml:space="preserve"> 90 % </w:t>
      </w:r>
      <w:r>
        <w:rPr>
          <w:rFonts w:hint="eastAsia"/>
        </w:rPr>
        <w:t>覆盖的</w:t>
      </w:r>
      <w:r>
        <w:t xml:space="preserve"> SNR </w:t>
      </w:r>
      <w:r>
        <w:rPr>
          <w:rFonts w:hint="eastAsia"/>
        </w:rPr>
        <w:t>区间仍可能在某些稀疏路径上失效，应分段报告实际覆盖和区间宽度。区间越宽越容易覆盖，单独报告覆盖率会鼓励无用的保守区间；同时报告宽度和分片偏差，才能看出表达不确定性的代价。</w:t>
      </w:r>
    </w:p>
    <w:p w14:paraId="77C7F1E3" w14:textId="77777777" w:rsidR="00BB2043" w:rsidRDefault="00787359">
      <w:pPr>
        <w:pStyle w:val="FirstParagraph"/>
        <w:ind w:firstLine="480"/>
        <w:jc w:val="both"/>
      </w:pPr>
      <w:bookmarkStart w:id="83" w:name="物理基线的作用与端到端对照设计"/>
      <w:bookmarkEnd w:id="82"/>
      <w:r>
        <w:rPr>
          <w:rFonts w:hint="eastAsia"/>
        </w:rPr>
        <w:t>残差架构提供了明确的工程结构：在给定路径、频率和空间天气条件下先计算物理预测，再学习观测与预测的差。这个结构使物理模型的输出直接参与目标构造与最</w:t>
      </w:r>
      <w:r>
        <w:rPr>
          <w:rFonts w:hint="eastAsia"/>
        </w:rPr>
        <w:lastRenderedPageBreak/>
        <w:t>终还原，也使模型在无观测位置至少有一个可计算起点。特征组置零造成大幅劣化，一部分是因为输入被删而目标仍定义为相对同一</w:t>
      </w:r>
      <w:r>
        <w:t xml:space="preserve"> VOACAP </w:t>
      </w:r>
      <w:r>
        <w:rPr>
          <w:rFonts w:hint="eastAsia"/>
        </w:rPr>
        <w:t>的残差；这检验当前架构对该信息组的依赖，却不能与一个从头训练、直接预测</w:t>
      </w:r>
      <w:r>
        <w:t xml:space="preserve"> SNR </w:t>
      </w:r>
      <w:r>
        <w:rPr>
          <w:rFonts w:hint="eastAsia"/>
        </w:rPr>
        <w:t>的公平对照画等号。</w:t>
      </w:r>
    </w:p>
    <w:p w14:paraId="4C9784EE" w14:textId="77777777" w:rsidR="00BB2043" w:rsidRDefault="00787359">
      <w:pPr>
        <w:pStyle w:val="a0"/>
        <w:ind w:firstLine="480"/>
        <w:jc w:val="both"/>
      </w:pPr>
      <w:r>
        <w:rPr>
          <w:rFonts w:hint="eastAsia"/>
        </w:rPr>
        <w:t>一个可比较的端到端实验应明确三种信息集合。第一种只用预测前可得的路径、频率、日期、太阳活动和功率假设，不给</w:t>
      </w:r>
      <w:r>
        <w:t xml:space="preserve"> VOACAP </w:t>
      </w:r>
      <w:r>
        <w:rPr>
          <w:rFonts w:hint="eastAsia"/>
        </w:rPr>
        <w:t>派生量，直接拟合实测</w:t>
      </w:r>
      <w:r>
        <w:t xml:space="preserve"> </w:t>
      </w:r>
      <w:r>
        <w:rPr>
          <w:rFonts w:hint="eastAsia"/>
        </w:rPr>
        <w:t>SNR</w:t>
      </w:r>
      <w:r>
        <w:rPr>
          <w:rFonts w:hint="eastAsia"/>
        </w:rPr>
        <w:t>；第二种在相同直接目标下加入</w:t>
      </w:r>
      <w:r>
        <w:t xml:space="preserve"> VOACAP </w:t>
      </w:r>
      <w:r>
        <w:rPr>
          <w:rFonts w:hint="eastAsia"/>
        </w:rPr>
        <w:t>输出；第三种维持本文残差目标与加回基线的结构。三组共享同一训练、验证和测试行集，同一哨兵值清洗决策、接近的模型容量和调参预算，避免某组因得到更多优化机会而占优。还应重复不同训练样本规模：如果物理结构主要改善样本效率，在小样本端可能更明显；如果它只是提供一个可由其他特征重构的函数，大样本端差异可能缩小。</w:t>
      </w:r>
    </w:p>
    <w:p w14:paraId="6BD374DA" w14:textId="77777777" w:rsidR="00BB2043" w:rsidRDefault="00787359">
      <w:pPr>
        <w:pStyle w:val="a0"/>
        <w:ind w:firstLine="480"/>
        <w:jc w:val="both"/>
      </w:pPr>
      <w:r>
        <w:rPr>
          <w:rFonts w:hint="eastAsia"/>
        </w:rPr>
        <w:t>当前模型在两个位置使用</w:t>
      </w:r>
      <w:r>
        <w:t xml:space="preserve"> </w:t>
      </w:r>
      <w:r>
        <w:rPr>
          <w:rFonts w:hint="eastAsia"/>
        </w:rPr>
        <w:t>VOACAP</w:t>
      </w:r>
      <w:r>
        <w:rPr>
          <w:rFonts w:hint="eastAsia"/>
        </w:rPr>
        <w:t>：一是将按路径、频率及太阳活动计算的输出作为输入特征，二是用该输出定义残差目标。前一变化增加特征信息，后一变化改变拟合函数及误差尺度；已有实验尚未把两者的效果拆开。若三组差异出现，还需检查早停、正则强度、下限截断比例和长路径分片，才能判断收益来自信息、模型归纳偏好还是异常值处理。本文未运行这一端到端三组对照，故结果部分不宣称残差法普遍优于所有直接回归。现有证据支持的是：在给定历史资料和实现协议下，这一结构得到已报告的误差，并为后续稀疏区处理提供统一入口。</w:t>
      </w:r>
    </w:p>
    <w:p w14:paraId="2A36B998" w14:textId="77777777" w:rsidR="00BB2043" w:rsidRDefault="00787359">
      <w:pPr>
        <w:pStyle w:val="a0"/>
        <w:ind w:firstLine="480"/>
        <w:jc w:val="both"/>
      </w:pPr>
      <w:r>
        <w:rPr>
          <w:rFonts w:hint="eastAsia"/>
        </w:rPr>
        <w:t>评价物理基线时还应避免把</w:t>
      </w:r>
      <w:r>
        <w:t xml:space="preserve"> VOACAP </w:t>
      </w:r>
      <w:r>
        <w:rPr>
          <w:rFonts w:hint="eastAsia"/>
        </w:rPr>
        <w:t>的绝对</w:t>
      </w:r>
      <w:r>
        <w:t xml:space="preserve"> RMSE </w:t>
      </w:r>
      <w:r>
        <w:rPr>
          <w:rFonts w:hint="eastAsia"/>
        </w:rPr>
        <w:t>直接用作对物理理论本身的裁决。观测来自不同模式和设备，</w:t>
      </w:r>
      <w:r>
        <w:rPr>
          <w:rFonts w:hint="eastAsia"/>
        </w:rPr>
        <w:t>PSKReporter</w:t>
      </w:r>
      <w:r>
        <w:t xml:space="preserve"> </w:t>
      </w:r>
      <w:r>
        <w:rPr>
          <w:rFonts w:hint="eastAsia"/>
        </w:rPr>
        <w:t>功率以</w:t>
      </w:r>
      <w:r>
        <w:t xml:space="preserve"> 50 W </w:t>
      </w:r>
      <w:r>
        <w:rPr>
          <w:rFonts w:hint="eastAsia"/>
        </w:rPr>
        <w:t>代填；物理引擎调用还涉及天线、噪声和月份统计等工程设定。若这些设定与真实链路不一致，绝对差异包含任务口径差。合理的研究问题是“这组基线输出在当前观测目标上作为先验是否有用”，而不是从表中一个较大的</w:t>
      </w:r>
      <w:r>
        <w:t xml:space="preserve"> RMSE </w:t>
      </w:r>
      <w:r>
        <w:rPr>
          <w:rFonts w:hint="eastAsia"/>
        </w:rPr>
        <w:t>推出短波物理模型无效。保留原始基线比较，是为说明校正任务的幅度；解释其原因需要更严格的同设备受控实验。</w:t>
      </w:r>
    </w:p>
    <w:p w14:paraId="107AD35D" w14:textId="77777777" w:rsidR="00BB2043" w:rsidRDefault="00787359">
      <w:pPr>
        <w:pStyle w:val="3"/>
        <w:spacing w:before="240"/>
        <w:ind w:left="0"/>
      </w:pPr>
      <w:bookmarkStart w:id="84" w:name="从路径网格到通信建议的边界"/>
      <w:bookmarkEnd w:id="83"/>
      <w:r>
        <w:t xml:space="preserve">3.5.3 </w:t>
      </w:r>
      <w:r>
        <w:t>查询应用与频率边界</w:t>
      </w:r>
    </w:p>
    <w:p w14:paraId="530B53C7" w14:textId="77777777" w:rsidR="00BB2043" w:rsidRDefault="00787359">
      <w:pPr>
        <w:pStyle w:val="FirstParagraph"/>
        <w:ind w:firstLine="480"/>
        <w:jc w:val="both"/>
      </w:pPr>
      <w:r>
        <w:rPr>
          <w:rFonts w:hint="eastAsia"/>
        </w:rPr>
        <w:t>论文中的五条北京出发路径用于观察输出形态，每条路径都枚举波段和小时。格点越多，用户越容易在其中找到一个极高评分；即使每个格点的误差分布没有改变，取最大值本身也会放大乐观偏差。这是从预测图转向“推荐最佳时段”时新增的选择问题。若以热力图最高点直接评价系统，模型可能因为偶然高估而看似找到好机会。严格的推荐实验应先冻结允许选择的波段和时间窗，再让模型从中选一个或少数几个，最终用随后独立观测到的通信结果评价所选动作，同时与简单基线策略比较。</w:t>
      </w:r>
    </w:p>
    <w:p w14:paraId="7499CD96" w14:textId="77777777" w:rsidR="00BB2043" w:rsidRDefault="00787359">
      <w:pPr>
        <w:pStyle w:val="a0"/>
        <w:ind w:firstLine="480"/>
        <w:jc w:val="both"/>
      </w:pPr>
      <w:r>
        <w:rPr>
          <w:rFonts w:hint="eastAsia"/>
        </w:rPr>
        <w:lastRenderedPageBreak/>
        <w:t>通信建议还涉及可执行条件。一个被预测为良好的波段，可能因用户执照、天线调谐、发射功率、当地干扰或比赛占用而不可用。系统当前没有完整采集这些约束；即使链路</w:t>
      </w:r>
      <w:r>
        <w:t xml:space="preserve"> SNR </w:t>
      </w:r>
      <w:r>
        <w:rPr>
          <w:rFonts w:hint="eastAsia"/>
        </w:rPr>
        <w:t>回归准确，也不能直接给出“保证通联”的操作承诺。面向用户时，应把“预测较高的已报告</w:t>
      </w:r>
      <w:r>
        <w:t xml:space="preserve"> SNR </w:t>
      </w:r>
      <w:r>
        <w:rPr>
          <w:rFonts w:hint="eastAsia"/>
        </w:rPr>
        <w:t>条件”与“建议实际发射”区分，并显示</w:t>
      </w:r>
      <w:r>
        <w:t xml:space="preserve"> VOACAP </w:t>
      </w:r>
      <w:r>
        <w:rPr>
          <w:rFonts w:hint="eastAsia"/>
        </w:rPr>
        <w:t>原值、混合预测、更新时间及低支撑提示。若将来接入推荐功能，应先定义用户可用资源、失败成本和选择后反馈，再设计损失函数。</w:t>
      </w:r>
    </w:p>
    <w:p w14:paraId="4B70DA98" w14:textId="77777777" w:rsidR="00BB2043" w:rsidRDefault="00787359">
      <w:pPr>
        <w:pStyle w:val="a0"/>
        <w:ind w:firstLine="480"/>
        <w:jc w:val="both"/>
      </w:pPr>
      <w:r>
        <w:rPr>
          <w:rFonts w:hint="eastAsia"/>
        </w:rPr>
        <w:t>点预测误差与推荐价值需要不同指标。</w:t>
      </w:r>
      <w:r>
        <w:rPr>
          <w:rFonts w:hint="eastAsia"/>
        </w:rPr>
        <w:t>RMSE</w:t>
      </w:r>
      <w:r>
        <w:t xml:space="preserve"> </w:t>
      </w:r>
      <w:r>
        <w:rPr>
          <w:rFonts w:hint="eastAsia"/>
        </w:rPr>
        <w:t>衡量历史成功记录上的信噪比误差，推荐价值还可能取决于前几名波段排序、成功尝试次数及等待时间。一个模型可以略微改善平均</w:t>
      </w:r>
      <w:r>
        <w:t xml:space="preserve"> </w:t>
      </w:r>
      <w:r>
        <w:rPr>
          <w:rFonts w:hint="eastAsia"/>
        </w:rPr>
        <w:t>RMSE</w:t>
      </w:r>
      <w:r>
        <w:rPr>
          <w:rFonts w:hint="eastAsia"/>
        </w:rPr>
        <w:t>，却把少数关键格点排序颠倒；另一个模型可能</w:t>
      </w:r>
      <w:r>
        <w:t xml:space="preserve"> RMSE </w:t>
      </w:r>
      <w:r>
        <w:rPr>
          <w:rFonts w:hint="eastAsia"/>
        </w:rPr>
        <w:t>稍差，但更稳定地避开明显不可用时段。本文没有受控的前瞻性推荐试验，因此结论停留在</w:t>
      </w:r>
      <w:r>
        <w:t xml:space="preserve"> SNR </w:t>
      </w:r>
      <w:r>
        <w:rPr>
          <w:rFonts w:hint="eastAsia"/>
        </w:rPr>
        <w:t>预测和诊断性热力图。未来加入推荐指标时，要把选择策略与模型训练分开保存，避免事后从同一测试集挑选最有利的决策阈值。</w:t>
      </w:r>
    </w:p>
    <w:p w14:paraId="437ED0A9" w14:textId="77777777" w:rsidR="00BB2043" w:rsidRDefault="00787359">
      <w:pPr>
        <w:pStyle w:val="FirstParagraph"/>
        <w:ind w:firstLine="480"/>
        <w:jc w:val="both"/>
      </w:pPr>
      <w:bookmarkStart w:id="85" w:name="频率边界muf-与局部平滑的条件"/>
      <w:bookmarkEnd w:id="84"/>
      <w:r>
        <w:rPr>
          <w:rFonts w:hint="eastAsia"/>
        </w:rPr>
        <w:t>时间邻域正则化取得正向结果，不能自然推广为沿所有输入维度平滑。频率改变时，短波链路可能跨越不同的电离层反射条件；在接近</w:t>
      </w:r>
      <w:r>
        <w:t xml:space="preserve"> MUF </w:t>
      </w:r>
      <w:r>
        <w:rPr>
          <w:rFonts w:hint="eastAsia"/>
        </w:rPr>
        <w:t>的区域，传播可用性也可能出现比普通小时变化更陡的边界。一个频率核若把相邻波段的校正残差简单平均，可能跨过物理上并不相似的状态，把一侧有效的修正带到另一侧。第</w:t>
      </w:r>
      <w:r>
        <w:t xml:space="preserve"> 4 </w:t>
      </w:r>
      <w:r>
        <w:rPr>
          <w:rFonts w:hint="eastAsia"/>
        </w:rPr>
        <w:t>章对频率核宽</w:t>
      </w:r>
      <w:r>
        <w:t xml:space="preserve"> 0.2 </w:t>
      </w:r>
      <w:r>
        <w:rPr>
          <w:rFonts w:hint="eastAsia"/>
        </w:rPr>
        <w:t>的</w:t>
      </w:r>
      <w:r>
        <w:t xml:space="preserve"> 12 </w:t>
      </w:r>
      <w:r>
        <w:rPr>
          <w:rFonts w:hint="eastAsia"/>
        </w:rPr>
        <w:t>折结果中，</w:t>
      </w:r>
      <w:r>
        <w:rPr>
          <w:rFonts w:hint="eastAsia"/>
        </w:rPr>
        <w:t>11</w:t>
      </w:r>
      <w:r>
        <w:t xml:space="preserve"> </w:t>
      </w:r>
      <w:r>
        <w:rPr>
          <w:rFonts w:hint="eastAsia"/>
        </w:rPr>
        <w:t>折劣化，平均改进为负。</w:t>
      </w:r>
    </w:p>
    <w:p w14:paraId="7317BC42" w14:textId="77777777" w:rsidR="00BB2043" w:rsidRDefault="00787359">
      <w:pPr>
        <w:pStyle w:val="a0"/>
        <w:ind w:firstLine="480"/>
        <w:jc w:val="both"/>
      </w:pPr>
      <w:r>
        <w:t xml:space="preserve">MUF </w:t>
      </w:r>
      <w:r>
        <w:rPr>
          <w:rFonts w:hint="eastAsia"/>
        </w:rPr>
        <w:t>也不能被用作绝对开关。某频率超过名义</w:t>
      </w:r>
      <w:r>
        <w:t xml:space="preserve"> </w:t>
      </w:r>
      <w:r>
        <w:rPr>
          <w:rFonts w:hint="eastAsia"/>
        </w:rPr>
        <w:t>MUF</w:t>
      </w:r>
      <w:r>
        <w:rPr>
          <w:rFonts w:hint="eastAsia"/>
        </w:rPr>
        <w:t>，常规链路模型会降低其可靠程度，但偶发传播、多跳路径、输入指数误差和模型近似都可能使真实接收发生。若系统在超过</w:t>
      </w:r>
      <w:r>
        <w:t xml:space="preserve"> MUF </w:t>
      </w:r>
      <w:r>
        <w:rPr>
          <w:rFonts w:hint="eastAsia"/>
        </w:rPr>
        <w:t>时直接把预测</w:t>
      </w:r>
      <w:r>
        <w:t xml:space="preserve"> SNR </w:t>
      </w:r>
      <w:r>
        <w:rPr>
          <w:rFonts w:hint="eastAsia"/>
        </w:rPr>
        <w:t>设为极低常数，它会把物理预测中的不确定边界变成确定性裁决，也会与历史中“物理判闭合而实际收到”的记录冲突。当前界面只对这类格点叠加低可靠度提示，不覆盖原始模型数值；这既保留模型输出供研究，又提醒用户此处不宜把数值当成可靠通联承诺。</w:t>
      </w:r>
    </w:p>
    <w:p w14:paraId="709E1A26" w14:textId="77777777" w:rsidR="00BB2043" w:rsidRDefault="00787359">
      <w:pPr>
        <w:pStyle w:val="a0"/>
        <w:ind w:firstLine="480"/>
        <w:jc w:val="both"/>
      </w:pPr>
      <w:r>
        <w:rPr>
          <w:rFonts w:hint="eastAsia"/>
        </w:rPr>
        <w:t>对频率维设计新的约束，需要先决定约束的对象。若目的是减少色块视觉断裂，可在呈现层做插值，但须保留提示框中的未插值数值，并禁止把图像插值后的颜色读作新实验结果。若目的是改善预测误差，应在同一固定测试行上比较原模型与频率处理后的</w:t>
      </w:r>
      <w:r>
        <w:t xml:space="preserve"> </w:t>
      </w:r>
      <w:r>
        <w:rPr>
          <w:rFonts w:hint="eastAsia"/>
        </w:rPr>
        <w:t>SNR</w:t>
      </w:r>
      <w:r>
        <w:rPr>
          <w:rFonts w:hint="eastAsia"/>
        </w:rPr>
        <w:t>，并在相对</w:t>
      </w:r>
      <w:r>
        <w:t xml:space="preserve"> MUF </w:t>
      </w:r>
      <w:r>
        <w:rPr>
          <w:rFonts w:hint="eastAsia"/>
        </w:rPr>
        <w:t>的不同区间分别报告结果。若目的是改善波段选择，应在有同期受控观测的候选波段之间评价排序，而不能在缺失候选上填入虚构的失败值。这三种目标使用不同标签与损失，不能因图像更连续而相互替代。</w:t>
      </w:r>
    </w:p>
    <w:p w14:paraId="7C5E0C7A" w14:textId="77777777" w:rsidR="00BB2043" w:rsidRDefault="00787359">
      <w:pPr>
        <w:pStyle w:val="a0"/>
        <w:ind w:firstLine="480"/>
        <w:jc w:val="both"/>
      </w:pPr>
      <w:r>
        <w:rPr>
          <w:rFonts w:hint="eastAsia"/>
        </w:rPr>
        <w:t>相对</w:t>
      </w:r>
      <w:r>
        <w:t xml:space="preserve"> MUF </w:t>
      </w:r>
      <w:r>
        <w:rPr>
          <w:rFonts w:hint="eastAsia"/>
        </w:rPr>
        <w:t>的分层还涉及基线误差。</w:t>
      </w:r>
      <w:r>
        <w:rPr>
          <w:rFonts w:hint="eastAsia"/>
        </w:rPr>
        <w:t>MUF</w:t>
      </w:r>
      <w:r>
        <w:t xml:space="preserve"> </w:t>
      </w:r>
      <w:r>
        <w:rPr>
          <w:rFonts w:hint="eastAsia"/>
        </w:rPr>
        <w:t>是由同一物理引擎在给定空间天气和路径假设下输出；如果它在某些长链路或扰动条件下偏差较大，按其阈值划分的“安全</w:t>
      </w:r>
      <w:r>
        <w:rPr>
          <w:rFonts w:hint="eastAsia"/>
        </w:rPr>
        <w:lastRenderedPageBreak/>
        <w:t>区”和“危险区”也会错位。未来可在已成功报告的样本上检查超过</w:t>
      </w:r>
      <w:r>
        <w:t xml:space="preserve"> MUF </w:t>
      </w:r>
      <w:r>
        <w:rPr>
          <w:rFonts w:hint="eastAsia"/>
        </w:rPr>
        <w:t>的比例与误差分布，但成功记录只能证明少量例外存在，不能单独估计超过</w:t>
      </w:r>
      <w:r>
        <w:t xml:space="preserve"> MUF </w:t>
      </w:r>
      <w:r>
        <w:rPr>
          <w:rFonts w:hint="eastAsia"/>
        </w:rPr>
        <w:t>后的总体失败率。更严格的边界实验需要已知发射与守听时隙，才能分辨“物理模型判弱但偶发接收”和“根本无人尝试”的情况。</w:t>
      </w:r>
    </w:p>
    <w:p w14:paraId="3F119B15" w14:textId="77777777" w:rsidR="00BB2043" w:rsidRDefault="00787359">
      <w:pPr>
        <w:pStyle w:val="a0"/>
        <w:ind w:firstLine="480"/>
        <w:jc w:val="both"/>
      </w:pPr>
      <w:r>
        <w:rPr>
          <w:rFonts w:hint="eastAsia"/>
        </w:rPr>
        <w:t>当前配置采用时间维</w:t>
      </w:r>
      <w:r>
        <w:t xml:space="preserve"> 4 h </w:t>
      </w:r>
      <w:r>
        <w:rPr>
          <w:rFonts w:hint="eastAsia"/>
        </w:rPr>
        <w:t>邻域规则，其依据是</w:t>
      </w:r>
      <w:r>
        <w:t xml:space="preserve"> 12 </w:t>
      </w:r>
      <w:r>
        <w:rPr>
          <w:rFonts w:hint="eastAsia"/>
        </w:rPr>
        <w:t>折实验和路径诊断；频率核缺少现有测试的支持，保持不启用。</w:t>
      </w:r>
      <w:r>
        <w:rPr>
          <w:rFonts w:hint="eastAsia"/>
        </w:rPr>
        <w:t>MUF</w:t>
      </w:r>
      <w:r>
        <w:t xml:space="preserve"> </w:t>
      </w:r>
      <w:r>
        <w:rPr>
          <w:rFonts w:hint="eastAsia"/>
        </w:rPr>
        <w:t>只作风险提示，不改变预测目标。后续频率方法若要替代这一配置，需要先明确物理边界的处理规则，再在独立时间块与地理块上验证误差和排序收益。</w:t>
      </w:r>
    </w:p>
    <w:p w14:paraId="21774AB9" w14:textId="77777777" w:rsidR="00BB2043" w:rsidRDefault="00787359">
      <w:pPr>
        <w:pStyle w:val="3"/>
        <w:spacing w:before="240"/>
        <w:ind w:left="0"/>
      </w:pPr>
      <w:bookmarkStart w:id="86" w:name="第四章-离线实验与方法学检验"/>
      <w:bookmarkEnd w:id="85"/>
      <w:bookmarkEnd w:id="50"/>
      <w:r>
        <w:t xml:space="preserve">3.5.4 </w:t>
      </w:r>
      <w:r>
        <w:t>本章小结与局限</w:t>
      </w:r>
    </w:p>
    <w:p w14:paraId="787A69BB" w14:textId="77777777" w:rsidR="00BB2043" w:rsidRDefault="00787359">
      <w:pPr>
        <w:pStyle w:val="FirstParagraph"/>
        <w:ind w:firstLine="480"/>
        <w:jc w:val="both"/>
      </w:pPr>
      <w:r>
        <w:rPr>
          <w:rFonts w:hint="eastAsia"/>
        </w:rPr>
        <w:t>本章形成以下认识：</w:t>
      </w:r>
    </w:p>
    <w:p w14:paraId="0B371290" w14:textId="77777777" w:rsidR="00BB2043" w:rsidRDefault="00787359">
      <w:pPr>
        <w:pStyle w:val="Compact"/>
        <w:numPr>
          <w:ilvl w:val="0"/>
          <w:numId w:val="20"/>
        </w:numPr>
        <w:tabs>
          <w:tab w:val="left" w:pos="960"/>
        </w:tabs>
        <w:ind w:left="960" w:hanging="480"/>
        <w:jc w:val="both"/>
      </w:pPr>
      <w:r>
        <w:rPr>
          <w:rFonts w:hint="eastAsia"/>
        </w:rPr>
        <w:t>预设跨洲</w:t>
      </w:r>
      <w:r>
        <w:rPr>
          <w:rFonts w:hint="eastAsia"/>
        </w:rPr>
        <w:t xml:space="preserve"> DX </w:t>
      </w:r>
      <w:r>
        <w:rPr>
          <w:rFonts w:hint="eastAsia"/>
        </w:rPr>
        <w:t>查询在稀疏区出现输出跳变，逐链路误差未显示该问题。因缺少完整日志，目前不能估计实际用户查询中的发生比例。</w:t>
      </w:r>
    </w:p>
    <w:p w14:paraId="5ACFD9E1" w14:textId="77777777" w:rsidR="00BB2043" w:rsidRDefault="00787359">
      <w:pPr>
        <w:pStyle w:val="Compact"/>
        <w:numPr>
          <w:ilvl w:val="0"/>
          <w:numId w:val="20"/>
        </w:numPr>
        <w:tabs>
          <w:tab w:val="left" w:pos="960"/>
        </w:tabs>
        <w:ind w:left="960" w:hanging="480"/>
        <w:jc w:val="both"/>
      </w:pPr>
      <w:r>
        <w:rPr>
          <w:rFonts w:hint="eastAsia"/>
        </w:rPr>
        <w:t>五条预设路径总体上表现为：历史观测支撑越弱，输出抖动通常越大。该结果可为定位局部失效提供量化线索，但样本有限，不能据此认定关系严格单调。</w:t>
      </w:r>
    </w:p>
    <w:p w14:paraId="72E67616" w14:textId="77777777" w:rsidR="00BB2043" w:rsidRDefault="00787359">
      <w:pPr>
        <w:pStyle w:val="Compact"/>
        <w:numPr>
          <w:ilvl w:val="0"/>
          <w:numId w:val="20"/>
        </w:numPr>
        <w:tabs>
          <w:tab w:val="left" w:pos="960"/>
        </w:tabs>
        <w:ind w:left="960" w:hanging="480"/>
        <w:jc w:val="both"/>
      </w:pPr>
      <w:r>
        <w:rPr>
          <w:rFonts w:hint="eastAsia"/>
        </w:rPr>
        <w:t>时间维支撑自适应邻域正则化在所测条件下同时改善</w:t>
      </w:r>
      <w:r>
        <w:rPr>
          <w:rFonts w:hint="eastAsia"/>
          <w:b/>
          <w:bCs/>
        </w:rPr>
        <w:t>精度和稳定性</w:t>
      </w:r>
      <w:r>
        <w:t>。</w:t>
      </w:r>
      <w:r>
        <w:t xml:space="preserve">12 </w:t>
      </w:r>
      <w:r>
        <w:rPr>
          <w:rFonts w:hint="eastAsia"/>
        </w:rPr>
        <w:t>折交叉验证中的精度提升为</w:t>
      </w:r>
      <w:r>
        <w:t xml:space="preserve"> 0.41 %–0.61 </w:t>
      </w:r>
      <w:r>
        <w:rPr>
          <w:rFonts w:hint="eastAsia"/>
        </w:rPr>
        <w:t>%</w:t>
      </w:r>
      <w:r>
        <w:rPr>
          <w:rFonts w:hint="eastAsia"/>
        </w:rPr>
        <w:t>，各折均改善；五条参考路径的输出抖动降低</w:t>
      </w:r>
      <w:r>
        <w:t xml:space="preserve"> 12.3 %–51.6 </w:t>
      </w:r>
      <w:r>
        <w:rPr>
          <w:rFonts w:hint="eastAsia"/>
        </w:rPr>
        <w:t>%</w:t>
      </w:r>
      <w:r>
        <w:rPr>
          <w:rFonts w:hint="eastAsia"/>
        </w:rPr>
        <w:t>。频率维平滑仍有代价（</w:t>
      </w: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
          <w:rPr>
            <w:rFonts w:ascii="Cambria Math" w:hAnsi="Cambria Math"/>
          </w:rPr>
          <m:t>0.2</m:t>
        </m:r>
      </m:oMath>
      <w:r>
        <w:t xml:space="preserve"> </w:t>
      </w:r>
      <w:r>
        <w:rPr>
          <w:rFonts w:hint="eastAsia"/>
        </w:rPr>
        <w:t>时</w:t>
      </w:r>
      <w:r>
        <w:t xml:space="preserve"> −0.51 </w:t>
      </w:r>
      <w:r>
        <w:rPr>
          <w:rFonts w:hint="eastAsia"/>
        </w:rPr>
        <w:t>%</w:t>
      </w:r>
      <w:r>
        <w:rPr>
          <w:rFonts w:hint="eastAsia"/>
        </w:rPr>
        <w:t>），频率维实际核宽因而要设得远小于时间维。</w:t>
      </w:r>
    </w:p>
    <w:p w14:paraId="0E4D12AC" w14:textId="77777777" w:rsidR="00BB2043" w:rsidRDefault="00787359">
      <w:pPr>
        <w:pStyle w:val="Compact"/>
        <w:numPr>
          <w:ilvl w:val="0"/>
          <w:numId w:val="20"/>
        </w:numPr>
        <w:tabs>
          <w:tab w:val="left" w:pos="960"/>
        </w:tabs>
        <w:ind w:left="960" w:hanging="480"/>
        <w:jc w:val="both"/>
      </w:pPr>
      <w:r>
        <w:rPr>
          <w:rFonts w:hint="eastAsia"/>
        </w:rPr>
        <w:t>在两个受控目标距离段及所测六种稀疏设置下，低容量数据驱动模型比物理基线更适合作为回退目标；后者的</w:t>
      </w:r>
      <w:r>
        <w:t xml:space="preserve"> RMSE </w:t>
      </w:r>
      <w:r>
        <w:rPr>
          <w:rFonts w:hint="eastAsia"/>
        </w:rPr>
        <w:t>高</w:t>
      </w:r>
      <w:r>
        <w:t xml:space="preserve"> 5.1–7.6 </w:t>
      </w:r>
      <w:r>
        <w:rPr>
          <w:rFonts w:hint="eastAsia"/>
        </w:rPr>
        <w:t>倍（表</w:t>
      </w:r>
      <w:r>
        <w:t xml:space="preserve"> 3-7 </w:t>
      </w:r>
      <w:r>
        <w:rPr>
          <w:rFonts w:hint="eastAsia"/>
        </w:rPr>
        <w:t>六行的比值）。据此构造的混合策略在</w:t>
      </w:r>
      <w:r>
        <w:t xml:space="preserve"> 10 000–14 000 km </w:t>
      </w:r>
      <w:r>
        <w:rPr>
          <w:rFonts w:hint="eastAsia"/>
        </w:rPr>
        <w:t>段提高精度</w:t>
      </w:r>
      <w:r>
        <w:t xml:space="preserve"> 1.28 </w:t>
      </w:r>
      <w:r>
        <w:rPr>
          <w:rFonts w:hint="eastAsia"/>
        </w:rPr>
        <w:t>%</w:t>
      </w:r>
      <w:r>
        <w:rPr>
          <w:rFonts w:hint="eastAsia"/>
        </w:rPr>
        <w:t>，各距离段的汇总均值均未出现劣化。</w:t>
      </w:r>
    </w:p>
    <w:p w14:paraId="3DD1FA85" w14:textId="77777777" w:rsidR="00BB2043" w:rsidRDefault="00787359">
      <w:pPr>
        <w:pStyle w:val="FirstParagraph"/>
        <w:ind w:firstLine="480"/>
        <w:jc w:val="both"/>
      </w:pPr>
      <w:r>
        <w:rPr>
          <w:rFonts w:hint="eastAsia"/>
        </w:rPr>
        <w:t>上述判断仍受以下条件限制：</w:t>
      </w:r>
    </w:p>
    <w:p w14:paraId="3B849656" w14:textId="77777777" w:rsidR="00BB2043" w:rsidRDefault="00787359">
      <w:pPr>
        <w:pStyle w:val="Compact"/>
        <w:numPr>
          <w:ilvl w:val="0"/>
          <w:numId w:val="21"/>
        </w:numPr>
        <w:tabs>
          <w:tab w:val="left" w:pos="960"/>
        </w:tabs>
        <w:ind w:left="960" w:hanging="480"/>
        <w:jc w:val="both"/>
      </w:pPr>
      <w:r>
        <w:rPr>
          <w:rFonts w:hint="eastAsia"/>
        </w:rPr>
        <w:t>抖动指标描述预测网格的形态，是否对应用户实际可读性仍缺少评价资料；评分阈值</w:t>
      </w:r>
      <w:r>
        <w:t xml:space="preserve"> 10 </w:t>
      </w:r>
      <w:r>
        <w:rPr>
          <w:rFonts w:hint="eastAsia"/>
        </w:rPr>
        <w:t>目前由经验设定。将阈值改为</w:t>
      </w:r>
      <w:r>
        <w:t xml:space="preserve"> 5</w:t>
      </w:r>
      <w:r>
        <w:t>、</w:t>
      </w:r>
      <w:r>
        <w:t>10</w:t>
      </w:r>
      <w:r>
        <w:t>、</w:t>
      </w:r>
      <w:r>
        <w:t>15</w:t>
      </w:r>
      <w:r>
        <w:t>、</w:t>
      </w:r>
      <w:r>
        <w:t xml:space="preserve">20 </w:t>
      </w:r>
      <w:r>
        <w:rPr>
          <w:rFonts w:hint="eastAsia"/>
        </w:rPr>
        <w:t>后，绝对抖动和中间三条路径的相对次序都会变化，不过支撑最充分的东京始终最低，最薄弱的圣保罗始终最高。阈值较大时，部分</w:t>
      </w:r>
      <w:r>
        <w:t xml:space="preserve"> VOACAP </w:t>
      </w:r>
      <w:r>
        <w:rPr>
          <w:rFonts w:hint="eastAsia"/>
        </w:rPr>
        <w:t>参照已没有可读单元，本文据此只判断”抖动随支撑减少总体增大”，不排列任意两条路径的绝对优劣。</w:t>
      </w:r>
    </w:p>
    <w:p w14:paraId="688828CC" w14:textId="77777777" w:rsidR="00BB2043" w:rsidRDefault="00787359">
      <w:pPr>
        <w:pStyle w:val="Compact"/>
        <w:numPr>
          <w:ilvl w:val="0"/>
          <w:numId w:val="21"/>
        </w:numPr>
        <w:tabs>
          <w:tab w:val="left" w:pos="960"/>
        </w:tabs>
        <w:ind w:left="960" w:hanging="480"/>
        <w:jc w:val="both"/>
      </w:pPr>
      <w:r>
        <w:rPr>
          <w:rFonts w:hint="eastAsia"/>
        </w:rPr>
        <w:lastRenderedPageBreak/>
        <w:t>现用支撑度以路径长度计数，无法表示地理位置、季节及太阳活动水平上的覆盖差异。多维支撑估计有待研究。</w:t>
      </w:r>
    </w:p>
    <w:p w14:paraId="4A9205DB" w14:textId="77777777" w:rsidR="00BB2043" w:rsidRDefault="00787359">
      <w:pPr>
        <w:pStyle w:val="Compact"/>
        <w:numPr>
          <w:ilvl w:val="0"/>
          <w:numId w:val="21"/>
        </w:numPr>
        <w:tabs>
          <w:tab w:val="left" w:pos="960"/>
        </w:tabs>
        <w:ind w:left="960" w:hanging="480"/>
        <w:jc w:val="both"/>
      </w:pPr>
      <w:r>
        <w:t xml:space="preserve">WSPR </w:t>
      </w:r>
      <w:r>
        <w:rPr>
          <w:rFonts w:hint="eastAsia"/>
        </w:rPr>
        <w:t>与</w:t>
      </w:r>
      <w:r>
        <w:t xml:space="preserve"> PSKReporter </w:t>
      </w:r>
      <w:r>
        <w:rPr>
          <w:rFonts w:hint="eastAsia"/>
        </w:rPr>
        <w:t>仅提供”成功接收”的正样本，缺少”未接收到”的负样本，现有数据无法直接检验</w:t>
      </w:r>
      <w:r>
        <w:t xml:space="preserve"> </w:t>
      </w:r>
      <m:oMath>
        <m:r>
          <w:rPr>
            <w:rFonts w:ascii="Cambria Math" w:hAnsi="Cambria Math"/>
          </w:rPr>
          <m:t>P</m:t>
        </m:r>
        <m:r>
          <m:rPr>
            <m:sty m:val="p"/>
          </m:rPr>
          <w:rPr>
            <w:rFonts w:ascii="Cambria Math" w:hAnsi="Cambria Math"/>
          </w:rPr>
          <m:t>(</m:t>
        </m:r>
        <m:r>
          <m:rPr>
            <m:nor/>
          </m:rPr>
          <m:t>链路可用</m:t>
        </m:r>
        <m:r>
          <m:rPr>
            <m:sty m:val="p"/>
          </m:rPr>
          <w:rPr>
            <w:rFonts w:ascii="Cambria Math" w:hAnsi="Cambria Math"/>
          </w:rPr>
          <m:t>)</m:t>
        </m:r>
      </m:oMath>
      <w:r>
        <w:t xml:space="preserve"> </w:t>
      </w:r>
      <w:r>
        <w:rPr>
          <w:rFonts w:hint="eastAsia"/>
        </w:rPr>
        <w:t>的校准度。无法直接验证标定结果，是可靠度输出最主要的不确定性来源。</w:t>
      </w:r>
    </w:p>
    <w:p w14:paraId="5EF7840A" w14:textId="77777777" w:rsidR="00BB2043" w:rsidRDefault="00787359">
      <w:pPr>
        <w:pStyle w:val="Compact"/>
        <w:numPr>
          <w:ilvl w:val="0"/>
          <w:numId w:val="21"/>
        </w:numPr>
        <w:tabs>
          <w:tab w:val="left" w:pos="960"/>
        </w:tabs>
        <w:ind w:left="960" w:hanging="480"/>
        <w:jc w:val="both"/>
      </w:pPr>
      <w:r>
        <w:rPr>
          <w:rFonts w:hint="eastAsia"/>
        </w:rPr>
        <w:t>表</w:t>
      </w:r>
      <w:r>
        <w:t xml:space="preserve"> 3-8 </w:t>
      </w:r>
      <w:r>
        <w:rPr>
          <w:rFonts w:hint="eastAsia"/>
        </w:rPr>
        <w:t>中</w:t>
      </w:r>
      <w:r>
        <w:t xml:space="preserve"> 14 000–20 100 km </w:t>
      </w:r>
      <w:r>
        <w:rPr>
          <w:rFonts w:hint="eastAsia"/>
        </w:rPr>
        <w:t>段的改进（</w:t>
      </w:r>
      <w:r>
        <w:rPr>
          <w:rFonts w:hint="eastAsia"/>
        </w:rPr>
        <w:t>+0.66</w:t>
      </w:r>
      <w:r>
        <w:t xml:space="preserve"> </w:t>
      </w:r>
      <w:r>
        <w:rPr>
          <w:rFonts w:hint="eastAsia"/>
        </w:rPr>
        <w:t>%</w:t>
      </w:r>
      <w:r>
        <w:rPr>
          <w:rFonts w:hint="eastAsia"/>
        </w:rPr>
        <w:t>）只在</w:t>
      </w:r>
      <w:r>
        <w:t xml:space="preserve"> 8/12 </w:t>
      </w:r>
      <w:r>
        <w:rPr>
          <w:rFonts w:hint="eastAsia"/>
        </w:rPr>
        <w:t>折成立，该段仅含</w:t>
      </w:r>
      <w:r>
        <w:t xml:space="preserve"> 1 589 </w:t>
      </w:r>
      <w:r>
        <w:rPr>
          <w:rFonts w:hint="eastAsia"/>
        </w:rPr>
        <w:t>条样本，其证据强度低于</w:t>
      </w:r>
      <w:r>
        <w:t xml:space="preserve"> 10 000–14 000 km </w:t>
      </w:r>
      <w:r>
        <w:rPr>
          <w:rFonts w:hint="eastAsia"/>
        </w:rPr>
        <w:t>段。</w:t>
      </w:r>
    </w:p>
    <w:p w14:paraId="58915989" w14:textId="77777777" w:rsidR="00BB2043" w:rsidRDefault="00787359">
      <w:pPr>
        <w:pStyle w:val="Compact"/>
        <w:numPr>
          <w:ilvl w:val="0"/>
          <w:numId w:val="21"/>
        </w:numPr>
        <w:tabs>
          <w:tab w:val="left" w:pos="960"/>
        </w:tabs>
        <w:ind w:left="960" w:hanging="480"/>
        <w:jc w:val="both"/>
      </w:pPr>
      <w:r>
        <w:rPr>
          <w:rFonts w:hint="eastAsia"/>
        </w:rPr>
        <w:t>支撑到核宽的映射采用全局经验规则，不能保证每条路径均达到局部最优。五条参考路径均未劣化，不足以证明该规则普遍最优。逐路径调优需要该路径自身的验证数据，恰是稀疏区所缺；若转用全局数据选择参数，又等同于在测试集上调参。本文只按数据量设定默认强度。</w:t>
      </w:r>
    </w:p>
    <w:p w14:paraId="5B24B7CE" w14:textId="77777777" w:rsidR="00BB2043" w:rsidRDefault="00787359">
      <w:pPr>
        <w:pStyle w:val="Compact"/>
        <w:numPr>
          <w:ilvl w:val="0"/>
          <w:numId w:val="21"/>
        </w:numPr>
        <w:tabs>
          <w:tab w:val="left" w:pos="960"/>
        </w:tabs>
        <w:ind w:left="960" w:hanging="480"/>
        <w:jc w:val="both"/>
      </w:pPr>
      <w:r>
        <w:rPr>
          <w:rFonts w:hint="eastAsia"/>
        </w:rPr>
        <w:t>频率维平滑的收益为负（表</w:t>
      </w:r>
      <w:r>
        <w:t xml:space="preserve"> </w:t>
      </w:r>
      <w:r>
        <w:rPr>
          <w:rFonts w:hint="eastAsia"/>
        </w:rPr>
        <w:t>3-6</w:t>
      </w:r>
      <w:r>
        <w:rPr>
          <w:rFonts w:hint="eastAsia"/>
        </w:rPr>
        <w:t>），目前尚未找到既能降低抖动、又不损失精度的频率核宽。现有实现借助</w:t>
      </w:r>
      <w:r>
        <w:t xml:space="preserve"> </w:t>
      </w:r>
      <m:oMath>
        <m:sSub>
          <m:sSubPr>
            <m:ctrlPr>
              <w:rPr>
                <w:rFonts w:ascii="Cambria Math" w:hAnsi="Cambria Math"/>
              </w:rPr>
            </m:ctrlPr>
          </m:sSubPr>
          <m:e>
            <m:r>
              <w:rPr>
                <w:rFonts w:ascii="Cambria Math" w:hAnsi="Cambria Math"/>
              </w:rPr>
              <m:t>σ</m:t>
            </m:r>
          </m:e>
          <m:sub>
            <m:r>
              <w:rPr>
                <w:rFonts w:ascii="Cambria Math" w:hAnsi="Cambria Math"/>
              </w:rPr>
              <m:t>f</m:t>
            </m:r>
          </m:sub>
        </m:sSub>
      </m:oMath>
      <w:r>
        <w:t xml:space="preserve"> </w:t>
      </w:r>
      <w:r>
        <w:rPr>
          <w:rFonts w:hint="eastAsia"/>
        </w:rPr>
        <w:t>在密集路径上自动趋零来规避代价，稀疏路径仍需承担相应的精度代价。</w:t>
      </w:r>
    </w:p>
    <w:bookmarkEnd w:id="72"/>
    <w:p w14:paraId="2AAC4E47" w14:textId="77777777" w:rsidR="00BB2043" w:rsidRDefault="00787359">
      <w:pPr>
        <w:pStyle w:val="1"/>
        <w:pageBreakBefore/>
        <w:spacing w:before="240" w:after="0"/>
        <w:jc w:val="left"/>
      </w:pPr>
      <w:r>
        <w:rPr>
          <w:rFonts w:hint="eastAsia"/>
          <w:sz w:val="24"/>
        </w:rPr>
        <w:lastRenderedPageBreak/>
        <w:t>第四章</w:t>
      </w:r>
      <w:r>
        <w:rPr>
          <w:sz w:val="24"/>
        </w:rPr>
        <w:t xml:space="preserve"> </w:t>
      </w:r>
      <w:r>
        <w:rPr>
          <w:rFonts w:hint="eastAsia"/>
          <w:sz w:val="24"/>
        </w:rPr>
        <w:t>离线实验与方法学检验</w:t>
      </w:r>
    </w:p>
    <w:p w14:paraId="2F43B79C" w14:textId="77777777" w:rsidR="00BB2043" w:rsidRDefault="00787359">
      <w:pPr>
        <w:pStyle w:val="FirstParagraph"/>
        <w:ind w:firstLine="480"/>
        <w:jc w:val="both"/>
      </w:pPr>
      <w:r>
        <w:rPr>
          <w:rFonts w:hint="eastAsia"/>
        </w:rPr>
        <w:t>在本研究的数据条件下，单一留出集可能给出方向相反的改进结论。</w:t>
      </w:r>
      <w:r>
        <w:rPr>
          <w:rFonts w:hint="eastAsia"/>
        </w:rPr>
        <w:t>4.1.1</w:t>
      </w:r>
      <w:r>
        <w:rPr/>
        <w:t xml:space="preserve"> </w:t>
      </w:r>
      <w:r>
        <w:rPr>
          <w:rFonts w:hint="eastAsia"/>
        </w:rPr>
        <w:t>节先检验评估协议的敏感性，再据此解释模型性能、特征消融与负面实验结果。</w:t>
      </w:r>
    </w:p>
    <w:p w14:paraId="AAA09325" w14:textId="E62D2395" w:rsidR="00BB2043" w:rsidRDefault="00787359">
      <w:pPr>
        <w:pStyle w:val="2"/>
        <w:spacing w:before="240"/>
        <w:ind w:left="0"/>
      </w:pPr>
      <w:r>
        <w:rPr>
          <w:b/>
          <w:sz w:val="24"/>
        </w:rPr>
        <w:t>4.1 评估协议与主模型结果</w:t>
      </w:r>
    </w:p>
    <w:p w14:paraId="53E7AFE4" w14:textId="77777777" w:rsidR="00BB2043" w:rsidRDefault="00787359">
      <w:pPr>
        <w:pStyle w:val="3"/>
        <w:spacing w:before="240"/>
        <w:ind w:left="0"/>
      </w:pPr>
      <w:bookmarkStart w:id="87" w:name="评估协议"/>
      <w:r>
        <w:rPr>
          <w:b/>
          <w:sz w:val="24"/>
        </w:rPr>
        <w:t xml:space="preserve">4.1.1 </w:t>
      </w:r>
      <w:r>
        <w:rPr>
          <w:rFonts w:hint="eastAsia"/>
          <w:b/>
          <w:sz w:val="24"/>
        </w:rPr>
        <w:t>评估协议</w:t>
      </w:r>
    </w:p>
    <w:p w14:paraId="7A539DF5" w14:textId="77777777" w:rsidR="00BB2043" w:rsidRDefault="00787359">
      <w:pPr>
        <w:pStyle w:val="a0"/>
        <w:spacing w:before="240"/>
        <w:rPr>
          <w:b/>
        </w:rPr>
      </w:pPr>
      <w:bookmarkStart w:id="88" w:name="单一时间切分的失效"/>
      <w:r>
        <w:rPr>
          <w:rFonts w:eastAsia="黑体"/>
          <w:b/>
        </w:rPr>
        <w:t xml:space="preserve"/>
      </w:r>
      <w:r>
        <w:rPr>
          <w:rFonts w:eastAsia="黑体" w:hint="eastAsia"/>
          <w:b/>
        </w:rPr>
        <w:t>单一时间切分的失效</w:t>
      </w:r>
    </w:p>
    <w:p w14:paraId="74DFC1ED" w14:textId="77777777" w:rsidR="00BB2043" w:rsidRDefault="00787359">
      <w:pPr>
        <w:pStyle w:val="FirstParagraph"/>
        <w:ind w:firstLine="480"/>
        <w:jc w:val="both"/>
      </w:pPr>
      <w:r>
        <w:rPr>
          <w:rFonts w:hint="eastAsia"/>
        </w:rPr>
        <w:t>时间留出实验先以早期记录拟合，再用后期记录测试。所测方法的效应约为</w:t>
      </w:r>
      <w:r>
        <w:t xml:space="preserve"> 0.5 </w:t>
      </w:r>
      <w:r>
        <w:rPr>
          <w:rFonts w:hint="eastAsia"/>
        </w:rPr>
        <w:t>%</w:t>
      </w:r>
      <w:r>
        <w:rPr>
          <w:rFonts w:hint="eastAsia"/>
        </w:rPr>
        <w:t>，与改变一次留出边界造成的波动接近；留出边界一旦改变，改进方向便可能翻转。</w:t>
      </w:r>
    </w:p>
    <w:p w14:paraId="471FA01A" w14:textId="77777777" w:rsidR="00BB2043" w:rsidRDefault="00787359">
      <w:pPr>
        <w:pStyle w:val="a0"/>
        <w:ind w:firstLine="480"/>
        <w:jc w:val="both"/>
      </w:pPr>
      <w:r>
        <w:rPr>
          <w:rFonts w:hint="eastAsia"/>
        </w:rPr>
        <w:t>以第</w:t>
      </w:r>
      <w:r>
        <w:t xml:space="preserve"> 3 </w:t>
      </w:r>
      <w:r>
        <w:rPr>
          <w:rFonts w:hint="eastAsia"/>
        </w:rPr>
        <w:t>章的邻域正则化为例，同一组参数分别在三种单一切分下受评如下：</w:t>
      </w:r>
    </w:p>
    <w:p w14:paraId="234DDACA" w14:textId="77777777" w:rsidR="00BB2043" w:rsidRDefault="00787359">
      <w:pPr>
        <w:pStyle w:val="Compact"/>
        <w:numPr>
          <w:ilvl w:val="0"/>
          <w:numId w:val="22"/>
        </w:numPr>
        <w:tabs>
          <w:tab w:val="left" w:pos="960"/>
        </w:tabs>
        <w:ind w:left="960" w:hanging="480"/>
        <w:jc w:val="both"/>
      </w:pPr>
      <w:r>
        <w:rPr>
          <w:rFonts w:hint="eastAsia"/>
          <w:b/>
          <w:bCs/>
        </w:rPr>
        <w:t>切分</w:t>
      </w:r>
      <w:r>
        <w:rPr>
          <w:b/>
          <w:bCs/>
        </w:rPr>
        <w:t xml:space="preserve"> A</w:t>
      </w:r>
      <w:r>
        <w:rPr>
          <w:rFonts w:hint="eastAsia"/>
        </w:rPr>
        <w:t>：全量数据按时间排序，末</w:t>
      </w:r>
      <w:r>
        <w:t xml:space="preserve"> 20 % </w:t>
      </w:r>
      <w:r>
        <w:rPr>
          <w:rFonts w:hint="eastAsia"/>
        </w:rPr>
        <w:t>作测试（测试集为</w:t>
      </w:r>
      <w:r>
        <w:t xml:space="preserve"> 2024 </w:t>
      </w:r>
      <w:r>
        <w:rPr>
          <w:rFonts w:hint="eastAsia"/>
        </w:rPr>
        <w:t>年</w:t>
      </w:r>
      <w:r>
        <w:t xml:space="preserve"> 9 </w:t>
      </w:r>
      <w:r>
        <w:rPr>
          <w:rFonts w:hint="eastAsia"/>
        </w:rPr>
        <w:t>月与</w:t>
      </w:r>
      <w:r>
        <w:t xml:space="preserve"> 12 </w:t>
      </w:r>
      <w:r>
        <w:rPr>
          <w:rFonts w:hint="eastAsia"/>
        </w:rPr>
        <w:t>月，训练集横跨</w:t>
      </w:r>
      <w:r>
        <w:t xml:space="preserve"> </w:t>
      </w:r>
      <w:r>
        <w:rPr>
          <w:rFonts w:hint="eastAsia"/>
        </w:rPr>
        <w:t>2021</w:t>
      </w:r>
      <w:r>
        <w:rPr>
          <w:rFonts w:hint="eastAsia"/>
        </w:rPr>
        <w:t>–</w:t>
      </w:r>
      <w:r>
        <w:rPr>
          <w:rFonts w:hint="eastAsia"/>
        </w:rPr>
        <w:t>2024</w:t>
      </w:r>
      <w:r>
        <w:rPr>
          <w:rFonts w:hint="eastAsia"/>
        </w:rPr>
        <w:t>，包含一个完整的太阳活动上升段）；</w:t>
      </w:r>
    </w:p>
    <w:p w14:paraId="7CCF4CF3" w14:textId="77777777" w:rsidR="00BB2043" w:rsidRDefault="00787359">
      <w:pPr>
        <w:pStyle w:val="Compact"/>
        <w:numPr>
          <w:ilvl w:val="0"/>
          <w:numId w:val="22"/>
        </w:numPr>
        <w:tabs>
          <w:tab w:val="left" w:pos="960"/>
        </w:tabs>
        <w:ind w:left="960" w:hanging="480"/>
        <w:jc w:val="both"/>
      </w:pPr>
      <w:r>
        <w:rPr>
          <w:rFonts w:hint="eastAsia"/>
          <w:b/>
          <w:bCs/>
        </w:rPr>
        <w:t>切分</w:t>
      </w:r>
      <w:r>
        <w:rPr>
          <w:b/>
          <w:bCs/>
        </w:rPr>
        <w:t xml:space="preserve"> B</w:t>
      </w:r>
      <w:r>
        <w:rPr>
          <w:rFonts w:hint="eastAsia"/>
        </w:rPr>
        <w:t>：随机</w:t>
      </w:r>
      <w:r>
        <w:t xml:space="preserve"> i.i.d. </w:t>
      </w:r>
      <w:r>
        <w:rPr>
          <w:rFonts w:hint="eastAsia"/>
        </w:rPr>
        <w:t>划分（无分布漂移）；</w:t>
      </w:r>
    </w:p>
    <w:p w14:paraId="37C7F0C0" w14:textId="77777777" w:rsidR="00BB2043" w:rsidRDefault="00787359">
      <w:pPr>
        <w:pStyle w:val="Compact"/>
        <w:numPr>
          <w:ilvl w:val="0"/>
          <w:numId w:val="22"/>
        </w:numPr>
        <w:tabs>
          <w:tab w:val="left" w:pos="960"/>
        </w:tabs>
        <w:ind w:left="960" w:hanging="480"/>
        <w:jc w:val="both"/>
      </w:pPr>
      <w:r>
        <w:rPr>
          <w:rFonts w:hint="eastAsia"/>
          <w:b/>
          <w:bCs/>
        </w:rPr>
        <w:t>切分</w:t>
      </w:r>
      <w:r>
        <w:rPr>
          <w:b/>
          <w:bCs/>
        </w:rPr>
        <w:t xml:space="preserve"> C</w:t>
      </w:r>
      <w:r>
        <w:rPr>
          <w:rFonts w:hint="eastAsia"/>
        </w:rPr>
        <w:t>：仅取</w:t>
      </w:r>
      <w:r>
        <w:t xml:space="preserve"> 2024 </w:t>
      </w:r>
      <w:r>
        <w:rPr>
          <w:rFonts w:hint="eastAsia"/>
        </w:rPr>
        <w:t>年数据按时间切分（同一太阳活动水平内的外推）。</w:t>
      </w:r>
    </w:p>
    <w:p w14:paraId="0C6BD3F0" w14:textId="77777777" w:rsidR="00BB2043" w:rsidRDefault="00787359">
      <w:pPr>
        <w:pStyle w:val="FirstParagraph"/>
        <w:ind w:firstLine="480"/>
        <w:jc w:val="both"/>
      </w:pPr>
      <w:r>
        <w:rPr>
          <w:rFonts w:hint="eastAsia"/>
        </w:rPr>
        <w:t>表</w:t>
      </w:r>
      <w:r>
        <w:t xml:space="preserve"> 4-1 </w:t>
      </w:r>
      <w:r>
        <w:rPr>
          <w:rFonts w:hint="eastAsia"/>
        </w:rPr>
        <w:t>汇总了各协议下的数值，图</w:t>
      </w:r>
      <w:r>
        <w:t xml:space="preserve"> 4-1 </w:t>
      </w:r>
      <w:r>
        <w:rPr>
          <w:rFonts w:hint="eastAsia"/>
        </w:rPr>
        <w:t>则展示参数变化时的完整趋势。</w:t>
      </w:r>
    </w:p>
    <w:p w14:paraId="1FAE5E07" w14:textId="77777777" w:rsidR="00BB2043" w:rsidRDefault="00787359">
      <w:pPr>
        <w:pStyle w:val="a0"/>
        <w:keepNext/>
        <w:keepLines/>
        <w:spacing w:line="320" w:lineRule="exact"/>
        <w:jc w:val="center"/>
      </w:pPr>
      <w:r>
        <w:rPr>
          <w:rFonts w:hint="eastAsia"/>
          <w:b/>
          <w:bCs/>
          <w:sz w:val="21"/>
        </w:rPr>
        <w:t>表</w:t>
      </w:r>
      <w:r>
        <w:rPr>
          <w:rFonts w:hint="eastAsia"/>
          <w:b/>
          <w:bCs/>
          <w:sz w:val="21"/>
        </w:rPr>
        <w:t>4-1</w:t>
      </w:r>
      <w:r>
        <w:rPr>
          <w:b/>
          <w:bCs/>
          <w:sz w:val="21"/>
        </w:rPr>
        <w:t xml:space="preserve"> </w:t>
      </w:r>
      <w:r>
        <w:rPr>
          <w:rFonts w:hint="eastAsia"/>
          <w:b/>
          <w:bCs/>
          <w:sz w:val="21"/>
        </w:rPr>
        <w:t>时间平滑参数</w:t>
      </w:r>
      <w:r>
        <w:rPr>
          <w:b/>
          <w:bCs/>
          <w:sz w:val="21"/>
        </w:rPr>
        <w:t xml:space="preserve"> σ_h </w:t>
      </w:r>
      <w:r>
        <w:rPr>
          <w:rFonts w:hint="eastAsia"/>
          <w:b/>
          <w:bCs/>
          <w:sz w:val="21"/>
        </w:rPr>
        <w:t>在不同评估协议下的</w:t>
      </w:r>
      <w:r>
        <w:rPr>
          <w:b/>
          <w:bCs/>
          <w:sz w:val="21"/>
        </w:rPr>
        <w:t xml:space="preserve"> RMSE </w:t>
      </w:r>
      <w:r>
        <w:rPr>
          <w:rFonts w:hint="eastAsia"/>
          <w:b/>
          <w:bCs/>
          <w:sz w:val="21"/>
        </w:rPr>
        <w:t>相对改进（σ</w:t>
      </w:r>
      <w:r>
        <w:rPr>
          <w:rFonts w:hint="eastAsia"/>
          <w:b/>
          <w:bCs/>
          <w:sz w:val="21"/>
        </w:rPr>
        <w:t>_h</w:t>
      </w:r>
      <w:r>
        <w:rPr>
          <w:rFonts w:hint="eastAsia"/>
          <w:b/>
          <w:bCs/>
          <w:sz w:val="21"/>
        </w:rPr>
        <w:t>：</w:t>
      </w:r>
      <w:r>
        <w:rPr>
          <w:rFonts w:hint="eastAsia"/>
          <w:b/>
          <w:bCs/>
          <w:sz w:val="21"/>
        </w:rPr>
        <w:t>h</w:t>
      </w:r>
      <w:r>
        <w:rPr>
          <w:rFonts w:hint="eastAsia"/>
          <w:b/>
          <w:bCs/>
          <w:sz w:val="21"/>
        </w:rPr>
        <w:t>；改进：</w:t>
      </w:r>
      <w:r>
        <w:rPr>
          <w:rFonts w:hint="eastAsia"/>
          <w:b/>
          <w:bCs/>
          <w:sz w:val="21"/>
        </w:rPr>
        <w:t>%</w:t>
      </w:r>
      <w:r>
        <w:rPr>
          <w:rFonts w:hint="eastAsia"/>
          <w:b/>
          <w:bCs/>
          <w:sz w:val="21"/>
        </w:rPr>
        <w:t>；正值表示改善）</w:t>
      </w:r>
    </w:p>
    <w:tbl>
      <w:tblPr>
        <w:tblStyle w:val="Table"/>
        <w:tblW w:w="4884"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792"/>
        <w:gridCol w:w="1477"/>
        <w:gridCol w:w="1477"/>
        <w:gridCol w:w="1477"/>
        <w:gridCol w:w="2637"/>
      </w:tblGrid>
      <w:tr w:rsidR="00BB2043" w14:paraId="267D9BBD"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565" w:type="dxa"/>
            <w:tcBorders>
              <w:top w:val="nil"/>
              <w:left w:val="nil"/>
              <w:bottom w:val="single" w:sz="6" w:space="0" w:color="000000"/>
              <w:right w:val="nil"/>
            </w:tcBorders>
            <w:tcMar>
              <w:top w:w="55" w:type="dxa"/>
              <w:left w:w="70" w:type="dxa"/>
              <w:bottom w:w="55" w:type="dxa"/>
              <w:right w:w="70" w:type="dxa"/>
            </w:tcMar>
            <w:vAlign w:val="center"/>
          </w:tcPr>
          <w:p w14:paraId="7F5A0316" w14:textId="77777777" w:rsidR="00BB2043" w:rsidRDefault="00787359">
            <w:pPr>
              <w:pStyle w:val="Compact"/>
              <w:keepNext/>
              <w:keepLines/>
              <w:spacing w:line="320" w:lineRule="exac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h</m:t>
                    </m:r>
                  </m:sub>
                </m:sSub>
              </m:oMath>
            </m:oMathPara>
          </w:p>
        </w:tc>
        <w:tc>
          <w:tcPr>
            <w:tcW w:w="1289" w:type="dxa"/>
            <w:tcBorders>
              <w:top w:val="nil"/>
              <w:left w:val="nil"/>
              <w:bottom w:val="single" w:sz="6" w:space="0" w:color="000000"/>
              <w:right w:val="nil"/>
            </w:tcBorders>
            <w:tcMar>
              <w:top w:w="55" w:type="dxa"/>
              <w:left w:w="70" w:type="dxa"/>
              <w:bottom w:w="55" w:type="dxa"/>
              <w:right w:w="70" w:type="dxa"/>
            </w:tcMar>
            <w:vAlign w:val="center"/>
          </w:tcPr>
          <w:p w14:paraId="3B356D4F" w14:textId="77777777" w:rsidR="00BB2043" w:rsidRDefault="00787359">
            <w:pPr>
              <w:pStyle w:val="Compact"/>
              <w:keepNext/>
              <w:keepLines/>
              <w:spacing w:line="320" w:lineRule="exact"/>
              <w:jc w:val="center"/>
            </w:pPr>
            <w:r>
              <w:rPr>
                <w:rFonts w:hint="eastAsia"/>
                <w:b/>
                <w:bCs/>
                <w:sz w:val="21"/>
              </w:rPr>
              <w:t>切分</w:t>
            </w:r>
            <w:r>
              <w:rPr>
                <w:b/>
                <w:bCs/>
                <w:sz w:val="21"/>
              </w:rPr>
              <w:t xml:space="preserve"> A</w:t>
            </w:r>
          </w:p>
        </w:tc>
        <w:tc>
          <w:tcPr>
            <w:tcW w:w="1289" w:type="dxa"/>
            <w:tcBorders>
              <w:top w:val="nil"/>
              <w:left w:val="nil"/>
              <w:bottom w:val="single" w:sz="6" w:space="0" w:color="000000"/>
              <w:right w:val="nil"/>
            </w:tcBorders>
            <w:tcMar>
              <w:top w:w="55" w:type="dxa"/>
              <w:left w:w="70" w:type="dxa"/>
              <w:bottom w:w="55" w:type="dxa"/>
              <w:right w:w="70" w:type="dxa"/>
            </w:tcMar>
            <w:vAlign w:val="center"/>
          </w:tcPr>
          <w:p w14:paraId="0BAF5588" w14:textId="77777777" w:rsidR="00BB2043" w:rsidRDefault="00787359">
            <w:pPr>
              <w:pStyle w:val="Compact"/>
              <w:keepNext/>
              <w:keepLines/>
              <w:spacing w:line="320" w:lineRule="exact"/>
              <w:jc w:val="center"/>
            </w:pPr>
            <w:r>
              <w:rPr>
                <w:rFonts w:hint="eastAsia"/>
                <w:b/>
                <w:bCs/>
                <w:sz w:val="21"/>
              </w:rPr>
              <w:t>切分</w:t>
            </w:r>
            <w:r>
              <w:rPr>
                <w:b/>
                <w:bCs/>
                <w:sz w:val="21"/>
              </w:rPr>
              <w:t xml:space="preserve"> B</w:t>
            </w:r>
          </w:p>
        </w:tc>
        <w:tc>
          <w:tcPr>
            <w:tcW w:w="1289" w:type="dxa"/>
            <w:tcBorders>
              <w:top w:val="nil"/>
              <w:left w:val="nil"/>
              <w:bottom w:val="single" w:sz="6" w:space="0" w:color="000000"/>
              <w:right w:val="nil"/>
            </w:tcBorders>
            <w:tcMar>
              <w:top w:w="55" w:type="dxa"/>
              <w:left w:w="70" w:type="dxa"/>
              <w:bottom w:w="55" w:type="dxa"/>
              <w:right w:w="70" w:type="dxa"/>
            </w:tcMar>
            <w:vAlign w:val="center"/>
          </w:tcPr>
          <w:p w14:paraId="6070F01C" w14:textId="77777777" w:rsidR="00BB2043" w:rsidRDefault="00787359">
            <w:pPr>
              <w:pStyle w:val="Compact"/>
              <w:keepNext/>
              <w:keepLines/>
              <w:spacing w:line="320" w:lineRule="exact"/>
              <w:jc w:val="center"/>
            </w:pPr>
            <w:r>
              <w:rPr>
                <w:rFonts w:hint="eastAsia"/>
                <w:b/>
                <w:bCs/>
                <w:sz w:val="21"/>
              </w:rPr>
              <w:t>切分</w:t>
            </w:r>
            <w:r>
              <w:rPr>
                <w:b/>
                <w:bCs/>
                <w:sz w:val="21"/>
              </w:rPr>
              <w:t xml:space="preserve"> C</w:t>
            </w:r>
          </w:p>
        </w:tc>
        <w:tc>
          <w:tcPr>
            <w:tcW w:w="2302" w:type="dxa"/>
            <w:tcBorders>
              <w:top w:val="nil"/>
              <w:left w:val="nil"/>
              <w:bottom w:val="single" w:sz="6" w:space="0" w:color="000000"/>
              <w:right w:val="nil"/>
            </w:tcBorders>
            <w:tcMar>
              <w:top w:w="55" w:type="dxa"/>
              <w:left w:w="70" w:type="dxa"/>
              <w:bottom w:w="55" w:type="dxa"/>
              <w:right w:w="70" w:type="dxa"/>
            </w:tcMar>
            <w:vAlign w:val="center"/>
          </w:tcPr>
          <w:p w14:paraId="67B85ABB" w14:textId="77777777" w:rsidR="00BB2043" w:rsidRDefault="00787359">
            <w:pPr>
              <w:pStyle w:val="Compact"/>
              <w:keepNext/>
              <w:keepLines/>
              <w:spacing w:line="320" w:lineRule="exact"/>
              <w:jc w:val="center"/>
            </w:pPr>
            <w:r>
              <w:rPr>
                <w:b/>
                <w:bCs/>
                <w:sz w:val="21"/>
              </w:rPr>
              <w:t xml:space="preserve">12 </w:t>
            </w:r>
            <w:r>
              <w:rPr>
                <w:rFonts w:hint="eastAsia"/>
                <w:b/>
                <w:bCs/>
                <w:sz w:val="21"/>
              </w:rPr>
              <w:t>折交叉验证</w:t>
            </w:r>
          </w:p>
        </w:tc>
      </w:tr>
      <w:tr w:rsidR="00BB2043" w14:paraId="6A2CF91F" w14:textId="77777777" w:rsidTr="00BB2043">
        <w:trPr>
          <w:cantSplit/>
        </w:trPr>
        <w:tc>
          <w:tcPr>
            <w:tcW w:w="1565" w:type="dxa"/>
            <w:tcBorders>
              <w:top w:val="nil"/>
              <w:left w:val="nil"/>
              <w:bottom w:val="nil"/>
              <w:right w:val="nil"/>
            </w:tcBorders>
            <w:tcMar>
              <w:top w:w="55" w:type="dxa"/>
              <w:left w:w="70" w:type="dxa"/>
              <w:bottom w:w="55" w:type="dxa"/>
              <w:right w:w="70" w:type="dxa"/>
            </w:tcMar>
            <w:vAlign w:val="center"/>
          </w:tcPr>
          <w:p w14:paraId="3BCC7967" w14:textId="77777777" w:rsidR="00BB2043" w:rsidRDefault="00787359">
            <w:pPr>
              <w:pStyle w:val="Compact"/>
              <w:keepNext/>
              <w:keepLines/>
              <w:spacing w:line="320" w:lineRule="exact"/>
              <w:jc w:val="right"/>
            </w:pPr>
            <w:r>
              <w:rPr>
                <w:sz w:val="21"/>
              </w:rPr>
              <w:t>1 h</w:t>
            </w:r>
          </w:p>
        </w:tc>
        <w:tc>
          <w:tcPr>
            <w:tcW w:w="1289" w:type="dxa"/>
            <w:tcBorders>
              <w:top w:val="nil"/>
              <w:left w:val="nil"/>
              <w:bottom w:val="nil"/>
              <w:right w:val="nil"/>
            </w:tcBorders>
            <w:tcMar>
              <w:top w:w="55" w:type="dxa"/>
              <w:left w:w="70" w:type="dxa"/>
              <w:bottom w:w="55" w:type="dxa"/>
              <w:right w:w="70" w:type="dxa"/>
            </w:tcMar>
            <w:vAlign w:val="center"/>
          </w:tcPr>
          <w:p w14:paraId="2E5A32CB" w14:textId="77777777" w:rsidR="00BB2043" w:rsidRDefault="00787359">
            <w:pPr>
              <w:pStyle w:val="Compact"/>
              <w:keepNext/>
              <w:keepLines/>
              <w:spacing w:line="320" w:lineRule="exact"/>
              <w:jc w:val="right"/>
            </w:pPr>
            <w:r>
              <w:rPr>
                <w:sz w:val="21"/>
              </w:rPr>
              <w:t>+0.15 %</w:t>
            </w:r>
          </w:p>
        </w:tc>
        <w:tc>
          <w:tcPr>
            <w:tcW w:w="1289" w:type="dxa"/>
            <w:tcBorders>
              <w:top w:val="nil"/>
              <w:left w:val="nil"/>
              <w:bottom w:val="nil"/>
              <w:right w:val="nil"/>
            </w:tcBorders>
            <w:tcMar>
              <w:top w:w="55" w:type="dxa"/>
              <w:left w:w="70" w:type="dxa"/>
              <w:bottom w:w="55" w:type="dxa"/>
              <w:right w:w="70" w:type="dxa"/>
            </w:tcMar>
            <w:vAlign w:val="center"/>
          </w:tcPr>
          <w:p w14:paraId="555B6F6F" w14:textId="77777777" w:rsidR="00BB2043" w:rsidRDefault="00787359">
            <w:pPr>
              <w:pStyle w:val="Compact"/>
              <w:keepNext/>
              <w:keepLines/>
              <w:spacing w:line="320" w:lineRule="exact"/>
              <w:jc w:val="right"/>
            </w:pPr>
            <w:r>
              <w:rPr>
                <w:sz w:val="21"/>
              </w:rPr>
              <w:t>−</w:t>
            </w:r>
            <w:r>
              <w:rPr>
                <w:sz w:val="21"/>
              </w:rPr>
              <w:t>0.07 %</w:t>
            </w:r>
          </w:p>
        </w:tc>
        <w:tc>
          <w:tcPr>
            <w:tcW w:w="1289" w:type="dxa"/>
            <w:tcBorders>
              <w:top w:val="nil"/>
              <w:left w:val="nil"/>
              <w:bottom w:val="nil"/>
              <w:right w:val="nil"/>
            </w:tcBorders>
            <w:tcMar>
              <w:top w:w="55" w:type="dxa"/>
              <w:left w:w="70" w:type="dxa"/>
              <w:bottom w:w="55" w:type="dxa"/>
              <w:right w:w="70" w:type="dxa"/>
            </w:tcMar>
            <w:vAlign w:val="center"/>
          </w:tcPr>
          <w:p w14:paraId="2FCEDF6D" w14:textId="77777777" w:rsidR="00BB2043" w:rsidRDefault="00787359">
            <w:pPr>
              <w:pStyle w:val="Compact"/>
              <w:keepNext/>
              <w:keepLines/>
              <w:spacing w:line="320" w:lineRule="exact"/>
              <w:jc w:val="right"/>
            </w:pPr>
            <w:r>
              <w:rPr>
                <w:sz w:val="21"/>
              </w:rPr>
              <w:t>+0.52 %</w:t>
            </w:r>
          </w:p>
        </w:tc>
        <w:tc>
          <w:tcPr>
            <w:tcW w:w="2302" w:type="dxa"/>
            <w:tcBorders>
              <w:top w:val="nil"/>
              <w:left w:val="nil"/>
              <w:bottom w:val="nil"/>
              <w:right w:val="nil"/>
            </w:tcBorders>
            <w:tcMar>
              <w:top w:w="55" w:type="dxa"/>
              <w:left w:w="70" w:type="dxa"/>
              <w:bottom w:w="55" w:type="dxa"/>
              <w:right w:w="70" w:type="dxa"/>
            </w:tcMar>
            <w:vAlign w:val="center"/>
          </w:tcPr>
          <w:p w14:paraId="2E5E13DE" w14:textId="77777777" w:rsidR="00BB2043" w:rsidRDefault="00787359">
            <w:pPr>
              <w:pStyle w:val="Compact"/>
              <w:keepNext/>
              <w:keepLines/>
              <w:spacing w:line="320" w:lineRule="exact"/>
              <w:jc w:val="center"/>
            </w:pPr>
            <w:r>
              <w:rPr>
                <w:sz w:val="21"/>
              </w:rPr>
              <w:t>+0.409 % ± 0.09</w:t>
            </w:r>
          </w:p>
        </w:tc>
      </w:tr>
      <w:tr w:rsidR="00BB2043" w14:paraId="403F47F8" w14:textId="77777777" w:rsidTr="00BB2043">
        <w:trPr>
          <w:cantSplit/>
        </w:trPr>
        <w:tc>
          <w:tcPr>
            <w:tcW w:w="1565" w:type="dxa"/>
            <w:tcBorders>
              <w:top w:val="nil"/>
              <w:left w:val="nil"/>
              <w:bottom w:val="nil"/>
              <w:right w:val="nil"/>
            </w:tcBorders>
            <w:tcMar>
              <w:top w:w="55" w:type="dxa"/>
              <w:left w:w="70" w:type="dxa"/>
              <w:bottom w:w="55" w:type="dxa"/>
              <w:right w:w="70" w:type="dxa"/>
            </w:tcMar>
            <w:vAlign w:val="center"/>
          </w:tcPr>
          <w:p w14:paraId="5A5E136B" w14:textId="77777777" w:rsidR="00BB2043" w:rsidRDefault="00787359">
            <w:pPr>
              <w:pStyle w:val="Compact"/>
              <w:keepNext/>
              <w:keepLines/>
              <w:spacing w:line="320" w:lineRule="exact"/>
              <w:jc w:val="right"/>
            </w:pPr>
            <w:r>
              <w:rPr>
                <w:sz w:val="21"/>
              </w:rPr>
              <w:t>2 h</w:t>
            </w:r>
          </w:p>
        </w:tc>
        <w:tc>
          <w:tcPr>
            <w:tcW w:w="1289" w:type="dxa"/>
            <w:tcBorders>
              <w:top w:val="nil"/>
              <w:left w:val="nil"/>
              <w:bottom w:val="nil"/>
              <w:right w:val="nil"/>
            </w:tcBorders>
            <w:tcMar>
              <w:top w:w="55" w:type="dxa"/>
              <w:left w:w="70" w:type="dxa"/>
              <w:bottom w:w="55" w:type="dxa"/>
              <w:right w:w="70" w:type="dxa"/>
            </w:tcMar>
            <w:vAlign w:val="center"/>
          </w:tcPr>
          <w:p w14:paraId="661BE50F" w14:textId="77777777" w:rsidR="00BB2043" w:rsidRDefault="00787359">
            <w:pPr>
              <w:pStyle w:val="Compact"/>
              <w:keepNext/>
              <w:keepLines/>
              <w:spacing w:line="320" w:lineRule="exact"/>
              <w:jc w:val="right"/>
            </w:pPr>
            <w:r>
              <w:rPr>
                <w:sz w:val="21"/>
              </w:rPr>
              <w:t>+0.14 %</w:t>
            </w:r>
          </w:p>
        </w:tc>
        <w:tc>
          <w:tcPr>
            <w:tcW w:w="1289" w:type="dxa"/>
            <w:tcBorders>
              <w:top w:val="nil"/>
              <w:left w:val="nil"/>
              <w:bottom w:val="nil"/>
              <w:right w:val="nil"/>
            </w:tcBorders>
            <w:tcMar>
              <w:top w:w="55" w:type="dxa"/>
              <w:left w:w="70" w:type="dxa"/>
              <w:bottom w:w="55" w:type="dxa"/>
              <w:right w:w="70" w:type="dxa"/>
            </w:tcMar>
            <w:vAlign w:val="center"/>
          </w:tcPr>
          <w:p w14:paraId="572F4D96" w14:textId="77777777" w:rsidR="00BB2043" w:rsidRDefault="00787359">
            <w:pPr>
              <w:pStyle w:val="Compact"/>
              <w:keepNext/>
              <w:keepLines/>
              <w:spacing w:line="320" w:lineRule="exact"/>
              <w:jc w:val="right"/>
            </w:pPr>
            <w:r>
              <w:rPr>
                <w:sz w:val="21"/>
              </w:rPr>
              <w:t>−</w:t>
            </w:r>
            <w:r>
              <w:rPr>
                <w:sz w:val="21"/>
              </w:rPr>
              <w:t>0.24 %</w:t>
            </w:r>
          </w:p>
        </w:tc>
        <w:tc>
          <w:tcPr>
            <w:tcW w:w="1289" w:type="dxa"/>
            <w:tcBorders>
              <w:top w:val="nil"/>
              <w:left w:val="nil"/>
              <w:bottom w:val="nil"/>
              <w:right w:val="nil"/>
            </w:tcBorders>
            <w:tcMar>
              <w:top w:w="55" w:type="dxa"/>
              <w:left w:w="70" w:type="dxa"/>
              <w:bottom w:w="55" w:type="dxa"/>
              <w:right w:w="70" w:type="dxa"/>
            </w:tcMar>
            <w:vAlign w:val="center"/>
          </w:tcPr>
          <w:p w14:paraId="4CC044DD" w14:textId="77777777" w:rsidR="00BB2043" w:rsidRDefault="00787359">
            <w:pPr>
              <w:pStyle w:val="Compact"/>
              <w:keepNext/>
              <w:keepLines/>
              <w:spacing w:line="320" w:lineRule="exact"/>
              <w:jc w:val="right"/>
            </w:pPr>
            <w:r>
              <w:rPr>
                <w:sz w:val="21"/>
              </w:rPr>
              <w:t>+0.91 %</w:t>
            </w:r>
          </w:p>
        </w:tc>
        <w:tc>
          <w:tcPr>
            <w:tcW w:w="2302" w:type="dxa"/>
            <w:tcBorders>
              <w:top w:val="nil"/>
              <w:left w:val="nil"/>
              <w:bottom w:val="nil"/>
              <w:right w:val="nil"/>
            </w:tcBorders>
            <w:tcMar>
              <w:top w:w="55" w:type="dxa"/>
              <w:left w:w="70" w:type="dxa"/>
              <w:bottom w:w="55" w:type="dxa"/>
              <w:right w:w="70" w:type="dxa"/>
            </w:tcMar>
            <w:vAlign w:val="center"/>
          </w:tcPr>
          <w:p w14:paraId="071EB62B" w14:textId="77777777" w:rsidR="00BB2043" w:rsidRDefault="00787359">
            <w:pPr>
              <w:pStyle w:val="Compact"/>
              <w:keepNext/>
              <w:keepLines/>
              <w:spacing w:line="320" w:lineRule="exact"/>
              <w:jc w:val="center"/>
            </w:pPr>
            <w:r>
              <w:rPr>
                <w:sz w:val="21"/>
              </w:rPr>
              <w:t>+0.532 % ± 0.11</w:t>
            </w:r>
          </w:p>
        </w:tc>
      </w:tr>
      <w:tr w:rsidR="00BB2043" w14:paraId="60C6AFCD" w14:textId="77777777" w:rsidTr="00BB2043">
        <w:trPr>
          <w:cantSplit/>
        </w:trPr>
        <w:tc>
          <w:tcPr>
            <w:tcW w:w="1565" w:type="dxa"/>
            <w:tcBorders>
              <w:top w:val="nil"/>
              <w:left w:val="nil"/>
              <w:bottom w:val="nil"/>
              <w:right w:val="nil"/>
            </w:tcBorders>
            <w:tcMar>
              <w:top w:w="55" w:type="dxa"/>
              <w:left w:w="70" w:type="dxa"/>
              <w:bottom w:w="55" w:type="dxa"/>
              <w:right w:w="70" w:type="dxa"/>
            </w:tcMar>
            <w:vAlign w:val="center"/>
          </w:tcPr>
          <w:p w14:paraId="56B8BF59" w14:textId="77777777" w:rsidR="00BB2043" w:rsidRDefault="00787359">
            <w:pPr>
              <w:pStyle w:val="Compact"/>
              <w:keepNext/>
              <w:keepLines/>
              <w:spacing w:line="320" w:lineRule="exact"/>
              <w:jc w:val="right"/>
            </w:pPr>
            <w:r>
              <w:rPr>
                <w:sz w:val="21"/>
              </w:rPr>
              <w:t>4 h</w:t>
            </w:r>
          </w:p>
        </w:tc>
        <w:tc>
          <w:tcPr>
            <w:tcW w:w="1289" w:type="dxa"/>
            <w:tcBorders>
              <w:top w:val="nil"/>
              <w:left w:val="nil"/>
              <w:bottom w:val="nil"/>
              <w:right w:val="nil"/>
            </w:tcBorders>
            <w:tcMar>
              <w:top w:w="55" w:type="dxa"/>
              <w:left w:w="70" w:type="dxa"/>
              <w:bottom w:w="55" w:type="dxa"/>
              <w:right w:w="70" w:type="dxa"/>
            </w:tcMar>
            <w:vAlign w:val="center"/>
          </w:tcPr>
          <w:p w14:paraId="08919366" w14:textId="77777777" w:rsidR="00BB2043" w:rsidRDefault="00787359">
            <w:pPr>
              <w:pStyle w:val="Compact"/>
              <w:keepNext/>
              <w:keepLines/>
              <w:spacing w:line="320" w:lineRule="exact"/>
              <w:jc w:val="right"/>
            </w:pPr>
            <w:r>
              <w:rPr>
                <w:sz w:val="21"/>
              </w:rPr>
              <w:t>−</w:t>
            </w:r>
            <w:r>
              <w:rPr>
                <w:sz w:val="21"/>
              </w:rPr>
              <w:t>0.02 %</w:t>
            </w:r>
          </w:p>
        </w:tc>
        <w:tc>
          <w:tcPr>
            <w:tcW w:w="1289" w:type="dxa"/>
            <w:tcBorders>
              <w:top w:val="nil"/>
              <w:left w:val="nil"/>
              <w:bottom w:val="nil"/>
              <w:right w:val="nil"/>
            </w:tcBorders>
            <w:tcMar>
              <w:top w:w="55" w:type="dxa"/>
              <w:left w:w="70" w:type="dxa"/>
              <w:bottom w:w="55" w:type="dxa"/>
              <w:right w:w="70" w:type="dxa"/>
            </w:tcMar>
            <w:vAlign w:val="center"/>
          </w:tcPr>
          <w:p w14:paraId="53D07044" w14:textId="77777777" w:rsidR="00BB2043" w:rsidRDefault="00787359">
            <w:pPr>
              <w:pStyle w:val="Compact"/>
              <w:keepNext/>
              <w:keepLines/>
              <w:spacing w:line="320" w:lineRule="exact"/>
              <w:jc w:val="right"/>
            </w:pPr>
            <w:r>
              <w:rPr>
                <w:sz w:val="21"/>
              </w:rPr>
              <w:t>−</w:t>
            </w:r>
            <w:r>
              <w:rPr>
                <w:sz w:val="21"/>
              </w:rPr>
              <w:t>0.53 %</w:t>
            </w:r>
          </w:p>
        </w:tc>
        <w:tc>
          <w:tcPr>
            <w:tcW w:w="1289" w:type="dxa"/>
            <w:tcBorders>
              <w:top w:val="nil"/>
              <w:left w:val="nil"/>
              <w:bottom w:val="nil"/>
              <w:right w:val="nil"/>
            </w:tcBorders>
            <w:tcMar>
              <w:top w:w="55" w:type="dxa"/>
              <w:left w:w="70" w:type="dxa"/>
              <w:bottom w:w="55" w:type="dxa"/>
              <w:right w:w="70" w:type="dxa"/>
            </w:tcMar>
            <w:vAlign w:val="center"/>
          </w:tcPr>
          <w:p w14:paraId="7E6FD417" w14:textId="77777777" w:rsidR="00BB2043" w:rsidRDefault="00787359">
            <w:pPr>
              <w:pStyle w:val="Compact"/>
              <w:keepNext/>
              <w:keepLines/>
              <w:spacing w:line="320" w:lineRule="exact"/>
              <w:jc w:val="right"/>
            </w:pPr>
            <w:r>
              <w:rPr>
                <w:bCs/>
                <w:sz w:val="21"/>
              </w:rPr>
              <w:t>+1.11 %</w:t>
            </w:r>
          </w:p>
        </w:tc>
        <w:tc>
          <w:tcPr>
            <w:tcW w:w="2302" w:type="dxa"/>
            <w:tcBorders>
              <w:top w:val="nil"/>
              <w:left w:val="nil"/>
              <w:bottom w:val="nil"/>
              <w:right w:val="nil"/>
            </w:tcBorders>
            <w:tcMar>
              <w:top w:w="55" w:type="dxa"/>
              <w:left w:w="70" w:type="dxa"/>
              <w:bottom w:w="55" w:type="dxa"/>
              <w:right w:w="70" w:type="dxa"/>
            </w:tcMar>
            <w:vAlign w:val="center"/>
          </w:tcPr>
          <w:p w14:paraId="23286C12" w14:textId="77777777" w:rsidR="00BB2043" w:rsidRDefault="00787359">
            <w:pPr>
              <w:pStyle w:val="Compact"/>
              <w:keepNext/>
              <w:keepLines/>
              <w:spacing w:line="320" w:lineRule="exact"/>
              <w:jc w:val="center"/>
            </w:pPr>
            <w:r>
              <w:rPr>
                <w:sz w:val="21"/>
              </w:rPr>
              <w:t>+0.614 % ± 0.17</w:t>
            </w:r>
          </w:p>
        </w:tc>
      </w:tr>
      <w:tr w:rsidR="00BB2043" w14:paraId="55DA4298" w14:textId="77777777" w:rsidTr="00BB2043">
        <w:trPr>
          <w:cantSplit/>
        </w:trPr>
        <w:tc>
          <w:tcPr>
            <w:tcW w:w="1565" w:type="dxa"/>
            <w:tcBorders>
              <w:top w:val="nil"/>
              <w:left w:val="nil"/>
              <w:bottom w:val="nil"/>
              <w:right w:val="nil"/>
            </w:tcBorders>
            <w:tcMar>
              <w:top w:w="55" w:type="dxa"/>
              <w:left w:w="70" w:type="dxa"/>
              <w:bottom w:w="55" w:type="dxa"/>
              <w:right w:w="70" w:type="dxa"/>
            </w:tcMar>
            <w:vAlign w:val="center"/>
          </w:tcPr>
          <w:p w14:paraId="41532D54" w14:textId="77777777" w:rsidR="00BB2043" w:rsidRDefault="00787359">
            <w:pPr>
              <w:pStyle w:val="Compact"/>
              <w:keepLines/>
              <w:spacing w:line="320" w:lineRule="exact"/>
              <w:jc w:val="right"/>
            </w:pPr>
            <w:r>
              <w:rPr>
                <w:sz w:val="21"/>
              </w:rPr>
              <w:t>6 h</w:t>
            </w:r>
          </w:p>
        </w:tc>
        <w:tc>
          <w:tcPr>
            <w:tcW w:w="1289" w:type="dxa"/>
            <w:tcBorders>
              <w:top w:val="nil"/>
              <w:left w:val="nil"/>
              <w:bottom w:val="nil"/>
              <w:right w:val="nil"/>
            </w:tcBorders>
            <w:tcMar>
              <w:top w:w="55" w:type="dxa"/>
              <w:left w:w="70" w:type="dxa"/>
              <w:bottom w:w="55" w:type="dxa"/>
              <w:right w:w="70" w:type="dxa"/>
            </w:tcMar>
            <w:vAlign w:val="center"/>
          </w:tcPr>
          <w:p w14:paraId="2EFED1E6" w14:textId="77777777" w:rsidR="00BB2043" w:rsidRDefault="00787359">
            <w:pPr>
              <w:pStyle w:val="Compact"/>
              <w:keepLines/>
              <w:spacing w:line="320" w:lineRule="exact"/>
              <w:jc w:val="right"/>
            </w:pPr>
            <w:r>
              <w:rPr>
                <w:bCs/>
                <w:sz w:val="21"/>
              </w:rPr>
              <w:t>−</w:t>
            </w:r>
            <w:r>
              <w:rPr>
                <w:bCs/>
                <w:sz w:val="21"/>
              </w:rPr>
              <w:t>0.19 %</w:t>
            </w:r>
          </w:p>
        </w:tc>
        <w:tc>
          <w:tcPr>
            <w:tcW w:w="1289" w:type="dxa"/>
            <w:tcBorders>
              <w:top w:val="nil"/>
              <w:left w:val="nil"/>
              <w:bottom w:val="nil"/>
              <w:right w:val="nil"/>
            </w:tcBorders>
            <w:tcMar>
              <w:top w:w="55" w:type="dxa"/>
              <w:left w:w="70" w:type="dxa"/>
              <w:bottom w:w="55" w:type="dxa"/>
              <w:right w:w="70" w:type="dxa"/>
            </w:tcMar>
            <w:vAlign w:val="center"/>
          </w:tcPr>
          <w:p w14:paraId="00C72AFE" w14:textId="77777777" w:rsidR="00BB2043" w:rsidRDefault="00787359">
            <w:pPr>
              <w:pStyle w:val="Compact"/>
              <w:keepLines/>
              <w:spacing w:line="320" w:lineRule="exact"/>
              <w:jc w:val="right"/>
            </w:pPr>
            <w:r>
              <w:rPr>
                <w:bCs/>
                <w:sz w:val="21"/>
              </w:rPr>
              <w:t>−</w:t>
            </w:r>
            <w:r>
              <w:rPr>
                <w:bCs/>
                <w:sz w:val="21"/>
              </w:rPr>
              <w:t>0.77 %</w:t>
            </w:r>
          </w:p>
        </w:tc>
        <w:tc>
          <w:tcPr>
            <w:tcW w:w="1289" w:type="dxa"/>
            <w:tcBorders>
              <w:top w:val="nil"/>
              <w:left w:val="nil"/>
              <w:bottom w:val="nil"/>
              <w:right w:val="nil"/>
            </w:tcBorders>
            <w:tcMar>
              <w:top w:w="55" w:type="dxa"/>
              <w:left w:w="70" w:type="dxa"/>
              <w:bottom w:w="55" w:type="dxa"/>
              <w:right w:w="70" w:type="dxa"/>
            </w:tcMar>
            <w:vAlign w:val="center"/>
          </w:tcPr>
          <w:p w14:paraId="73C8FBDB" w14:textId="77777777" w:rsidR="00BB2043" w:rsidRDefault="00787359">
            <w:pPr>
              <w:pStyle w:val="Compact"/>
              <w:keepLines/>
              <w:spacing w:line="320" w:lineRule="exact"/>
              <w:jc w:val="right"/>
            </w:pPr>
            <w:r>
              <w:rPr>
                <w:bCs/>
                <w:sz w:val="21"/>
              </w:rPr>
              <w:t>+1.11 %</w:t>
            </w:r>
          </w:p>
        </w:tc>
        <w:tc>
          <w:tcPr>
            <w:tcW w:w="2302" w:type="dxa"/>
            <w:tcBorders>
              <w:top w:val="nil"/>
              <w:left w:val="nil"/>
              <w:bottom w:val="nil"/>
              <w:right w:val="nil"/>
            </w:tcBorders>
            <w:tcMar>
              <w:top w:w="55" w:type="dxa"/>
              <w:left w:w="70" w:type="dxa"/>
              <w:bottom w:w="55" w:type="dxa"/>
              <w:right w:w="70" w:type="dxa"/>
            </w:tcMar>
            <w:vAlign w:val="center"/>
          </w:tcPr>
          <w:p w14:paraId="0072F980" w14:textId="77777777" w:rsidR="00BB2043" w:rsidRDefault="00787359">
            <w:pPr>
              <w:pStyle w:val="Compact"/>
              <w:keepLines/>
              <w:spacing w:line="320" w:lineRule="exact"/>
              <w:jc w:val="center"/>
            </w:pPr>
            <w:r>
              <w:rPr>
                <w:sz w:val="21"/>
              </w:rPr>
              <w:t>+0.581 % ± 0.23</w:t>
            </w:r>
          </w:p>
        </w:tc>
      </w:tr>
    </w:tbl>
    <w:p w14:paraId="3139A9AC" w14:textId="77777777" w:rsidR="00BB2043" w:rsidRDefault="00787359">
      <w:pPr>
        <w:pStyle w:val="a0"/>
        <w:keepNext/>
        <w:keepLines/>
        <w:spacing w:line="240" w:lineRule="auto"/>
        <w:jc w:val="center"/>
      </w:pPr>
      <w:r>
        <w:rPr>
          <w:noProof/>
        </w:rPr>
        <w:lastRenderedPageBreak/>
        <w:drawing>
          <wp:inline distT="0" distB="0" distL="0" distR="0" wp14:anchorId="25120A53" wp14:editId="4022E300">
            <wp:extent cx="4572000" cy="2779776"/>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media/image11.png"/>
                    <pic:cNvPicPr>
                      <a:picLocks noChangeAspect="1" noChangeArrowheads="1"/>
                    </pic:cNvPicPr>
                  </pic:nvPicPr>
                  <pic:blipFill>
                    <a:blip r:embed="rId18"/>
                    <a:stretch>
                      <a:fillRect/>
                    </a:stretch>
                  </pic:blipFill>
                  <pic:spPr bwMode="auto">
                    <a:xfrm>
                      <a:off x="0" y="0"/>
                      <a:ext cx="4572000" cy="2779776"/>
                    </a:xfrm>
                    <a:prstGeom prst="rect">
                      <a:avLst/>
                    </a:prstGeom>
                    <a:noFill/>
                    <a:ln w="9525">
                      <a:noFill/>
                      <a:headEnd/>
                      <a:tailEnd/>
                    </a:ln>
                  </pic:spPr>
                </pic:pic>
              </a:graphicData>
            </a:graphic>
          </wp:inline>
        </w:drawing>
      </w:r>
    </w:p>
    <w:p w14:paraId="0C2EF25F" w14:textId="77777777" w:rsidR="00BB2043" w:rsidRDefault="00787359">
      <w:pPr>
        <w:pStyle w:val="a0"/>
        <w:keepLines/>
        <w:spacing w:after="210" w:line="320" w:lineRule="exact"/>
        <w:jc w:val="center"/>
      </w:pPr>
      <w:r>
        <w:rPr>
          <w:rFonts w:hint="eastAsia"/>
          <w:b/>
          <w:bCs/>
          <w:sz w:val="21"/>
        </w:rPr>
        <w:t>图</w:t>
      </w:r>
      <w:r>
        <w:rPr>
          <w:rFonts w:hint="eastAsia"/>
          <w:b/>
          <w:bCs/>
          <w:sz w:val="21"/>
        </w:rPr>
        <w:t>4-1</w:t>
      </w:r>
      <w:r>
        <w:rPr>
          <w:b/>
          <w:bCs/>
          <w:sz w:val="21"/>
        </w:rPr>
        <w:t xml:space="preserve"> </w:t>
      </w:r>
      <w:r>
        <w:rPr>
          <w:rFonts w:hint="eastAsia"/>
          <w:b/>
          <w:bCs/>
          <w:sz w:val="21"/>
        </w:rPr>
        <w:t>时间平滑核宽</w:t>
      </w:r>
      <w:r>
        <w:rPr>
          <w:b/>
          <w:sz w:val="21"/>
        </w:rPr>
        <w:t xml:space="preserve"> </w:t>
      </w:r>
      <m:oMath>
        <m:sSub>
          <m:sSubPr>
            <m:ctrlPr>
              <w:rPr>
                <w:rFonts w:ascii="Cambria Math" w:hAnsi="Cambria Math"/>
              </w:rPr>
            </m:ctrlPr>
          </m:sSubPr>
          <m:e>
            <m:r>
              <w:rPr>
                <w:rFonts w:ascii="Cambria Math" w:hAnsi="Cambria Math"/>
              </w:rPr>
              <m:t>σ</m:t>
            </m:r>
          </m:e>
          <m:sub>
            <m:r>
              <w:rPr>
                <w:rFonts w:ascii="Cambria Math" w:hAnsi="Cambria Math"/>
              </w:rPr>
              <m:t>h</m:t>
            </m:r>
          </m:sub>
        </m:sSub>
      </m:oMath>
      <w:r>
        <w:rPr>
          <w:b/>
          <w:sz w:val="21"/>
        </w:rPr>
        <w:t xml:space="preserve"> </w:t>
      </w:r>
      <w:r>
        <w:rPr>
          <w:rFonts w:hint="eastAsia"/>
          <w:b/>
          <w:bCs/>
          <w:sz w:val="21"/>
        </w:rPr>
        <w:t>对</w:t>
      </w:r>
      <w:r>
        <w:rPr>
          <w:b/>
          <w:bCs/>
          <w:sz w:val="21"/>
        </w:rPr>
        <w:t xml:space="preserve"> RMSE </w:t>
      </w:r>
      <w:r>
        <w:rPr>
          <w:rFonts w:hint="eastAsia"/>
          <w:b/>
          <w:bCs/>
          <w:sz w:val="21"/>
        </w:rPr>
        <w:t>相对改进的影响（清洗数据；四种评估协议；横轴：</w:t>
      </w:r>
      <m:oMath>
        <m:sSub>
          <m:sSubPr>
            <m:ctrlPr>
              <w:rPr>
                <w:rFonts w:ascii="Cambria Math" w:hAnsi="Cambria Math"/>
              </w:rPr>
            </m:ctrlPr>
          </m:sSubPr>
          <m:e>
            <m:r>
              <w:rPr>
                <w:rFonts w:ascii="Cambria Math" w:hAnsi="Cambria Math"/>
              </w:rPr>
              <m:t>σ</m:t>
            </m:r>
          </m:e>
          <m:sub>
            <m:r>
              <w:rPr>
                <w:rFonts w:ascii="Cambria Math" w:hAnsi="Cambria Math"/>
              </w:rPr>
              <m:t>h</m:t>
            </m:r>
          </m:sub>
        </m:sSub>
      </m:oMath>
      <w:r>
        <w:rPr>
          <w:rFonts w:hint="eastAsia"/>
          <w:b/>
          <w:bCs/>
          <w:sz w:val="21"/>
        </w:rPr>
        <w:t>，</w:t>
      </w:r>
      <w:r>
        <w:rPr>
          <w:rFonts w:hint="eastAsia"/>
          <w:b/>
          <w:bCs/>
          <w:sz w:val="21"/>
        </w:rPr>
        <w:t>h</w:t>
      </w:r>
      <w:r>
        <w:rPr>
          <w:rFonts w:hint="eastAsia"/>
          <w:b/>
          <w:bCs/>
          <w:sz w:val="21"/>
        </w:rPr>
        <w:t>；纵轴：</w:t>
      </w:r>
      <w:r>
        <w:rPr>
          <w:rFonts w:hint="eastAsia"/>
          <w:b/>
          <w:bCs/>
          <w:sz w:val="21"/>
        </w:rPr>
        <w:t>RMSE</w:t>
      </w:r>
      <w:r>
        <w:rPr>
          <w:b/>
          <w:bCs/>
          <w:sz w:val="21"/>
        </w:rPr>
        <w:t xml:space="preserve"> </w:t>
      </w:r>
      <w:r>
        <w:rPr>
          <w:rFonts w:hint="eastAsia"/>
          <w:b/>
          <w:bCs/>
          <w:sz w:val="21"/>
        </w:rPr>
        <w:t>相对改进，</w:t>
      </w:r>
      <w:r>
        <w:rPr>
          <w:rFonts w:hint="eastAsia"/>
          <w:b/>
          <w:bCs/>
          <w:sz w:val="21"/>
        </w:rPr>
        <w:t>%</w:t>
      </w:r>
      <w:r>
        <w:rPr>
          <w:rFonts w:hint="eastAsia"/>
          <w:b/>
          <w:bCs/>
          <w:sz w:val="21"/>
        </w:rPr>
        <w:t>）：蓝、青、绿曲线分别表示三种单一切分，红色菱形及误差棒表示</w:t>
      </w:r>
      <w:r>
        <w:rPr>
          <w:b/>
          <w:bCs/>
          <w:sz w:val="21"/>
        </w:rPr>
        <w:t xml:space="preserve"> 12 </w:t>
      </w:r>
      <w:r>
        <w:rPr>
          <w:rFonts w:hint="eastAsia"/>
          <w:b/>
          <w:bCs/>
          <w:sz w:val="21"/>
        </w:rPr>
        <w:t>折交叉验证均值</w:t>
      </w:r>
      <w:r>
        <w:rPr>
          <w:b/>
          <w:sz w:val="21"/>
        </w:rPr>
        <w:t xml:space="preserve"> </w:t>
      </w:r>
      <m:oMath>
        <m:r>
          <m:rPr>
            <m:sty m:val="p"/>
          </m:rPr>
          <w:rPr>
            <w:rFonts w:ascii="Cambria Math" w:hAnsi="Cambria Math"/>
          </w:rPr>
          <m:t>±</m:t>
        </m:r>
        <m:r>
          <w:rPr>
            <w:rFonts w:ascii="Cambria Math" w:hAnsi="Cambria Math"/>
          </w:rPr>
          <m:t>1</m:t>
        </m:r>
        <m:r>
          <w:rPr>
            <w:rFonts w:ascii="Cambria Math" w:hAnsi="Cambria Math"/>
          </w:rPr>
          <m:t>σ</m:t>
        </m:r>
      </m:oMath>
      <w:r>
        <w:rPr>
          <w:rFonts w:hint="eastAsia"/>
          <w:b/>
          <w:bCs/>
          <w:sz w:val="21"/>
        </w:rPr>
        <w:t>；</w:t>
      </w:r>
      <w:r>
        <w:rPr>
          <w:rFonts w:hint="eastAsia"/>
          <w:b/>
          <w:bCs/>
          <w:sz w:val="21"/>
        </w:rPr>
        <w:t>0%</w:t>
      </w:r>
      <w:r>
        <w:rPr>
          <w:b/>
          <w:bCs/>
          <w:sz w:val="21"/>
        </w:rPr>
        <w:t xml:space="preserve"> </w:t>
      </w:r>
      <w:r>
        <w:rPr>
          <w:rFonts w:hint="eastAsia"/>
          <w:b/>
          <w:bCs/>
          <w:sz w:val="21"/>
        </w:rPr>
        <w:t>横线为无改进基准</w:t>
      </w:r>
    </w:p>
    <w:p w14:paraId="0014D38C" w14:textId="77777777" w:rsidR="00BB2043" w:rsidRDefault="00787359">
      <w:pPr>
        <w:pStyle w:val="a0"/>
        <w:ind w:firstLine="480"/>
        <w:jc w:val="both"/>
      </w:pPr>
      <w:r>
        <w:rPr>
          <w:rFonts w:hint="eastAsia"/>
        </w:rPr>
        <w:t>当</w:t>
      </w:r>
      <w:r>
        <w:t xml:space="preserve"> </w:t>
      </w: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6</m:t>
        </m:r>
      </m:oMath>
      <w:r>
        <w:t xml:space="preserve"> h </w:t>
      </w:r>
      <w:r>
        <w:rPr>
          <w:rFonts w:hint="eastAsia"/>
        </w:rPr>
        <w:t>时，三种切分分别得到</w:t>
      </w:r>
      <w:r>
        <w:t xml:space="preserve"> −0.19 %</w:t>
      </w:r>
      <w:r>
        <w:t>、</w:t>
      </w:r>
      <w:r>
        <w:t>−</w:t>
      </w:r>
      <w:r>
        <w:t xml:space="preserve">0.77 % </w:t>
      </w:r>
      <w:r>
        <w:rPr>
          <w:rFonts w:hint="eastAsia"/>
        </w:rPr>
        <w:t>和</w:t>
      </w:r>
      <w:r>
        <w:t xml:space="preserve"> +1.11 %</w:t>
      </w:r>
      <w:r>
        <w:t>。</w:t>
      </w:r>
      <w:r>
        <w:rPr>
          <w:rFonts w:hint="eastAsia"/>
          <w:b/>
          <w:bCs/>
        </w:rPr>
        <w:t>数值跨度达</w:t>
      </w:r>
      <w:r>
        <w:rPr>
          <w:b/>
          <w:bCs/>
        </w:rPr>
        <w:t xml:space="preserve"> 1.9 </w:t>
      </w:r>
      <w:r>
        <w:rPr>
          <w:rFonts w:hint="eastAsia"/>
          <w:b/>
          <w:bCs/>
        </w:rPr>
        <w:t>个百分点，符号也相反。</w:t>
      </w:r>
      <w:r>
        <w:t xml:space="preserve"> </w:t>
      </w:r>
      <w:r>
        <w:rPr>
          <w:rFonts w:hint="eastAsia"/>
        </w:rPr>
        <w:t>本次选取的三个切分中，有两个会把该方法判定为有害；</w:t>
      </w:r>
      <w:r>
        <w:rPr>
          <w:rFonts w:hint="eastAsia"/>
        </w:rPr>
        <w:t>12</w:t>
      </w:r>
      <w:r>
        <w:t xml:space="preserve"> </w:t>
      </w:r>
      <w:r>
        <w:rPr>
          <w:rFonts w:hint="eastAsia"/>
        </w:rPr>
        <w:t>折交叉验证则给出</w:t>
      </w:r>
      <w:r>
        <w:t xml:space="preserve"> +0.581 </w:t>
      </w:r>
      <w:r>
        <w:rPr>
          <w:rFonts w:hint="eastAsia"/>
        </w:rPr>
        <w:t>%</w:t>
      </w:r>
      <w:r>
        <w:rPr>
          <w:rFonts w:hint="eastAsia"/>
        </w:rPr>
        <w:t>，且各折方向一致。</w:t>
      </w:r>
    </w:p>
    <w:p w14:paraId="3A045BB4" w14:textId="77777777" w:rsidR="00BB2043" w:rsidRDefault="00787359">
      <w:pPr>
        <w:pStyle w:val="a0"/>
        <w:spacing w:before="240"/>
        <w:rPr>
          <w:b/>
        </w:rPr>
      </w:pPr>
      <w:bookmarkStart w:id="89" w:name="分歧的背景折间基准指标差异"/>
      <w:bookmarkEnd w:id="88"/>
      <w:r>
        <w:rPr>
          <w:rFonts w:eastAsia="黑体"/>
          <w:b/>
        </w:rPr>
        <w:t xml:space="preserve">折间基准指标差异与评估分歧</w:t>
      </w:r>
      <w:r>
        <w:rPr>
          <w:rFonts w:eastAsia="黑体" w:hint="eastAsia"/>
          <w:b/>
        </w:rPr>
        <w:t/>
      </w:r>
    </w:p>
    <w:p w14:paraId="543EEAEC" w14:textId="77777777" w:rsidR="00BB2043" w:rsidRDefault="00787359">
      <w:pPr>
        <w:pStyle w:val="FirstParagraph"/>
        <w:ind w:firstLine="480"/>
        <w:jc w:val="both"/>
      </w:pPr>
      <w:r>
        <w:rPr>
          <w:rFonts w:hint="eastAsia"/>
        </w:rPr>
        <w:t>图</w:t>
      </w:r>
      <w:r>
        <w:t xml:space="preserve"> 4-2(a) </w:t>
      </w:r>
      <w:r>
        <w:rPr>
          <w:rFonts w:hint="eastAsia"/>
        </w:rPr>
        <w:t>列出留一（年，月）交叉验证中未正则化混合模型的各折</w:t>
      </w:r>
      <w:r>
        <w:t xml:space="preserve"> </w:t>
      </w:r>
      <w:r>
        <w:rPr>
          <w:rFonts w:hint="eastAsia"/>
        </w:rPr>
        <w:t>RMSE</w:t>
      </w:r>
      <w:r>
        <w:rPr>
          <w:rFonts w:hint="eastAsia"/>
        </w:rPr>
        <w:t>：</w:t>
      </w:r>
      <w:r>
        <w:rPr>
          <w:rFonts w:hint="eastAsia"/>
        </w:rPr>
        <w:t>2022</w:t>
      </w:r>
      <w:r>
        <w:t xml:space="preserve"> </w:t>
      </w:r>
      <w:r>
        <w:rPr>
          <w:rFonts w:hint="eastAsia"/>
        </w:rPr>
        <w:t>年</w:t>
      </w:r>
      <w:r>
        <w:t xml:space="preserve"> 6 </w:t>
      </w:r>
      <w:r>
        <w:rPr>
          <w:rFonts w:hint="eastAsia"/>
        </w:rPr>
        <w:t>月为</w:t>
      </w:r>
      <w:r>
        <w:t xml:space="preserve"> 7.38 </w:t>
      </w:r>
      <w:r>
        <w:rPr>
          <w:rFonts w:hint="eastAsia"/>
        </w:rPr>
        <w:t>dB</w:t>
      </w:r>
      <w:r>
        <w:rPr>
          <w:rFonts w:hint="eastAsia"/>
        </w:rPr>
        <w:t>，</w:t>
      </w:r>
      <w:r>
        <w:rPr>
          <w:rFonts w:hint="eastAsia"/>
        </w:rPr>
        <w:t>2021</w:t>
      </w:r>
      <w:r>
        <w:t xml:space="preserve"> </w:t>
      </w:r>
      <w:r>
        <w:rPr>
          <w:rFonts w:hint="eastAsia"/>
        </w:rPr>
        <w:t>年</w:t>
      </w:r>
      <w:r>
        <w:t xml:space="preserve"> 3 </w:t>
      </w:r>
      <w:r>
        <w:rPr>
          <w:rFonts w:hint="eastAsia"/>
        </w:rPr>
        <w:t>月为</w:t>
      </w:r>
      <w:r>
        <w:t xml:space="preserve"> 8.50 </w:t>
      </w:r>
      <w:r>
        <w:rPr>
          <w:rFonts w:hint="eastAsia"/>
        </w:rPr>
        <w:t>dB</w:t>
      </w:r>
      <w:r>
        <w:rPr>
          <w:rFonts w:hint="eastAsia"/>
        </w:rPr>
        <w:t>，</w:t>
      </w:r>
      <w:r>
        <w:rPr>
          <w:rFonts w:hint="eastAsia"/>
          <w:b/>
          <w:bCs/>
        </w:rPr>
        <w:t>二者相差</w:t>
      </w:r>
      <w:r>
        <w:rPr>
          <w:b/>
          <w:bCs/>
        </w:rPr>
        <w:t xml:space="preserve"> 1.15 </w:t>
      </w:r>
      <w:r>
        <w:rPr>
          <w:rFonts w:hint="eastAsia"/>
          <w:b/>
          <w:bCs/>
        </w:rPr>
        <w:t>倍</w:t>
      </w:r>
      <w:r>
        <w:t>。</w:t>
      </w:r>
    </w:p>
    <w:p w14:paraId="0CC741BE" w14:textId="77777777" w:rsidR="00BB2043" w:rsidRDefault="00787359">
      <w:pPr>
        <w:pStyle w:val="a0"/>
        <w:keepNext/>
        <w:keepLines/>
        <w:spacing w:line="240" w:lineRule="auto"/>
        <w:jc w:val="center"/>
      </w:pPr>
      <w:r>
        <w:rPr>
          <w:noProof/>
        </w:rPr>
        <w:drawing>
          <wp:inline distT="0" distB="0" distL="0" distR="0" wp14:anchorId="156B5078" wp14:editId="50FABA6C">
            <wp:extent cx="4937760" cy="1773936"/>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media/image12.png"/>
                    <pic:cNvPicPr>
                      <a:picLocks noChangeAspect="1" noChangeArrowheads="1"/>
                    </pic:cNvPicPr>
                  </pic:nvPicPr>
                  <pic:blipFill>
                    <a:blip r:embed="rId19"/>
                    <a:stretch>
                      <a:fillRect/>
                    </a:stretch>
                  </pic:blipFill>
                  <pic:spPr bwMode="auto">
                    <a:xfrm>
                      <a:off x="0" y="0"/>
                      <a:ext cx="4937760" cy="1773936"/>
                    </a:xfrm>
                    <a:prstGeom prst="rect">
                      <a:avLst/>
                    </a:prstGeom>
                    <a:noFill/>
                    <a:ln w="9525">
                      <a:noFill/>
                      <a:headEnd/>
                      <a:tailEnd/>
                    </a:ln>
                  </pic:spPr>
                </pic:pic>
              </a:graphicData>
            </a:graphic>
          </wp:inline>
        </w:drawing>
      </w:r>
    </w:p>
    <w:p w14:paraId="5331DFFA" w14:textId="77777777" w:rsidR="00BB2043" w:rsidRDefault="00787359">
      <w:pPr>
        <w:pStyle w:val="a0"/>
        <w:keepLines/>
        <w:spacing w:after="210" w:line="320" w:lineRule="exact"/>
        <w:jc w:val="center"/>
      </w:pPr>
      <w:r>
        <w:rPr>
          <w:rFonts w:hint="eastAsia"/>
          <w:b/>
          <w:bCs/>
          <w:sz w:val="21"/>
        </w:rPr>
        <w:t>图</w:t>
      </w:r>
      <w:r>
        <w:rPr>
          <w:rFonts w:hint="eastAsia"/>
          <w:b/>
          <w:bCs/>
          <w:sz w:val="21"/>
        </w:rPr>
        <w:t>4-2</w:t>
      </w:r>
      <w:r>
        <w:rPr>
          <w:b/>
          <w:bCs/>
          <w:sz w:val="21"/>
        </w:rPr>
        <w:t xml:space="preserve"> 12 </w:t>
      </w:r>
      <w:r>
        <w:rPr>
          <w:rFonts w:hint="eastAsia"/>
          <w:b/>
          <w:bCs/>
          <w:sz w:val="21"/>
        </w:rPr>
        <w:t>折留一（年，月）交叉验证的基准指标差异（统一施加</w:t>
      </w:r>
      <w:r>
        <w:rPr>
          <w:b/>
          <w:bCs/>
          <w:sz w:val="21"/>
        </w:rPr>
        <w:t xml:space="preserve"> SNR_floor = −120 </w:t>
      </w:r>
      <w:r>
        <w:rPr>
          <w:rFonts w:hint="eastAsia"/>
          <w:b/>
          <w:bCs/>
          <w:sz w:val="21"/>
        </w:rPr>
        <w:t>dB</w:t>
      </w:r>
      <w:r>
        <w:rPr>
          <w:rFonts w:hint="eastAsia"/>
          <w:b/>
          <w:bCs/>
          <w:sz w:val="21"/>
        </w:rPr>
        <w:t>）：</w:t>
      </w:r>
      <w:r>
        <w:rPr>
          <w:rFonts w:hint="eastAsia"/>
          <w:b/>
          <w:bCs/>
          <w:sz w:val="21"/>
        </w:rPr>
        <w:t>(a)</w:t>
      </w:r>
      <w:r>
        <w:rPr>
          <w:b/>
          <w:bCs/>
          <w:sz w:val="21"/>
        </w:rPr>
        <w:t xml:space="preserve"> </w:t>
      </w:r>
      <w:r>
        <w:rPr>
          <w:rFonts w:hint="eastAsia"/>
          <w:b/>
          <w:bCs/>
          <w:sz w:val="21"/>
        </w:rPr>
        <w:t>各折未正则化混合模型</w:t>
      </w:r>
      <w:r>
        <w:rPr>
          <w:b/>
          <w:bCs/>
          <w:sz w:val="21"/>
        </w:rPr>
        <w:t xml:space="preserve"> </w:t>
      </w:r>
      <w:r>
        <w:rPr>
          <w:rFonts w:hint="eastAsia"/>
          <w:b/>
          <w:bCs/>
          <w:sz w:val="21"/>
        </w:rPr>
        <w:t>RMSE</w:t>
      </w:r>
      <w:r>
        <w:rPr>
          <w:rFonts w:hint="eastAsia"/>
          <w:b/>
          <w:bCs/>
          <w:sz w:val="21"/>
        </w:rPr>
        <w:t>（</w:t>
      </w:r>
      <w:r>
        <w:rPr>
          <w:rFonts w:hint="eastAsia"/>
          <w:b/>
          <w:bCs/>
          <w:sz w:val="21"/>
        </w:rPr>
        <w:t>dB</w:t>
      </w:r>
      <w:r>
        <w:rPr>
          <w:rFonts w:hint="eastAsia"/>
          <w:b/>
          <w:bCs/>
          <w:sz w:val="21"/>
        </w:rPr>
        <w:t>）；</w:t>
      </w:r>
      <w:r>
        <w:rPr>
          <w:rFonts w:hint="eastAsia"/>
          <w:b/>
          <w:bCs/>
          <w:sz w:val="21"/>
        </w:rPr>
        <w:t>(b)</w:t>
      </w:r>
      <w:r>
        <w:rPr>
          <w:b/>
          <w:bCs/>
          <w:sz w:val="21"/>
        </w:rPr>
        <w:t xml:space="preserve"> </w:t>
      </w:r>
      <w:r>
        <w:rPr>
          <w:rFonts w:hint="eastAsia"/>
          <w:b/>
          <w:bCs/>
          <w:sz w:val="21"/>
        </w:rPr>
        <w:t>该</w:t>
      </w:r>
      <w:r>
        <w:rPr>
          <w:b/>
          <w:bCs/>
          <w:sz w:val="21"/>
        </w:rPr>
        <w:t xml:space="preserve"> RMSE </w:t>
      </w:r>
      <w:r>
        <w:rPr>
          <w:rFonts w:hint="eastAsia"/>
          <w:b/>
          <w:bCs/>
          <w:sz w:val="21"/>
        </w:rPr>
        <w:t>与折内残差标准差（</w:t>
      </w:r>
      <w:r>
        <w:rPr>
          <w:rFonts w:hint="eastAsia"/>
          <w:b/>
          <w:bCs/>
          <w:sz w:val="21"/>
        </w:rPr>
        <w:t>dB</w:t>
      </w:r>
      <w:r>
        <w:rPr>
          <w:rFonts w:hint="eastAsia"/>
          <w:b/>
          <w:bCs/>
          <w:sz w:val="21"/>
        </w:rPr>
        <w:t>）的关系，点色表示折平均</w:t>
      </w:r>
      <w:r>
        <w:rPr>
          <w:b/>
          <w:bCs/>
          <w:sz w:val="21"/>
        </w:rPr>
        <w:t xml:space="preserve"> </w:t>
      </w:r>
      <w:r>
        <w:rPr>
          <w:rFonts w:hint="eastAsia"/>
          <w:b/>
          <w:bCs/>
          <w:sz w:val="21"/>
        </w:rPr>
        <w:t>SSN</w:t>
      </w:r>
      <w:r>
        <w:rPr>
          <w:rFonts w:hint="eastAsia"/>
          <w:b/>
          <w:bCs/>
          <w:sz w:val="21"/>
        </w:rPr>
        <w:t>（颜色条）</w:t>
      </w:r>
    </w:p>
    <w:p w14:paraId="3B6A5E60" w14:textId="77777777" w:rsidR="00BB2043" w:rsidRDefault="00787359">
      <w:pPr>
        <w:pStyle w:val="a0"/>
        <w:ind w:firstLine="480"/>
        <w:jc w:val="both"/>
      </w:pPr>
      <w:r>
        <w:rPr>
          <w:rFonts w:hint="eastAsia"/>
        </w:rPr>
        <w:t>依第</w:t>
      </w:r>
      <w:r>
        <w:t xml:space="preserve"> 2.1 </w:t>
      </w:r>
      <w:r>
        <w:rPr>
          <w:rFonts w:hint="eastAsia"/>
        </w:rPr>
        <w:t>节统一物理基线下限后，折间难度比为</w:t>
      </w:r>
      <w:r>
        <w:t xml:space="preserve"> </w:t>
      </w:r>
      <w:r>
        <w:rPr>
          <w:rFonts w:hint="eastAsia"/>
        </w:rPr>
        <w:t>1.15</w:t>
      </w:r>
      <w:r>
        <w:rPr>
          <w:rFonts w:hint="eastAsia"/>
        </w:rPr>
        <w:t>。折</w:t>
      </w:r>
      <w:r>
        <w:t xml:space="preserve"> RMSE </w:t>
      </w:r>
      <w:r>
        <w:rPr>
          <w:rFonts w:hint="eastAsia"/>
        </w:rPr>
        <w:t>与残差标准差、太阳活动的相关系数分别为</w:t>
      </w:r>
      <w:r>
        <w:t xml:space="preserve"> </w:t>
      </w:r>
      <m:oMath>
        <m:r>
          <w:rPr>
            <w:rFonts w:ascii="Cambria Math" w:hAnsi="Cambria Math"/>
          </w:rPr>
          <m:t>r</m:t>
        </m:r>
        <m:r>
          <m:rPr>
            <m:sty m:val="p"/>
          </m:rPr>
          <w:rPr>
            <w:rFonts w:ascii="Cambria Math" w:hAnsi="Cambria Math"/>
          </w:rPr>
          <m:t>=-</m:t>
        </m:r>
        <m:r>
          <w:rPr>
            <w:rFonts w:ascii="Cambria Math" w:hAnsi="Cambria Math"/>
          </w:rPr>
          <m:t>0.087</m:t>
        </m:r>
      </m:oMath>
      <w:r>
        <w:t xml:space="preserve"> </w:t>
      </w:r>
      <w:r>
        <w:rPr>
          <w:rFonts w:hint="eastAsia"/>
        </w:rPr>
        <w:t>和</w:t>
      </w:r>
      <w:r>
        <w:t xml:space="preserve"> </w:t>
      </w:r>
      <m:oMath>
        <m:r>
          <w:rPr>
            <w:rFonts w:ascii="Cambria Math" w:hAnsi="Cambria Math"/>
          </w:rPr>
          <m:t>r</m:t>
        </m:r>
        <m:r>
          <m:rPr>
            <m:sty m:val="p"/>
          </m:rPr>
          <w:rPr>
            <w:rFonts w:ascii="Cambria Math" w:hAnsi="Cambria Math"/>
          </w:rPr>
          <m:t>=-</m:t>
        </m:r>
        <m:r>
          <w:rPr>
            <w:rFonts w:ascii="Cambria Math" w:hAnsi="Cambria Math"/>
          </w:rPr>
          <m:t>0.301</m:t>
        </m:r>
      </m:oMath>
      <w:r>
        <w:rPr>
          <w:rFonts w:hint="eastAsia"/>
        </w:rPr>
        <w:t>，仅凭这些相关性还无法解释各折误差为何不同。</w:t>
      </w:r>
    </w:p>
    <w:p w14:paraId="7AB35992" w14:textId="77777777" w:rsidR="00BB2043" w:rsidRDefault="00787359">
      <w:pPr>
        <w:pStyle w:val="a0"/>
        <w:ind w:firstLine="480"/>
        <w:jc w:val="both"/>
      </w:pPr>
      <w:r>
        <w:rPr>
          <w:rFonts w:hint="eastAsia"/>
        </w:rPr>
        <w:lastRenderedPageBreak/>
        <w:t>第</w:t>
      </w:r>
      <w:r>
        <w:t xml:space="preserve"> 4.1 </w:t>
      </w:r>
      <w:r>
        <w:rPr>
          <w:rFonts w:hint="eastAsia"/>
        </w:rPr>
        <w:t>节待检验方法的效应约为</w:t>
      </w:r>
      <w:r>
        <w:t xml:space="preserve"> 0.5 </w:t>
      </w:r>
      <w:r>
        <w:rPr>
          <w:rFonts w:hint="eastAsia"/>
        </w:rPr>
        <w:t>%</w:t>
      </w:r>
      <w:r>
        <w:rPr>
          <w:rFonts w:hint="eastAsia"/>
        </w:rPr>
        <w:t>，与单次切分中的评估波动接近。移动留出边界会同时改变测试样本的时间和来源构成。对于这样的小效应，需要结合多个折次的变化方向及离散程度判断。</w:t>
      </w:r>
    </w:p>
    <w:p w14:paraId="4D8027EE" w14:textId="77777777" w:rsidR="00BB2043" w:rsidRDefault="00787359">
      <w:pPr>
        <w:pStyle w:val="a0"/>
        <w:ind w:firstLine="480"/>
        <w:jc w:val="both"/>
      </w:pPr>
      <w:r>
        <w:rPr>
          <w:rFonts w:hint="eastAsia"/>
        </w:rPr>
        <w:t>训练样本影响分析可以从模型预测反向定位高影响样本，为查找数据错误提供系统化工具</w:t>
      </w:r>
      <w:r>
        <w:rPr>
          <w:vertAlign w:val="superscript"/>
        </w:rPr>
        <w:t>[27]</w:t>
      </w:r>
      <w:r>
        <w:t>。</w:t>
      </w:r>
    </w:p>
    <w:p w14:paraId="4888B2E5" w14:textId="77777777" w:rsidR="00BB2043" w:rsidRDefault="00787359">
      <w:pPr>
        <w:pStyle w:val="a0"/>
        <w:spacing w:before="240"/>
        <w:rPr>
          <w:b/>
        </w:rPr>
      </w:pPr>
      <w:bookmarkStart w:id="90" w:name="本文采用的协议"/>
      <w:bookmarkEnd w:id="89"/>
      <w:r>
        <w:rPr>
          <w:rFonts w:eastAsia="黑体"/>
          <w:b/>
        </w:rPr>
        <w:t xml:space="preserve"/>
      </w:r>
      <w:r>
        <w:rPr>
          <w:rFonts w:eastAsia="黑体" w:hint="eastAsia"/>
          <w:b/>
        </w:rPr>
        <w:t>本文采用的协议</w:t>
      </w:r>
    </w:p>
    <w:p w14:paraId="3F43E870" w14:textId="77777777" w:rsidR="00BB2043" w:rsidRDefault="00787359">
      <w:pPr>
        <w:pStyle w:val="FirstParagraph"/>
        <w:ind w:firstLine="480"/>
        <w:jc w:val="both"/>
      </w:pPr>
      <w:r>
        <w:rPr>
          <w:rFonts w:hint="eastAsia"/>
          <w:b/>
          <w:bCs/>
        </w:rPr>
        <w:t>核心方法与参数以留一（年，月）交叉验证比较。</w:t>
      </w:r>
      <w:r>
        <w:rPr>
          <w:rFonts w:hint="eastAsia"/>
        </w:rPr>
        <w:t>单一留出实验检查协议敏感性，留一地理区域实验检查空间维度，两者分别标注。对具有时间或空间结构的数据，随机切分可能低估模型在新时段或新区域上的泛化误差，分块验证应尽可能与部署目标一致</w:t>
      </w:r>
      <w:r>
        <w:rPr>
          <w:vertAlign w:val="superscript"/>
        </w:rPr>
        <w:t>[20]</w:t>
      </w:r>
      <w:r>
        <w:rPr>
          <w:rFonts w:hint="eastAsia"/>
        </w:rPr>
        <w:t>。时间序列交叉验证的有效性仍取决于误差结构与切分方式是否满足相应假设</w:t>
      </w:r>
      <w:r>
        <w:rPr>
          <w:vertAlign w:val="superscript"/>
        </w:rPr>
        <w:t>[21]</w:t>
      </w:r>
      <w:r>
        <w:rPr>
          <w:rFonts w:hint="eastAsia"/>
        </w:rPr>
        <w:t>。执行时按（年份，月份）将数据划为</w:t>
      </w:r>
      <w:r>
        <w:t xml:space="preserve"> 12 </w:t>
      </w:r>
      <w:r>
        <w:rPr>
          <w:rFonts w:hint="eastAsia"/>
        </w:rPr>
        <w:t>组，每轮留出一组作为测试集，其余数据再按</w:t>
      </w:r>
      <w:r>
        <w:t xml:space="preserve"> 90 : 10 </w:t>
      </w:r>
      <w:r>
        <w:rPr>
          <w:rFonts w:hint="eastAsia"/>
        </w:rPr>
        <w:t>分成训练集和验证集，验证集只服务于早停。各折相对改进以均值、标准差及改善折数报告。</w:t>
      </w:r>
    </w:p>
    <w:p w14:paraId="2B38E416" w14:textId="77777777" w:rsidR="00BB2043" w:rsidRDefault="00787359">
      <w:pPr>
        <w:pStyle w:val="a0"/>
        <w:ind w:firstLine="480"/>
        <w:jc w:val="both"/>
      </w:pPr>
      <w:r>
        <w:rPr>
          <w:rFonts w:hint="eastAsia"/>
          <w:b/>
          <w:bCs/>
        </w:rPr>
        <w:t>验证集必须与测试集独立。</w:t>
      </w:r>
      <w:r>
        <w:t xml:space="preserve"> </w:t>
      </w:r>
      <w:r>
        <w:rPr>
          <w:rFonts w:hint="eastAsia"/>
        </w:rPr>
        <w:t>早停只读取独立验证集，最终性能由未参与训练和调参的测试集给出。固定树数的对照模型</w:t>
      </w:r>
      <w:r>
        <w:t xml:space="preserve"> RMSE </w:t>
      </w:r>
      <w:r>
        <w:rPr>
          <w:rFonts w:hint="eastAsia"/>
        </w:rPr>
        <w:t>为</w:t>
      </w:r>
      <w:r>
        <w:t xml:space="preserve"> 8.10 </w:t>
      </w:r>
      <w:r>
        <w:rPr>
          <w:rFonts w:hint="eastAsia"/>
        </w:rPr>
        <w:t>dB</w:t>
      </w:r>
      <w:r>
        <w:rPr>
          <w:rFonts w:hint="eastAsia"/>
        </w:rPr>
        <w:t>，使用独立验证集早停后则为</w:t>
      </w:r>
      <w:r>
        <w:t xml:space="preserve"> 7.86 </w:t>
      </w:r>
      <w:r>
        <w:rPr>
          <w:rFonts w:hint="eastAsia"/>
        </w:rPr>
        <w:t>dB</w:t>
      </w:r>
      <w:r>
        <w:rPr>
          <w:rFonts w:hint="eastAsia"/>
        </w:rPr>
        <w:t>；这组数据只说明固定轮数在该协议下产生了更高误差，没有提供跨种子方差的估计。各方法统一选用独立验证集早停，以保持比较条件一致。</w:t>
      </w:r>
    </w:p>
    <w:p w14:paraId="4092D9D6" w14:textId="77777777" w:rsidR="00BB2043" w:rsidRDefault="00787359">
      <w:pPr>
        <w:pStyle w:val="a0"/>
        <w:ind w:firstLine="480"/>
        <w:jc w:val="both"/>
      </w:pPr>
      <w:r>
        <w:rPr>
          <w:rFonts w:hint="eastAsia"/>
          <w:b/>
          <w:bCs/>
        </w:rPr>
        <w:t>交叉验证与生产路径还存在一处口径差异。</w:t>
      </w:r>
      <w:r>
        <w:t xml:space="preserve"> </w:t>
      </w:r>
      <w:r>
        <w:rPr>
          <w:rFonts w:hint="eastAsia"/>
        </w:rPr>
        <w:t>本章脚本通过</w:t>
      </w:r>
      <w:r>
        <w:rPr>
          <w:rFonts w:hint="eastAsia"/>
          <w:b/>
          <w:bCs/>
        </w:rPr>
        <w:t>随机</w:t>
      </w:r>
      <w:r>
        <w:rPr>
          <w:b/>
          <w:bCs/>
        </w:rPr>
        <w:t xml:space="preserve"> i.i.d. </w:t>
      </w:r>
      <w:r>
        <w:rPr>
          <w:rFonts w:hint="eastAsia"/>
          <w:b/>
          <w:bCs/>
        </w:rPr>
        <w:t>划分</w:t>
      </w:r>
      <w:r>
        <w:rPr>
          <w:rFonts w:hint="eastAsia"/>
        </w:rPr>
        <w:t>从训练数据中取得早停验证集，该集合与训练数据同分布，验证损失因而长期缓慢改善，轮数可达</w:t>
      </w:r>
      <w:r>
        <w:t xml:space="preserve"> 1 500 </w:t>
      </w:r>
      <w:r>
        <w:rPr>
          <w:rFonts w:hint="eastAsia"/>
        </w:rPr>
        <w:t>轮上限（</w:t>
      </w:r>
      <w:r>
        <w:rPr>
          <w:rFonts w:hint="eastAsia"/>
        </w:rPr>
        <w:t>12</w:t>
      </w:r>
      <w:r>
        <w:t xml:space="preserve"> </w:t>
      </w:r>
      <w:r>
        <w:rPr>
          <w:rFonts w:hint="eastAsia"/>
        </w:rPr>
        <w:t>折中</w:t>
      </w:r>
      <w:r>
        <w:t xml:space="preserve"> 7 </w:t>
      </w:r>
      <w:r>
        <w:rPr>
          <w:rFonts w:hint="eastAsia"/>
        </w:rPr>
        <w:t>折）。生产路径则按来源分别取训练池的时间尾部作为验证集，</w:t>
      </w:r>
      <w:r>
        <w:rPr>
          <w:rFonts w:hint="eastAsia"/>
        </w:rPr>
        <w:t>2026-08-30</w:t>
      </w:r>
      <w:r>
        <w:t xml:space="preserve"> </w:t>
      </w:r>
      <w:r>
        <w:rPr>
          <w:rFonts w:hint="eastAsia"/>
        </w:rPr>
        <w:t>的在役产物快照收敛于</w:t>
      </w:r>
      <w:r>
        <w:t xml:space="preserve"> 1 311 </w:t>
      </w:r>
      <w:r>
        <w:rPr>
          <w:rFonts w:hint="eastAsia"/>
        </w:rPr>
        <w:t>轮。两条路径内部的对照组共用设置，因此各自比较仍然有效；但</w:t>
      </w:r>
      <w:r>
        <w:rPr>
          <w:rFonts w:hint="eastAsia"/>
          <w:b/>
          <w:bCs/>
        </w:rPr>
        <w:t>交叉验证的绝对</w:t>
      </w:r>
      <w:r>
        <w:rPr>
          <w:b/>
          <w:bCs/>
        </w:rPr>
        <w:t xml:space="preserve"> RMSE </w:t>
      </w:r>
      <w:r>
        <w:rPr>
          <w:rFonts w:hint="eastAsia"/>
          <w:b/>
          <w:bCs/>
        </w:rPr>
        <w:t>不能与第</w:t>
      </w:r>
      <w:r>
        <w:rPr>
          <w:b/>
          <w:bCs/>
        </w:rPr>
        <w:t xml:space="preserve"> 3 </w:t>
      </w:r>
      <w:r>
        <w:rPr>
          <w:rFonts w:hint="eastAsia"/>
          <w:b/>
          <w:bCs/>
        </w:rPr>
        <w:t>章单一留出集的数值直接比较</w:t>
      </w:r>
      <w:r>
        <w:t>。</w:t>
      </w:r>
    </w:p>
    <w:p w14:paraId="5CBBC945" w14:textId="77777777" w:rsidR="00BB2043" w:rsidRDefault="00787359">
      <w:pPr>
        <w:pStyle w:val="a0"/>
        <w:ind w:firstLine="480"/>
        <w:jc w:val="both"/>
      </w:pPr>
      <w:r>
        <w:rPr>
          <w:rFonts w:hint="eastAsia"/>
        </w:rPr>
        <w:t>生产增量重训遵循同样的独立性要求：早停验证集不与准入测试集重合，候选模型和在役模型在同一测试集上比较。实现细节见</w:t>
      </w:r>
      <w:r>
        <w:t xml:space="preserve"> 5.2.2 </w:t>
      </w:r>
      <w:r>
        <w:rPr>
          <w:rFonts w:hint="eastAsia"/>
        </w:rPr>
        <w:t>节。</w:t>
      </w:r>
    </w:p>
    <w:p w14:paraId="2B2556CD" w14:textId="77777777" w:rsidR="00BB2043" w:rsidRDefault="00787359">
      <w:pPr>
        <w:pStyle w:val="a0"/>
        <w:spacing w:before="240"/>
        <w:rPr>
          <w:b/>
        </w:rPr>
      </w:pPr>
      <w:bookmarkStart w:id="91" w:name="该问题的普遍性"/>
      <w:bookmarkEnd w:id="90"/>
      <w:r>
        <w:rPr>
          <w:rFonts w:eastAsia="黑体"/>
          <w:b/>
        </w:rPr>
        <w:t xml:space="preserve"/>
      </w:r>
      <w:r>
        <w:rPr>
          <w:rFonts w:eastAsia="黑体" w:hint="eastAsia"/>
          <w:b/>
        </w:rPr>
        <w:t>该问题的普遍性</w:t>
      </w:r>
    </w:p>
    <w:p w14:paraId="527FBE2E" w14:textId="77777777" w:rsidR="00BB2043" w:rsidRDefault="00787359">
      <w:pPr>
        <w:pStyle w:val="FirstParagraph"/>
        <w:ind w:firstLine="480"/>
        <w:jc w:val="both"/>
      </w:pPr>
      <w:r>
        <w:rPr>
          <w:rFonts w:hint="eastAsia"/>
        </w:rPr>
        <w:t>当方法效应与切分波动处于同一量级时，单一留出集不足以判断改进方向。时间、空间或来源构成只要随留出边界改变，单次估计就可能翻转符号。</w:t>
      </w:r>
    </w:p>
    <w:p w14:paraId="09AFBE09" w14:textId="77777777" w:rsidR="00BB2043" w:rsidRDefault="00787359">
      <w:pPr>
        <w:pStyle w:val="a0"/>
        <w:spacing w:before="240"/>
        <w:rPr>
          <w:b/>
        </w:rPr>
      </w:pPr>
      <w:bookmarkStart w:id="92" w:name="空间维度的交叉验证模型是否在记住地理位置"/>
      <w:bookmarkEnd w:id="91"/>
      <w:r>
        <w:rPr>
          <w:rFonts w:eastAsia="黑体"/>
          <w:b/>
        </w:rPr>
        <w:lastRenderedPageBreak/>
        <w:t xml:space="preserve">发射端经度分区留出与空间诊断范围</w:t>
      </w:r>
      <w:r>
        <w:rPr>
          <w:rFonts w:eastAsia="黑体"/>
          <w:b/>
        </w:rPr>
        <w:t/>
      </w:r>
    </w:p>
    <w:p w14:paraId="361A1226" w14:textId="77777777" w:rsidR="00BB2043" w:rsidRDefault="00787359">
      <w:pPr>
        <w:pStyle w:val="FirstParagraph"/>
        <w:ind w:firstLine="480"/>
        <w:jc w:val="both"/>
      </w:pPr>
      <w:r>
        <w:t xml:space="preserve">4.1 </w:t>
      </w:r>
      <w:r>
        <w:rPr>
          <w:rFonts w:hint="eastAsia"/>
        </w:rPr>
        <w:t>节的协议只在</w:t>
      </w:r>
      <w:r>
        <w:rPr>
          <w:rFonts w:hint="eastAsia"/>
          <w:b/>
          <w:bCs/>
        </w:rPr>
        <w:t>时间</w:t>
      </w:r>
      <w:r>
        <w:rPr>
          <w:rFonts w:hint="eastAsia"/>
        </w:rPr>
        <w:t>维度（年、月）上留出，尚未检验空间记忆。由于数据集本身被欧美站点主导（</w:t>
      </w:r>
      <w:r>
        <w:rPr>
          <w:rFonts w:hint="eastAsia"/>
        </w:rPr>
        <w:t>2.1</w:t>
      </w:r>
      <w:r>
        <w:t xml:space="preserve"> </w:t>
      </w:r>
      <w:r>
        <w:rPr>
          <w:rFonts w:hint="eastAsia"/>
        </w:rPr>
        <w:t>节），低</w:t>
      </w:r>
      <w:r>
        <w:t xml:space="preserve"> RMSE </w:t>
      </w:r>
      <w:r>
        <w:rPr>
          <w:rFonts w:hint="eastAsia"/>
        </w:rPr>
        <w:t>可能主要依赖高密度区域的样本，未必表明模型学到了距离、太阳天顶角与频率之间可跨区域迁移的物理关系。如果这一假设成立，模型在训练期间几乎未见的地理区域上，误差应明显升高。</w:t>
      </w:r>
    </w:p>
    <w:p w14:paraId="2136FC18" w14:textId="77777777" w:rsidR="00BB2043" w:rsidRDefault="00787359">
      <w:pPr>
        <w:pStyle w:val="a0"/>
        <w:ind w:firstLine="480"/>
        <w:jc w:val="both"/>
      </w:pPr>
      <w:r>
        <w:t>为检验模型对发射端区域的依赖，本文采用留一地理区域交叉验证：按发射端经度以</w:t>
      </w:r>
      <w:r>
        <w:t xml:space="preserve"> 60° </w:t>
      </w:r>
      <w:r>
        <w:t>分带，共划分</w:t>
      </w:r>
      <w:r>
        <w:t xml:space="preserve"> 6 </w:t>
      </w:r>
      <w:r>
        <w:t>个区域；每次整体留出一个区域，其余数据再按</w:t>
      </w:r>
      <w:r>
        <w:t xml:space="preserve"> 90∶10 </w:t>
      </w:r>
      <w:r>
        <w:t>切分训练与早停验证集，其他设置与</w:t>
      </w:r>
      <w:r>
        <w:t xml:space="preserve"> 4.1 </w:t>
      </w:r>
      <w:r>
        <w:t>节一致。该分带约对应大洲量级。相较更细的经纬网格，此方案减少小折样本不足的问题；</w:t>
      </w:r>
      <w:r>
        <w:t xml:space="preserve">143 </w:t>
      </w:r>
      <w:r>
        <w:t>个</w:t>
      </w:r>
      <w:r>
        <w:t xml:space="preserve"> 20°×20° </w:t>
      </w:r>
      <w:r>
        <w:t>网格中，最大格有</w:t>
      </w:r>
      <w:r>
        <w:t xml:space="preserve"> 21 899 </w:t>
      </w:r>
      <w:r>
        <w:t>条，许多网格远小于此。该协议只检验发射端经度分区，不能排除接收端、邻近区域或重复路径重叠。</w:t>
      </w:r>
    </w:p>
    <w:p w14:paraId="5571F8B6" w14:textId="77777777" w:rsidR="00BB2043" w:rsidRDefault="00787359">
      <w:pPr>
        <w:pStyle w:val="a0"/>
        <w:keepNext/>
        <w:keepLines/>
        <w:spacing w:line="320" w:lineRule="exact"/>
        <w:jc w:val="center"/>
      </w:pPr>
      <w:r>
        <w:rPr>
          <w:rFonts w:hint="eastAsia"/>
          <w:b/>
          <w:bCs/>
          <w:sz w:val="21"/>
        </w:rPr>
        <w:t>表</w:t>
      </w:r>
      <w:r>
        <w:rPr>
          <w:rFonts w:hint="eastAsia"/>
          <w:b/>
          <w:bCs/>
          <w:sz w:val="21"/>
        </w:rPr>
        <w:t xml:space="preserve">4-2 </w:t>
      </w:r>
      <w:r>
        <w:rPr>
          <w:rFonts w:hint="eastAsia"/>
          <w:b/>
          <w:bCs/>
          <w:sz w:val="21"/>
        </w:rPr>
        <w:t>发射端经度分区留出结果（</w:t>
      </w:r>
      <w:r>
        <w:rPr>
          <w:rFonts w:hint="eastAsia"/>
          <w:b/>
          <w:bCs/>
          <w:sz w:val="21"/>
        </w:rPr>
        <w:t xml:space="preserve">6 </w:t>
      </w:r>
      <w:r>
        <w:rPr>
          <w:rFonts w:hint="eastAsia"/>
          <w:b/>
          <w:bCs/>
          <w:sz w:val="21"/>
        </w:rPr>
        <w:t>个</w:t>
      </w:r>
      <w:r>
        <w:rPr>
          <w:rFonts w:hint="eastAsia"/>
          <w:b/>
          <w:bCs/>
          <w:sz w:val="21"/>
        </w:rPr>
        <w:t xml:space="preserve"> 60</w:t>
      </w:r>
      <w:r>
        <w:rPr>
          <w:rFonts w:hint="eastAsia"/>
          <w:b/>
          <w:bCs/>
          <w:sz w:val="21"/>
        </w:rPr>
        <w:t>°</w:t>
      </w:r>
      <w:r>
        <w:rPr>
          <w:rFonts w:hint="eastAsia"/>
          <w:b/>
          <w:bCs/>
          <w:sz w:val="21"/>
        </w:rPr>
        <w:t xml:space="preserve"> </w:t>
      </w:r>
      <w:r>
        <w:rPr>
          <w:rFonts w:hint="eastAsia"/>
          <w:b/>
          <w:bCs/>
          <w:sz w:val="21"/>
        </w:rPr>
        <w:t>区间；</w:t>
      </w:r>
      <w:r>
        <w:rPr>
          <w:rFonts w:hint="eastAsia"/>
          <w:b/>
          <w:bCs/>
          <w:sz w:val="21"/>
        </w:rPr>
        <w:t xml:space="preserve">RMSE </w:t>
      </w:r>
      <w:r>
        <w:rPr>
          <w:rFonts w:hint="eastAsia"/>
          <w:b/>
          <w:bCs/>
          <w:sz w:val="21"/>
        </w:rPr>
        <w:t>单位：</w:t>
      </w:r>
      <w:r>
        <w:rPr>
          <w:rFonts w:hint="eastAsia"/>
          <w:b/>
          <w:bCs/>
          <w:sz w:val="21"/>
        </w:rPr>
        <w:t>dB</w:t>
      </w:r>
      <w:r>
        <w:rPr>
          <w:rFonts w:hint="eastAsia"/>
          <w:b/>
          <w:bCs/>
          <w:sz w:val="21"/>
        </w:rPr>
        <w:t>）</w:t>
      </w:r>
    </w:p>
    <w:tbl>
      <w:tblPr>
        <w:tblStyle w:val="Table"/>
        <w:tblW w:w="4882"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668"/>
        <w:gridCol w:w="1814"/>
        <w:gridCol w:w="2347"/>
        <w:gridCol w:w="2027"/>
      </w:tblGrid>
      <w:tr w:rsidR="00BB2043" w14:paraId="73DF40B0"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329" w:type="dxa"/>
            <w:tcBorders>
              <w:top w:val="nil"/>
              <w:left w:val="nil"/>
              <w:bottom w:val="single" w:sz="6" w:space="0" w:color="000000"/>
              <w:right w:val="nil"/>
            </w:tcBorders>
            <w:tcMar>
              <w:top w:w="55" w:type="dxa"/>
              <w:left w:w="70" w:type="dxa"/>
              <w:bottom w:w="55" w:type="dxa"/>
              <w:right w:w="70" w:type="dxa"/>
            </w:tcMar>
            <w:vAlign w:val="center"/>
          </w:tcPr>
          <w:p w14:paraId="105F4FB6" w14:textId="77777777" w:rsidR="00BB2043" w:rsidRDefault="00787359">
            <w:pPr>
              <w:pStyle w:val="Compact"/>
              <w:keepNext/>
              <w:keepLines/>
              <w:spacing w:line="320" w:lineRule="exact"/>
              <w:jc w:val="center"/>
            </w:pPr>
            <w:r>
              <w:rPr>
                <w:rFonts w:hint="eastAsia"/>
                <w:b/>
                <w:bCs/>
                <w:sz w:val="21"/>
              </w:rPr>
              <w:t>区域（发射端经度）</w:t>
            </w:r>
          </w:p>
        </w:tc>
        <w:tc>
          <w:tcPr>
            <w:tcW w:w="1584" w:type="dxa"/>
            <w:tcBorders>
              <w:top w:val="nil"/>
              <w:left w:val="nil"/>
              <w:bottom w:val="single" w:sz="6" w:space="0" w:color="000000"/>
              <w:right w:val="nil"/>
            </w:tcBorders>
            <w:tcMar>
              <w:top w:w="55" w:type="dxa"/>
              <w:left w:w="70" w:type="dxa"/>
              <w:bottom w:w="55" w:type="dxa"/>
              <w:right w:w="70" w:type="dxa"/>
            </w:tcMar>
            <w:vAlign w:val="center"/>
          </w:tcPr>
          <w:p w14:paraId="3381BAAE" w14:textId="77777777" w:rsidR="00BB2043" w:rsidRDefault="00787359">
            <w:pPr>
              <w:pStyle w:val="Compact"/>
              <w:keepNext/>
              <w:keepLines/>
              <w:spacing w:line="320" w:lineRule="exact"/>
              <w:jc w:val="center"/>
            </w:pPr>
            <w:r>
              <w:rPr>
                <w:rFonts w:hint="eastAsia"/>
                <w:b/>
                <w:bCs/>
                <w:sz w:val="21"/>
              </w:rPr>
              <w:t>测试样本数</w:t>
            </w:r>
          </w:p>
        </w:tc>
        <w:tc>
          <w:tcPr>
            <w:tcW w:w="2049" w:type="dxa"/>
            <w:tcBorders>
              <w:top w:val="nil"/>
              <w:left w:val="nil"/>
              <w:bottom w:val="single" w:sz="6" w:space="0" w:color="000000"/>
              <w:right w:val="nil"/>
            </w:tcBorders>
            <w:tcMar>
              <w:top w:w="55" w:type="dxa"/>
              <w:left w:w="70" w:type="dxa"/>
              <w:bottom w:w="55" w:type="dxa"/>
              <w:right w:w="70" w:type="dxa"/>
            </w:tcMar>
            <w:vAlign w:val="center"/>
          </w:tcPr>
          <w:p w14:paraId="12E37C95" w14:textId="77777777" w:rsidR="00BB2043" w:rsidRDefault="00787359">
            <w:pPr>
              <w:pStyle w:val="Compact"/>
              <w:keepNext/>
              <w:keepLines/>
              <w:spacing w:line="320" w:lineRule="exact"/>
              <w:jc w:val="center"/>
            </w:pPr>
            <w:r>
              <w:rPr>
                <w:rFonts w:hint="eastAsia"/>
                <w:b/>
                <w:bCs/>
                <w:sz w:val="21"/>
              </w:rPr>
              <w:t>混合模型</w:t>
            </w:r>
            <w:r>
              <w:rPr>
                <w:b/>
                <w:sz w:val="21"/>
              </w:rPr>
              <w:br/>
            </w:r>
            <w:r>
              <w:rPr>
                <w:rFonts w:hint="eastAsia"/>
                <w:b/>
                <w:bCs/>
                <w:sz w:val="21"/>
              </w:rPr>
              <w:t>RMSE</w:t>
            </w:r>
            <w:r>
              <w:rPr>
                <w:rFonts w:hint="eastAsia"/>
                <w:b/>
                <w:bCs/>
                <w:sz w:val="21"/>
              </w:rPr>
              <w:t>（</w:t>
            </w:r>
            <w:r>
              <w:rPr>
                <w:rFonts w:hint="eastAsia"/>
                <w:b/>
                <w:bCs/>
                <w:sz w:val="21"/>
              </w:rPr>
              <w:t>dB</w:t>
            </w:r>
            <w:r>
              <w:rPr>
                <w:rFonts w:hint="eastAsia"/>
                <w:b/>
                <w:bCs/>
                <w:sz w:val="21"/>
              </w:rPr>
              <w:t>）</w:t>
            </w:r>
          </w:p>
        </w:tc>
        <w:tc>
          <w:tcPr>
            <w:tcW w:w="1770" w:type="dxa"/>
            <w:tcBorders>
              <w:top w:val="nil"/>
              <w:left w:val="nil"/>
              <w:bottom w:val="single" w:sz="6" w:space="0" w:color="000000"/>
              <w:right w:val="nil"/>
            </w:tcBorders>
            <w:tcMar>
              <w:top w:w="55" w:type="dxa"/>
              <w:left w:w="70" w:type="dxa"/>
              <w:bottom w:w="55" w:type="dxa"/>
              <w:right w:w="70" w:type="dxa"/>
            </w:tcMar>
            <w:vAlign w:val="center"/>
          </w:tcPr>
          <w:p w14:paraId="3C2F0BAA" w14:textId="77777777" w:rsidR="00BB2043" w:rsidRDefault="00787359">
            <w:pPr>
              <w:pStyle w:val="Compact"/>
              <w:keepNext/>
              <w:keepLines/>
              <w:spacing w:line="320" w:lineRule="exact"/>
              <w:jc w:val="center"/>
            </w:pPr>
            <w:r>
              <w:rPr>
                <w:b/>
                <w:bCs/>
                <w:sz w:val="21"/>
              </w:rPr>
              <w:t>VOACAP</w:t>
            </w:r>
            <w:r>
              <w:rPr>
                <w:b/>
                <w:sz w:val="21"/>
              </w:rPr>
              <w:br/>
            </w:r>
            <w:r>
              <w:rPr>
                <w:rFonts w:hint="eastAsia"/>
                <w:b/>
                <w:bCs/>
                <w:sz w:val="21"/>
              </w:rPr>
              <w:t>RMSE</w:t>
            </w:r>
            <w:r>
              <w:rPr>
                <w:rFonts w:hint="eastAsia"/>
                <w:b/>
                <w:bCs/>
                <w:sz w:val="21"/>
              </w:rPr>
              <w:t>（</w:t>
            </w:r>
            <w:r>
              <w:rPr>
                <w:rFonts w:hint="eastAsia"/>
                <w:b/>
                <w:bCs/>
                <w:sz w:val="21"/>
              </w:rPr>
              <w:t>dB</w:t>
            </w:r>
            <w:r>
              <w:rPr>
                <w:rFonts w:hint="eastAsia"/>
                <w:b/>
                <w:bCs/>
                <w:sz w:val="21"/>
              </w:rPr>
              <w:t>）</w:t>
            </w:r>
          </w:p>
        </w:tc>
      </w:tr>
      <w:tr w:rsidR="00BB2043" w14:paraId="0C95A237" w14:textId="77777777" w:rsidTr="00BB2043">
        <w:trPr>
          <w:cantSplit/>
        </w:trPr>
        <w:tc>
          <w:tcPr>
            <w:tcW w:w="2329" w:type="dxa"/>
            <w:tcBorders>
              <w:top w:val="nil"/>
              <w:left w:val="nil"/>
              <w:bottom w:val="nil"/>
              <w:right w:val="nil"/>
            </w:tcBorders>
            <w:tcMar>
              <w:top w:w="55" w:type="dxa"/>
              <w:left w:w="70" w:type="dxa"/>
              <w:bottom w:w="55" w:type="dxa"/>
              <w:right w:w="70" w:type="dxa"/>
            </w:tcMar>
            <w:vAlign w:val="center"/>
          </w:tcPr>
          <w:p w14:paraId="56C18829" w14:textId="77777777" w:rsidR="00BB2043" w:rsidRDefault="00787359">
            <w:pPr>
              <w:pStyle w:val="Compact"/>
              <w:keepNext/>
              <w:keepLines/>
              <w:spacing w:line="320" w:lineRule="exact"/>
              <w:jc w:val="center"/>
            </w:pPr>
            <w:r>
              <w:rPr>
                <w:sz w:val="21"/>
              </w:rPr>
              <w:t>[−180, −120)</w:t>
            </w:r>
          </w:p>
        </w:tc>
        <w:tc>
          <w:tcPr>
            <w:tcW w:w="1584" w:type="dxa"/>
            <w:tcBorders>
              <w:top w:val="nil"/>
              <w:left w:val="nil"/>
              <w:bottom w:val="nil"/>
              <w:right w:val="nil"/>
            </w:tcBorders>
            <w:tcMar>
              <w:top w:w="55" w:type="dxa"/>
              <w:left w:w="70" w:type="dxa"/>
              <w:bottom w:w="55" w:type="dxa"/>
              <w:right w:w="70" w:type="dxa"/>
            </w:tcMar>
            <w:vAlign w:val="center"/>
          </w:tcPr>
          <w:p w14:paraId="59918035" w14:textId="77777777" w:rsidR="00BB2043" w:rsidRDefault="00787359">
            <w:pPr>
              <w:pStyle w:val="Compact"/>
              <w:keepNext/>
              <w:keepLines/>
              <w:spacing w:line="320" w:lineRule="exact"/>
              <w:jc w:val="right"/>
            </w:pPr>
            <w:r>
              <w:rPr>
                <w:sz w:val="21"/>
              </w:rPr>
              <w:t>4 629</w:t>
            </w:r>
          </w:p>
        </w:tc>
        <w:tc>
          <w:tcPr>
            <w:tcW w:w="2049" w:type="dxa"/>
            <w:tcBorders>
              <w:top w:val="nil"/>
              <w:left w:val="nil"/>
              <w:bottom w:val="nil"/>
              <w:right w:val="nil"/>
            </w:tcBorders>
            <w:tcMar>
              <w:top w:w="55" w:type="dxa"/>
              <w:left w:w="70" w:type="dxa"/>
              <w:bottom w:w="55" w:type="dxa"/>
              <w:right w:w="70" w:type="dxa"/>
            </w:tcMar>
            <w:vAlign w:val="center"/>
          </w:tcPr>
          <w:p w14:paraId="3DF06000" w14:textId="77777777" w:rsidR="00BB2043" w:rsidRDefault="00787359">
            <w:pPr>
              <w:pStyle w:val="Compact"/>
              <w:keepNext/>
              <w:keepLines/>
              <w:spacing w:line="320" w:lineRule="exact"/>
              <w:jc w:val="right"/>
            </w:pPr>
            <w:r>
              <w:rPr>
                <w:sz w:val="21"/>
              </w:rPr>
              <w:t>7.81</w:t>
            </w:r>
          </w:p>
        </w:tc>
        <w:tc>
          <w:tcPr>
            <w:tcW w:w="1770" w:type="dxa"/>
            <w:tcBorders>
              <w:top w:val="nil"/>
              <w:left w:val="nil"/>
              <w:bottom w:val="nil"/>
              <w:right w:val="nil"/>
            </w:tcBorders>
            <w:tcMar>
              <w:top w:w="55" w:type="dxa"/>
              <w:left w:w="70" w:type="dxa"/>
              <w:bottom w:w="55" w:type="dxa"/>
              <w:right w:w="70" w:type="dxa"/>
            </w:tcMar>
            <w:vAlign w:val="center"/>
          </w:tcPr>
          <w:p w14:paraId="499FA54F" w14:textId="77777777" w:rsidR="00BB2043" w:rsidRDefault="00787359">
            <w:pPr>
              <w:pStyle w:val="Compact"/>
              <w:keepNext/>
              <w:keepLines/>
              <w:spacing w:line="320" w:lineRule="exact"/>
              <w:jc w:val="right"/>
            </w:pPr>
            <w:r>
              <w:rPr>
                <w:sz w:val="21"/>
              </w:rPr>
              <w:t>36.62</w:t>
            </w:r>
          </w:p>
        </w:tc>
      </w:tr>
      <w:tr w:rsidR="00BB2043" w14:paraId="47E833EC" w14:textId="77777777" w:rsidTr="00BB2043">
        <w:trPr>
          <w:cantSplit/>
        </w:trPr>
        <w:tc>
          <w:tcPr>
            <w:tcW w:w="2329" w:type="dxa"/>
            <w:tcBorders>
              <w:top w:val="nil"/>
              <w:left w:val="nil"/>
              <w:bottom w:val="nil"/>
              <w:right w:val="nil"/>
            </w:tcBorders>
            <w:tcMar>
              <w:top w:w="55" w:type="dxa"/>
              <w:left w:w="70" w:type="dxa"/>
              <w:bottom w:w="55" w:type="dxa"/>
              <w:right w:w="70" w:type="dxa"/>
            </w:tcMar>
            <w:vAlign w:val="center"/>
          </w:tcPr>
          <w:p w14:paraId="637CDBA4" w14:textId="77777777" w:rsidR="00BB2043" w:rsidRDefault="00787359">
            <w:pPr>
              <w:pStyle w:val="Compact"/>
              <w:keepNext/>
              <w:keepLines/>
              <w:spacing w:line="320" w:lineRule="exact"/>
              <w:jc w:val="center"/>
            </w:pPr>
            <w:r>
              <w:rPr>
                <w:sz w:val="21"/>
              </w:rPr>
              <w:t>[−120, −60)</w:t>
            </w:r>
          </w:p>
        </w:tc>
        <w:tc>
          <w:tcPr>
            <w:tcW w:w="1584" w:type="dxa"/>
            <w:tcBorders>
              <w:top w:val="nil"/>
              <w:left w:val="nil"/>
              <w:bottom w:val="nil"/>
              <w:right w:val="nil"/>
            </w:tcBorders>
            <w:tcMar>
              <w:top w:w="55" w:type="dxa"/>
              <w:left w:w="70" w:type="dxa"/>
              <w:bottom w:w="55" w:type="dxa"/>
              <w:right w:w="70" w:type="dxa"/>
            </w:tcMar>
            <w:vAlign w:val="center"/>
          </w:tcPr>
          <w:p w14:paraId="4802FD3E" w14:textId="77777777" w:rsidR="00BB2043" w:rsidRDefault="00787359">
            <w:pPr>
              <w:pStyle w:val="Compact"/>
              <w:keepNext/>
              <w:keepLines/>
              <w:spacing w:line="320" w:lineRule="exact"/>
              <w:jc w:val="right"/>
            </w:pPr>
            <w:r>
              <w:rPr>
                <w:sz w:val="21"/>
              </w:rPr>
              <w:t>37 766</w:t>
            </w:r>
          </w:p>
        </w:tc>
        <w:tc>
          <w:tcPr>
            <w:tcW w:w="2049" w:type="dxa"/>
            <w:tcBorders>
              <w:top w:val="nil"/>
              <w:left w:val="nil"/>
              <w:bottom w:val="nil"/>
              <w:right w:val="nil"/>
            </w:tcBorders>
            <w:tcMar>
              <w:top w:w="55" w:type="dxa"/>
              <w:left w:w="70" w:type="dxa"/>
              <w:bottom w:w="55" w:type="dxa"/>
              <w:right w:w="70" w:type="dxa"/>
            </w:tcMar>
            <w:vAlign w:val="center"/>
          </w:tcPr>
          <w:p w14:paraId="35BA051F" w14:textId="77777777" w:rsidR="00BB2043" w:rsidRDefault="00787359">
            <w:pPr>
              <w:pStyle w:val="Compact"/>
              <w:keepNext/>
              <w:keepLines/>
              <w:spacing w:line="320" w:lineRule="exact"/>
              <w:jc w:val="right"/>
            </w:pPr>
            <w:r>
              <w:rPr>
                <w:sz w:val="21"/>
              </w:rPr>
              <w:t>8.27</w:t>
            </w:r>
          </w:p>
        </w:tc>
        <w:tc>
          <w:tcPr>
            <w:tcW w:w="1770" w:type="dxa"/>
            <w:tcBorders>
              <w:top w:val="nil"/>
              <w:left w:val="nil"/>
              <w:bottom w:val="nil"/>
              <w:right w:val="nil"/>
            </w:tcBorders>
            <w:tcMar>
              <w:top w:w="55" w:type="dxa"/>
              <w:left w:w="70" w:type="dxa"/>
              <w:bottom w:w="55" w:type="dxa"/>
              <w:right w:w="70" w:type="dxa"/>
            </w:tcMar>
            <w:vAlign w:val="center"/>
          </w:tcPr>
          <w:p w14:paraId="3C6348AF" w14:textId="77777777" w:rsidR="00BB2043" w:rsidRDefault="00787359">
            <w:pPr>
              <w:pStyle w:val="Compact"/>
              <w:keepNext/>
              <w:keepLines/>
              <w:spacing w:line="320" w:lineRule="exact"/>
              <w:jc w:val="right"/>
            </w:pPr>
            <w:r>
              <w:rPr>
                <w:sz w:val="21"/>
              </w:rPr>
              <w:t>35.82</w:t>
            </w:r>
          </w:p>
        </w:tc>
      </w:tr>
      <w:tr w:rsidR="00BB2043" w14:paraId="7F16AB7D" w14:textId="77777777" w:rsidTr="00BB2043">
        <w:trPr>
          <w:cantSplit/>
        </w:trPr>
        <w:tc>
          <w:tcPr>
            <w:tcW w:w="2329" w:type="dxa"/>
            <w:tcBorders>
              <w:top w:val="nil"/>
              <w:left w:val="nil"/>
              <w:bottom w:val="nil"/>
              <w:right w:val="nil"/>
            </w:tcBorders>
            <w:tcMar>
              <w:top w:w="55" w:type="dxa"/>
              <w:left w:w="70" w:type="dxa"/>
              <w:bottom w:w="55" w:type="dxa"/>
              <w:right w:w="70" w:type="dxa"/>
            </w:tcMar>
            <w:vAlign w:val="center"/>
          </w:tcPr>
          <w:p w14:paraId="321CB01D" w14:textId="77777777" w:rsidR="00BB2043" w:rsidRDefault="00787359">
            <w:pPr>
              <w:pStyle w:val="Compact"/>
              <w:keepNext/>
              <w:keepLines/>
              <w:spacing w:line="320" w:lineRule="exact"/>
              <w:jc w:val="center"/>
            </w:pPr>
            <w:r>
              <w:rPr>
                <w:sz w:val="21"/>
              </w:rPr>
              <w:t>[−60, 0)</w:t>
            </w:r>
          </w:p>
        </w:tc>
        <w:tc>
          <w:tcPr>
            <w:tcW w:w="1584" w:type="dxa"/>
            <w:tcBorders>
              <w:top w:val="nil"/>
              <w:left w:val="nil"/>
              <w:bottom w:val="nil"/>
              <w:right w:val="nil"/>
            </w:tcBorders>
            <w:tcMar>
              <w:top w:w="55" w:type="dxa"/>
              <w:left w:w="70" w:type="dxa"/>
              <w:bottom w:w="55" w:type="dxa"/>
              <w:right w:w="70" w:type="dxa"/>
            </w:tcMar>
            <w:vAlign w:val="center"/>
          </w:tcPr>
          <w:p w14:paraId="119D180A" w14:textId="77777777" w:rsidR="00BB2043" w:rsidRDefault="00787359">
            <w:pPr>
              <w:pStyle w:val="Compact"/>
              <w:keepNext/>
              <w:keepLines/>
              <w:spacing w:line="320" w:lineRule="exact"/>
              <w:jc w:val="right"/>
            </w:pPr>
            <w:r>
              <w:rPr>
                <w:sz w:val="21"/>
              </w:rPr>
              <w:t>11 968</w:t>
            </w:r>
          </w:p>
        </w:tc>
        <w:tc>
          <w:tcPr>
            <w:tcW w:w="2049" w:type="dxa"/>
            <w:tcBorders>
              <w:top w:val="nil"/>
              <w:left w:val="nil"/>
              <w:bottom w:val="nil"/>
              <w:right w:val="nil"/>
            </w:tcBorders>
            <w:tcMar>
              <w:top w:w="55" w:type="dxa"/>
              <w:left w:w="70" w:type="dxa"/>
              <w:bottom w:w="55" w:type="dxa"/>
              <w:right w:w="70" w:type="dxa"/>
            </w:tcMar>
            <w:vAlign w:val="center"/>
          </w:tcPr>
          <w:p w14:paraId="52AFE065" w14:textId="77777777" w:rsidR="00BB2043" w:rsidRDefault="00787359">
            <w:pPr>
              <w:pStyle w:val="Compact"/>
              <w:keepNext/>
              <w:keepLines/>
              <w:spacing w:line="320" w:lineRule="exact"/>
              <w:jc w:val="right"/>
            </w:pPr>
            <w:r>
              <w:rPr>
                <w:sz w:val="21"/>
              </w:rPr>
              <w:t>8.00</w:t>
            </w:r>
          </w:p>
        </w:tc>
        <w:tc>
          <w:tcPr>
            <w:tcW w:w="1770" w:type="dxa"/>
            <w:tcBorders>
              <w:top w:val="nil"/>
              <w:left w:val="nil"/>
              <w:bottom w:val="nil"/>
              <w:right w:val="nil"/>
            </w:tcBorders>
            <w:tcMar>
              <w:top w:w="55" w:type="dxa"/>
              <w:left w:w="70" w:type="dxa"/>
              <w:bottom w:w="55" w:type="dxa"/>
              <w:right w:w="70" w:type="dxa"/>
            </w:tcMar>
            <w:vAlign w:val="center"/>
          </w:tcPr>
          <w:p w14:paraId="40405556" w14:textId="77777777" w:rsidR="00BB2043" w:rsidRDefault="00787359">
            <w:pPr>
              <w:pStyle w:val="Compact"/>
              <w:keepNext/>
              <w:keepLines/>
              <w:spacing w:line="320" w:lineRule="exact"/>
              <w:jc w:val="right"/>
            </w:pPr>
            <w:r>
              <w:rPr>
                <w:sz w:val="21"/>
              </w:rPr>
              <w:t>39.40</w:t>
            </w:r>
          </w:p>
        </w:tc>
      </w:tr>
      <w:tr w:rsidR="00BB2043" w14:paraId="0B76D2E8" w14:textId="77777777" w:rsidTr="00BB2043">
        <w:trPr>
          <w:cantSplit/>
        </w:trPr>
        <w:tc>
          <w:tcPr>
            <w:tcW w:w="2329" w:type="dxa"/>
            <w:tcBorders>
              <w:top w:val="nil"/>
              <w:left w:val="nil"/>
              <w:bottom w:val="nil"/>
              <w:right w:val="nil"/>
            </w:tcBorders>
            <w:tcMar>
              <w:top w:w="55" w:type="dxa"/>
              <w:left w:w="70" w:type="dxa"/>
              <w:bottom w:w="55" w:type="dxa"/>
              <w:right w:w="70" w:type="dxa"/>
            </w:tcMar>
            <w:vAlign w:val="center"/>
          </w:tcPr>
          <w:p w14:paraId="23BDE627" w14:textId="77777777" w:rsidR="00BB2043" w:rsidRDefault="00787359">
            <w:pPr>
              <w:pStyle w:val="Compact"/>
              <w:keepNext/>
              <w:keepLines/>
              <w:spacing w:line="320" w:lineRule="exact"/>
              <w:jc w:val="center"/>
            </w:pPr>
            <w:r>
              <w:rPr>
                <w:sz w:val="21"/>
              </w:rPr>
              <w:t>[0, 60)</w:t>
            </w:r>
          </w:p>
        </w:tc>
        <w:tc>
          <w:tcPr>
            <w:tcW w:w="1584" w:type="dxa"/>
            <w:tcBorders>
              <w:top w:val="nil"/>
              <w:left w:val="nil"/>
              <w:bottom w:val="nil"/>
              <w:right w:val="nil"/>
            </w:tcBorders>
            <w:tcMar>
              <w:top w:w="55" w:type="dxa"/>
              <w:left w:w="70" w:type="dxa"/>
              <w:bottom w:w="55" w:type="dxa"/>
              <w:right w:w="70" w:type="dxa"/>
            </w:tcMar>
            <w:vAlign w:val="center"/>
          </w:tcPr>
          <w:p w14:paraId="473336DE" w14:textId="77777777" w:rsidR="00BB2043" w:rsidRDefault="00787359">
            <w:pPr>
              <w:pStyle w:val="Compact"/>
              <w:keepNext/>
              <w:keepLines/>
              <w:spacing w:line="320" w:lineRule="exact"/>
              <w:jc w:val="right"/>
            </w:pPr>
            <w:r>
              <w:rPr>
                <w:sz w:val="21"/>
              </w:rPr>
              <w:t>29 476</w:t>
            </w:r>
          </w:p>
        </w:tc>
        <w:tc>
          <w:tcPr>
            <w:tcW w:w="2049" w:type="dxa"/>
            <w:tcBorders>
              <w:top w:val="nil"/>
              <w:left w:val="nil"/>
              <w:bottom w:val="nil"/>
              <w:right w:val="nil"/>
            </w:tcBorders>
            <w:tcMar>
              <w:top w:w="55" w:type="dxa"/>
              <w:left w:w="70" w:type="dxa"/>
              <w:bottom w:w="55" w:type="dxa"/>
              <w:right w:w="70" w:type="dxa"/>
            </w:tcMar>
            <w:vAlign w:val="center"/>
          </w:tcPr>
          <w:p w14:paraId="12CCAE2E" w14:textId="77777777" w:rsidR="00BB2043" w:rsidRDefault="00787359">
            <w:pPr>
              <w:pStyle w:val="Compact"/>
              <w:keepNext/>
              <w:keepLines/>
              <w:spacing w:line="320" w:lineRule="exact"/>
              <w:jc w:val="right"/>
            </w:pPr>
            <w:r>
              <w:rPr>
                <w:sz w:val="21"/>
              </w:rPr>
              <w:t>8.10</w:t>
            </w:r>
          </w:p>
        </w:tc>
        <w:tc>
          <w:tcPr>
            <w:tcW w:w="1770" w:type="dxa"/>
            <w:tcBorders>
              <w:top w:val="nil"/>
              <w:left w:val="nil"/>
              <w:bottom w:val="nil"/>
              <w:right w:val="nil"/>
            </w:tcBorders>
            <w:tcMar>
              <w:top w:w="55" w:type="dxa"/>
              <w:left w:w="70" w:type="dxa"/>
              <w:bottom w:w="55" w:type="dxa"/>
              <w:right w:w="70" w:type="dxa"/>
            </w:tcMar>
            <w:vAlign w:val="center"/>
          </w:tcPr>
          <w:p w14:paraId="5142D1C8" w14:textId="77777777" w:rsidR="00BB2043" w:rsidRDefault="00787359">
            <w:pPr>
              <w:pStyle w:val="Compact"/>
              <w:keepNext/>
              <w:keepLines/>
              <w:spacing w:line="320" w:lineRule="exact"/>
              <w:jc w:val="right"/>
            </w:pPr>
            <w:r>
              <w:rPr>
                <w:sz w:val="21"/>
              </w:rPr>
              <w:t>39.53</w:t>
            </w:r>
          </w:p>
        </w:tc>
      </w:tr>
      <w:tr w:rsidR="00BB2043" w14:paraId="55B7124B" w14:textId="77777777" w:rsidTr="00BB2043">
        <w:trPr>
          <w:cantSplit/>
        </w:trPr>
        <w:tc>
          <w:tcPr>
            <w:tcW w:w="2329" w:type="dxa"/>
            <w:tcBorders>
              <w:top w:val="nil"/>
              <w:left w:val="nil"/>
              <w:bottom w:val="nil"/>
              <w:right w:val="nil"/>
            </w:tcBorders>
            <w:tcMar>
              <w:top w:w="55" w:type="dxa"/>
              <w:left w:w="70" w:type="dxa"/>
              <w:bottom w:w="55" w:type="dxa"/>
              <w:right w:w="70" w:type="dxa"/>
            </w:tcMar>
            <w:vAlign w:val="center"/>
          </w:tcPr>
          <w:p w14:paraId="6885BB50" w14:textId="77777777" w:rsidR="00BB2043" w:rsidRDefault="00787359">
            <w:pPr>
              <w:pStyle w:val="Compact"/>
              <w:keepNext/>
              <w:keepLines/>
              <w:spacing w:line="320" w:lineRule="exact"/>
              <w:jc w:val="center"/>
            </w:pPr>
            <w:r>
              <w:rPr>
                <w:sz w:val="21"/>
              </w:rPr>
              <w:t>[60, 120)</w:t>
            </w:r>
          </w:p>
        </w:tc>
        <w:tc>
          <w:tcPr>
            <w:tcW w:w="1584" w:type="dxa"/>
            <w:tcBorders>
              <w:top w:val="nil"/>
              <w:left w:val="nil"/>
              <w:bottom w:val="nil"/>
              <w:right w:val="nil"/>
            </w:tcBorders>
            <w:tcMar>
              <w:top w:w="55" w:type="dxa"/>
              <w:left w:w="70" w:type="dxa"/>
              <w:bottom w:w="55" w:type="dxa"/>
              <w:right w:w="70" w:type="dxa"/>
            </w:tcMar>
            <w:vAlign w:val="center"/>
          </w:tcPr>
          <w:p w14:paraId="6D6FCC45" w14:textId="77777777" w:rsidR="00BB2043" w:rsidRDefault="00787359">
            <w:pPr>
              <w:pStyle w:val="Compact"/>
              <w:keepNext/>
              <w:keepLines/>
              <w:spacing w:line="320" w:lineRule="exact"/>
              <w:jc w:val="right"/>
            </w:pPr>
            <w:r>
              <w:rPr>
                <w:sz w:val="21"/>
              </w:rPr>
              <w:t>2 948</w:t>
            </w:r>
          </w:p>
        </w:tc>
        <w:tc>
          <w:tcPr>
            <w:tcW w:w="2049" w:type="dxa"/>
            <w:tcBorders>
              <w:top w:val="nil"/>
              <w:left w:val="nil"/>
              <w:bottom w:val="nil"/>
              <w:right w:val="nil"/>
            </w:tcBorders>
            <w:tcMar>
              <w:top w:w="55" w:type="dxa"/>
              <w:left w:w="70" w:type="dxa"/>
              <w:bottom w:w="55" w:type="dxa"/>
              <w:right w:w="70" w:type="dxa"/>
            </w:tcMar>
            <w:vAlign w:val="center"/>
          </w:tcPr>
          <w:p w14:paraId="74FC5598" w14:textId="77777777" w:rsidR="00BB2043" w:rsidRDefault="00787359">
            <w:pPr>
              <w:pStyle w:val="Compact"/>
              <w:keepNext/>
              <w:keepLines/>
              <w:spacing w:line="320" w:lineRule="exact"/>
              <w:jc w:val="right"/>
            </w:pPr>
            <w:r>
              <w:rPr>
                <w:bCs/>
                <w:sz w:val="21"/>
              </w:rPr>
              <w:t>7.05</w:t>
            </w:r>
          </w:p>
        </w:tc>
        <w:tc>
          <w:tcPr>
            <w:tcW w:w="1770" w:type="dxa"/>
            <w:tcBorders>
              <w:top w:val="nil"/>
              <w:left w:val="nil"/>
              <w:bottom w:val="nil"/>
              <w:right w:val="nil"/>
            </w:tcBorders>
            <w:tcMar>
              <w:top w:w="55" w:type="dxa"/>
              <w:left w:w="70" w:type="dxa"/>
              <w:bottom w:w="55" w:type="dxa"/>
              <w:right w:w="70" w:type="dxa"/>
            </w:tcMar>
            <w:vAlign w:val="center"/>
          </w:tcPr>
          <w:p w14:paraId="0F6CA308" w14:textId="77777777" w:rsidR="00BB2043" w:rsidRDefault="00787359">
            <w:pPr>
              <w:pStyle w:val="Compact"/>
              <w:keepNext/>
              <w:keepLines/>
              <w:spacing w:line="320" w:lineRule="exact"/>
              <w:jc w:val="right"/>
            </w:pPr>
            <w:r>
              <w:rPr>
                <w:sz w:val="21"/>
              </w:rPr>
              <w:t>35.95</w:t>
            </w:r>
          </w:p>
        </w:tc>
      </w:tr>
      <w:tr w:rsidR="00BB2043" w14:paraId="1F39DC79" w14:textId="77777777" w:rsidTr="00BB2043">
        <w:trPr>
          <w:cantSplit/>
        </w:trPr>
        <w:tc>
          <w:tcPr>
            <w:tcW w:w="2329" w:type="dxa"/>
            <w:tcBorders>
              <w:top w:val="nil"/>
              <w:left w:val="nil"/>
              <w:bottom w:val="nil"/>
              <w:right w:val="nil"/>
            </w:tcBorders>
            <w:tcMar>
              <w:top w:w="55" w:type="dxa"/>
              <w:left w:w="70" w:type="dxa"/>
              <w:bottom w:w="55" w:type="dxa"/>
              <w:right w:w="70" w:type="dxa"/>
            </w:tcMar>
            <w:vAlign w:val="center"/>
          </w:tcPr>
          <w:p w14:paraId="6B459D69" w14:textId="77777777" w:rsidR="00BB2043" w:rsidRDefault="00787359">
            <w:pPr>
              <w:pStyle w:val="Compact"/>
              <w:keepLines/>
              <w:spacing w:line="320" w:lineRule="exact"/>
              <w:jc w:val="center"/>
            </w:pPr>
            <w:r>
              <w:rPr>
                <w:sz w:val="21"/>
              </w:rPr>
              <w:t>[120, 180)</w:t>
            </w:r>
          </w:p>
        </w:tc>
        <w:tc>
          <w:tcPr>
            <w:tcW w:w="1584" w:type="dxa"/>
            <w:tcBorders>
              <w:top w:val="nil"/>
              <w:left w:val="nil"/>
              <w:bottom w:val="nil"/>
              <w:right w:val="nil"/>
            </w:tcBorders>
            <w:tcMar>
              <w:top w:w="55" w:type="dxa"/>
              <w:left w:w="70" w:type="dxa"/>
              <w:bottom w:w="55" w:type="dxa"/>
              <w:right w:w="70" w:type="dxa"/>
            </w:tcMar>
            <w:vAlign w:val="center"/>
          </w:tcPr>
          <w:p w14:paraId="68B4C100" w14:textId="77777777" w:rsidR="00BB2043" w:rsidRDefault="00787359">
            <w:pPr>
              <w:pStyle w:val="Compact"/>
              <w:keepLines/>
              <w:spacing w:line="320" w:lineRule="exact"/>
              <w:jc w:val="right"/>
            </w:pPr>
            <w:r>
              <w:rPr>
                <w:sz w:val="21"/>
              </w:rPr>
              <w:t>6 350</w:t>
            </w:r>
          </w:p>
        </w:tc>
        <w:tc>
          <w:tcPr>
            <w:tcW w:w="2049" w:type="dxa"/>
            <w:tcBorders>
              <w:top w:val="nil"/>
              <w:left w:val="nil"/>
              <w:bottom w:val="nil"/>
              <w:right w:val="nil"/>
            </w:tcBorders>
            <w:tcMar>
              <w:top w:w="55" w:type="dxa"/>
              <w:left w:w="70" w:type="dxa"/>
              <w:bottom w:w="55" w:type="dxa"/>
              <w:right w:w="70" w:type="dxa"/>
            </w:tcMar>
            <w:vAlign w:val="center"/>
          </w:tcPr>
          <w:p w14:paraId="795D0094" w14:textId="77777777" w:rsidR="00BB2043" w:rsidRDefault="00787359">
            <w:pPr>
              <w:pStyle w:val="Compact"/>
              <w:keepLines/>
              <w:spacing w:line="320" w:lineRule="exact"/>
              <w:jc w:val="right"/>
            </w:pPr>
            <w:r>
              <w:rPr>
                <w:bCs/>
                <w:sz w:val="21"/>
              </w:rPr>
              <w:t>8.57</w:t>
            </w:r>
          </w:p>
        </w:tc>
        <w:tc>
          <w:tcPr>
            <w:tcW w:w="1770" w:type="dxa"/>
            <w:tcBorders>
              <w:top w:val="nil"/>
              <w:left w:val="nil"/>
              <w:bottom w:val="nil"/>
              <w:right w:val="nil"/>
            </w:tcBorders>
            <w:tcMar>
              <w:top w:w="55" w:type="dxa"/>
              <w:left w:w="70" w:type="dxa"/>
              <w:bottom w:w="55" w:type="dxa"/>
              <w:right w:w="70" w:type="dxa"/>
            </w:tcMar>
            <w:vAlign w:val="center"/>
          </w:tcPr>
          <w:p w14:paraId="7FEC16F6" w14:textId="77777777" w:rsidR="00BB2043" w:rsidRDefault="00787359">
            <w:pPr>
              <w:pStyle w:val="Compact"/>
              <w:keepLines/>
              <w:spacing w:line="320" w:lineRule="exact"/>
              <w:jc w:val="right"/>
            </w:pPr>
            <w:r>
              <w:rPr>
                <w:sz w:val="21"/>
              </w:rPr>
              <w:t>38.13</w:t>
            </w:r>
          </w:p>
        </w:tc>
      </w:tr>
    </w:tbl>
    <w:p w14:paraId="09CBC03D" w14:textId="77777777" w:rsidR="00BB2043" w:rsidRDefault="00787359">
      <w:pPr>
        <w:pStyle w:val="a0"/>
        <w:ind w:firstLine="480"/>
        <w:jc w:val="both"/>
      </w:pPr>
      <w:r>
        <w:rPr>
          <w:rFonts w:hint="eastAsia"/>
        </w:rPr>
        <w:t>六个区域的</w:t>
      </w:r>
      <w:r>
        <w:rPr>
          <w:rFonts w:hint="eastAsia"/>
        </w:rPr>
        <w:t xml:space="preserve"> RMSE </w:t>
      </w:r>
      <w:r>
        <w:rPr>
          <w:rFonts w:hint="eastAsia"/>
        </w:rPr>
        <w:t>位于</w:t>
      </w:r>
      <w:r>
        <w:rPr>
          <w:rFonts w:hint="eastAsia"/>
        </w:rPr>
        <w:t xml:space="preserve"> 7.05</w:t>
      </w:r>
      <w:r>
        <w:rPr>
          <w:rFonts w:hint="eastAsia"/>
        </w:rPr>
        <w:t>–</w:t>
      </w:r>
      <w:r>
        <w:rPr>
          <w:rFonts w:hint="eastAsia"/>
        </w:rPr>
        <w:t>8.57 dB</w:t>
      </w:r>
      <w:r>
        <w:rPr>
          <w:rFonts w:hint="eastAsia"/>
        </w:rPr>
        <w:t>，相差</w:t>
      </w:r>
      <w:r>
        <w:rPr>
          <w:rFonts w:hint="eastAsia"/>
        </w:rPr>
        <w:t xml:space="preserve"> 1.22 </w:t>
      </w:r>
      <w:r>
        <w:rPr>
          <w:rFonts w:hint="eastAsia"/>
        </w:rPr>
        <w:t>倍，与</w:t>
      </w:r>
      <w:r>
        <w:rPr>
          <w:rFonts w:hint="eastAsia"/>
        </w:rPr>
        <w:t xml:space="preserve"> 4.1 </w:t>
      </w:r>
      <w:r>
        <w:rPr>
          <w:rFonts w:hint="eastAsia"/>
        </w:rPr>
        <w:t>节按时间分折得到的</w:t>
      </w:r>
      <w:r>
        <w:rPr>
          <w:rFonts w:hint="eastAsia"/>
        </w:rPr>
        <w:t xml:space="preserve"> 1.15 </w:t>
      </w:r>
      <w:r>
        <w:rPr>
          <w:rFonts w:hint="eastAsia"/>
        </w:rPr>
        <w:t>倍处于同一量级。样本最少的区域（</w:t>
      </w:r>
      <w:r>
        <w:rPr>
          <w:rFonts w:hint="eastAsia"/>
        </w:rPr>
        <w:t>[60, 120)</w:t>
      </w:r>
      <w:r>
        <w:rPr>
          <w:rFonts w:hint="eastAsia"/>
        </w:rPr>
        <w:t>，</w:t>
      </w:r>
      <w:r>
        <w:rPr>
          <w:rFonts w:hint="eastAsia"/>
        </w:rPr>
        <w:t xml:space="preserve">2 948 </w:t>
      </w:r>
      <w:r>
        <w:rPr>
          <w:rFonts w:hint="eastAsia"/>
        </w:rPr>
        <w:t>条，主要为南亚</w:t>
      </w:r>
      <w:r>
        <w:rPr>
          <w:rFonts w:hint="eastAsia"/>
        </w:rPr>
        <w:t>/</w:t>
      </w:r>
      <w:r>
        <w:rPr>
          <w:rFonts w:hint="eastAsia"/>
        </w:rPr>
        <w:t>中亚站点）反而得到最低</w:t>
      </w:r>
      <w:r>
        <w:rPr>
          <w:rFonts w:hint="eastAsia"/>
        </w:rPr>
        <w:t xml:space="preserve"> RMSE</w:t>
      </w:r>
      <w:r>
        <w:rPr>
          <w:rFonts w:hint="eastAsia"/>
        </w:rPr>
        <w:t>，而样本最多的区域（</w:t>
      </w:r>
      <w:r>
        <w:rPr>
          <w:rFonts w:hint="eastAsia"/>
        </w:rPr>
        <w:t>[</w:t>
      </w:r>
      <w:r>
        <w:rPr>
          <w:rFonts w:hint="eastAsia"/>
        </w:rPr>
        <w:t>−</w:t>
      </w:r>
      <w:r>
        <w:rPr>
          <w:rFonts w:hint="eastAsia"/>
        </w:rPr>
        <w:t xml:space="preserve">120, </w:t>
      </w:r>
      <w:r>
        <w:rPr>
          <w:rFonts w:hint="eastAsia"/>
        </w:rPr>
        <w:t>−</w:t>
      </w:r>
      <w:r>
        <w:rPr>
          <w:rFonts w:hint="eastAsia"/>
        </w:rPr>
        <w:t>60)</w:t>
      </w:r>
      <w:r>
        <w:rPr>
          <w:rFonts w:hint="eastAsia"/>
        </w:rPr>
        <w:t>，</w:t>
      </w:r>
      <w:r>
        <w:rPr>
          <w:rFonts w:hint="eastAsia"/>
        </w:rPr>
        <w:t xml:space="preserve">37 766 </w:t>
      </w:r>
      <w:r>
        <w:rPr>
          <w:rFonts w:hint="eastAsia"/>
        </w:rPr>
        <w:t>条，北美）仅处在中位。折难度与该区域在训练集中的占比并无单调关系；这一结果仅说明本次发射端经度分区下未观察到稳定的区域性误差结构，不能排除接收站、相邻空间块或区域内站点在训练与留出间重叠所产生的记忆效应。</w:t>
      </w:r>
    </w:p>
    <w:p w14:paraId="689A9310" w14:textId="77777777" w:rsidR="00BB2043" w:rsidRDefault="00787359">
      <w:pPr>
        <w:pStyle w:val="a0"/>
        <w:ind w:firstLine="480"/>
        <w:jc w:val="both"/>
      </w:pPr>
      <w:r>
        <w:rPr>
          <w:rFonts w:hint="eastAsia"/>
        </w:rPr>
        <w:t>大洲尺度的分带无法排除城市或台站级的记忆效应。数据集地理覆盖不均，留出区域的样本量通常仍高于随机分布下的预期，不能将实验视为完全陌生区域的严格泛化测试。本次切分未检出稳定的区域性误差结构，结论限于当前数据允许的检验范围。</w:t>
      </w:r>
    </w:p>
    <w:p w14:paraId="0D08C1C7" w14:textId="77777777" w:rsidR="00BB2043" w:rsidRDefault="00787359">
      <w:pPr>
        <w:pStyle w:val="a0"/>
        <w:spacing w:before="240"/>
        <w:rPr>
          <w:b/>
        </w:rPr>
      </w:pPr>
      <w:bookmarkStart w:id="93" w:name="指标的可比性与解释顺序"/>
      <w:bookmarkEnd w:id="92"/>
      <w:r>
        <w:rPr>
          <w:rFonts w:eastAsia="黑体"/>
          <w:b/>
        </w:rPr>
        <w:lastRenderedPageBreak/>
        <w:t xml:space="preserve"/>
      </w:r>
      <w:r>
        <w:rPr>
          <w:rFonts w:eastAsia="黑体" w:hint="eastAsia"/>
          <w:b/>
        </w:rPr>
        <w:t>指标的可比性与解释顺序</w:t>
      </w:r>
    </w:p>
    <w:p w14:paraId="23FEB787" w14:textId="77777777" w:rsidR="00BB2043" w:rsidRDefault="00787359">
      <w:pPr>
        <w:pStyle w:val="FirstParagraph"/>
        <w:ind w:firstLine="480"/>
        <w:jc w:val="both"/>
      </w:pPr>
      <w:r>
        <w:t xml:space="preserve">RMSE </w:t>
      </w:r>
      <w:r>
        <w:t>是测试样本分布上的加权汇总，不是脱离数据口径后仍保持不变的模型属性。第</w:t>
      </w:r>
      <w:r>
        <w:t xml:space="preserve"> 3 </w:t>
      </w:r>
      <w:r>
        <w:t>章参与阈值选择的开发阶段时间留出得到</w:t>
      </w:r>
      <w:r>
        <w:t xml:space="preserve"> 8.21 dB</w:t>
      </w:r>
      <w:r>
        <w:t>，第</w:t>
      </w:r>
      <w:r>
        <w:t xml:space="preserve"> 4 </w:t>
      </w:r>
      <w:r>
        <w:t>章</w:t>
      </w:r>
      <w:r>
        <w:t xml:space="preserve"> 12 </w:t>
      </w:r>
      <w:r>
        <w:t>折结果为</w:t>
      </w:r>
      <w:r>
        <w:t xml:space="preserve"> 7.86 dB</w:t>
      </w:r>
      <w:r>
        <w:t>；两者的测试时段、样本覆盖和早停验证集切分并不相同，数值接近不表示后一个模型较前一个提高了</w:t>
      </w:r>
      <w:r>
        <w:t xml:space="preserve"> 0.35 dB</w:t>
      </w:r>
      <w:r>
        <w:t>。地理留出的</w:t>
      </w:r>
      <w:r>
        <w:t xml:space="preserve"> 7.05–8.57 dB </w:t>
      </w:r>
      <w:r>
        <w:t>也只能在六个经度分区的共同协议内解释。</w:t>
      </w:r>
    </w:p>
    <w:p w14:paraId="7DD36D69" w14:textId="77777777" w:rsidR="00BB2043" w:rsidRDefault="00787359">
      <w:pPr>
        <w:pStyle w:val="a0"/>
        <w:ind w:firstLine="480"/>
        <w:jc w:val="both"/>
      </w:pPr>
      <w:r>
        <w:rPr>
          <w:rFonts w:hint="eastAsia"/>
        </w:rPr>
        <w:t>方法效应较小时，配对方向比单个汇总值更能说明结果是否稳定。时间平滑在三种单一切分上出现正负相反的结果，而</w:t>
      </w:r>
      <w:r>
        <w:t xml:space="preserve"> 12 </w:t>
      </w:r>
      <w:r>
        <w:rPr>
          <w:rFonts w:hint="eastAsia"/>
        </w:rPr>
        <w:t>折均指向改善；这种差异要求同时查看效应幅度、折间离散和改善折数。子群体样本量同样影响判断：</w:t>
      </w:r>
      <w:r>
        <w:rPr>
          <w:rFonts w:hint="eastAsia"/>
        </w:rPr>
        <w:t>14</w:t>
      </w:r>
      <w:r>
        <w:t xml:space="preserve"> 000–20 100 km </w:t>
      </w:r>
      <w:r>
        <w:rPr>
          <w:rFonts w:hint="eastAsia"/>
        </w:rPr>
        <w:t>段只有</w:t>
      </w:r>
      <w:r>
        <w:t xml:space="preserve"> 1 589 </w:t>
      </w:r>
      <w:r>
        <w:rPr>
          <w:rFonts w:hint="eastAsia"/>
        </w:rPr>
        <w:t>条样本，改善出现在</w:t>
      </w:r>
      <w:r>
        <w:t xml:space="preserve"> 8/12 </w:t>
      </w:r>
      <w:r>
        <w:rPr>
          <w:rFonts w:hint="eastAsia"/>
        </w:rPr>
        <w:t>折，其证据强度低于样本更充分、方向更一致的距离段。</w:t>
      </w:r>
    </w:p>
    <w:p w14:paraId="33195E44" w14:textId="77777777" w:rsidR="00BB2043" w:rsidRDefault="00787359">
      <w:pPr>
        <w:pStyle w:val="a0"/>
        <w:ind w:firstLine="480"/>
        <w:jc w:val="both"/>
      </w:pPr>
      <w:r>
        <w:rPr>
          <w:rFonts w:hint="eastAsia"/>
        </w:rPr>
        <w:t>生产闭环沿用同样的比较纪律。候选与在役模型只有在同一轮、同一可信测试集上才可直接比较；下一轮加入新数据后，测试集及来源权重已经变化。运行记录中的</w:t>
      </w:r>
      <w:r>
        <w:t xml:space="preserve"> RMSE </w:t>
      </w:r>
      <w:r>
        <w:rPr>
          <w:rFonts w:hint="eastAsia"/>
        </w:rPr>
        <w:t>轨迹用于发现异常和核对准入过程，不构成长时期性能曲线。要检验跨月份增益，仍需冻结训练、验证和测试时间窗，并在相同协议下重训。</w:t>
      </w:r>
    </w:p>
    <w:p w14:paraId="6F4219C3" w14:textId="77777777" w:rsidR="00BB2043" w:rsidRDefault="00787359">
      <w:pPr>
        <w:pStyle w:val="3"/>
        <w:spacing w:before="240"/>
        <w:ind w:left="0"/>
      </w:pPr>
      <w:bookmarkStart w:id="94" w:name="主模型性能与特征分析"/>
      <w:bookmarkEnd w:id="93"/>
      <w:bookmarkEnd w:id="87"/>
      <w:r>
        <w:rPr>
          <w:b/>
          <w:sz w:val="24"/>
        </w:rPr>
        <w:t xml:space="preserve">4.1.2 </w:t>
      </w:r>
      <w:r>
        <w:rPr>
          <w:rFonts w:hint="eastAsia"/>
          <w:b/>
          <w:sz w:val="24"/>
        </w:rPr>
        <w:t>主模型性能与特征分析</w:t>
      </w:r>
    </w:p>
    <w:p w14:paraId="55E33D7B" w14:textId="77777777" w:rsidR="00BB2043" w:rsidRDefault="00787359">
      <w:pPr>
        <w:pStyle w:val="a0"/>
        <w:spacing w:before="240"/>
        <w:rPr>
          <w:b/>
        </w:rPr>
      </w:pPr>
      <w:bookmarkStart w:id="95" w:name="整体性能"/>
      <w:r>
        <w:rPr>
          <w:rFonts w:eastAsia="黑体"/>
          <w:b/>
        </w:rPr>
        <w:t xml:space="preserve"/>
      </w:r>
      <w:r>
        <w:rPr>
          <w:rFonts w:eastAsia="黑体" w:hint="eastAsia"/>
          <w:b/>
        </w:rPr>
        <w:t>整体性能</w:t>
      </w:r>
    </w:p>
    <w:p w14:paraId="09BA8A67" w14:textId="77777777" w:rsidR="00BB2043" w:rsidRDefault="00787359">
      <w:pPr>
        <w:pStyle w:val="FirstParagraph"/>
        <w:ind w:firstLine="480"/>
        <w:jc w:val="both"/>
      </w:pPr>
      <w:r>
        <w:t xml:space="preserve">12 </w:t>
      </w:r>
      <w:r>
        <w:t>折交叉验证下，混合模型的平均</w:t>
      </w:r>
      <w:r>
        <w:t xml:space="preserve"> RMSE </w:t>
      </w:r>
      <w:r>
        <w:t>为</w:t>
      </w:r>
      <w:r>
        <w:t xml:space="preserve"> 7.86 dB</w:t>
      </w:r>
      <w:r>
        <w:t>，纯</w:t>
      </w:r>
      <w:r>
        <w:t xml:space="preserve"> VOACAP </w:t>
      </w:r>
      <w:r>
        <w:t>为</w:t>
      </w:r>
      <w:r>
        <w:t xml:space="preserve"> 37.90 dB</w:t>
      </w:r>
      <w:r>
        <w:t>。这两个数值与第</w:t>
      </w:r>
      <w:r>
        <w:t xml:space="preserve"> 3 </w:t>
      </w:r>
      <w:r>
        <w:t>章的</w:t>
      </w:r>
      <w:r>
        <w:t xml:space="preserve"> 8.21 / 34.69 dB </w:t>
      </w:r>
      <w:r>
        <w:t>较为接近，但不应视为同一口径。第</w:t>
      </w:r>
      <w:r>
        <w:t xml:space="preserve"> 3 </w:t>
      </w:r>
      <w:r>
        <w:t>章使用参与阈值选择的单一时间留出集（末</w:t>
      </w:r>
      <w:r>
        <w:t xml:space="preserve"> 20 %</w:t>
      </w:r>
      <w:r>
        <w:t>），交叉验证则覆盖全部</w:t>
      </w:r>
      <w:r>
        <w:t xml:space="preserve"> 12 </w:t>
      </w:r>
      <w:r>
        <w:t>个（年，月）组合；两者对早停验证集的切分方式也不相同，见</w:t>
      </w:r>
      <w:r>
        <w:t xml:space="preserve"> 4.1 </w:t>
      </w:r>
      <w:r>
        <w:t>节末。跨方法比较只能使用同一协议下的数值，后续因而以交叉验证结果为准。</w:t>
      </w:r>
    </w:p>
    <w:p w14:paraId="545C486A" w14:textId="77777777" w:rsidR="00BB2043" w:rsidRDefault="00787359">
      <w:pPr>
        <w:pStyle w:val="a0"/>
        <w:spacing w:before="240"/>
        <w:rPr>
          <w:b/>
        </w:rPr>
      </w:pPr>
      <w:bookmarkStart w:id="96" w:name="特征重要性与特征组消融"/>
      <w:bookmarkEnd w:id="95"/>
      <w:r>
        <w:rPr>
          <w:rFonts w:eastAsia="黑体"/>
          <w:b/>
        </w:rPr>
        <w:t xml:space="preserve"/>
      </w:r>
      <w:r>
        <w:rPr>
          <w:rFonts w:eastAsia="黑体" w:hint="eastAsia"/>
          <w:b/>
        </w:rPr>
        <w:t>特征重要性与特征组消融</w:t>
      </w:r>
    </w:p>
    <w:p w14:paraId="7352F0C8" w14:textId="77777777" w:rsidR="00BB2043" w:rsidRDefault="00787359">
      <w:pPr>
        <w:pStyle w:val="FirstParagraph"/>
        <w:ind w:firstLine="480"/>
        <w:jc w:val="both"/>
      </w:pPr>
      <w:r>
        <w:rPr>
          <w:rFonts w:hint="eastAsia"/>
        </w:rPr>
        <w:t>表</w:t>
      </w:r>
      <w:r>
        <w:t xml:space="preserve"> 4-3 </w:t>
      </w:r>
      <w:r>
        <w:rPr>
          <w:rFonts w:hint="eastAsia"/>
        </w:rPr>
        <w:t>列出整组置零的消融结果。各实验维持特征维度不变，避免维度变化干扰不同设置之间的超参数可比性。</w:t>
      </w:r>
    </w:p>
    <w:p w14:paraId="4FEC2689" w14:textId="77777777" w:rsidR="00BB2043" w:rsidRDefault="00787359">
      <w:pPr>
        <w:pStyle w:val="a0"/>
        <w:keepNext/>
        <w:keepLines/>
        <w:spacing w:line="320" w:lineRule="exact"/>
        <w:jc w:val="center"/>
      </w:pPr>
      <w:r>
        <w:rPr>
          <w:rFonts w:hint="eastAsia"/>
          <w:b/>
          <w:bCs/>
          <w:sz w:val="21"/>
        </w:rPr>
        <w:lastRenderedPageBreak/>
        <w:t>表</w:t>
      </w:r>
      <w:r>
        <w:rPr>
          <w:rFonts w:hint="eastAsia"/>
          <w:b/>
          <w:bCs/>
          <w:sz w:val="21"/>
        </w:rPr>
        <w:t>4-3</w:t>
      </w:r>
      <w:r>
        <w:rPr>
          <w:b/>
          <w:bCs/>
          <w:sz w:val="21"/>
        </w:rPr>
        <w:t xml:space="preserve"> </w:t>
      </w:r>
      <w:r>
        <w:rPr>
          <w:rFonts w:hint="eastAsia"/>
          <w:b/>
          <w:bCs/>
          <w:sz w:val="21"/>
        </w:rPr>
        <w:t>固定维度特征组置零实验（</w:t>
      </w:r>
      <w:r>
        <w:rPr>
          <w:rFonts w:hint="eastAsia"/>
          <w:b/>
          <w:bCs/>
          <w:sz w:val="21"/>
        </w:rPr>
        <w:t>12</w:t>
      </w:r>
      <w:r>
        <w:rPr>
          <w:b/>
          <w:bCs/>
          <w:sz w:val="21"/>
        </w:rPr>
        <w:t xml:space="preserve"> </w:t>
      </w:r>
      <w:r>
        <w:rPr>
          <w:rFonts w:hint="eastAsia"/>
          <w:b/>
          <w:bCs/>
          <w:sz w:val="21"/>
        </w:rPr>
        <w:t>折交叉验证；</w:t>
      </w:r>
      <w:r>
        <w:rPr>
          <w:rFonts w:hint="eastAsia"/>
          <w:b/>
          <w:bCs/>
          <w:sz w:val="21"/>
        </w:rPr>
        <w:t>RMSE</w:t>
      </w:r>
      <w:r>
        <w:rPr>
          <w:b/>
          <w:bCs/>
          <w:sz w:val="21"/>
        </w:rPr>
        <w:t xml:space="preserve"> </w:t>
      </w:r>
      <w:r>
        <w:rPr>
          <w:rFonts w:hint="eastAsia"/>
          <w:b/>
          <w:bCs/>
          <w:sz w:val="21"/>
        </w:rPr>
        <w:t>单位：</w:t>
      </w:r>
      <w:r>
        <w:rPr>
          <w:rFonts w:hint="eastAsia"/>
          <w:b/>
          <w:bCs/>
          <w:sz w:val="21"/>
        </w:rPr>
        <w:t>dB</w:t>
      </w:r>
      <w:r>
        <w:rPr>
          <w:rFonts w:hint="eastAsia"/>
          <w:b/>
          <w:bCs/>
          <w:sz w:val="21"/>
        </w:rPr>
        <w:t>；相对变化为各折</w:t>
      </w:r>
      <w:r>
        <w:rPr>
          <w:b/>
          <w:bCs/>
          <w:sz w:val="21"/>
        </w:rPr>
        <w:t xml:space="preserve"> RMSE </w:t>
      </w:r>
      <w:r>
        <w:rPr>
          <w:rFonts w:hint="eastAsia"/>
          <w:b/>
          <w:bCs/>
          <w:sz w:val="21"/>
        </w:rPr>
        <w:t>变化的平均值）</w:t>
      </w:r>
    </w:p>
    <w:tbl>
      <w:tblPr>
        <w:tblStyle w:val="Table"/>
        <w:tblW w:w="49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903"/>
        <w:gridCol w:w="1451"/>
        <w:gridCol w:w="1723"/>
        <w:gridCol w:w="1361"/>
        <w:gridCol w:w="1451"/>
      </w:tblGrid>
      <w:tr w:rsidR="00BB2043" w14:paraId="7DDE80F0"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534" w:type="dxa"/>
            <w:tcBorders>
              <w:top w:val="nil"/>
              <w:left w:val="nil"/>
              <w:bottom w:val="single" w:sz="6" w:space="0" w:color="000000"/>
              <w:right w:val="nil"/>
            </w:tcBorders>
            <w:tcMar>
              <w:top w:w="55" w:type="dxa"/>
              <w:left w:w="70" w:type="dxa"/>
              <w:bottom w:w="55" w:type="dxa"/>
              <w:right w:w="70" w:type="dxa"/>
            </w:tcMar>
            <w:vAlign w:val="center"/>
          </w:tcPr>
          <w:p w14:paraId="318F359B" w14:textId="77777777" w:rsidR="00BB2043" w:rsidRDefault="00787359">
            <w:pPr>
              <w:pStyle w:val="Compact"/>
              <w:keepNext/>
              <w:keepLines/>
              <w:spacing w:line="320" w:lineRule="exact"/>
              <w:jc w:val="center"/>
            </w:pPr>
            <w:r>
              <w:rPr>
                <w:rFonts w:hint="eastAsia"/>
                <w:b/>
                <w:bCs/>
                <w:sz w:val="21"/>
              </w:rPr>
              <w:t>置零的特征组</w:t>
            </w:r>
          </w:p>
        </w:tc>
        <w:tc>
          <w:tcPr>
            <w:tcW w:w="1267" w:type="dxa"/>
            <w:tcBorders>
              <w:top w:val="nil"/>
              <w:left w:val="nil"/>
              <w:bottom w:val="single" w:sz="6" w:space="0" w:color="000000"/>
              <w:right w:val="nil"/>
            </w:tcBorders>
            <w:tcMar>
              <w:top w:w="55" w:type="dxa"/>
              <w:left w:w="70" w:type="dxa"/>
              <w:bottom w:w="55" w:type="dxa"/>
              <w:right w:w="70" w:type="dxa"/>
            </w:tcMar>
            <w:vAlign w:val="center"/>
          </w:tcPr>
          <w:p w14:paraId="5E083AFF" w14:textId="77777777" w:rsidR="00BB2043" w:rsidRDefault="00787359">
            <w:pPr>
              <w:pStyle w:val="Compact"/>
              <w:keepNext/>
              <w:keepLines/>
              <w:spacing w:line="320" w:lineRule="exact"/>
              <w:jc w:val="center"/>
            </w:pPr>
            <w:r>
              <w:rPr>
                <w:b/>
                <w:bCs/>
                <w:sz w:val="21"/>
              </w:rPr>
              <w:t xml:space="preserve">RMSE </w:t>
            </w:r>
            <w:r>
              <w:rPr>
                <w:rFonts w:hint="eastAsia"/>
                <w:b/>
                <w:bCs/>
                <w:sz w:val="21"/>
              </w:rPr>
              <w:t>均值</w:t>
            </w:r>
          </w:p>
        </w:tc>
        <w:tc>
          <w:tcPr>
            <w:tcW w:w="1504" w:type="dxa"/>
            <w:tcBorders>
              <w:top w:val="nil"/>
              <w:left w:val="nil"/>
              <w:bottom w:val="single" w:sz="6" w:space="0" w:color="000000"/>
              <w:right w:val="nil"/>
            </w:tcBorders>
            <w:tcMar>
              <w:top w:w="55" w:type="dxa"/>
              <w:left w:w="70" w:type="dxa"/>
              <w:bottom w:w="55" w:type="dxa"/>
              <w:right w:w="70" w:type="dxa"/>
            </w:tcMar>
            <w:vAlign w:val="center"/>
          </w:tcPr>
          <w:p w14:paraId="7CCC319C" w14:textId="77777777" w:rsidR="00BB2043" w:rsidRDefault="00787359">
            <w:pPr>
              <w:pStyle w:val="Compact"/>
              <w:keepNext/>
              <w:keepLines/>
              <w:spacing w:line="320" w:lineRule="exact"/>
              <w:jc w:val="center"/>
            </w:pPr>
            <w:r>
              <w:rPr>
                <w:rFonts w:hint="eastAsia"/>
                <w:b/>
                <w:bCs/>
                <w:sz w:val="21"/>
              </w:rPr>
              <w:t>相对完整模型</w:t>
            </w:r>
          </w:p>
        </w:tc>
        <w:tc>
          <w:tcPr>
            <w:tcW w:w="1188" w:type="dxa"/>
            <w:tcBorders>
              <w:top w:val="nil"/>
              <w:left w:val="nil"/>
              <w:bottom w:val="single" w:sz="6" w:space="0" w:color="000000"/>
              <w:right w:val="nil"/>
            </w:tcBorders>
            <w:tcMar>
              <w:top w:w="55" w:type="dxa"/>
              <w:left w:w="70" w:type="dxa"/>
              <w:bottom w:w="55" w:type="dxa"/>
              <w:right w:w="70" w:type="dxa"/>
            </w:tcMar>
            <w:vAlign w:val="center"/>
          </w:tcPr>
          <w:p w14:paraId="409819DE" w14:textId="77777777" w:rsidR="00BB2043" w:rsidRDefault="00787359">
            <w:pPr>
              <w:pStyle w:val="Compact"/>
              <w:keepNext/>
              <w:keepLines/>
              <w:spacing w:line="320" w:lineRule="exact"/>
              <w:jc w:val="center"/>
            </w:pPr>
            <w:r>
              <w:rPr>
                <w:rFonts w:hint="eastAsia"/>
                <w:b/>
                <w:bCs/>
                <w:sz w:val="21"/>
              </w:rPr>
              <w:t>变差折数</w:t>
            </w:r>
          </w:p>
        </w:tc>
        <w:tc>
          <w:tcPr>
            <w:tcW w:w="1267" w:type="dxa"/>
            <w:tcBorders>
              <w:top w:val="nil"/>
              <w:left w:val="nil"/>
              <w:bottom w:val="single" w:sz="6" w:space="0" w:color="000000"/>
              <w:right w:val="nil"/>
            </w:tcBorders>
            <w:tcMar>
              <w:top w:w="55" w:type="dxa"/>
              <w:left w:w="70" w:type="dxa"/>
              <w:bottom w:w="55" w:type="dxa"/>
              <w:right w:w="70" w:type="dxa"/>
            </w:tcMar>
            <w:vAlign w:val="center"/>
          </w:tcPr>
          <w:p w14:paraId="26253E94" w14:textId="77777777" w:rsidR="00BB2043" w:rsidRDefault="00787359">
            <w:pPr>
              <w:pStyle w:val="Compact"/>
              <w:keepNext/>
              <w:keepLines/>
              <w:spacing w:line="320" w:lineRule="exact"/>
              <w:jc w:val="center"/>
            </w:pPr>
            <w:r>
              <w:t>名义</w:t>
            </w:r>
            <w:r>
              <w:t xml:space="preserve"> p </w:t>
            </w:r>
            <w:r>
              <w:t>值（探索性）</w:t>
            </w:r>
          </w:p>
        </w:tc>
      </w:tr>
      <w:tr w:rsidR="00BB2043" w14:paraId="2514A985" w14:textId="77777777" w:rsidTr="00BB2043">
        <w:trPr>
          <w:cantSplit/>
        </w:trPr>
        <w:tc>
          <w:tcPr>
            <w:tcW w:w="2534" w:type="dxa"/>
            <w:tcBorders>
              <w:top w:val="nil"/>
              <w:left w:val="nil"/>
              <w:bottom w:val="nil"/>
              <w:right w:val="nil"/>
            </w:tcBorders>
            <w:tcMar>
              <w:top w:w="55" w:type="dxa"/>
              <w:left w:w="70" w:type="dxa"/>
              <w:bottom w:w="55" w:type="dxa"/>
              <w:right w:w="70" w:type="dxa"/>
            </w:tcMar>
            <w:vAlign w:val="center"/>
          </w:tcPr>
          <w:p w14:paraId="5C057AD6" w14:textId="77777777" w:rsidR="00BB2043" w:rsidRDefault="00787359">
            <w:pPr>
              <w:pStyle w:val="Compact"/>
              <w:keepNext/>
              <w:keepLines/>
              <w:spacing w:line="320" w:lineRule="exact"/>
              <w:jc w:val="center"/>
            </w:pPr>
            <w:r>
              <w:rPr>
                <w:rFonts w:hint="eastAsia"/>
                <w:sz w:val="21"/>
              </w:rPr>
              <w:t>（完整模型）</w:t>
            </w:r>
          </w:p>
        </w:tc>
        <w:tc>
          <w:tcPr>
            <w:tcW w:w="1267" w:type="dxa"/>
            <w:tcBorders>
              <w:top w:val="nil"/>
              <w:left w:val="nil"/>
              <w:bottom w:val="nil"/>
              <w:right w:val="nil"/>
            </w:tcBorders>
            <w:tcMar>
              <w:top w:w="55" w:type="dxa"/>
              <w:left w:w="70" w:type="dxa"/>
              <w:bottom w:w="55" w:type="dxa"/>
              <w:right w:w="70" w:type="dxa"/>
            </w:tcMar>
            <w:vAlign w:val="center"/>
          </w:tcPr>
          <w:p w14:paraId="59464320" w14:textId="77777777" w:rsidR="00BB2043" w:rsidRDefault="00787359">
            <w:pPr>
              <w:pStyle w:val="Compact"/>
              <w:keepNext/>
              <w:keepLines/>
              <w:spacing w:line="320" w:lineRule="exact"/>
              <w:jc w:val="right"/>
            </w:pPr>
            <w:r>
              <w:rPr>
                <w:sz w:val="21"/>
              </w:rPr>
              <w:t>7.862</w:t>
            </w:r>
          </w:p>
        </w:tc>
        <w:tc>
          <w:tcPr>
            <w:tcW w:w="1504" w:type="dxa"/>
            <w:tcBorders>
              <w:top w:val="nil"/>
              <w:left w:val="nil"/>
              <w:bottom w:val="nil"/>
              <w:right w:val="nil"/>
            </w:tcBorders>
            <w:tcMar>
              <w:top w:w="55" w:type="dxa"/>
              <w:left w:w="70" w:type="dxa"/>
              <w:bottom w:w="55" w:type="dxa"/>
              <w:right w:w="70" w:type="dxa"/>
            </w:tcMar>
            <w:vAlign w:val="center"/>
          </w:tcPr>
          <w:p w14:paraId="778A053A" w14:textId="77777777" w:rsidR="00BB2043" w:rsidRDefault="00787359">
            <w:pPr>
              <w:pStyle w:val="Compact"/>
              <w:keepNext/>
              <w:keepLines/>
              <w:spacing w:line="320" w:lineRule="exact"/>
              <w:jc w:val="center"/>
            </w:pPr>
            <w:r>
              <w:rPr>
                <w:sz w:val="21"/>
              </w:rPr>
              <w:t>—</w:t>
            </w:r>
          </w:p>
        </w:tc>
        <w:tc>
          <w:tcPr>
            <w:tcW w:w="1188" w:type="dxa"/>
            <w:tcBorders>
              <w:top w:val="nil"/>
              <w:left w:val="nil"/>
              <w:bottom w:val="nil"/>
              <w:right w:val="nil"/>
            </w:tcBorders>
            <w:tcMar>
              <w:top w:w="55" w:type="dxa"/>
              <w:left w:w="70" w:type="dxa"/>
              <w:bottom w:w="55" w:type="dxa"/>
              <w:right w:w="70" w:type="dxa"/>
            </w:tcMar>
            <w:vAlign w:val="center"/>
          </w:tcPr>
          <w:p w14:paraId="04F783C6" w14:textId="77777777" w:rsidR="00BB2043" w:rsidRDefault="00787359">
            <w:pPr>
              <w:pStyle w:val="Compact"/>
              <w:keepNext/>
              <w:keepLines/>
              <w:spacing w:line="320" w:lineRule="exact"/>
              <w:jc w:val="center"/>
            </w:pPr>
            <w:r>
              <w:rPr>
                <w:sz w:val="21"/>
              </w:rPr>
              <w:t>—</w:t>
            </w:r>
          </w:p>
        </w:tc>
        <w:tc>
          <w:tcPr>
            <w:tcW w:w="1267" w:type="dxa"/>
            <w:tcBorders>
              <w:top w:val="nil"/>
              <w:left w:val="nil"/>
              <w:bottom w:val="nil"/>
              <w:right w:val="nil"/>
            </w:tcBorders>
            <w:tcMar>
              <w:top w:w="55" w:type="dxa"/>
              <w:left w:w="70" w:type="dxa"/>
              <w:bottom w:w="55" w:type="dxa"/>
              <w:right w:w="70" w:type="dxa"/>
            </w:tcMar>
            <w:vAlign w:val="center"/>
          </w:tcPr>
          <w:p w14:paraId="26870698" w14:textId="77777777" w:rsidR="00BB2043" w:rsidRDefault="00787359">
            <w:pPr>
              <w:pStyle w:val="Compact"/>
              <w:keepNext/>
              <w:keepLines/>
              <w:spacing w:line="320" w:lineRule="exact"/>
              <w:jc w:val="center"/>
            </w:pPr>
            <w:r>
              <w:rPr>
                <w:sz w:val="21"/>
              </w:rPr>
              <w:t>—</w:t>
            </w:r>
          </w:p>
        </w:tc>
      </w:tr>
      <w:tr w:rsidR="00BB2043" w14:paraId="5A466353" w14:textId="77777777" w:rsidTr="00BB2043">
        <w:trPr>
          <w:cantSplit/>
        </w:trPr>
        <w:tc>
          <w:tcPr>
            <w:tcW w:w="2534" w:type="dxa"/>
            <w:tcBorders>
              <w:top w:val="nil"/>
              <w:left w:val="nil"/>
              <w:bottom w:val="nil"/>
              <w:right w:val="nil"/>
            </w:tcBorders>
            <w:tcMar>
              <w:top w:w="55" w:type="dxa"/>
              <w:left w:w="70" w:type="dxa"/>
              <w:bottom w:w="55" w:type="dxa"/>
              <w:right w:w="70" w:type="dxa"/>
            </w:tcMar>
            <w:vAlign w:val="center"/>
          </w:tcPr>
          <w:p w14:paraId="24B824EA" w14:textId="77777777" w:rsidR="00BB2043" w:rsidRDefault="00787359">
            <w:pPr>
              <w:pStyle w:val="Compact"/>
              <w:keepNext/>
              <w:keepLines/>
              <w:spacing w:line="320" w:lineRule="exact"/>
              <w:jc w:val="center"/>
            </w:pPr>
            <w:r>
              <w:rPr>
                <w:bCs/>
                <w:sz w:val="21"/>
              </w:rPr>
              <w:t xml:space="preserve">VOACAP </w:t>
            </w:r>
            <w:r>
              <w:rPr>
                <w:rFonts w:hint="eastAsia"/>
                <w:bCs/>
                <w:sz w:val="21"/>
              </w:rPr>
              <w:t>派生特征组（置零）</w:t>
            </w:r>
          </w:p>
        </w:tc>
        <w:tc>
          <w:tcPr>
            <w:tcW w:w="1267" w:type="dxa"/>
            <w:tcBorders>
              <w:top w:val="nil"/>
              <w:left w:val="nil"/>
              <w:bottom w:val="nil"/>
              <w:right w:val="nil"/>
            </w:tcBorders>
            <w:tcMar>
              <w:top w:w="55" w:type="dxa"/>
              <w:left w:w="70" w:type="dxa"/>
              <w:bottom w:w="55" w:type="dxa"/>
              <w:right w:w="70" w:type="dxa"/>
            </w:tcMar>
            <w:vAlign w:val="center"/>
          </w:tcPr>
          <w:p w14:paraId="476CF76E" w14:textId="77777777" w:rsidR="00BB2043" w:rsidRDefault="00787359">
            <w:pPr>
              <w:pStyle w:val="Compact"/>
              <w:keepNext/>
              <w:keepLines/>
              <w:spacing w:line="320" w:lineRule="exact"/>
              <w:jc w:val="right"/>
            </w:pPr>
            <w:r>
              <w:rPr>
                <w:sz w:val="21"/>
              </w:rPr>
              <w:t>18.215</w:t>
            </w:r>
          </w:p>
        </w:tc>
        <w:tc>
          <w:tcPr>
            <w:tcW w:w="1504" w:type="dxa"/>
            <w:tcBorders>
              <w:top w:val="nil"/>
              <w:left w:val="nil"/>
              <w:bottom w:val="nil"/>
              <w:right w:val="nil"/>
            </w:tcBorders>
            <w:tcMar>
              <w:top w:w="55" w:type="dxa"/>
              <w:left w:w="70" w:type="dxa"/>
              <w:bottom w:w="55" w:type="dxa"/>
              <w:right w:w="70" w:type="dxa"/>
            </w:tcMar>
            <w:vAlign w:val="center"/>
          </w:tcPr>
          <w:p w14:paraId="3A5D094F" w14:textId="77777777" w:rsidR="00BB2043" w:rsidRDefault="00787359">
            <w:pPr>
              <w:pStyle w:val="Compact"/>
              <w:keepNext/>
              <w:keepLines/>
              <w:spacing w:line="320" w:lineRule="exact"/>
              <w:jc w:val="right"/>
            </w:pPr>
            <w:r>
              <w:rPr>
                <w:bCs/>
                <w:sz w:val="21"/>
              </w:rPr>
              <w:t>+131.61 %</w:t>
            </w:r>
          </w:p>
        </w:tc>
        <w:tc>
          <w:tcPr>
            <w:tcW w:w="1188" w:type="dxa"/>
            <w:tcBorders>
              <w:top w:val="nil"/>
              <w:left w:val="nil"/>
              <w:bottom w:val="nil"/>
              <w:right w:val="nil"/>
            </w:tcBorders>
            <w:tcMar>
              <w:top w:w="55" w:type="dxa"/>
              <w:left w:w="70" w:type="dxa"/>
              <w:bottom w:w="55" w:type="dxa"/>
              <w:right w:w="70" w:type="dxa"/>
            </w:tcMar>
            <w:vAlign w:val="center"/>
          </w:tcPr>
          <w:p w14:paraId="1E3AE714" w14:textId="77777777" w:rsidR="00BB2043" w:rsidRDefault="00787359">
            <w:pPr>
              <w:pStyle w:val="Compact"/>
              <w:keepNext/>
              <w:keepLines/>
              <w:spacing w:line="320" w:lineRule="exact"/>
              <w:jc w:val="center"/>
            </w:pPr>
            <w:r>
              <w:rPr>
                <w:bCs/>
                <w:sz w:val="21"/>
              </w:rPr>
              <w:t>12 / 12</w:t>
            </w:r>
          </w:p>
        </w:tc>
        <w:tc>
          <w:tcPr>
            <w:tcW w:w="1267" w:type="dxa"/>
            <w:tcBorders>
              <w:top w:val="nil"/>
              <w:left w:val="nil"/>
              <w:bottom w:val="nil"/>
              <w:right w:val="nil"/>
            </w:tcBorders>
            <w:tcMar>
              <w:top w:w="55" w:type="dxa"/>
              <w:left w:w="70" w:type="dxa"/>
              <w:bottom w:w="55" w:type="dxa"/>
              <w:right w:w="70" w:type="dxa"/>
            </w:tcMar>
            <w:vAlign w:val="center"/>
          </w:tcPr>
          <w:p w14:paraId="54BFB9C3" w14:textId="77777777" w:rsidR="00BB2043" w:rsidRDefault="00787359">
            <w:pPr>
              <w:pStyle w:val="Compact"/>
              <w:keepNext/>
              <w:keepLines/>
              <w:spacing w:line="320" w:lineRule="exact"/>
              <w:jc w:val="center"/>
            </w:pPr>
            <w:r>
              <w:rPr>
                <w:bCs/>
                <w:sz w:val="21"/>
              </w:rPr>
              <w:t>&lt; 0.0001</w:t>
            </w:r>
          </w:p>
        </w:tc>
      </w:tr>
      <w:tr w:rsidR="00BB2043" w14:paraId="5385AAFE" w14:textId="77777777" w:rsidTr="00BB2043">
        <w:trPr>
          <w:cantSplit/>
        </w:trPr>
        <w:tc>
          <w:tcPr>
            <w:tcW w:w="2534" w:type="dxa"/>
            <w:tcBorders>
              <w:top w:val="nil"/>
              <w:left w:val="nil"/>
              <w:bottom w:val="nil"/>
              <w:right w:val="nil"/>
            </w:tcBorders>
            <w:tcMar>
              <w:top w:w="55" w:type="dxa"/>
              <w:left w:w="70" w:type="dxa"/>
              <w:bottom w:w="55" w:type="dxa"/>
              <w:right w:w="70" w:type="dxa"/>
            </w:tcMar>
            <w:vAlign w:val="center"/>
          </w:tcPr>
          <w:p w14:paraId="595D6029" w14:textId="77777777" w:rsidR="00BB2043" w:rsidRDefault="00787359">
            <w:pPr>
              <w:pStyle w:val="Compact"/>
              <w:keepNext/>
              <w:keepLines/>
              <w:spacing w:line="320" w:lineRule="exact"/>
              <w:jc w:val="center"/>
            </w:pPr>
            <w:r>
              <w:rPr>
                <w:rFonts w:hint="eastAsia"/>
                <w:sz w:val="21"/>
              </w:rPr>
              <w:t>几何</w:t>
            </w:r>
          </w:p>
        </w:tc>
        <w:tc>
          <w:tcPr>
            <w:tcW w:w="1267" w:type="dxa"/>
            <w:tcBorders>
              <w:top w:val="nil"/>
              <w:left w:val="nil"/>
              <w:bottom w:val="nil"/>
              <w:right w:val="nil"/>
            </w:tcBorders>
            <w:tcMar>
              <w:top w:w="55" w:type="dxa"/>
              <w:left w:w="70" w:type="dxa"/>
              <w:bottom w:w="55" w:type="dxa"/>
              <w:right w:w="70" w:type="dxa"/>
            </w:tcMar>
            <w:vAlign w:val="center"/>
          </w:tcPr>
          <w:p w14:paraId="6E3EEC25" w14:textId="77777777" w:rsidR="00BB2043" w:rsidRDefault="00787359">
            <w:pPr>
              <w:pStyle w:val="Compact"/>
              <w:keepNext/>
              <w:keepLines/>
              <w:spacing w:line="320" w:lineRule="exact"/>
              <w:jc w:val="right"/>
            </w:pPr>
            <w:r>
              <w:rPr>
                <w:sz w:val="21"/>
              </w:rPr>
              <w:t>8.155</w:t>
            </w:r>
          </w:p>
        </w:tc>
        <w:tc>
          <w:tcPr>
            <w:tcW w:w="1504" w:type="dxa"/>
            <w:tcBorders>
              <w:top w:val="nil"/>
              <w:left w:val="nil"/>
              <w:bottom w:val="nil"/>
              <w:right w:val="nil"/>
            </w:tcBorders>
            <w:tcMar>
              <w:top w:w="55" w:type="dxa"/>
              <w:left w:w="70" w:type="dxa"/>
              <w:bottom w:w="55" w:type="dxa"/>
              <w:right w:w="70" w:type="dxa"/>
            </w:tcMar>
            <w:vAlign w:val="center"/>
          </w:tcPr>
          <w:p w14:paraId="7EF62CD1" w14:textId="77777777" w:rsidR="00BB2043" w:rsidRDefault="00787359">
            <w:pPr>
              <w:pStyle w:val="Compact"/>
              <w:keepNext/>
              <w:keepLines/>
              <w:spacing w:line="320" w:lineRule="exact"/>
              <w:jc w:val="right"/>
            </w:pPr>
            <w:r>
              <w:rPr>
                <w:sz w:val="21"/>
              </w:rPr>
              <w:t>+3.71 %</w:t>
            </w:r>
          </w:p>
        </w:tc>
        <w:tc>
          <w:tcPr>
            <w:tcW w:w="1188" w:type="dxa"/>
            <w:tcBorders>
              <w:top w:val="nil"/>
              <w:left w:val="nil"/>
              <w:bottom w:val="nil"/>
              <w:right w:val="nil"/>
            </w:tcBorders>
            <w:tcMar>
              <w:top w:w="55" w:type="dxa"/>
              <w:left w:w="70" w:type="dxa"/>
              <w:bottom w:w="55" w:type="dxa"/>
              <w:right w:w="70" w:type="dxa"/>
            </w:tcMar>
            <w:vAlign w:val="center"/>
          </w:tcPr>
          <w:p w14:paraId="452244FD" w14:textId="77777777" w:rsidR="00BB2043" w:rsidRDefault="00787359">
            <w:pPr>
              <w:pStyle w:val="Compact"/>
              <w:keepNext/>
              <w:keepLines/>
              <w:spacing w:line="320" w:lineRule="exact"/>
              <w:jc w:val="center"/>
            </w:pPr>
            <w:r>
              <w:rPr>
                <w:bCs/>
                <w:sz w:val="21"/>
              </w:rPr>
              <w:t>12 / 12</w:t>
            </w:r>
          </w:p>
        </w:tc>
        <w:tc>
          <w:tcPr>
            <w:tcW w:w="1267" w:type="dxa"/>
            <w:tcBorders>
              <w:top w:val="nil"/>
              <w:left w:val="nil"/>
              <w:bottom w:val="nil"/>
              <w:right w:val="nil"/>
            </w:tcBorders>
            <w:tcMar>
              <w:top w:w="55" w:type="dxa"/>
              <w:left w:w="70" w:type="dxa"/>
              <w:bottom w:w="55" w:type="dxa"/>
              <w:right w:w="70" w:type="dxa"/>
            </w:tcMar>
            <w:vAlign w:val="center"/>
          </w:tcPr>
          <w:p w14:paraId="4EBD6983" w14:textId="77777777" w:rsidR="00BB2043" w:rsidRDefault="00787359">
            <w:pPr>
              <w:pStyle w:val="Compact"/>
              <w:keepNext/>
              <w:keepLines/>
              <w:spacing w:line="320" w:lineRule="exact"/>
              <w:jc w:val="center"/>
            </w:pPr>
            <w:r>
              <w:rPr>
                <w:bCs/>
                <w:sz w:val="21"/>
              </w:rPr>
              <w:t>&lt; 0.0001</w:t>
            </w:r>
          </w:p>
        </w:tc>
      </w:tr>
      <w:tr w:rsidR="00BB2043" w14:paraId="31CCE8C4" w14:textId="77777777" w:rsidTr="00BB2043">
        <w:trPr>
          <w:cantSplit/>
        </w:trPr>
        <w:tc>
          <w:tcPr>
            <w:tcW w:w="2534" w:type="dxa"/>
            <w:tcBorders>
              <w:top w:val="nil"/>
              <w:left w:val="nil"/>
              <w:bottom w:val="nil"/>
              <w:right w:val="nil"/>
            </w:tcBorders>
            <w:tcMar>
              <w:top w:w="55" w:type="dxa"/>
              <w:left w:w="70" w:type="dxa"/>
              <w:bottom w:w="55" w:type="dxa"/>
              <w:right w:w="70" w:type="dxa"/>
            </w:tcMar>
            <w:vAlign w:val="center"/>
          </w:tcPr>
          <w:p w14:paraId="49FDBB66" w14:textId="77777777" w:rsidR="00BB2043" w:rsidRDefault="00787359">
            <w:pPr>
              <w:pStyle w:val="Compact"/>
              <w:keepNext/>
              <w:keepLines/>
              <w:spacing w:line="320" w:lineRule="exact"/>
              <w:jc w:val="center"/>
            </w:pPr>
            <w:r>
              <w:rPr>
                <w:rFonts w:hint="eastAsia"/>
                <w:sz w:val="21"/>
              </w:rPr>
              <w:t>发射功率</w:t>
            </w:r>
          </w:p>
        </w:tc>
        <w:tc>
          <w:tcPr>
            <w:tcW w:w="1267" w:type="dxa"/>
            <w:tcBorders>
              <w:top w:val="nil"/>
              <w:left w:val="nil"/>
              <w:bottom w:val="nil"/>
              <w:right w:val="nil"/>
            </w:tcBorders>
            <w:tcMar>
              <w:top w:w="55" w:type="dxa"/>
              <w:left w:w="70" w:type="dxa"/>
              <w:bottom w:w="55" w:type="dxa"/>
              <w:right w:w="70" w:type="dxa"/>
            </w:tcMar>
            <w:vAlign w:val="center"/>
          </w:tcPr>
          <w:p w14:paraId="260B0BD4" w14:textId="77777777" w:rsidR="00BB2043" w:rsidRDefault="00787359">
            <w:pPr>
              <w:pStyle w:val="Compact"/>
              <w:keepNext/>
              <w:keepLines/>
              <w:spacing w:line="320" w:lineRule="exact"/>
              <w:jc w:val="right"/>
            </w:pPr>
            <w:r>
              <w:rPr>
                <w:sz w:val="21"/>
              </w:rPr>
              <w:t>7.946</w:t>
            </w:r>
          </w:p>
        </w:tc>
        <w:tc>
          <w:tcPr>
            <w:tcW w:w="1504" w:type="dxa"/>
            <w:tcBorders>
              <w:top w:val="nil"/>
              <w:left w:val="nil"/>
              <w:bottom w:val="nil"/>
              <w:right w:val="nil"/>
            </w:tcBorders>
            <w:tcMar>
              <w:top w:w="55" w:type="dxa"/>
              <w:left w:w="70" w:type="dxa"/>
              <w:bottom w:w="55" w:type="dxa"/>
              <w:right w:w="70" w:type="dxa"/>
            </w:tcMar>
            <w:vAlign w:val="center"/>
          </w:tcPr>
          <w:p w14:paraId="10D17A58" w14:textId="77777777" w:rsidR="00BB2043" w:rsidRDefault="00787359">
            <w:pPr>
              <w:pStyle w:val="Compact"/>
              <w:keepNext/>
              <w:keepLines/>
              <w:spacing w:line="320" w:lineRule="exact"/>
              <w:jc w:val="right"/>
            </w:pPr>
            <w:r>
              <w:rPr>
                <w:sz w:val="21"/>
              </w:rPr>
              <w:t>+1.07 %</w:t>
            </w:r>
          </w:p>
        </w:tc>
        <w:tc>
          <w:tcPr>
            <w:tcW w:w="1188" w:type="dxa"/>
            <w:tcBorders>
              <w:top w:val="nil"/>
              <w:left w:val="nil"/>
              <w:bottom w:val="nil"/>
              <w:right w:val="nil"/>
            </w:tcBorders>
            <w:tcMar>
              <w:top w:w="55" w:type="dxa"/>
              <w:left w:w="70" w:type="dxa"/>
              <w:bottom w:w="55" w:type="dxa"/>
              <w:right w:w="70" w:type="dxa"/>
            </w:tcMar>
            <w:vAlign w:val="center"/>
          </w:tcPr>
          <w:p w14:paraId="4F4F2988" w14:textId="77777777" w:rsidR="00BB2043" w:rsidRDefault="00787359">
            <w:pPr>
              <w:pStyle w:val="Compact"/>
              <w:keepNext/>
              <w:keepLines/>
              <w:spacing w:line="320" w:lineRule="exact"/>
              <w:jc w:val="center"/>
            </w:pPr>
            <w:r>
              <w:rPr>
                <w:bCs/>
                <w:sz w:val="21"/>
              </w:rPr>
              <w:t>12 / 12</w:t>
            </w:r>
          </w:p>
        </w:tc>
        <w:tc>
          <w:tcPr>
            <w:tcW w:w="1267" w:type="dxa"/>
            <w:tcBorders>
              <w:top w:val="nil"/>
              <w:left w:val="nil"/>
              <w:bottom w:val="nil"/>
              <w:right w:val="nil"/>
            </w:tcBorders>
            <w:tcMar>
              <w:top w:w="55" w:type="dxa"/>
              <w:left w:w="70" w:type="dxa"/>
              <w:bottom w:w="55" w:type="dxa"/>
              <w:right w:w="70" w:type="dxa"/>
            </w:tcMar>
            <w:vAlign w:val="center"/>
          </w:tcPr>
          <w:p w14:paraId="2AF91CA6" w14:textId="77777777" w:rsidR="00BB2043" w:rsidRDefault="00787359">
            <w:pPr>
              <w:pStyle w:val="Compact"/>
              <w:keepNext/>
              <w:keepLines/>
              <w:spacing w:line="320" w:lineRule="exact"/>
              <w:jc w:val="center"/>
            </w:pPr>
            <w:r>
              <w:rPr>
                <w:bCs/>
                <w:sz w:val="21"/>
              </w:rPr>
              <w:t>&lt; 0.0001</w:t>
            </w:r>
          </w:p>
        </w:tc>
      </w:tr>
      <w:tr w:rsidR="00BB2043" w14:paraId="64E2D756" w14:textId="77777777" w:rsidTr="00BB2043">
        <w:trPr>
          <w:cantSplit/>
        </w:trPr>
        <w:tc>
          <w:tcPr>
            <w:tcW w:w="2534" w:type="dxa"/>
            <w:tcBorders>
              <w:top w:val="nil"/>
              <w:left w:val="nil"/>
              <w:bottom w:val="nil"/>
              <w:right w:val="nil"/>
            </w:tcBorders>
            <w:tcMar>
              <w:top w:w="55" w:type="dxa"/>
              <w:left w:w="70" w:type="dxa"/>
              <w:bottom w:w="55" w:type="dxa"/>
              <w:right w:w="70" w:type="dxa"/>
            </w:tcMar>
            <w:vAlign w:val="center"/>
          </w:tcPr>
          <w:p w14:paraId="1D0A8697" w14:textId="77777777" w:rsidR="00BB2043" w:rsidRDefault="00787359">
            <w:pPr>
              <w:pStyle w:val="Compact"/>
              <w:keepNext/>
              <w:keepLines/>
              <w:spacing w:line="320" w:lineRule="exact"/>
              <w:jc w:val="center"/>
            </w:pPr>
            <w:r>
              <w:rPr>
                <w:rFonts w:hint="eastAsia"/>
                <w:sz w:val="21"/>
              </w:rPr>
              <w:t>频率</w:t>
            </w:r>
          </w:p>
        </w:tc>
        <w:tc>
          <w:tcPr>
            <w:tcW w:w="1267" w:type="dxa"/>
            <w:tcBorders>
              <w:top w:val="nil"/>
              <w:left w:val="nil"/>
              <w:bottom w:val="nil"/>
              <w:right w:val="nil"/>
            </w:tcBorders>
            <w:tcMar>
              <w:top w:w="55" w:type="dxa"/>
              <w:left w:w="70" w:type="dxa"/>
              <w:bottom w:w="55" w:type="dxa"/>
              <w:right w:w="70" w:type="dxa"/>
            </w:tcMar>
            <w:vAlign w:val="center"/>
          </w:tcPr>
          <w:p w14:paraId="37DA0B19" w14:textId="77777777" w:rsidR="00BB2043" w:rsidRDefault="00787359">
            <w:pPr>
              <w:pStyle w:val="Compact"/>
              <w:keepNext/>
              <w:keepLines/>
              <w:spacing w:line="320" w:lineRule="exact"/>
              <w:jc w:val="right"/>
            </w:pPr>
            <w:r>
              <w:rPr>
                <w:sz w:val="21"/>
              </w:rPr>
              <w:t>7.917</w:t>
            </w:r>
          </w:p>
        </w:tc>
        <w:tc>
          <w:tcPr>
            <w:tcW w:w="1504" w:type="dxa"/>
            <w:tcBorders>
              <w:top w:val="nil"/>
              <w:left w:val="nil"/>
              <w:bottom w:val="nil"/>
              <w:right w:val="nil"/>
            </w:tcBorders>
            <w:tcMar>
              <w:top w:w="55" w:type="dxa"/>
              <w:left w:w="70" w:type="dxa"/>
              <w:bottom w:w="55" w:type="dxa"/>
              <w:right w:w="70" w:type="dxa"/>
            </w:tcMar>
            <w:vAlign w:val="center"/>
          </w:tcPr>
          <w:p w14:paraId="42E8996B" w14:textId="77777777" w:rsidR="00BB2043" w:rsidRDefault="00787359">
            <w:pPr>
              <w:pStyle w:val="Compact"/>
              <w:keepNext/>
              <w:keepLines/>
              <w:spacing w:line="320" w:lineRule="exact"/>
              <w:jc w:val="right"/>
            </w:pPr>
            <w:r>
              <w:rPr>
                <w:sz w:val="21"/>
              </w:rPr>
              <w:t>+0.71 %</w:t>
            </w:r>
          </w:p>
        </w:tc>
        <w:tc>
          <w:tcPr>
            <w:tcW w:w="1188" w:type="dxa"/>
            <w:tcBorders>
              <w:top w:val="nil"/>
              <w:left w:val="nil"/>
              <w:bottom w:val="nil"/>
              <w:right w:val="nil"/>
            </w:tcBorders>
            <w:tcMar>
              <w:top w:w="55" w:type="dxa"/>
              <w:left w:w="70" w:type="dxa"/>
              <w:bottom w:w="55" w:type="dxa"/>
              <w:right w:w="70" w:type="dxa"/>
            </w:tcMar>
            <w:vAlign w:val="center"/>
          </w:tcPr>
          <w:p w14:paraId="705287D1" w14:textId="77777777" w:rsidR="00BB2043" w:rsidRDefault="00787359">
            <w:pPr>
              <w:pStyle w:val="Compact"/>
              <w:keepNext/>
              <w:keepLines/>
              <w:spacing w:line="320" w:lineRule="exact"/>
              <w:jc w:val="center"/>
            </w:pPr>
            <w:r>
              <w:rPr>
                <w:bCs/>
                <w:sz w:val="21"/>
              </w:rPr>
              <w:t>12 / 12</w:t>
            </w:r>
          </w:p>
        </w:tc>
        <w:tc>
          <w:tcPr>
            <w:tcW w:w="1267" w:type="dxa"/>
            <w:tcBorders>
              <w:top w:val="nil"/>
              <w:left w:val="nil"/>
              <w:bottom w:val="nil"/>
              <w:right w:val="nil"/>
            </w:tcBorders>
            <w:tcMar>
              <w:top w:w="55" w:type="dxa"/>
              <w:left w:w="70" w:type="dxa"/>
              <w:bottom w:w="55" w:type="dxa"/>
              <w:right w:w="70" w:type="dxa"/>
            </w:tcMar>
            <w:vAlign w:val="center"/>
          </w:tcPr>
          <w:p w14:paraId="293156FC" w14:textId="77777777" w:rsidR="00BB2043" w:rsidRDefault="00787359">
            <w:pPr>
              <w:pStyle w:val="Compact"/>
              <w:keepNext/>
              <w:keepLines/>
              <w:spacing w:line="320" w:lineRule="exact"/>
              <w:jc w:val="center"/>
            </w:pPr>
            <w:r>
              <w:rPr>
                <w:bCs/>
                <w:sz w:val="21"/>
              </w:rPr>
              <w:t>&lt; 0.0001</w:t>
            </w:r>
          </w:p>
        </w:tc>
      </w:tr>
      <w:tr w:rsidR="00BB2043" w14:paraId="4395ACC7" w14:textId="77777777" w:rsidTr="00BB2043">
        <w:trPr>
          <w:cantSplit/>
        </w:trPr>
        <w:tc>
          <w:tcPr>
            <w:tcW w:w="2534" w:type="dxa"/>
            <w:tcBorders>
              <w:top w:val="nil"/>
              <w:left w:val="nil"/>
              <w:bottom w:val="nil"/>
              <w:right w:val="nil"/>
            </w:tcBorders>
            <w:tcMar>
              <w:top w:w="55" w:type="dxa"/>
              <w:left w:w="70" w:type="dxa"/>
              <w:bottom w:w="55" w:type="dxa"/>
              <w:right w:w="70" w:type="dxa"/>
            </w:tcMar>
            <w:vAlign w:val="center"/>
          </w:tcPr>
          <w:p w14:paraId="6D6BFD9E" w14:textId="77777777" w:rsidR="00BB2043" w:rsidRDefault="00787359">
            <w:pPr>
              <w:pStyle w:val="Compact"/>
              <w:keepNext/>
              <w:keepLines/>
              <w:spacing w:line="320" w:lineRule="exact"/>
              <w:jc w:val="center"/>
            </w:pPr>
            <w:r>
              <w:rPr>
                <w:rFonts w:hint="eastAsia"/>
                <w:sz w:val="21"/>
              </w:rPr>
              <w:t>季节</w:t>
            </w:r>
          </w:p>
        </w:tc>
        <w:tc>
          <w:tcPr>
            <w:tcW w:w="1267" w:type="dxa"/>
            <w:tcBorders>
              <w:top w:val="nil"/>
              <w:left w:val="nil"/>
              <w:bottom w:val="nil"/>
              <w:right w:val="nil"/>
            </w:tcBorders>
            <w:tcMar>
              <w:top w:w="55" w:type="dxa"/>
              <w:left w:w="70" w:type="dxa"/>
              <w:bottom w:w="55" w:type="dxa"/>
              <w:right w:w="70" w:type="dxa"/>
            </w:tcMar>
            <w:vAlign w:val="center"/>
          </w:tcPr>
          <w:p w14:paraId="62ED8E82" w14:textId="77777777" w:rsidR="00BB2043" w:rsidRDefault="00787359">
            <w:pPr>
              <w:pStyle w:val="Compact"/>
              <w:keepNext/>
              <w:keepLines/>
              <w:spacing w:line="320" w:lineRule="exact"/>
              <w:jc w:val="right"/>
            </w:pPr>
            <w:r>
              <w:rPr>
                <w:sz w:val="21"/>
              </w:rPr>
              <w:t>7.917</w:t>
            </w:r>
          </w:p>
        </w:tc>
        <w:tc>
          <w:tcPr>
            <w:tcW w:w="1504" w:type="dxa"/>
            <w:tcBorders>
              <w:top w:val="nil"/>
              <w:left w:val="nil"/>
              <w:bottom w:val="nil"/>
              <w:right w:val="nil"/>
            </w:tcBorders>
            <w:tcMar>
              <w:top w:w="55" w:type="dxa"/>
              <w:left w:w="70" w:type="dxa"/>
              <w:bottom w:w="55" w:type="dxa"/>
              <w:right w:w="70" w:type="dxa"/>
            </w:tcMar>
            <w:vAlign w:val="center"/>
          </w:tcPr>
          <w:p w14:paraId="4E80F1A9" w14:textId="77777777" w:rsidR="00BB2043" w:rsidRDefault="00787359">
            <w:pPr>
              <w:pStyle w:val="Compact"/>
              <w:keepNext/>
              <w:keepLines/>
              <w:spacing w:line="320" w:lineRule="exact"/>
              <w:jc w:val="right"/>
            </w:pPr>
            <w:r>
              <w:rPr>
                <w:sz w:val="21"/>
              </w:rPr>
              <w:t>+0.70 %</w:t>
            </w:r>
          </w:p>
        </w:tc>
        <w:tc>
          <w:tcPr>
            <w:tcW w:w="1188" w:type="dxa"/>
            <w:tcBorders>
              <w:top w:val="nil"/>
              <w:left w:val="nil"/>
              <w:bottom w:val="nil"/>
              <w:right w:val="nil"/>
            </w:tcBorders>
            <w:tcMar>
              <w:top w:w="55" w:type="dxa"/>
              <w:left w:w="70" w:type="dxa"/>
              <w:bottom w:w="55" w:type="dxa"/>
              <w:right w:w="70" w:type="dxa"/>
            </w:tcMar>
            <w:vAlign w:val="center"/>
          </w:tcPr>
          <w:p w14:paraId="43C3B178" w14:textId="77777777" w:rsidR="00BB2043" w:rsidRDefault="00787359">
            <w:pPr>
              <w:pStyle w:val="Compact"/>
              <w:keepNext/>
              <w:keepLines/>
              <w:spacing w:line="320" w:lineRule="exact"/>
              <w:jc w:val="center"/>
            </w:pPr>
            <w:r>
              <w:rPr>
                <w:sz w:val="21"/>
              </w:rPr>
              <w:t>11 / 12</w:t>
            </w:r>
          </w:p>
        </w:tc>
        <w:tc>
          <w:tcPr>
            <w:tcW w:w="1267" w:type="dxa"/>
            <w:tcBorders>
              <w:top w:val="nil"/>
              <w:left w:val="nil"/>
              <w:bottom w:val="nil"/>
              <w:right w:val="nil"/>
            </w:tcBorders>
            <w:tcMar>
              <w:top w:w="55" w:type="dxa"/>
              <w:left w:w="70" w:type="dxa"/>
              <w:bottom w:w="55" w:type="dxa"/>
              <w:right w:w="70" w:type="dxa"/>
            </w:tcMar>
            <w:vAlign w:val="center"/>
          </w:tcPr>
          <w:p w14:paraId="457C109A" w14:textId="77777777" w:rsidR="00BB2043" w:rsidRDefault="00787359">
            <w:pPr>
              <w:pStyle w:val="Compact"/>
              <w:keepNext/>
              <w:keepLines/>
              <w:spacing w:line="320" w:lineRule="exact"/>
              <w:jc w:val="right"/>
            </w:pPr>
            <w:r>
              <w:rPr>
                <w:bCs/>
                <w:sz w:val="21"/>
              </w:rPr>
              <w:t>0.019</w:t>
            </w:r>
          </w:p>
        </w:tc>
      </w:tr>
      <w:tr w:rsidR="00BB2043" w14:paraId="11AC7DD1" w14:textId="77777777" w:rsidTr="00BB2043">
        <w:trPr>
          <w:cantSplit/>
        </w:trPr>
        <w:tc>
          <w:tcPr>
            <w:tcW w:w="2534" w:type="dxa"/>
            <w:tcBorders>
              <w:top w:val="nil"/>
              <w:left w:val="nil"/>
              <w:bottom w:val="nil"/>
              <w:right w:val="nil"/>
            </w:tcBorders>
            <w:tcMar>
              <w:top w:w="55" w:type="dxa"/>
              <w:left w:w="70" w:type="dxa"/>
              <w:bottom w:w="55" w:type="dxa"/>
              <w:right w:w="70" w:type="dxa"/>
            </w:tcMar>
            <w:vAlign w:val="center"/>
          </w:tcPr>
          <w:p w14:paraId="6012170C" w14:textId="77777777" w:rsidR="00BB2043" w:rsidRDefault="00787359">
            <w:pPr>
              <w:pStyle w:val="Compact"/>
              <w:keepNext/>
              <w:keepLines/>
              <w:spacing w:line="320" w:lineRule="exact"/>
              <w:jc w:val="center"/>
            </w:pPr>
            <w:r>
              <w:rPr>
                <w:rFonts w:hint="eastAsia"/>
                <w:sz w:val="21"/>
              </w:rPr>
              <w:t>太阳活动</w:t>
            </w:r>
          </w:p>
        </w:tc>
        <w:tc>
          <w:tcPr>
            <w:tcW w:w="1267" w:type="dxa"/>
            <w:tcBorders>
              <w:top w:val="nil"/>
              <w:left w:val="nil"/>
              <w:bottom w:val="nil"/>
              <w:right w:val="nil"/>
            </w:tcBorders>
            <w:tcMar>
              <w:top w:w="55" w:type="dxa"/>
              <w:left w:w="70" w:type="dxa"/>
              <w:bottom w:w="55" w:type="dxa"/>
              <w:right w:w="70" w:type="dxa"/>
            </w:tcMar>
            <w:vAlign w:val="center"/>
          </w:tcPr>
          <w:p w14:paraId="310B0F83" w14:textId="77777777" w:rsidR="00BB2043" w:rsidRDefault="00787359">
            <w:pPr>
              <w:pStyle w:val="Compact"/>
              <w:keepNext/>
              <w:keepLines/>
              <w:spacing w:line="320" w:lineRule="exact"/>
              <w:jc w:val="right"/>
            </w:pPr>
            <w:r>
              <w:rPr>
                <w:sz w:val="21"/>
              </w:rPr>
              <w:t>7.879</w:t>
            </w:r>
          </w:p>
        </w:tc>
        <w:tc>
          <w:tcPr>
            <w:tcW w:w="1504" w:type="dxa"/>
            <w:tcBorders>
              <w:top w:val="nil"/>
              <w:left w:val="nil"/>
              <w:bottom w:val="nil"/>
              <w:right w:val="nil"/>
            </w:tcBorders>
            <w:tcMar>
              <w:top w:w="55" w:type="dxa"/>
              <w:left w:w="70" w:type="dxa"/>
              <w:bottom w:w="55" w:type="dxa"/>
              <w:right w:w="70" w:type="dxa"/>
            </w:tcMar>
            <w:vAlign w:val="center"/>
          </w:tcPr>
          <w:p w14:paraId="105EDA80" w14:textId="77777777" w:rsidR="00BB2043" w:rsidRDefault="00787359">
            <w:pPr>
              <w:pStyle w:val="Compact"/>
              <w:keepNext/>
              <w:keepLines/>
              <w:spacing w:line="320" w:lineRule="exact"/>
              <w:jc w:val="right"/>
            </w:pPr>
            <w:r>
              <w:rPr>
                <w:sz w:val="21"/>
              </w:rPr>
              <w:t>+0.22 %</w:t>
            </w:r>
          </w:p>
        </w:tc>
        <w:tc>
          <w:tcPr>
            <w:tcW w:w="1188" w:type="dxa"/>
            <w:tcBorders>
              <w:top w:val="nil"/>
              <w:left w:val="nil"/>
              <w:bottom w:val="nil"/>
              <w:right w:val="nil"/>
            </w:tcBorders>
            <w:tcMar>
              <w:top w:w="55" w:type="dxa"/>
              <w:left w:w="70" w:type="dxa"/>
              <w:bottom w:w="55" w:type="dxa"/>
              <w:right w:w="70" w:type="dxa"/>
            </w:tcMar>
            <w:vAlign w:val="center"/>
          </w:tcPr>
          <w:p w14:paraId="21F12609" w14:textId="77777777" w:rsidR="00BB2043" w:rsidRDefault="00787359">
            <w:pPr>
              <w:pStyle w:val="Compact"/>
              <w:keepNext/>
              <w:keepLines/>
              <w:spacing w:line="320" w:lineRule="exact"/>
              <w:jc w:val="center"/>
            </w:pPr>
            <w:r>
              <w:rPr>
                <w:sz w:val="21"/>
              </w:rPr>
              <w:t>9 / 12</w:t>
            </w:r>
          </w:p>
        </w:tc>
        <w:tc>
          <w:tcPr>
            <w:tcW w:w="1267" w:type="dxa"/>
            <w:tcBorders>
              <w:top w:val="nil"/>
              <w:left w:val="nil"/>
              <w:bottom w:val="nil"/>
              <w:right w:val="nil"/>
            </w:tcBorders>
            <w:tcMar>
              <w:top w:w="55" w:type="dxa"/>
              <w:left w:w="70" w:type="dxa"/>
              <w:bottom w:w="55" w:type="dxa"/>
              <w:right w:w="70" w:type="dxa"/>
            </w:tcMar>
            <w:vAlign w:val="center"/>
          </w:tcPr>
          <w:p w14:paraId="3B4CF053" w14:textId="77777777" w:rsidR="00BB2043" w:rsidRDefault="00787359">
            <w:pPr>
              <w:pStyle w:val="Compact"/>
              <w:keepNext/>
              <w:keepLines/>
              <w:spacing w:line="320" w:lineRule="exact"/>
              <w:jc w:val="right"/>
            </w:pPr>
            <w:r>
              <w:rPr>
                <w:sz w:val="21"/>
              </w:rPr>
              <w:t>0.294</w:t>
            </w:r>
          </w:p>
        </w:tc>
      </w:tr>
      <w:tr w:rsidR="00BB2043" w14:paraId="452803D1" w14:textId="77777777" w:rsidTr="00BB2043">
        <w:trPr>
          <w:cantSplit/>
        </w:trPr>
        <w:tc>
          <w:tcPr>
            <w:tcW w:w="2534" w:type="dxa"/>
            <w:tcBorders>
              <w:top w:val="nil"/>
              <w:left w:val="nil"/>
              <w:bottom w:val="nil"/>
              <w:right w:val="nil"/>
            </w:tcBorders>
            <w:tcMar>
              <w:top w:w="55" w:type="dxa"/>
              <w:left w:w="70" w:type="dxa"/>
              <w:bottom w:w="55" w:type="dxa"/>
              <w:right w:w="70" w:type="dxa"/>
            </w:tcMar>
            <w:vAlign w:val="center"/>
          </w:tcPr>
          <w:p w14:paraId="2163705A" w14:textId="77777777" w:rsidR="00BB2043" w:rsidRDefault="00787359">
            <w:pPr>
              <w:pStyle w:val="Compact"/>
              <w:keepNext/>
              <w:keepLines/>
              <w:spacing w:line="320" w:lineRule="exact"/>
              <w:jc w:val="center"/>
            </w:pPr>
            <w:r>
              <w:rPr>
                <w:rFonts w:hint="eastAsia"/>
                <w:sz w:val="21"/>
              </w:rPr>
              <w:t>时刻</w:t>
            </w:r>
          </w:p>
        </w:tc>
        <w:tc>
          <w:tcPr>
            <w:tcW w:w="1267" w:type="dxa"/>
            <w:tcBorders>
              <w:top w:val="nil"/>
              <w:left w:val="nil"/>
              <w:bottom w:val="nil"/>
              <w:right w:val="nil"/>
            </w:tcBorders>
            <w:tcMar>
              <w:top w:w="55" w:type="dxa"/>
              <w:left w:w="70" w:type="dxa"/>
              <w:bottom w:w="55" w:type="dxa"/>
              <w:right w:w="70" w:type="dxa"/>
            </w:tcMar>
            <w:vAlign w:val="center"/>
          </w:tcPr>
          <w:p w14:paraId="7ED9F3B9" w14:textId="77777777" w:rsidR="00BB2043" w:rsidRDefault="00787359">
            <w:pPr>
              <w:pStyle w:val="Compact"/>
              <w:keepNext/>
              <w:keepLines/>
              <w:spacing w:line="320" w:lineRule="exact"/>
              <w:jc w:val="right"/>
            </w:pPr>
            <w:r>
              <w:rPr>
                <w:sz w:val="21"/>
              </w:rPr>
              <w:t>7.878</w:t>
            </w:r>
          </w:p>
        </w:tc>
        <w:tc>
          <w:tcPr>
            <w:tcW w:w="1504" w:type="dxa"/>
            <w:tcBorders>
              <w:top w:val="nil"/>
              <w:left w:val="nil"/>
              <w:bottom w:val="nil"/>
              <w:right w:val="nil"/>
            </w:tcBorders>
            <w:tcMar>
              <w:top w:w="55" w:type="dxa"/>
              <w:left w:w="70" w:type="dxa"/>
              <w:bottom w:w="55" w:type="dxa"/>
              <w:right w:w="70" w:type="dxa"/>
            </w:tcMar>
            <w:vAlign w:val="center"/>
          </w:tcPr>
          <w:p w14:paraId="0A6807E8" w14:textId="77777777" w:rsidR="00BB2043" w:rsidRDefault="00787359">
            <w:pPr>
              <w:pStyle w:val="Compact"/>
              <w:keepNext/>
              <w:keepLines/>
              <w:spacing w:line="320" w:lineRule="exact"/>
              <w:jc w:val="right"/>
            </w:pPr>
            <w:r>
              <w:rPr>
                <w:sz w:val="21"/>
              </w:rPr>
              <w:t>+0.21 %</w:t>
            </w:r>
          </w:p>
        </w:tc>
        <w:tc>
          <w:tcPr>
            <w:tcW w:w="1188" w:type="dxa"/>
            <w:tcBorders>
              <w:top w:val="nil"/>
              <w:left w:val="nil"/>
              <w:bottom w:val="nil"/>
              <w:right w:val="nil"/>
            </w:tcBorders>
            <w:tcMar>
              <w:top w:w="55" w:type="dxa"/>
              <w:left w:w="70" w:type="dxa"/>
              <w:bottom w:w="55" w:type="dxa"/>
              <w:right w:w="70" w:type="dxa"/>
            </w:tcMar>
            <w:vAlign w:val="center"/>
          </w:tcPr>
          <w:p w14:paraId="540400F5" w14:textId="77777777" w:rsidR="00BB2043" w:rsidRDefault="00787359">
            <w:pPr>
              <w:pStyle w:val="Compact"/>
              <w:keepNext/>
              <w:keepLines/>
              <w:spacing w:line="320" w:lineRule="exact"/>
              <w:jc w:val="center"/>
            </w:pPr>
            <w:r>
              <w:rPr>
                <w:sz w:val="21"/>
              </w:rPr>
              <w:t>9 / 12</w:t>
            </w:r>
          </w:p>
        </w:tc>
        <w:tc>
          <w:tcPr>
            <w:tcW w:w="1267" w:type="dxa"/>
            <w:tcBorders>
              <w:top w:val="nil"/>
              <w:left w:val="nil"/>
              <w:bottom w:val="nil"/>
              <w:right w:val="nil"/>
            </w:tcBorders>
            <w:tcMar>
              <w:top w:w="55" w:type="dxa"/>
              <w:left w:w="70" w:type="dxa"/>
              <w:bottom w:w="55" w:type="dxa"/>
              <w:right w:w="70" w:type="dxa"/>
            </w:tcMar>
            <w:vAlign w:val="center"/>
          </w:tcPr>
          <w:p w14:paraId="38A5A141" w14:textId="77777777" w:rsidR="00BB2043" w:rsidRDefault="00787359">
            <w:pPr>
              <w:pStyle w:val="Compact"/>
              <w:keepNext/>
              <w:keepLines/>
              <w:spacing w:line="320" w:lineRule="exact"/>
              <w:jc w:val="right"/>
            </w:pPr>
            <w:r>
              <w:rPr>
                <w:sz w:val="21"/>
              </w:rPr>
              <w:t>0.058</w:t>
            </w:r>
          </w:p>
        </w:tc>
      </w:tr>
      <w:tr w:rsidR="00BB2043" w14:paraId="51A38527" w14:textId="77777777" w:rsidTr="00BB2043">
        <w:trPr>
          <w:cantSplit/>
        </w:trPr>
        <w:tc>
          <w:tcPr>
            <w:tcW w:w="2534" w:type="dxa"/>
            <w:tcBorders>
              <w:top w:val="nil"/>
              <w:left w:val="nil"/>
              <w:bottom w:val="nil"/>
              <w:right w:val="nil"/>
            </w:tcBorders>
            <w:tcMar>
              <w:top w:w="55" w:type="dxa"/>
              <w:left w:w="70" w:type="dxa"/>
              <w:bottom w:w="55" w:type="dxa"/>
              <w:right w:w="70" w:type="dxa"/>
            </w:tcMar>
            <w:vAlign w:val="center"/>
          </w:tcPr>
          <w:p w14:paraId="2B275486" w14:textId="77777777" w:rsidR="00BB2043" w:rsidRDefault="00787359">
            <w:pPr>
              <w:pStyle w:val="Compact"/>
              <w:keepLines/>
              <w:spacing w:line="320" w:lineRule="exact"/>
              <w:jc w:val="center"/>
            </w:pPr>
            <w:r>
              <w:rPr>
                <w:rFonts w:hint="eastAsia"/>
                <w:sz w:val="21"/>
              </w:rPr>
              <w:t>日照几何</w:t>
            </w:r>
          </w:p>
        </w:tc>
        <w:tc>
          <w:tcPr>
            <w:tcW w:w="1267" w:type="dxa"/>
            <w:tcBorders>
              <w:top w:val="nil"/>
              <w:left w:val="nil"/>
              <w:bottom w:val="nil"/>
              <w:right w:val="nil"/>
            </w:tcBorders>
            <w:tcMar>
              <w:top w:w="55" w:type="dxa"/>
              <w:left w:w="70" w:type="dxa"/>
              <w:bottom w:w="55" w:type="dxa"/>
              <w:right w:w="70" w:type="dxa"/>
            </w:tcMar>
            <w:vAlign w:val="center"/>
          </w:tcPr>
          <w:p w14:paraId="1EE26C3A" w14:textId="77777777" w:rsidR="00BB2043" w:rsidRDefault="00787359">
            <w:pPr>
              <w:pStyle w:val="Compact"/>
              <w:keepLines/>
              <w:spacing w:line="320" w:lineRule="exact"/>
              <w:jc w:val="right"/>
            </w:pPr>
            <w:r>
              <w:rPr>
                <w:sz w:val="21"/>
              </w:rPr>
              <w:t>7.871</w:t>
            </w:r>
          </w:p>
        </w:tc>
        <w:tc>
          <w:tcPr>
            <w:tcW w:w="1504" w:type="dxa"/>
            <w:tcBorders>
              <w:top w:val="nil"/>
              <w:left w:val="nil"/>
              <w:bottom w:val="nil"/>
              <w:right w:val="nil"/>
            </w:tcBorders>
            <w:tcMar>
              <w:top w:w="55" w:type="dxa"/>
              <w:left w:w="70" w:type="dxa"/>
              <w:bottom w:w="55" w:type="dxa"/>
              <w:right w:w="70" w:type="dxa"/>
            </w:tcMar>
            <w:vAlign w:val="center"/>
          </w:tcPr>
          <w:p w14:paraId="6F5EB4D9" w14:textId="77777777" w:rsidR="00BB2043" w:rsidRDefault="00787359">
            <w:pPr>
              <w:pStyle w:val="Compact"/>
              <w:keepLines/>
              <w:spacing w:line="320" w:lineRule="exact"/>
              <w:jc w:val="right"/>
            </w:pPr>
            <w:r>
              <w:rPr>
                <w:sz w:val="21"/>
              </w:rPr>
              <w:t>+0.11 %</w:t>
            </w:r>
          </w:p>
        </w:tc>
        <w:tc>
          <w:tcPr>
            <w:tcW w:w="1188" w:type="dxa"/>
            <w:tcBorders>
              <w:top w:val="nil"/>
              <w:left w:val="nil"/>
              <w:bottom w:val="nil"/>
              <w:right w:val="nil"/>
            </w:tcBorders>
            <w:tcMar>
              <w:top w:w="55" w:type="dxa"/>
              <w:left w:w="70" w:type="dxa"/>
              <w:bottom w:w="55" w:type="dxa"/>
              <w:right w:w="70" w:type="dxa"/>
            </w:tcMar>
            <w:vAlign w:val="center"/>
          </w:tcPr>
          <w:p w14:paraId="1F4CE97C" w14:textId="77777777" w:rsidR="00BB2043" w:rsidRDefault="00787359">
            <w:pPr>
              <w:pStyle w:val="Compact"/>
              <w:keepLines/>
              <w:spacing w:line="320" w:lineRule="exact"/>
              <w:jc w:val="center"/>
            </w:pPr>
            <w:r>
              <w:rPr>
                <w:sz w:val="21"/>
              </w:rPr>
              <w:t>9 / 12</w:t>
            </w:r>
          </w:p>
        </w:tc>
        <w:tc>
          <w:tcPr>
            <w:tcW w:w="1267" w:type="dxa"/>
            <w:tcBorders>
              <w:top w:val="nil"/>
              <w:left w:val="nil"/>
              <w:bottom w:val="nil"/>
              <w:right w:val="nil"/>
            </w:tcBorders>
            <w:tcMar>
              <w:top w:w="55" w:type="dxa"/>
              <w:left w:w="70" w:type="dxa"/>
              <w:bottom w:w="55" w:type="dxa"/>
              <w:right w:w="70" w:type="dxa"/>
            </w:tcMar>
            <w:vAlign w:val="center"/>
          </w:tcPr>
          <w:p w14:paraId="64A60F3D" w14:textId="77777777" w:rsidR="00BB2043" w:rsidRDefault="00787359">
            <w:pPr>
              <w:pStyle w:val="Compact"/>
              <w:keepLines/>
              <w:spacing w:line="320" w:lineRule="exact"/>
              <w:jc w:val="right"/>
            </w:pPr>
            <w:r>
              <w:rPr>
                <w:sz w:val="21"/>
              </w:rPr>
              <w:t>0.317</w:t>
            </w:r>
          </w:p>
        </w:tc>
      </w:tr>
    </w:tbl>
    <w:p w14:paraId="09381BE3" w14:textId="77777777" w:rsidR="00BB2043" w:rsidRDefault="00787359">
      <w:pPr>
        <w:pStyle w:val="ab"/>
        <w:spacing w:before="0" w:after="0"/>
        <w:ind w:left="0" w:right="0" w:firstLine="480"/>
        <w:jc w:val="both"/>
      </w:pPr>
      <w:r>
        <w:t>表</w:t>
      </w:r>
      <w:r>
        <w:t xml:space="preserve"> 4-3 </w:t>
      </w:r>
      <w:r>
        <w:t>的</w:t>
      </w:r>
      <w:r>
        <w:t xml:space="preserve"> p </w:t>
      </w:r>
      <w:r>
        <w:t>值为与完整模型比较所得的逐折配对</w:t>
      </w:r>
      <w:r>
        <w:t xml:space="preserve"> t </w:t>
      </w:r>
      <w:r>
        <w:t>检验名义结果，未经多重比较校正。折间评估并非独立，且该折集合参与方法选择；这些</w:t>
      </w:r>
      <w:r>
        <w:t xml:space="preserve"> p </w:t>
      </w:r>
      <w:r>
        <w:t>值仅作探索性描述，不作确认性推断。</w:t>
      </w:r>
      <w:r>
        <w:t xml:space="preserve">VOACAP </w:t>
      </w:r>
      <w:r>
        <w:t>基线组含</w:t>
      </w:r>
      <w:r>
        <w:t xml:space="preserve"> {SNRVOACAP,fMUF,f/fMUF}</w:t>
      </w:r>
      <w:r>
        <w:t>。</w:t>
      </w:r>
      <w:r>
        <w:t>“</w:t>
      </w:r>
      <w:r>
        <w:t>相对完整模型</w:t>
      </w:r>
      <w:r>
        <w:t>”</w:t>
      </w:r>
      <w:r>
        <w:t>列为各折相对变化的均值（口径见表</w:t>
      </w:r>
      <w:r>
        <w:t xml:space="preserve"> 3-6 </w:t>
      </w:r>
      <w:r>
        <w:t>的说明），因此不等于左侧两个均值相除。</w:t>
      </w:r>
    </w:p>
    <w:p w14:paraId="48928A76" w14:textId="77777777" w:rsidR="00BB2043" w:rsidRDefault="00787359">
      <w:pPr>
        <w:pStyle w:val="FirstParagraph"/>
        <w:ind w:firstLine="480"/>
        <w:jc w:val="both"/>
      </w:pPr>
      <w:r>
        <w:rPr>
          <w:rFonts w:hint="eastAsia"/>
        </w:rPr>
        <w:t>表</w:t>
      </w:r>
      <w:r>
        <w:t xml:space="preserve"> 4-3 </w:t>
      </w:r>
      <w:r>
        <w:rPr>
          <w:rFonts w:hint="eastAsia"/>
        </w:rPr>
        <w:t>中，各特征组的敏感性差异明显：</w:t>
      </w:r>
    </w:p>
    <w:p w14:paraId="38D6B725" w14:textId="77777777" w:rsidR="00BB2043" w:rsidRDefault="00787359">
      <w:pPr>
        <w:pStyle w:val="a0"/>
        <w:ind w:firstLine="480"/>
        <w:jc w:val="both"/>
      </w:pPr>
      <w:r>
        <w:rPr>
          <w:rFonts w:hint="eastAsia"/>
          <w:b/>
          <w:bCs/>
        </w:rPr>
        <w:t>（</w:t>
      </w:r>
      <w:r>
        <w:rPr>
          <w:rFonts w:hint="eastAsia"/>
          <w:b/>
          <w:bCs/>
        </w:rPr>
        <w:t>1</w:t>
      </w:r>
      <w:r>
        <w:rPr>
          <w:rFonts w:hint="eastAsia"/>
          <w:b/>
          <w:bCs/>
        </w:rPr>
        <w:t>）对</w:t>
      </w:r>
      <w:r>
        <w:rPr>
          <w:rFonts w:hint="eastAsia"/>
          <w:b/>
          <w:bCs/>
        </w:rPr>
        <w:t xml:space="preserve"> VOACAP </w:t>
      </w:r>
      <w:r>
        <w:rPr>
          <w:rFonts w:hint="eastAsia"/>
          <w:b/>
          <w:bCs/>
        </w:rPr>
        <w:t>派生组高度敏感。</w:t>
      </w:r>
      <w:r>
        <w:t>在当前实现中，移除物理派生输入造成了明确的误差代价；由于残差目标本身由实测</w:t>
      </w:r>
      <w:r>
        <w:t xml:space="preserve"> SNR </w:t>
      </w:r>
      <w:r>
        <w:t>与</w:t>
      </w:r>
      <w:r>
        <w:t xml:space="preserve"> VOACAP </w:t>
      </w:r>
      <w:r>
        <w:t>之差定义，该置零结果说明架构依赖，不单独识别物理基线的因果贡献。</w:t>
      </w:r>
    </w:p>
    <w:p w14:paraId="203CDDF6" w14:textId="77777777" w:rsidR="00BB2043" w:rsidRDefault="00787359">
      <w:pPr>
        <w:pStyle w:val="a0"/>
        <w:ind w:firstLine="480"/>
        <w:jc w:val="both"/>
      </w:pPr>
      <w:r>
        <w:rPr>
          <w:rFonts w:hint="eastAsia"/>
          <w:b/>
          <w:bCs/>
        </w:rPr>
        <w:t>（</w:t>
      </w:r>
      <w:r>
        <w:rPr>
          <w:rFonts w:hint="eastAsia"/>
          <w:b/>
          <w:bCs/>
        </w:rPr>
        <w:t>2</w:t>
      </w:r>
      <w:r>
        <w:rPr>
          <w:rFonts w:hint="eastAsia"/>
          <w:b/>
          <w:bCs/>
        </w:rPr>
        <w:t>）</w:t>
      </w:r>
      <w:r>
        <w:t>辅助特征可分为两类。</w:t>
      </w:r>
      <w:r>
        <w:t xml:space="preserve"> </w:t>
      </w:r>
      <w:r>
        <w:t>几何、发射功率、频率和季节的效应幅度为</w:t>
      </w:r>
      <w:r>
        <w:t xml:space="preserve"> 0.70 %–3.71 %</w:t>
      </w:r>
      <w:r>
        <w:t>；前三组在</w:t>
      </w:r>
      <w:r>
        <w:t xml:space="preserve"> 12/12 </w:t>
      </w:r>
      <w:r>
        <w:t>折中均变差，</w:t>
      </w:r>
      <w:r>
        <w:t>p&lt;0.0001</w:t>
      </w:r>
      <w:r>
        <w:t>。太阳活动、时刻与日照几何三组的变化幅度为</w:t>
      </w:r>
      <w:r>
        <w:t xml:space="preserve"> 0.11 %–0.22 %</w:t>
      </w:r>
      <w:r>
        <w:t>。表中</w:t>
      </w:r>
      <w:r>
        <w:t xml:space="preserve"> p </w:t>
      </w:r>
      <w:r>
        <w:t>值均为未经多重比较校正的探索性名义结果，不能作为确认性推断。一种尚未单独验证的解释是特征冗余：三组变量都在描述电离层光化学状态，某一组被置零后，余下变量仍可能吸收部分相关信息。</w:t>
      </w:r>
    </w:p>
    <w:p w14:paraId="5A1BDFD6" w14:textId="77777777" w:rsidR="00BB2043" w:rsidRDefault="00787359">
      <w:pPr>
        <w:pStyle w:val="a0"/>
        <w:ind w:firstLine="480"/>
        <w:jc w:val="both"/>
      </w:pPr>
      <w:r>
        <w:rPr>
          <w:rFonts w:hint="eastAsia"/>
        </w:rPr>
        <w:t>若按分裂次数排序，接收点纬度（</w:t>
      </w:r>
      <w:r>
        <w:rPr>
          <w:rFonts w:hint="eastAsia"/>
        </w:rPr>
        <w:t>7</w:t>
      </w:r>
      <w:r>
        <w:t xml:space="preserve"> 140 </w:t>
      </w:r>
      <w:r>
        <w:rPr>
          <w:rFonts w:hint="eastAsia"/>
        </w:rPr>
        <w:t>次）、</w:t>
      </w:r>
      <m:oMath>
        <m:sSub>
          <m:sSubPr>
            <m:ctrlPr>
              <w:rPr>
                <w:rFonts w:ascii="Cambria Math" w:hAnsi="Cambria Math"/>
              </w:rPr>
            </m:ctrlPr>
          </m:sSubPr>
          <m:e>
            <m:r>
              <w:rPr>
                <w:rFonts w:ascii="Cambria Math" w:hAnsi="Cambria Math"/>
              </w:rPr>
              <m:t>SNR</m:t>
            </m:r>
          </m:e>
          <m:sub>
            <m:r>
              <m:rPr>
                <m:nor/>
              </m:rPr>
              <m:t>VOACAP</m:t>
            </m:r>
          </m:sub>
        </m:sSub>
      </m:oMath>
      <w:r>
        <w:rPr>
          <w:rFonts w:hint="eastAsia"/>
        </w:rPr>
        <w:t>（</w:t>
      </w:r>
      <w:r>
        <w:rPr>
          <w:rFonts w:hint="eastAsia"/>
        </w:rPr>
        <w:t>7</w:t>
      </w:r>
      <w:r>
        <w:t xml:space="preserve"> 090 </w:t>
      </w:r>
      <w:r>
        <w:rPr>
          <w:rFonts w:hint="eastAsia"/>
        </w:rPr>
        <w:t>次）、工作频率（</w:t>
      </w:r>
      <w:r>
        <w:rPr>
          <w:rFonts w:hint="eastAsia"/>
        </w:rPr>
        <w:t>6</w:t>
      </w:r>
      <w:r>
        <w:t xml:space="preserve"> 420 </w:t>
      </w:r>
      <w:r>
        <w:rPr>
          <w:rFonts w:hint="eastAsia"/>
        </w:rPr>
        <w:t>次）和路径中点经度（</w:t>
      </w:r>
      <w:r>
        <w:rPr>
          <w:rFonts w:hint="eastAsia"/>
        </w:rPr>
        <w:t>5</w:t>
      </w:r>
      <w:r>
        <w:t xml:space="preserve"> 715 </w:t>
      </w:r>
      <w:r>
        <w:rPr>
          <w:rFonts w:hint="eastAsia"/>
        </w:rPr>
        <w:t>次）位列前四。</w:t>
      </w:r>
      <w:r>
        <w:rPr>
          <w:rFonts w:hint="eastAsia"/>
          <w:b/>
          <w:bCs/>
        </w:rPr>
        <w:t>分裂次数不能等同于因果重要性</w:t>
      </w:r>
      <w:r>
        <w:t>。</w:t>
      </w:r>
      <m:oMath>
        <m:sSub>
          <m:sSubPr>
            <m:ctrlPr>
              <w:rPr>
                <w:rFonts w:ascii="Cambria Math" w:hAnsi="Cambria Math"/>
              </w:rPr>
            </m:ctrlPr>
          </m:sSubPr>
          <m:e>
            <m:r>
              <w:rPr>
                <w:rFonts w:ascii="Cambria Math" w:hAnsi="Cambria Math"/>
              </w:rPr>
              <m:t>SNR</m:t>
            </m:r>
          </m:e>
          <m:sub>
            <m:r>
              <m:rPr>
                <m:nor/>
              </m:rPr>
              <m:t>VOACAP</m:t>
            </m:r>
          </m:sub>
        </m:sSub>
      </m:oMath>
      <w:r>
        <w:t xml:space="preserve"> </w:t>
      </w:r>
      <w:r>
        <w:rPr>
          <w:rFonts w:hint="eastAsia"/>
        </w:rPr>
        <w:t>和接收点纬度的分裂次数接近，前一特征所在组被置零后误差接近翻倍，后一特征所在的几何组被置零后误差只上升</w:t>
      </w:r>
      <w:r>
        <w:t xml:space="preserve"> 3.71 </w:t>
      </w:r>
      <w:r>
        <w:rPr>
          <w:rFonts w:hint="eastAsia"/>
        </w:rPr>
        <w:t>%</w:t>
      </w:r>
      <w:r>
        <w:rPr>
          <w:rFonts w:hint="eastAsia"/>
        </w:rPr>
        <w:t>。这类统计只回答模型如何使用现有输入，不能据此推断变量的独立因果效应。</w:t>
      </w:r>
    </w:p>
    <w:p w14:paraId="7A66FACB" w14:textId="77777777" w:rsidR="00BB2043" w:rsidRDefault="00787359">
      <w:pPr>
        <w:pStyle w:val="a0"/>
        <w:spacing w:before="240"/>
        <w:rPr>
          <w:b/>
        </w:rPr>
      </w:pPr>
      <w:bookmarkStart w:id="97" w:name="结果比较成因与研究贡献"/>
      <w:bookmarkEnd w:id="96"/>
      <w:r>
        <w:rPr>
          <w:rFonts w:eastAsia="黑体"/>
          <w:b/>
        </w:rPr>
        <w:lastRenderedPageBreak/>
        <w:t xml:space="preserve"/>
      </w:r>
      <w:r>
        <w:rPr>
          <w:rFonts w:eastAsia="黑体" w:hint="eastAsia"/>
          <w:b/>
        </w:rPr>
        <w:t>结果比较、成因与研究贡献</w:t>
      </w:r>
    </w:p>
    <w:p w14:paraId="5BB026B8" w14:textId="77777777" w:rsidR="00BB2043" w:rsidRDefault="00787359">
      <w:pPr>
        <w:pStyle w:val="FirstParagraph"/>
        <w:ind w:firstLine="480"/>
        <w:jc w:val="both"/>
      </w:pPr>
      <w:r>
        <w:t>与现有研究的差异。</w:t>
      </w:r>
      <w:r>
        <w:t xml:space="preserve"> </w:t>
      </w:r>
      <w:r>
        <w:t>第</w:t>
      </w:r>
      <w:r>
        <w:t xml:space="preserve"> 1.6.3 </w:t>
      </w:r>
      <w:r>
        <w:t>节所列方法包括电离层参数预测、端到端链路预测和物理引导残差学习。它们的绝对</w:t>
      </w:r>
      <w:r>
        <w:t xml:space="preserve"> RMSE </w:t>
      </w:r>
      <w:r>
        <w:t>不能与本文直接排序，原因在于数据来源、频段、参考带宽、样本筛选和测试切分并不一致。比较因此限定在同一数据集、同一留出协议和同一指标内：参与截断阈值选择的历史时间留出中，混合模型与</w:t>
      </w:r>
      <w:r>
        <w:t xml:space="preserve"> VOACAP </w:t>
      </w:r>
      <w:r>
        <w:t>的</w:t>
      </w:r>
      <w:r>
        <w:t xml:space="preserve"> RMSE </w:t>
      </w:r>
      <w:r>
        <w:t>分别为</w:t>
      </w:r>
      <w:r>
        <w:t xml:space="preserve"> 8.21 dB </w:t>
      </w:r>
      <w:r>
        <w:t>和</w:t>
      </w:r>
      <w:r>
        <w:t xml:space="preserve"> 34.69 dB</w:t>
      </w:r>
      <w:r>
        <w:t>，误差下降</w:t>
      </w:r>
      <w:r>
        <w:t xml:space="preserve"> 76.3 %</w:t>
      </w:r>
      <w:r>
        <w:t>；</w:t>
      </w:r>
      <w:r>
        <w:t xml:space="preserve">12 </w:t>
      </w:r>
      <w:r>
        <w:t>折月份交叉验证中，两者为</w:t>
      </w:r>
      <w:r>
        <w:t xml:space="preserve"> 7.86 dB </w:t>
      </w:r>
      <w:r>
        <w:t>和</w:t>
      </w:r>
      <w:r>
        <w:t xml:space="preserve"> 37.90 dB</w:t>
      </w:r>
      <w:r>
        <w:t>。与第</w:t>
      </w:r>
      <w:r>
        <w:t xml:space="preserve"> 1.6.3 </w:t>
      </w:r>
      <w:r>
        <w:t>节的端到端路线不同，本项研究保留物理模型作为显式基线，只让学习器估计残差，并以参与阈值选择的历史时间留出、月份交叉验证、空间切分和生产来源分层检查不同的迁移边界。固定维度置零、稀疏样本与收缩实验进一步检验了架构的信息依赖和失效条件。</w:t>
      </w:r>
    </w:p>
    <w:p w14:paraId="0FCA4D1E" w14:textId="77777777" w:rsidR="00BB2043" w:rsidRDefault="00787359">
      <w:pPr>
        <w:pStyle w:val="a0"/>
        <w:ind w:firstLine="480"/>
        <w:jc w:val="both"/>
      </w:pPr>
      <w:r>
        <w:rPr>
          <w:rFonts w:hint="eastAsia"/>
          <w:b/>
          <w:bCs/>
        </w:rPr>
        <w:t>比较条件与解释范围。</w:t>
      </w:r>
      <w:r>
        <w:t xml:space="preserve"> </w:t>
      </w:r>
      <w:r>
        <w:rPr>
          <w:rFonts w:hint="eastAsia"/>
        </w:rPr>
        <w:t>观测样本、</w:t>
      </w:r>
      <w:r>
        <w:rPr>
          <w:rFonts w:hint="eastAsia"/>
        </w:rPr>
        <w:t>19</w:t>
      </w:r>
      <w:r>
        <w:t xml:space="preserve"> </w:t>
      </w:r>
      <w:r>
        <w:rPr>
          <w:rFonts w:hint="eastAsia"/>
        </w:rPr>
        <w:t>维输入、折内训练—验证—测试边界、早停规则和</w:t>
      </w:r>
      <w:r>
        <w:t xml:space="preserve"> 12 </w:t>
      </w:r>
      <w:r>
        <w:rPr>
          <w:rFonts w:hint="eastAsia"/>
        </w:rPr>
        <w:t>个折次在模型比较中保持固定。改变的是模型条件，组内结果因而具有共同评价口径。</w:t>
      </w:r>
      <w:r>
        <w:rPr>
          <w:rFonts w:hint="eastAsia"/>
        </w:rPr>
        <w:t>VOACAP</w:t>
      </w:r>
      <w:r>
        <w:t xml:space="preserve"> </w:t>
      </w:r>
      <w:r>
        <w:rPr>
          <w:rFonts w:hint="eastAsia"/>
        </w:rPr>
        <w:t>输出在训练目标、特征构造和推理阶段均施加同一哨兵值下限</w:t>
      </w:r>
      <m:oMath>
        <m:r>
          <m:rPr>
            <m:sty m:val="p"/>
          </m:rPr>
          <w:rPr>
            <w:rFonts w:ascii="Cambria Math" w:hAnsi="Cambria Math"/>
          </w:rPr>
          <m:t>-</m:t>
        </m:r>
        <m:r>
          <w:rPr>
            <w:rFonts w:ascii="Cambria Math" w:hAnsi="Cambria Math"/>
          </w:rPr>
          <m:t>120</m:t>
        </m:r>
      </m:oMath>
      <w:r>
        <w:t xml:space="preserve"> </w:t>
      </w:r>
      <w:r>
        <w:rPr>
          <w:rFonts w:hint="eastAsia"/>
        </w:rPr>
        <w:t>dB</w:t>
      </w:r>
      <w:r>
        <w:rPr>
          <w:rFonts w:hint="eastAsia"/>
        </w:rPr>
        <w:t>。表</w:t>
      </w:r>
      <w:r>
        <w:t xml:space="preserve"> 4-3 </w:t>
      </w:r>
      <w:r>
        <w:rPr>
          <w:rFonts w:hint="eastAsia"/>
        </w:rPr>
        <w:t>中，将</w:t>
      </w:r>
      <w:r>
        <w:t xml:space="preserve"> VOACAP </w:t>
      </w:r>
      <w:r>
        <w:rPr>
          <w:rFonts w:hint="eastAsia"/>
        </w:rPr>
        <w:t>派生组在输入维度不变时置零，模型</w:t>
      </w:r>
      <w:r>
        <w:t xml:space="preserve"> RMSE </w:t>
      </w:r>
      <w:r>
        <w:rPr>
          <w:rFonts w:hint="eastAsia"/>
        </w:rPr>
        <w:t>上升</w:t>
      </w:r>
      <w:r>
        <w:t xml:space="preserve"> 131.61 </w:t>
      </w:r>
      <w:r>
        <w:rPr>
          <w:rFonts w:hint="eastAsia"/>
        </w:rPr>
        <w:t>%</w:t>
      </w:r>
      <w:r>
        <w:rPr>
          <w:rFonts w:hint="eastAsia"/>
        </w:rPr>
        <w:t>，</w:t>
      </w:r>
      <w:r>
        <w:rPr>
          <w:rFonts w:hint="eastAsia"/>
        </w:rPr>
        <w:t>12/12</w:t>
      </w:r>
      <w:r>
        <w:t xml:space="preserve"> </w:t>
      </w:r>
      <w:r>
        <w:rPr>
          <w:rFonts w:hint="eastAsia"/>
        </w:rPr>
        <w:t>折同向，表明当前架构依赖这组输入，但不能分离其因果贡献。</w:t>
      </w:r>
    </w:p>
    <w:p w14:paraId="2A27E92A" w14:textId="F60E82EB" w:rsidR="00BB2043" w:rsidRDefault="00787359">
      <w:pPr>
        <w:pStyle w:val="a0"/>
        <w:ind w:firstLine="480"/>
        <w:jc w:val="both"/>
      </w:pPr>
      <w:r>
        <w:rPr>
          <w:rFonts w:hint="eastAsia"/>
        </w:rPr>
        <w:t>扩展特征使误差提高</w:t>
      </w:r>
      <w:r>
        <w:t xml:space="preserve"> 0.42 </w:t>
      </w:r>
      <w:r>
        <w:rPr>
          <w:rFonts w:hint="eastAsia"/>
        </w:rPr>
        <w:t>%</w:t>
      </w:r>
      <w:r>
        <w:rPr>
          <w:rFonts w:hint="eastAsia"/>
        </w:rPr>
        <w:t>，</w:t>
      </w:r>
      <w:r>
        <w:rPr>
          <w:rFonts w:hint="eastAsia"/>
        </w:rPr>
        <w:t>12</w:t>
      </w:r>
      <w:r>
        <w:t xml:space="preserve"> </w:t>
      </w:r>
      <w:r>
        <w:rPr>
          <w:rFonts w:hint="eastAsia"/>
        </w:rPr>
        <w:t>折中有</w:t>
      </w:r>
      <w:r>
        <w:t xml:space="preserve"> 11 </w:t>
      </w:r>
      <w:r>
        <w:rPr>
          <w:rFonts w:hint="eastAsia"/>
        </w:rPr>
        <w:t>折变差；在当前样本规模和观测偏倚下，增加变量未获净收益。共线性、测量噪声及分布不稳定性可能增加方差，抵消新增信息。</w:t>
      </w:r>
    </w:p>
    <w:p w14:paraId="7728C25A" w14:textId="20A2B923" w:rsidR="00BB2043" w:rsidRDefault="00787359">
      <w:pPr>
        <w:pStyle w:val="a0"/>
        <w:ind w:firstLine="480"/>
        <w:jc w:val="both"/>
      </w:pPr>
      <w:r>
        <w:rPr>
          <w:rFonts w:hint="eastAsia"/>
        </w:rPr>
        <w:t>完成统一质量控制后，时间交叉验证的折间难度比为</w:t>
      </w:r>
      <w:r>
        <w:t xml:space="preserve"> </w:t>
      </w:r>
      <w:r>
        <w:rPr>
          <w:rFonts w:hint="eastAsia"/>
        </w:rPr>
        <w:t>1.15</w:t>
      </w:r>
      <w:r>
        <w:rPr>
          <w:rFonts w:hint="eastAsia"/>
        </w:rPr>
        <w:t>；地理交叉验证的</w:t>
      </w:r>
      <w:r>
        <w:t xml:space="preserve"> RMSE </w:t>
      </w:r>
      <w:r>
        <w:rPr>
          <w:rFonts w:hint="eastAsia"/>
        </w:rPr>
        <w:t>为</w:t>
      </w:r>
      <w:r>
        <w:t xml:space="preserve"> 7.05–8.57 </w:t>
      </w:r>
      <w:r>
        <w:rPr>
          <w:rFonts w:hint="eastAsia"/>
        </w:rPr>
        <w:t>dB</w:t>
      </w:r>
      <w:r>
        <w:rPr>
          <w:rFonts w:hint="eastAsia"/>
        </w:rPr>
        <w:t>，跨度为</w:t>
      </w:r>
      <w:r>
        <w:t xml:space="preserve"> 1.22 </w:t>
      </w:r>
      <w:r>
        <w:rPr>
          <w:rFonts w:hint="eastAsia"/>
        </w:rPr>
        <w:t>倍。两种切分分别检验时间与空间维度。</w:t>
      </w:r>
    </w:p>
    <w:p w14:paraId="5EFD3D6E" w14:textId="77777777" w:rsidR="00BB2043" w:rsidRDefault="00787359">
      <w:pPr>
        <w:pStyle w:val="a0"/>
        <w:ind w:firstLine="480"/>
        <w:jc w:val="both"/>
      </w:pPr>
      <w:r>
        <w:rPr>
          <w:rFonts w:hint="eastAsia"/>
        </w:rPr>
        <w:t>本章在指定的时间、空间和抽稀协议内比较模型，并用哨兵值处理与固定维度置零诊断数据和架构依赖。结果支持在所测数据分布中使用残差校正，但不估计</w:t>
      </w:r>
      <w:r>
        <w:rPr>
          <w:rFonts w:hint="eastAsia"/>
        </w:rPr>
        <w:t xml:space="preserve"> VOACAP </w:t>
      </w:r>
      <w:r>
        <w:rPr>
          <w:rFonts w:hint="eastAsia"/>
        </w:rPr>
        <w:t>基线独立于残差定义的因果贡献。</w:t>
      </w:r>
    </w:p>
    <w:p w14:paraId="0D7266F3" w14:textId="940A4532" w:rsidR="00BB2043" w:rsidRDefault="00787359">
      <w:pPr>
        <w:pStyle w:val="2"/>
        <w:spacing w:before="240"/>
        <w:ind w:left="0"/>
      </w:pPr>
      <w:r>
        <w:rPr>
          <w:b/>
          <w:sz w:val="24"/>
        </w:rPr>
        <w:t>4.2 负向结果与计算开销</w:t>
      </w:r>
    </w:p>
    <w:p w14:paraId="342A9461" w14:textId="77777777" w:rsidR="00BB2043" w:rsidRDefault="00787359">
      <w:pPr>
        <w:pStyle w:val="3"/>
        <w:spacing w:before="240"/>
        <w:ind w:left="0"/>
      </w:pPr>
      <w:bookmarkStart w:id="98" w:name="负面结果"/>
      <w:bookmarkEnd w:id="97"/>
      <w:bookmarkEnd w:id="94"/>
      <w:r>
        <w:rPr>
          <w:b/>
          <w:sz w:val="24"/>
        </w:rPr>
        <w:t xml:space="preserve">4.2.1 </w:t>
      </w:r>
      <w:r>
        <w:rPr>
          <w:rFonts w:hint="eastAsia"/>
          <w:b/>
          <w:sz w:val="24"/>
        </w:rPr>
        <w:t>负面结果</w:t>
      </w:r>
    </w:p>
    <w:p w14:paraId="608B2AE6" w14:textId="77777777" w:rsidR="00BB2043" w:rsidRDefault="00787359">
      <w:pPr>
        <w:pStyle w:val="a0"/>
        <w:spacing w:before="240"/>
        <w:rPr>
          <w:b/>
        </w:rPr>
      </w:pPr>
      <w:bookmarkStart w:id="99" w:name="扩展特征的交叉验证结果"/>
      <w:r>
        <w:rPr>
          <w:rFonts w:eastAsia="黑体"/>
          <w:b/>
        </w:rPr>
        <w:t xml:space="preserve"/>
      </w:r>
      <w:r>
        <w:rPr>
          <w:rFonts w:eastAsia="黑体" w:hint="eastAsia"/>
          <w:b/>
        </w:rPr>
        <w:t>扩展特征的交叉验证结果</w:t>
      </w:r>
    </w:p>
    <w:p w14:paraId="55F99557" w14:textId="77777777" w:rsidR="00BB2043" w:rsidRDefault="00787359">
      <w:pPr>
        <w:pStyle w:val="FirstParagraph"/>
        <w:ind w:firstLine="480"/>
        <w:jc w:val="both"/>
      </w:pPr>
      <w:r>
        <w:rPr>
          <w:rFonts w:hint="eastAsia"/>
        </w:rPr>
        <w:t>扩展特征共六项，均有明确的物理动机：路径最高纬度（极区吸收）、估计跳数、</w:t>
      </w:r>
      <m:oMath>
        <m:r>
          <w:rPr>
            <w:rFonts w:ascii="Cambria Math" w:hAnsi="Cambria Math"/>
          </w:rPr>
          <m:t>log</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MUF</m:t>
            </m:r>
          </m:sub>
        </m:sSub>
        <m:r>
          <m:rPr>
            <m:sty m:val="p"/>
          </m:rPr>
          <w:rPr>
            <w:rFonts w:ascii="Cambria Math" w:hAnsi="Cambria Math"/>
          </w:rPr>
          <m:t>)</m:t>
        </m:r>
      </m:oMath>
      <w:r>
        <w:rPr>
          <w:rFonts w:hint="eastAsia"/>
        </w:rPr>
        <w:t>、路径白昼比例（</w:t>
      </w:r>
      <w:r>
        <w:rPr>
          <w:rFonts w:hint="eastAsia"/>
        </w:rPr>
        <w:t>D</w:t>
      </w:r>
      <w:r>
        <w:t xml:space="preserve"> </w:t>
      </w:r>
      <w:r>
        <w:rPr>
          <w:rFonts w:hint="eastAsia"/>
        </w:rPr>
        <w:t>层吸收）、距晨昏线远近（灰线增强）和天顶角跨度。按</w:t>
      </w:r>
      <w:r>
        <w:t xml:space="preserve"> 4.1.1 </w:t>
      </w:r>
      <w:r>
        <w:rPr>
          <w:rFonts w:hint="eastAsia"/>
        </w:rPr>
        <w:t>节确立的协议，清洗后数据用于执行</w:t>
      </w:r>
      <w:r>
        <w:t xml:space="preserve"> 12 </w:t>
      </w:r>
      <w:r>
        <w:rPr>
          <w:rFonts w:hint="eastAsia"/>
        </w:rPr>
        <w:t>折交叉验证，数值列于表</w:t>
      </w:r>
      <w:r>
        <w:t xml:space="preserve"> 4-4</w:t>
      </w:r>
      <w:r>
        <w:t>。</w:t>
      </w:r>
    </w:p>
    <w:p w14:paraId="62E31800" w14:textId="77777777" w:rsidR="00BB2043" w:rsidRDefault="00787359">
      <w:pPr>
        <w:pStyle w:val="a0"/>
        <w:keepNext/>
        <w:keepLines/>
        <w:spacing w:line="320" w:lineRule="exact"/>
        <w:jc w:val="center"/>
      </w:pPr>
      <w:r>
        <w:rPr>
          <w:rFonts w:hint="eastAsia"/>
          <w:b/>
          <w:bCs/>
          <w:sz w:val="21"/>
        </w:rPr>
        <w:t>表</w:t>
      </w:r>
      <w:r>
        <w:rPr>
          <w:rFonts w:hint="eastAsia"/>
          <w:b/>
          <w:bCs/>
          <w:sz w:val="21"/>
        </w:rPr>
        <w:t>4-4</w:t>
      </w:r>
      <w:r>
        <w:rPr>
          <w:b/>
          <w:bCs/>
          <w:sz w:val="21"/>
        </w:rPr>
        <w:t xml:space="preserve"> </w:t>
      </w:r>
      <w:r>
        <w:rPr>
          <w:rFonts w:hint="eastAsia"/>
          <w:b/>
          <w:bCs/>
          <w:sz w:val="21"/>
        </w:rPr>
        <w:t>扩展物理特征的</w:t>
      </w:r>
      <w:r>
        <w:rPr>
          <w:b/>
          <w:bCs/>
          <w:sz w:val="21"/>
        </w:rPr>
        <w:t xml:space="preserve"> 12 </w:t>
      </w:r>
      <w:r>
        <w:rPr>
          <w:rFonts w:hint="eastAsia"/>
          <w:b/>
          <w:bCs/>
          <w:sz w:val="21"/>
        </w:rPr>
        <w:t>折交叉验证结果（清洗数据；相对变化为</w:t>
      </w:r>
      <w:r>
        <w:rPr>
          <w:b/>
          <w:bCs/>
          <w:sz w:val="21"/>
        </w:rPr>
        <w:t xml:space="preserve"> RMSE </w:t>
      </w:r>
      <w:r>
        <w:rPr>
          <w:rFonts w:hint="eastAsia"/>
          <w:b/>
          <w:bCs/>
          <w:sz w:val="21"/>
        </w:rPr>
        <w:t>变化；负值表示劣化）</w:t>
      </w:r>
    </w:p>
    <w:tbl>
      <w:tblPr>
        <w:tblStyle w:val="Table"/>
        <w:tblW w:w="4903"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968"/>
        <w:gridCol w:w="968"/>
        <w:gridCol w:w="1321"/>
        <w:gridCol w:w="5637"/>
      </w:tblGrid>
      <w:tr w:rsidR="00BB2043" w14:paraId="6889011F"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845" w:type="dxa"/>
            <w:tcBorders>
              <w:top w:val="nil"/>
              <w:left w:val="nil"/>
              <w:bottom w:val="single" w:sz="6" w:space="0" w:color="000000"/>
              <w:right w:val="nil"/>
            </w:tcBorders>
            <w:tcMar>
              <w:top w:w="55" w:type="dxa"/>
              <w:left w:w="70" w:type="dxa"/>
              <w:bottom w:w="55" w:type="dxa"/>
              <w:right w:w="70" w:type="dxa"/>
            </w:tcMar>
            <w:vAlign w:val="center"/>
          </w:tcPr>
          <w:p w14:paraId="3D1C9955" w14:textId="77777777" w:rsidR="00BB2043" w:rsidRDefault="00787359">
            <w:pPr>
              <w:pStyle w:val="Compact"/>
              <w:keepNext/>
              <w:keepLines/>
              <w:spacing w:line="320" w:lineRule="exact"/>
              <w:jc w:val="center"/>
            </w:pPr>
            <w:r>
              <w:rPr>
                <w:rFonts w:hint="eastAsia"/>
                <w:b/>
                <w:bCs/>
                <w:sz w:val="21"/>
              </w:rPr>
              <w:t>数据</w:t>
            </w:r>
          </w:p>
        </w:tc>
        <w:tc>
          <w:tcPr>
            <w:tcW w:w="845" w:type="dxa"/>
            <w:tcBorders>
              <w:top w:val="nil"/>
              <w:left w:val="nil"/>
              <w:bottom w:val="single" w:sz="6" w:space="0" w:color="000000"/>
              <w:right w:val="nil"/>
            </w:tcBorders>
            <w:tcMar>
              <w:top w:w="55" w:type="dxa"/>
              <w:left w:w="70" w:type="dxa"/>
              <w:bottom w:w="55" w:type="dxa"/>
              <w:right w:w="70" w:type="dxa"/>
            </w:tcMar>
            <w:vAlign w:val="center"/>
          </w:tcPr>
          <w:p w14:paraId="0D3329D9" w14:textId="77777777" w:rsidR="00BB2043" w:rsidRDefault="00787359">
            <w:pPr>
              <w:pStyle w:val="Compact"/>
              <w:keepNext/>
              <w:keepLines/>
              <w:spacing w:line="320" w:lineRule="exact"/>
              <w:jc w:val="center"/>
            </w:pPr>
            <w:r>
              <w:rPr>
                <w:rFonts w:hint="eastAsia"/>
                <w:b/>
                <w:bCs/>
                <w:sz w:val="21"/>
              </w:rPr>
              <w:t>结论</w:t>
            </w:r>
          </w:p>
        </w:tc>
        <w:tc>
          <w:tcPr>
            <w:tcW w:w="1153" w:type="dxa"/>
            <w:tcBorders>
              <w:top w:val="nil"/>
              <w:left w:val="nil"/>
              <w:bottom w:val="single" w:sz="6" w:space="0" w:color="000000"/>
              <w:right w:val="nil"/>
            </w:tcBorders>
            <w:tcMar>
              <w:top w:w="55" w:type="dxa"/>
              <w:left w:w="70" w:type="dxa"/>
              <w:bottom w:w="55" w:type="dxa"/>
              <w:right w:w="70" w:type="dxa"/>
            </w:tcMar>
            <w:vAlign w:val="center"/>
          </w:tcPr>
          <w:p w14:paraId="7ED926BF" w14:textId="77777777" w:rsidR="00BB2043" w:rsidRDefault="00787359">
            <w:pPr>
              <w:pStyle w:val="Compact"/>
              <w:keepNext/>
              <w:keepLines/>
              <w:spacing w:line="320" w:lineRule="exact"/>
              <w:jc w:val="center"/>
            </w:pPr>
            <w:r>
              <w:rPr>
                <w:rFonts w:hint="eastAsia"/>
                <w:b/>
                <w:bCs/>
                <w:sz w:val="21"/>
              </w:rPr>
              <w:t>相对变化</w:t>
            </w:r>
          </w:p>
        </w:tc>
        <w:tc>
          <w:tcPr>
            <w:tcW w:w="4921" w:type="dxa"/>
            <w:tcBorders>
              <w:top w:val="nil"/>
              <w:left w:val="nil"/>
              <w:bottom w:val="single" w:sz="6" w:space="0" w:color="000000"/>
              <w:right w:val="nil"/>
            </w:tcBorders>
            <w:tcMar>
              <w:top w:w="55" w:type="dxa"/>
              <w:left w:w="70" w:type="dxa"/>
              <w:bottom w:w="55" w:type="dxa"/>
              <w:right w:w="70" w:type="dxa"/>
            </w:tcMar>
            <w:vAlign w:val="center"/>
          </w:tcPr>
          <w:p w14:paraId="6BB06113" w14:textId="77777777" w:rsidR="00BB2043" w:rsidRDefault="00787359">
            <w:pPr>
              <w:pStyle w:val="Compact"/>
              <w:keepNext/>
              <w:keepLines/>
              <w:spacing w:line="320" w:lineRule="exact"/>
              <w:jc w:val="center"/>
            </w:pPr>
            <w:r>
              <w:rPr>
                <w:rFonts w:hint="eastAsia"/>
                <w:b/>
                <w:bCs/>
                <w:sz w:val="21"/>
              </w:rPr>
              <w:t>名义检验结果（探索性）</w:t>
            </w:r>
          </w:p>
        </w:tc>
      </w:tr>
      <w:tr w:rsidR="00BB2043" w14:paraId="652FBD58" w14:textId="77777777" w:rsidTr="00BB2043">
        <w:trPr>
          <w:cantSplit/>
        </w:trPr>
        <w:tc>
          <w:tcPr>
            <w:tcW w:w="845" w:type="dxa"/>
            <w:tcBorders>
              <w:top w:val="nil"/>
              <w:left w:val="nil"/>
              <w:bottom w:val="nil"/>
              <w:right w:val="nil"/>
            </w:tcBorders>
            <w:tcMar>
              <w:top w:w="55" w:type="dxa"/>
              <w:left w:w="70" w:type="dxa"/>
              <w:bottom w:w="55" w:type="dxa"/>
              <w:right w:w="70" w:type="dxa"/>
            </w:tcMar>
            <w:vAlign w:val="center"/>
          </w:tcPr>
          <w:p w14:paraId="6AFCFFC4" w14:textId="77777777" w:rsidR="00BB2043" w:rsidRDefault="00787359">
            <w:pPr>
              <w:pStyle w:val="Compact"/>
              <w:keepLines/>
              <w:spacing w:line="320" w:lineRule="exact"/>
              <w:jc w:val="center"/>
            </w:pPr>
            <w:r>
              <w:rPr>
                <w:rFonts w:hint="eastAsia"/>
                <w:sz w:val="21"/>
              </w:rPr>
              <w:t>已清洗</w:t>
            </w:r>
          </w:p>
        </w:tc>
        <w:tc>
          <w:tcPr>
            <w:tcW w:w="845" w:type="dxa"/>
            <w:tcBorders>
              <w:top w:val="nil"/>
              <w:left w:val="nil"/>
              <w:bottom w:val="nil"/>
              <w:right w:val="nil"/>
            </w:tcBorders>
            <w:tcMar>
              <w:top w:w="55" w:type="dxa"/>
              <w:left w:w="70" w:type="dxa"/>
              <w:bottom w:w="55" w:type="dxa"/>
              <w:right w:w="70" w:type="dxa"/>
            </w:tcMar>
            <w:vAlign w:val="center"/>
          </w:tcPr>
          <w:p w14:paraId="06ECE590" w14:textId="77777777" w:rsidR="00BB2043" w:rsidRDefault="00787359">
            <w:pPr>
              <w:pStyle w:val="Compact"/>
              <w:keepLines/>
              <w:spacing w:line="320" w:lineRule="exact"/>
              <w:jc w:val="center"/>
            </w:pPr>
            <w:r>
              <w:rPr>
                <w:rFonts w:hint="eastAsia"/>
                <w:bCs/>
                <w:sz w:val="21"/>
              </w:rPr>
              <w:t>劣化</w:t>
            </w:r>
          </w:p>
        </w:tc>
        <w:tc>
          <w:tcPr>
            <w:tcW w:w="1153" w:type="dxa"/>
            <w:tcBorders>
              <w:top w:val="nil"/>
              <w:left w:val="nil"/>
              <w:bottom w:val="nil"/>
              <w:right w:val="nil"/>
            </w:tcBorders>
            <w:tcMar>
              <w:top w:w="55" w:type="dxa"/>
              <w:left w:w="70" w:type="dxa"/>
              <w:bottom w:w="55" w:type="dxa"/>
              <w:right w:w="70" w:type="dxa"/>
            </w:tcMar>
            <w:vAlign w:val="center"/>
          </w:tcPr>
          <w:p w14:paraId="492F7365" w14:textId="77777777" w:rsidR="00BB2043" w:rsidRDefault="00787359">
            <w:pPr>
              <w:pStyle w:val="Compact"/>
              <w:keepLines/>
              <w:spacing w:line="320" w:lineRule="exact"/>
              <w:jc w:val="right"/>
            </w:pPr>
            <w:r>
              <w:rPr>
                <w:bCs/>
                <w:sz w:val="21"/>
              </w:rPr>
              <w:t>−</w:t>
            </w:r>
            <w:r>
              <w:rPr>
                <w:bCs/>
                <w:sz w:val="21"/>
              </w:rPr>
              <w:t>0.42 %</w:t>
            </w:r>
          </w:p>
        </w:tc>
        <w:tc>
          <w:tcPr>
            <w:tcW w:w="4921" w:type="dxa"/>
            <w:tcBorders>
              <w:top w:val="nil"/>
              <w:left w:val="nil"/>
              <w:bottom w:val="nil"/>
              <w:right w:val="nil"/>
            </w:tcBorders>
            <w:tcMar>
              <w:top w:w="55" w:type="dxa"/>
              <w:left w:w="70" w:type="dxa"/>
              <w:bottom w:w="55" w:type="dxa"/>
              <w:right w:w="70" w:type="dxa"/>
            </w:tcMar>
            <w:vAlign w:val="center"/>
          </w:tcPr>
          <w:p w14:paraId="3C6AB85E" w14:textId="77777777" w:rsidR="00BB2043" w:rsidRDefault="00787359">
            <w:pPr>
              <w:pStyle w:val="Compact"/>
              <w:keepLines/>
              <w:spacing w:line="320" w:lineRule="exact"/>
              <w:jc w:val="center"/>
            </w:pPr>
            <m:oMath>
              <m:r>
                <w:rPr>
                  <w:rFonts w:ascii="Cambria Math" w:hAnsi="Cambria Math"/>
                </w:rPr>
                <m:t>t</m:t>
              </m:r>
            </m:oMath>
            <w:r>
              <w:rPr>
                <w:rFonts w:hint="eastAsia"/>
                <w:sz w:val="21"/>
              </w:rPr>
              <w:t>：</w:t>
            </w:r>
            <m:oMath>
              <m:r>
                <w:rPr>
                  <w:rFonts w:ascii="Cambria Math" w:hAnsi="Cambria Math"/>
                </w:rPr>
                <m:t>p</m:t>
              </m:r>
              <m:r>
                <m:rPr>
                  <m:sty m:val="p"/>
                </m:rPr>
                <w:rPr>
                  <w:rFonts w:ascii="Cambria Math" w:hAnsi="Cambria Math"/>
                </w:rPr>
                <m:t>=</m:t>
              </m:r>
              <m:r>
                <w:rPr>
                  <w:rFonts w:ascii="Cambria Math" w:hAnsi="Cambria Math"/>
                </w:rPr>
                <m:t>0.0014</m:t>
              </m:r>
            </m:oMath>
            <w:r>
              <w:rPr>
                <w:rFonts w:hint="eastAsia"/>
                <w:sz w:val="21"/>
              </w:rPr>
              <w:t>；</w:t>
            </w:r>
            <w:r>
              <w:rPr>
                <w:rFonts w:hint="eastAsia"/>
                <w:sz w:val="21"/>
              </w:rPr>
              <w:t>Wilcoxon</w:t>
            </w:r>
            <w:r>
              <w:rPr>
                <w:rFonts w:hint="eastAsia"/>
                <w:sz w:val="21"/>
              </w:rPr>
              <w:t>：</w:t>
            </w:r>
            <m:oMath>
              <m:r>
                <w:rPr>
                  <w:rFonts w:ascii="Cambria Math" w:hAnsi="Cambria Math"/>
                </w:rPr>
                <m:t>p</m:t>
              </m:r>
              <m:r>
                <m:rPr>
                  <m:sty m:val="p"/>
                </m:rPr>
                <w:rPr>
                  <w:rFonts w:ascii="Cambria Math" w:hAnsi="Cambria Math"/>
                </w:rPr>
                <m:t>=</m:t>
              </m:r>
              <m:r>
                <w:rPr>
                  <w:rFonts w:ascii="Cambria Math" w:hAnsi="Cambria Math"/>
                </w:rPr>
                <m:t>0.0010</m:t>
              </m:r>
            </m:oMath>
            <w:r>
              <w:rPr>
                <w:rFonts w:hint="eastAsia"/>
                <w:sz w:val="21"/>
              </w:rPr>
              <w:t>；</w:t>
            </w:r>
            <w:r>
              <w:rPr>
                <w:bCs/>
                <w:sz w:val="21"/>
              </w:rPr>
              <w:t xml:space="preserve">11 / 12 </w:t>
            </w:r>
            <w:r>
              <w:rPr>
                <w:rFonts w:hint="eastAsia"/>
                <w:bCs/>
                <w:sz w:val="21"/>
              </w:rPr>
              <w:t>折变差</w:t>
            </w:r>
          </w:p>
        </w:tc>
      </w:tr>
    </w:tbl>
    <w:p w14:paraId="737FD8F2" w14:textId="77777777" w:rsidR="00BB2043" w:rsidRDefault="00787359">
      <w:pPr>
        <w:pStyle w:val="a0"/>
        <w:ind w:firstLine="480"/>
        <w:jc w:val="both"/>
      </w:pPr>
      <w:r>
        <w:rPr>
          <w:rFonts w:hint="eastAsia"/>
        </w:rPr>
        <w:lastRenderedPageBreak/>
        <w:t>扩展特征使</w:t>
      </w:r>
      <w:r>
        <w:rPr>
          <w:rFonts w:hint="eastAsia"/>
        </w:rPr>
        <w:t xml:space="preserve"> RMSE </w:t>
      </w:r>
      <w:r>
        <w:rPr>
          <w:rFonts w:hint="eastAsia"/>
        </w:rPr>
        <w:t>劣化</w:t>
      </w:r>
      <w:r>
        <w:rPr>
          <w:rFonts w:hint="eastAsia"/>
        </w:rPr>
        <w:t xml:space="preserve"> 0.42 %</w:t>
      </w:r>
      <w:r>
        <w:rPr>
          <w:rFonts w:hint="eastAsia"/>
        </w:rPr>
        <w:t>，</w:t>
      </w:r>
      <w:r>
        <w:rPr>
          <w:rFonts w:hint="eastAsia"/>
        </w:rPr>
        <w:t xml:space="preserve">11/12 </w:t>
      </w:r>
      <w:r>
        <w:rPr>
          <w:rFonts w:hint="eastAsia"/>
        </w:rPr>
        <w:t>折变差。配对</w:t>
      </w:r>
      <w:r>
        <w:rPr>
          <w:rFonts w:hint="eastAsia"/>
        </w:rPr>
        <w:t xml:space="preserve"> t </w:t>
      </w:r>
      <w:r>
        <w:rPr>
          <w:rFonts w:hint="eastAsia"/>
        </w:rPr>
        <w:t>检验与</w:t>
      </w:r>
      <w:r>
        <w:rPr>
          <w:rFonts w:hint="eastAsia"/>
        </w:rPr>
        <w:t xml:space="preserve"> Wilcoxon </w:t>
      </w:r>
      <w:r>
        <w:rPr>
          <w:rFonts w:hint="eastAsia"/>
        </w:rPr>
        <w:t>检验所得</w:t>
      </w:r>
      <w:r>
        <w:rPr>
          <w:rFonts w:hint="eastAsia"/>
        </w:rPr>
        <w:t xml:space="preserve"> p </w:t>
      </w:r>
      <w:r>
        <w:rPr>
          <w:rFonts w:hint="eastAsia"/>
        </w:rPr>
        <w:t>值均为探索性名义结果；折间相关且该折集参与方法选择，因此不作确认性推断。该组特征未显示稳定收益，未纳入最终模型。</w:t>
      </w:r>
    </w:p>
    <w:p w14:paraId="0AB29F0C" w14:textId="77777777" w:rsidR="00BB2043" w:rsidRDefault="00787359">
      <w:pPr>
        <w:pStyle w:val="a0"/>
        <w:spacing w:before="240"/>
        <w:rPr>
          <w:b/>
        </w:rPr>
      </w:pPr>
      <w:bookmarkStart w:id="100" w:name="残差校正量的全局收缩实验"/>
      <w:bookmarkEnd w:id="99"/>
      <w:r>
        <w:rPr>
          <w:rFonts w:eastAsia="黑体"/>
          <w:b/>
        </w:rPr>
        <w:t xml:space="preserve"/>
      </w:r>
      <w:r>
        <w:rPr>
          <w:rFonts w:eastAsia="黑体" w:hint="eastAsia"/>
          <w:b/>
        </w:rPr>
        <w:t>残差校正量的全局收缩实验</w:t>
      </w:r>
    </w:p>
    <w:p w14:paraId="018C4ED4" w14:textId="77777777" w:rsidR="00BB2043" w:rsidRDefault="00787359">
      <w:pPr>
        <w:pStyle w:val="FirstParagraph"/>
        <w:ind w:firstLine="480"/>
        <w:jc w:val="both"/>
      </w:pPr>
      <w:r>
        <w:rPr>
          <w:rFonts w:hint="eastAsia"/>
        </w:rPr>
        <w:t>第</w:t>
      </w:r>
      <w:r>
        <w:t xml:space="preserve"> 3.2.4 </w:t>
      </w:r>
      <w:r>
        <w:rPr>
          <w:rFonts w:hint="eastAsia"/>
        </w:rPr>
        <w:t>节比较了稀疏区的回退目标。本节通过全局收缩实验，检验减弱逐链路校正对预测误差的影响。校正量写为</w:t>
      </w:r>
    </w:p>
    <w:p w14:paraId="7EB8C8B8" w14:textId="77777777" w:rsidR="00BB2043" w:rsidRDefault="00787359">
      <w:pPr>
        <w:pStyle w:val="a0"/>
        <w:keepLines/>
        <w:tabs>
          <w:tab w:val="center" w:pos="4535"/>
          <w:tab w:val="right" w:pos="9071"/>
        </w:tabs>
      </w:pPr>
      <w:r>
        <w:tab/>
      </w:r>
      <m:oMath>
        <m:sSup>
          <m:sSupPr>
            <m:ctrlPr>
              <w:rPr>
                <w:rFonts w:ascii="Cambria Math" w:hAnsi="Cambria Math"/>
              </w:rPr>
            </m:ctrlPr>
          </m:sSupPr>
          <m:e>
            <m:acc>
              <m:accPr>
                <m:ctrlPr>
                  <w:rPr>
                    <w:rFonts w:ascii="Cambria Math" w:hAnsi="Cambria Math"/>
                  </w:rPr>
                </m:ctrlPr>
              </m:accPr>
              <m:e>
                <m:r>
                  <w:rPr>
                    <w:rFonts w:ascii="Cambria Math" w:hAnsi="Cambria Math"/>
                  </w:rPr>
                  <m:t>r</m:t>
                </m:r>
              </m:e>
            </m:acc>
          </m:e>
          <m:sup>
            <m:r>
              <m:rPr>
                <m:sty m:val="p"/>
              </m:rPr>
              <w:rPr>
                <w:rFonts w:ascii="Cambria Math" w:hAnsi="Cambria Math"/>
              </w:rPr>
              <m:t>'</m:t>
            </m:r>
          </m:sup>
        </m:sSup>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α</m:t>
        </m:r>
        <m:d>
          <m:dPr>
            <m:ctrlPr>
              <w:rPr>
                <w:rFonts w:ascii="Cambria Math" w:hAnsi="Cambria Math"/>
              </w:rPr>
            </m:ctrlPr>
          </m:dPr>
          <m:e>
            <m:acc>
              <m:accPr>
                <m:ctrlPr>
                  <w:rPr>
                    <w:rFonts w:ascii="Cambria Math" w:hAnsi="Cambria Math"/>
                  </w:rPr>
                </m:ctrlPr>
              </m:accPr>
              <m:e>
                <m:r>
                  <w:rPr>
                    <w:rFonts w:ascii="Cambria Math" w:hAnsi="Cambria Math"/>
                  </w:rPr>
                  <m:t>r</m:t>
                </m:r>
              </m:e>
            </m:acc>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m:rPr>
            <m:nor/>
          </m:rPr>
          <m:t>该折校正量的均值</m:t>
        </m:r>
      </m:oMath>
      <w:r>
        <w:t xml:space="preserve"> </w:t>
      </w:r>
      <w:r>
        <w:tab/>
      </w:r>
      <w:r>
        <w:t>（</w:t>
      </w:r>
      <w:r>
        <w:t>4-1</w:t>
      </w:r>
      <w:r>
        <w:t>）</w:t>
      </w:r>
    </w:p>
    <w:p w14:paraId="11F93368" w14:textId="77777777" w:rsidR="00BB2043" w:rsidRDefault="00787359">
      <w:pPr>
        <w:pStyle w:val="a0"/>
        <w:ind w:firstLine="480"/>
        <w:jc w:val="both"/>
      </w:pPr>
      <m:oMath>
        <m:r>
          <w:rPr>
            <w:rFonts w:ascii="Cambria Math" w:hAnsi="Cambria Math"/>
          </w:rPr>
          <m:t>α</m:t>
        </m:r>
        <m:r>
          <m:rPr>
            <m:sty m:val="p"/>
          </m:rPr>
          <w:rPr>
            <w:rFonts w:ascii="Cambria Math" w:hAnsi="Cambria Math"/>
          </w:rPr>
          <m:t>=</m:t>
        </m:r>
        <m:r>
          <w:rPr>
            <w:rFonts w:ascii="Cambria Math" w:hAnsi="Cambria Math"/>
          </w:rPr>
          <m:t>1</m:t>
        </m:r>
      </m:oMath>
      <w:r>
        <w:t xml:space="preserve"> </w:t>
      </w:r>
      <w:r>
        <w:rPr>
          <w:rFonts w:hint="eastAsia"/>
        </w:rPr>
        <w:t>表示不收缩，</w:t>
      </w:r>
      <m:oMath>
        <m:r>
          <w:rPr>
            <w:rFonts w:ascii="Cambria Math" w:hAnsi="Cambria Math"/>
          </w:rPr>
          <m:t>α</m:t>
        </m:r>
        <m:r>
          <m:rPr>
            <m:sty m:val="p"/>
          </m:rPr>
          <w:rPr>
            <w:rFonts w:ascii="Cambria Math" w:hAnsi="Cambria Math"/>
          </w:rPr>
          <m:t>=</m:t>
        </m:r>
        <m:r>
          <w:rPr>
            <w:rFonts w:ascii="Cambria Math" w:hAnsi="Cambria Math"/>
          </w:rPr>
          <m:t>0</m:t>
        </m:r>
      </m:oMath>
      <w:r>
        <w:t xml:space="preserve"> </w:t>
      </w:r>
      <w:r>
        <w:rPr>
          <w:rFonts w:hint="eastAsia"/>
        </w:rPr>
        <w:t>则将校正量压缩为常数。后一种情况等价于</w:t>
      </w:r>
      <w:r>
        <w:t xml:space="preserve"> VOACAP </w:t>
      </w:r>
      <w:r>
        <w:rPr>
          <w:rFonts w:hint="eastAsia"/>
        </w:rPr>
        <w:t>加固定偏置，不再保留逐链路校正。收缩至均值而非零，可在保留</w:t>
      </w:r>
      <w:r>
        <w:rPr>
          <w:rFonts w:hint="eastAsia"/>
          <w:b/>
          <w:bCs/>
        </w:rPr>
        <w:t>整体偏置修正</w:t>
      </w:r>
      <w:r>
        <w:rPr>
          <w:rFonts w:hint="eastAsia"/>
        </w:rPr>
        <w:t>的条件下检验削弱个体校正的代价，避免混入表</w:t>
      </w:r>
      <w:r>
        <w:t xml:space="preserve"> 3-2 </w:t>
      </w:r>
      <w:r>
        <w:rPr>
          <w:rFonts w:hint="eastAsia"/>
        </w:rPr>
        <w:t>所示</w:t>
      </w:r>
      <w:r>
        <w:t xml:space="preserve"> </w:t>
      </w:r>
      <m:oMath>
        <m:r>
          <m:rPr>
            <m:sty m:val="p"/>
          </m:rPr>
          <w:rPr>
            <w:rFonts w:ascii="Cambria Math" w:hAnsi="Cambria Math"/>
          </w:rPr>
          <m:t>-</m:t>
        </m:r>
        <m:r>
          <w:rPr>
            <w:rFonts w:ascii="Cambria Math" w:hAnsi="Cambria Math"/>
          </w:rPr>
          <m:t>23.22</m:t>
        </m:r>
      </m:oMath>
      <w:r>
        <w:t xml:space="preserve"> dB </w:t>
      </w:r>
      <w:r>
        <w:rPr>
          <w:rFonts w:hint="eastAsia"/>
        </w:rPr>
        <w:t>整体偏差的影响。该对照用于考察向物理模型回退的策略，结果见表</w:t>
      </w:r>
      <w:r>
        <w:t xml:space="preserve"> 4-5</w:t>
      </w:r>
      <w:r>
        <w:t>。</w:t>
      </w:r>
    </w:p>
    <w:p w14:paraId="2035E5D7" w14:textId="77777777" w:rsidR="00BB2043" w:rsidRDefault="00787359">
      <w:pPr>
        <w:pStyle w:val="a0"/>
        <w:keepNext/>
        <w:keepLines/>
        <w:spacing w:line="320" w:lineRule="exact"/>
        <w:jc w:val="center"/>
      </w:pPr>
      <w:r>
        <w:rPr>
          <w:rFonts w:hint="eastAsia"/>
          <w:b/>
          <w:bCs/>
          <w:sz w:val="21"/>
        </w:rPr>
        <w:t>表</w:t>
      </w:r>
      <w:r>
        <w:rPr>
          <w:rFonts w:hint="eastAsia"/>
          <w:b/>
          <w:bCs/>
          <w:sz w:val="21"/>
        </w:rPr>
        <w:t>4-5</w:t>
      </w:r>
      <w:r>
        <w:rPr>
          <w:b/>
          <w:bCs/>
          <w:sz w:val="21"/>
        </w:rPr>
        <w:t xml:space="preserve"> </w:t>
      </w:r>
      <w:r>
        <w:rPr>
          <w:rFonts w:hint="eastAsia"/>
          <w:b/>
          <w:bCs/>
          <w:sz w:val="21"/>
        </w:rPr>
        <w:t>校正量全局收缩的代价（</w:t>
      </w:r>
      <w:r>
        <w:rPr>
          <w:rFonts w:hint="eastAsia"/>
          <w:b/>
          <w:bCs/>
          <w:sz w:val="21"/>
        </w:rPr>
        <w:t>12</w:t>
      </w:r>
      <w:r>
        <w:rPr>
          <w:b/>
          <w:bCs/>
          <w:sz w:val="21"/>
        </w:rPr>
        <w:t xml:space="preserve"> </w:t>
      </w:r>
      <w:r>
        <w:rPr>
          <w:rFonts w:hint="eastAsia"/>
          <w:b/>
          <w:bCs/>
          <w:sz w:val="21"/>
        </w:rPr>
        <w:t>折交叉验证；α</w:t>
      </w:r>
      <w:r>
        <w:rPr>
          <w:b/>
          <w:bCs/>
          <w:sz w:val="21"/>
        </w:rPr>
        <w:t xml:space="preserve"> </w:t>
      </w:r>
      <w:r>
        <w:rPr>
          <w:rFonts w:hint="eastAsia"/>
          <w:b/>
          <w:bCs/>
          <w:sz w:val="21"/>
        </w:rPr>
        <w:t>无量纲；劣化为</w:t>
      </w:r>
      <w:r>
        <w:rPr>
          <w:b/>
          <w:bCs/>
          <w:sz w:val="21"/>
        </w:rPr>
        <w:t xml:space="preserve"> RMSE </w:t>
      </w:r>
      <w:r>
        <w:rPr>
          <w:rFonts w:hint="eastAsia"/>
          <w:b/>
          <w:bCs/>
          <w:sz w:val="21"/>
        </w:rPr>
        <w:t>增幅；正值表示劣化）</w:t>
      </w:r>
    </w:p>
    <w:tbl>
      <w:tblPr>
        <w:tblStyle w:val="Table"/>
        <w:tblW w:w="4868"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029"/>
        <w:gridCol w:w="2506"/>
        <w:gridCol w:w="2028"/>
        <w:gridCol w:w="2268"/>
      </w:tblGrid>
      <w:tr w:rsidR="00BB2043" w14:paraId="76057F3C"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771" w:type="dxa"/>
            <w:tcBorders>
              <w:top w:val="nil"/>
              <w:left w:val="nil"/>
              <w:bottom w:val="single" w:sz="6" w:space="0" w:color="000000"/>
              <w:right w:val="nil"/>
            </w:tcBorders>
            <w:tcMar>
              <w:top w:w="55" w:type="dxa"/>
              <w:left w:w="70" w:type="dxa"/>
              <w:bottom w:w="55" w:type="dxa"/>
              <w:right w:w="70" w:type="dxa"/>
            </w:tcMar>
            <w:vAlign w:val="center"/>
          </w:tcPr>
          <w:p w14:paraId="4EBF2067" w14:textId="77777777" w:rsidR="00BB2043" w:rsidRDefault="00787359">
            <w:pPr>
              <w:pStyle w:val="Compact"/>
              <w:keepNext/>
              <w:keepLines/>
              <w:spacing w:line="320" w:lineRule="exact"/>
              <w:jc w:val="center"/>
            </w:pPr>
            <m:oMathPara>
              <m:oMathParaPr>
                <m:jc m:val="center"/>
              </m:oMathParaPr>
              <m:oMath>
                <m:r>
                  <w:rPr>
                    <w:rFonts w:ascii="Cambria Math" w:hAnsi="Cambria Math"/>
                  </w:rPr>
                  <m:t>α</m:t>
                </m:r>
              </m:oMath>
            </m:oMathPara>
          </w:p>
        </w:tc>
        <w:tc>
          <w:tcPr>
            <w:tcW w:w="2188" w:type="dxa"/>
            <w:tcBorders>
              <w:top w:val="nil"/>
              <w:left w:val="nil"/>
              <w:bottom w:val="single" w:sz="6" w:space="0" w:color="000000"/>
              <w:right w:val="nil"/>
            </w:tcBorders>
            <w:tcMar>
              <w:top w:w="55" w:type="dxa"/>
              <w:left w:w="70" w:type="dxa"/>
              <w:bottom w:w="55" w:type="dxa"/>
              <w:right w:w="70" w:type="dxa"/>
            </w:tcMar>
            <w:vAlign w:val="center"/>
          </w:tcPr>
          <w:p w14:paraId="154AEB35" w14:textId="77777777" w:rsidR="00BB2043" w:rsidRDefault="00787359">
            <w:pPr>
              <w:pStyle w:val="Compact"/>
              <w:keepNext/>
              <w:keepLines/>
              <w:spacing w:line="320" w:lineRule="exact"/>
              <w:jc w:val="center"/>
            </w:pPr>
            <w:r>
              <w:rPr>
                <w:rFonts w:hint="eastAsia"/>
                <w:b/>
                <w:bCs/>
                <w:sz w:val="21"/>
              </w:rPr>
              <w:t>劣化均值</w:t>
            </w:r>
          </w:p>
        </w:tc>
        <w:tc>
          <w:tcPr>
            <w:tcW w:w="1771" w:type="dxa"/>
            <w:tcBorders>
              <w:top w:val="nil"/>
              <w:left w:val="nil"/>
              <w:bottom w:val="single" w:sz="6" w:space="0" w:color="000000"/>
              <w:right w:val="nil"/>
            </w:tcBorders>
            <w:tcMar>
              <w:top w:w="55" w:type="dxa"/>
              <w:left w:w="70" w:type="dxa"/>
              <w:bottom w:w="55" w:type="dxa"/>
              <w:right w:w="70" w:type="dxa"/>
            </w:tcMar>
            <w:vAlign w:val="center"/>
          </w:tcPr>
          <w:p w14:paraId="762E1748" w14:textId="77777777" w:rsidR="00BB2043" w:rsidRDefault="00787359">
            <w:pPr>
              <w:pStyle w:val="Compact"/>
              <w:keepNext/>
              <w:keepLines/>
              <w:spacing w:line="320" w:lineRule="exact"/>
              <w:jc w:val="center"/>
            </w:pPr>
            <w:r>
              <w:rPr>
                <w:rFonts w:hint="eastAsia"/>
                <w:b/>
                <w:bCs/>
                <w:sz w:val="21"/>
              </w:rPr>
              <w:t>标准差</w:t>
            </w:r>
          </w:p>
        </w:tc>
        <w:tc>
          <w:tcPr>
            <w:tcW w:w="1980" w:type="dxa"/>
            <w:tcBorders>
              <w:top w:val="nil"/>
              <w:left w:val="nil"/>
              <w:bottom w:val="single" w:sz="6" w:space="0" w:color="000000"/>
              <w:right w:val="nil"/>
            </w:tcBorders>
            <w:tcMar>
              <w:top w:w="55" w:type="dxa"/>
              <w:left w:w="70" w:type="dxa"/>
              <w:bottom w:w="55" w:type="dxa"/>
              <w:right w:w="70" w:type="dxa"/>
            </w:tcMar>
            <w:vAlign w:val="center"/>
          </w:tcPr>
          <w:p w14:paraId="61402CDA" w14:textId="77777777" w:rsidR="00BB2043" w:rsidRDefault="00787359">
            <w:pPr>
              <w:pStyle w:val="Compact"/>
              <w:keepNext/>
              <w:keepLines/>
              <w:spacing w:line="320" w:lineRule="exact"/>
              <w:jc w:val="center"/>
            </w:pPr>
            <w:r>
              <w:rPr>
                <w:rFonts w:hint="eastAsia"/>
                <w:b/>
                <w:bCs/>
                <w:sz w:val="21"/>
              </w:rPr>
              <w:t>劣化折数</w:t>
            </w:r>
          </w:p>
        </w:tc>
      </w:tr>
      <w:tr w:rsidR="00BB2043" w14:paraId="655760FC" w14:textId="77777777" w:rsidTr="00BB2043">
        <w:trPr>
          <w:cantSplit/>
        </w:trPr>
        <w:tc>
          <w:tcPr>
            <w:tcW w:w="1771" w:type="dxa"/>
            <w:tcBorders>
              <w:top w:val="nil"/>
              <w:left w:val="nil"/>
              <w:bottom w:val="nil"/>
              <w:right w:val="nil"/>
            </w:tcBorders>
            <w:tcMar>
              <w:top w:w="55" w:type="dxa"/>
              <w:left w:w="70" w:type="dxa"/>
              <w:bottom w:w="55" w:type="dxa"/>
              <w:right w:w="70" w:type="dxa"/>
            </w:tcMar>
            <w:vAlign w:val="center"/>
          </w:tcPr>
          <w:p w14:paraId="4BEF0B0B" w14:textId="77777777" w:rsidR="00BB2043" w:rsidRDefault="00787359">
            <w:pPr>
              <w:pStyle w:val="Compact"/>
              <w:keepNext/>
              <w:keepLines/>
              <w:spacing w:line="320" w:lineRule="exact"/>
              <w:jc w:val="right"/>
            </w:pPr>
            <w:r>
              <w:rPr>
                <w:sz w:val="21"/>
              </w:rPr>
              <w:t>0.95</w:t>
            </w:r>
          </w:p>
        </w:tc>
        <w:tc>
          <w:tcPr>
            <w:tcW w:w="2188" w:type="dxa"/>
            <w:tcBorders>
              <w:top w:val="nil"/>
              <w:left w:val="nil"/>
              <w:bottom w:val="nil"/>
              <w:right w:val="nil"/>
            </w:tcBorders>
            <w:tcMar>
              <w:top w:w="55" w:type="dxa"/>
              <w:left w:w="70" w:type="dxa"/>
              <w:bottom w:w="55" w:type="dxa"/>
              <w:right w:w="70" w:type="dxa"/>
            </w:tcMar>
            <w:vAlign w:val="center"/>
          </w:tcPr>
          <w:p w14:paraId="2C8794B7" w14:textId="77777777" w:rsidR="00BB2043" w:rsidRDefault="00787359">
            <w:pPr>
              <w:pStyle w:val="Compact"/>
              <w:keepNext/>
              <w:keepLines/>
              <w:spacing w:line="320" w:lineRule="exact"/>
              <w:jc w:val="right"/>
            </w:pPr>
            <w:r>
              <w:rPr>
                <w:sz w:val="21"/>
              </w:rPr>
              <w:t>+2.39 %</w:t>
            </w:r>
          </w:p>
        </w:tc>
        <w:tc>
          <w:tcPr>
            <w:tcW w:w="1771" w:type="dxa"/>
            <w:tcBorders>
              <w:top w:val="nil"/>
              <w:left w:val="nil"/>
              <w:bottom w:val="nil"/>
              <w:right w:val="nil"/>
            </w:tcBorders>
            <w:tcMar>
              <w:top w:w="55" w:type="dxa"/>
              <w:left w:w="70" w:type="dxa"/>
              <w:bottom w:w="55" w:type="dxa"/>
              <w:right w:w="70" w:type="dxa"/>
            </w:tcMar>
            <w:vAlign w:val="center"/>
          </w:tcPr>
          <w:p w14:paraId="686103A6" w14:textId="77777777" w:rsidR="00BB2043" w:rsidRDefault="00787359">
            <w:pPr>
              <w:pStyle w:val="Compact"/>
              <w:keepNext/>
              <w:keepLines/>
              <w:spacing w:line="320" w:lineRule="exact"/>
              <w:jc w:val="right"/>
            </w:pPr>
            <w:r>
              <w:rPr>
                <w:sz w:val="21"/>
              </w:rPr>
              <w:t>1.32</w:t>
            </w:r>
          </w:p>
        </w:tc>
        <w:tc>
          <w:tcPr>
            <w:tcW w:w="1980" w:type="dxa"/>
            <w:tcBorders>
              <w:top w:val="nil"/>
              <w:left w:val="nil"/>
              <w:bottom w:val="nil"/>
              <w:right w:val="nil"/>
            </w:tcBorders>
            <w:tcMar>
              <w:top w:w="55" w:type="dxa"/>
              <w:left w:w="70" w:type="dxa"/>
              <w:bottom w:w="55" w:type="dxa"/>
              <w:right w:w="70" w:type="dxa"/>
            </w:tcMar>
            <w:vAlign w:val="center"/>
          </w:tcPr>
          <w:p w14:paraId="6CD5E8F8" w14:textId="77777777" w:rsidR="00BB2043" w:rsidRDefault="00787359">
            <w:pPr>
              <w:pStyle w:val="Compact"/>
              <w:keepNext/>
              <w:keepLines/>
              <w:spacing w:line="320" w:lineRule="exact"/>
              <w:jc w:val="center"/>
            </w:pPr>
            <w:r>
              <w:rPr>
                <w:bCs/>
                <w:sz w:val="21"/>
              </w:rPr>
              <w:t>12 / 12</w:t>
            </w:r>
          </w:p>
        </w:tc>
      </w:tr>
      <w:tr w:rsidR="00BB2043" w14:paraId="0EA235FB" w14:textId="77777777" w:rsidTr="00BB2043">
        <w:trPr>
          <w:cantSplit/>
        </w:trPr>
        <w:tc>
          <w:tcPr>
            <w:tcW w:w="1771" w:type="dxa"/>
            <w:tcBorders>
              <w:top w:val="nil"/>
              <w:left w:val="nil"/>
              <w:bottom w:val="nil"/>
              <w:right w:val="nil"/>
            </w:tcBorders>
            <w:tcMar>
              <w:top w:w="55" w:type="dxa"/>
              <w:left w:w="70" w:type="dxa"/>
              <w:bottom w:w="55" w:type="dxa"/>
              <w:right w:w="70" w:type="dxa"/>
            </w:tcMar>
            <w:vAlign w:val="center"/>
          </w:tcPr>
          <w:p w14:paraId="64309D27" w14:textId="77777777" w:rsidR="00BB2043" w:rsidRDefault="00787359">
            <w:pPr>
              <w:pStyle w:val="Compact"/>
              <w:keepNext/>
              <w:keepLines/>
              <w:spacing w:line="320" w:lineRule="exact"/>
              <w:jc w:val="right"/>
            </w:pPr>
            <w:r>
              <w:rPr>
                <w:sz w:val="21"/>
              </w:rPr>
              <w:t>0.90</w:t>
            </w:r>
          </w:p>
        </w:tc>
        <w:tc>
          <w:tcPr>
            <w:tcW w:w="2188" w:type="dxa"/>
            <w:tcBorders>
              <w:top w:val="nil"/>
              <w:left w:val="nil"/>
              <w:bottom w:val="nil"/>
              <w:right w:val="nil"/>
            </w:tcBorders>
            <w:tcMar>
              <w:top w:w="55" w:type="dxa"/>
              <w:left w:w="70" w:type="dxa"/>
              <w:bottom w:w="55" w:type="dxa"/>
              <w:right w:w="70" w:type="dxa"/>
            </w:tcMar>
            <w:vAlign w:val="center"/>
          </w:tcPr>
          <w:p w14:paraId="3809D9CE" w14:textId="77777777" w:rsidR="00BB2043" w:rsidRDefault="00787359">
            <w:pPr>
              <w:pStyle w:val="Compact"/>
              <w:keepNext/>
              <w:keepLines/>
              <w:spacing w:line="320" w:lineRule="exact"/>
              <w:jc w:val="right"/>
            </w:pPr>
            <w:r>
              <w:rPr>
                <w:sz w:val="21"/>
              </w:rPr>
              <w:t>+8.75 %</w:t>
            </w:r>
          </w:p>
        </w:tc>
        <w:tc>
          <w:tcPr>
            <w:tcW w:w="1771" w:type="dxa"/>
            <w:tcBorders>
              <w:top w:val="nil"/>
              <w:left w:val="nil"/>
              <w:bottom w:val="nil"/>
              <w:right w:val="nil"/>
            </w:tcBorders>
            <w:tcMar>
              <w:top w:w="55" w:type="dxa"/>
              <w:left w:w="70" w:type="dxa"/>
              <w:bottom w:w="55" w:type="dxa"/>
              <w:right w:w="70" w:type="dxa"/>
            </w:tcMar>
            <w:vAlign w:val="center"/>
          </w:tcPr>
          <w:p w14:paraId="6CF5783E" w14:textId="77777777" w:rsidR="00BB2043" w:rsidRDefault="00787359">
            <w:pPr>
              <w:pStyle w:val="Compact"/>
              <w:keepNext/>
              <w:keepLines/>
              <w:spacing w:line="320" w:lineRule="exact"/>
              <w:jc w:val="right"/>
            </w:pPr>
            <w:r>
              <w:rPr>
                <w:sz w:val="21"/>
              </w:rPr>
              <w:t>4.24</w:t>
            </w:r>
          </w:p>
        </w:tc>
        <w:tc>
          <w:tcPr>
            <w:tcW w:w="1980" w:type="dxa"/>
            <w:tcBorders>
              <w:top w:val="nil"/>
              <w:left w:val="nil"/>
              <w:bottom w:val="nil"/>
              <w:right w:val="nil"/>
            </w:tcBorders>
            <w:tcMar>
              <w:top w:w="55" w:type="dxa"/>
              <w:left w:w="70" w:type="dxa"/>
              <w:bottom w:w="55" w:type="dxa"/>
              <w:right w:w="70" w:type="dxa"/>
            </w:tcMar>
            <w:vAlign w:val="center"/>
          </w:tcPr>
          <w:p w14:paraId="2012DC82" w14:textId="77777777" w:rsidR="00BB2043" w:rsidRDefault="00787359">
            <w:pPr>
              <w:pStyle w:val="Compact"/>
              <w:keepNext/>
              <w:keepLines/>
              <w:spacing w:line="320" w:lineRule="exact"/>
              <w:jc w:val="center"/>
            </w:pPr>
            <w:r>
              <w:rPr>
                <w:sz w:val="21"/>
              </w:rPr>
              <w:t>12 / 12</w:t>
            </w:r>
          </w:p>
        </w:tc>
      </w:tr>
      <w:tr w:rsidR="00BB2043" w14:paraId="2F10697B" w14:textId="77777777" w:rsidTr="00BB2043">
        <w:trPr>
          <w:cantSplit/>
        </w:trPr>
        <w:tc>
          <w:tcPr>
            <w:tcW w:w="1771" w:type="dxa"/>
            <w:tcBorders>
              <w:top w:val="nil"/>
              <w:left w:val="nil"/>
              <w:bottom w:val="nil"/>
              <w:right w:val="nil"/>
            </w:tcBorders>
            <w:tcMar>
              <w:top w:w="55" w:type="dxa"/>
              <w:left w:w="70" w:type="dxa"/>
              <w:bottom w:w="55" w:type="dxa"/>
              <w:right w:w="70" w:type="dxa"/>
            </w:tcMar>
            <w:vAlign w:val="center"/>
          </w:tcPr>
          <w:p w14:paraId="7FFD8DFC" w14:textId="77777777" w:rsidR="00BB2043" w:rsidRDefault="00787359">
            <w:pPr>
              <w:pStyle w:val="Compact"/>
              <w:keepNext/>
              <w:keepLines/>
              <w:spacing w:line="320" w:lineRule="exact"/>
              <w:jc w:val="right"/>
            </w:pPr>
            <w:r>
              <w:rPr>
                <w:sz w:val="21"/>
              </w:rPr>
              <w:t>0.75</w:t>
            </w:r>
          </w:p>
        </w:tc>
        <w:tc>
          <w:tcPr>
            <w:tcW w:w="2188" w:type="dxa"/>
            <w:tcBorders>
              <w:top w:val="nil"/>
              <w:left w:val="nil"/>
              <w:bottom w:val="nil"/>
              <w:right w:val="nil"/>
            </w:tcBorders>
            <w:tcMar>
              <w:top w:w="55" w:type="dxa"/>
              <w:left w:w="70" w:type="dxa"/>
              <w:bottom w:w="55" w:type="dxa"/>
              <w:right w:w="70" w:type="dxa"/>
            </w:tcMar>
            <w:vAlign w:val="center"/>
          </w:tcPr>
          <w:p w14:paraId="3D3CF867" w14:textId="77777777" w:rsidR="00BB2043" w:rsidRDefault="00787359">
            <w:pPr>
              <w:pStyle w:val="Compact"/>
              <w:keepNext/>
              <w:keepLines/>
              <w:spacing w:line="320" w:lineRule="exact"/>
              <w:jc w:val="right"/>
            </w:pPr>
            <w:r>
              <w:rPr>
                <w:sz w:val="21"/>
              </w:rPr>
              <w:t>+44.44 %</w:t>
            </w:r>
          </w:p>
        </w:tc>
        <w:tc>
          <w:tcPr>
            <w:tcW w:w="1771" w:type="dxa"/>
            <w:tcBorders>
              <w:top w:val="nil"/>
              <w:left w:val="nil"/>
              <w:bottom w:val="nil"/>
              <w:right w:val="nil"/>
            </w:tcBorders>
            <w:tcMar>
              <w:top w:w="55" w:type="dxa"/>
              <w:left w:w="70" w:type="dxa"/>
              <w:bottom w:w="55" w:type="dxa"/>
              <w:right w:w="70" w:type="dxa"/>
            </w:tcMar>
            <w:vAlign w:val="center"/>
          </w:tcPr>
          <w:p w14:paraId="67126AFF" w14:textId="77777777" w:rsidR="00BB2043" w:rsidRDefault="00787359">
            <w:pPr>
              <w:pStyle w:val="Compact"/>
              <w:keepNext/>
              <w:keepLines/>
              <w:spacing w:line="320" w:lineRule="exact"/>
              <w:jc w:val="right"/>
            </w:pPr>
            <w:r>
              <w:rPr>
                <w:sz w:val="21"/>
              </w:rPr>
              <w:t>18.16</w:t>
            </w:r>
          </w:p>
        </w:tc>
        <w:tc>
          <w:tcPr>
            <w:tcW w:w="1980" w:type="dxa"/>
            <w:tcBorders>
              <w:top w:val="nil"/>
              <w:left w:val="nil"/>
              <w:bottom w:val="nil"/>
              <w:right w:val="nil"/>
            </w:tcBorders>
            <w:tcMar>
              <w:top w:w="55" w:type="dxa"/>
              <w:left w:w="70" w:type="dxa"/>
              <w:bottom w:w="55" w:type="dxa"/>
              <w:right w:w="70" w:type="dxa"/>
            </w:tcMar>
            <w:vAlign w:val="center"/>
          </w:tcPr>
          <w:p w14:paraId="489FA1D6" w14:textId="77777777" w:rsidR="00BB2043" w:rsidRDefault="00787359">
            <w:pPr>
              <w:pStyle w:val="Compact"/>
              <w:keepNext/>
              <w:keepLines/>
              <w:spacing w:line="320" w:lineRule="exact"/>
              <w:jc w:val="center"/>
            </w:pPr>
            <w:r>
              <w:rPr>
                <w:sz w:val="21"/>
              </w:rPr>
              <w:t>12 / 12</w:t>
            </w:r>
          </w:p>
        </w:tc>
      </w:tr>
      <w:tr w:rsidR="00BB2043" w14:paraId="4B6B6CD3" w14:textId="77777777" w:rsidTr="00BB2043">
        <w:trPr>
          <w:cantSplit/>
        </w:trPr>
        <w:tc>
          <w:tcPr>
            <w:tcW w:w="1771" w:type="dxa"/>
            <w:tcBorders>
              <w:top w:val="nil"/>
              <w:left w:val="nil"/>
              <w:bottom w:val="nil"/>
              <w:right w:val="nil"/>
            </w:tcBorders>
            <w:tcMar>
              <w:top w:w="55" w:type="dxa"/>
              <w:left w:w="70" w:type="dxa"/>
              <w:bottom w:w="55" w:type="dxa"/>
              <w:right w:w="70" w:type="dxa"/>
            </w:tcMar>
            <w:vAlign w:val="center"/>
          </w:tcPr>
          <w:p w14:paraId="23AB6C40" w14:textId="77777777" w:rsidR="00BB2043" w:rsidRDefault="00787359">
            <w:pPr>
              <w:pStyle w:val="Compact"/>
              <w:keepNext/>
              <w:keepLines/>
              <w:spacing w:line="320" w:lineRule="exact"/>
              <w:jc w:val="right"/>
            </w:pPr>
            <w:r>
              <w:rPr>
                <w:sz w:val="21"/>
              </w:rPr>
              <w:t>0.50</w:t>
            </w:r>
          </w:p>
        </w:tc>
        <w:tc>
          <w:tcPr>
            <w:tcW w:w="2188" w:type="dxa"/>
            <w:tcBorders>
              <w:top w:val="nil"/>
              <w:left w:val="nil"/>
              <w:bottom w:val="nil"/>
              <w:right w:val="nil"/>
            </w:tcBorders>
            <w:tcMar>
              <w:top w:w="55" w:type="dxa"/>
              <w:left w:w="70" w:type="dxa"/>
              <w:bottom w:w="55" w:type="dxa"/>
              <w:right w:w="70" w:type="dxa"/>
            </w:tcMar>
            <w:vAlign w:val="center"/>
          </w:tcPr>
          <w:p w14:paraId="0264A18E" w14:textId="77777777" w:rsidR="00BB2043" w:rsidRDefault="00787359">
            <w:pPr>
              <w:pStyle w:val="Compact"/>
              <w:keepNext/>
              <w:keepLines/>
              <w:spacing w:line="320" w:lineRule="exact"/>
              <w:jc w:val="right"/>
            </w:pPr>
            <w:r>
              <w:rPr>
                <w:sz w:val="21"/>
              </w:rPr>
              <w:t>+128.87 %</w:t>
            </w:r>
          </w:p>
        </w:tc>
        <w:tc>
          <w:tcPr>
            <w:tcW w:w="1771" w:type="dxa"/>
            <w:tcBorders>
              <w:top w:val="nil"/>
              <w:left w:val="nil"/>
              <w:bottom w:val="nil"/>
              <w:right w:val="nil"/>
            </w:tcBorders>
            <w:tcMar>
              <w:top w:w="55" w:type="dxa"/>
              <w:left w:w="70" w:type="dxa"/>
              <w:bottom w:w="55" w:type="dxa"/>
              <w:right w:w="70" w:type="dxa"/>
            </w:tcMar>
            <w:vAlign w:val="center"/>
          </w:tcPr>
          <w:p w14:paraId="699670F1" w14:textId="77777777" w:rsidR="00BB2043" w:rsidRDefault="00787359">
            <w:pPr>
              <w:pStyle w:val="Compact"/>
              <w:keepNext/>
              <w:keepLines/>
              <w:spacing w:line="320" w:lineRule="exact"/>
              <w:jc w:val="right"/>
            </w:pPr>
            <w:r>
              <w:rPr>
                <w:sz w:val="21"/>
              </w:rPr>
              <w:t>44.38</w:t>
            </w:r>
          </w:p>
        </w:tc>
        <w:tc>
          <w:tcPr>
            <w:tcW w:w="1980" w:type="dxa"/>
            <w:tcBorders>
              <w:top w:val="nil"/>
              <w:left w:val="nil"/>
              <w:bottom w:val="nil"/>
              <w:right w:val="nil"/>
            </w:tcBorders>
            <w:tcMar>
              <w:top w:w="55" w:type="dxa"/>
              <w:left w:w="70" w:type="dxa"/>
              <w:bottom w:w="55" w:type="dxa"/>
              <w:right w:w="70" w:type="dxa"/>
            </w:tcMar>
            <w:vAlign w:val="center"/>
          </w:tcPr>
          <w:p w14:paraId="4B77BBC6" w14:textId="77777777" w:rsidR="00BB2043" w:rsidRDefault="00787359">
            <w:pPr>
              <w:pStyle w:val="Compact"/>
              <w:keepNext/>
              <w:keepLines/>
              <w:spacing w:line="320" w:lineRule="exact"/>
              <w:jc w:val="center"/>
            </w:pPr>
            <w:r>
              <w:rPr>
                <w:sz w:val="21"/>
              </w:rPr>
              <w:t>12 / 12</w:t>
            </w:r>
          </w:p>
        </w:tc>
      </w:tr>
      <w:tr w:rsidR="00BB2043" w14:paraId="706C7130" w14:textId="77777777" w:rsidTr="00BB2043">
        <w:trPr>
          <w:cantSplit/>
        </w:trPr>
        <w:tc>
          <w:tcPr>
            <w:tcW w:w="1771" w:type="dxa"/>
            <w:tcBorders>
              <w:top w:val="nil"/>
              <w:left w:val="nil"/>
              <w:bottom w:val="nil"/>
              <w:right w:val="nil"/>
            </w:tcBorders>
            <w:tcMar>
              <w:top w:w="55" w:type="dxa"/>
              <w:left w:w="70" w:type="dxa"/>
              <w:bottom w:w="55" w:type="dxa"/>
              <w:right w:w="70" w:type="dxa"/>
            </w:tcMar>
            <w:vAlign w:val="center"/>
          </w:tcPr>
          <w:p w14:paraId="733AC8F2" w14:textId="77777777" w:rsidR="00BB2043" w:rsidRDefault="00787359">
            <w:pPr>
              <w:pStyle w:val="Compact"/>
              <w:keepNext/>
              <w:keepLines/>
              <w:spacing w:line="320" w:lineRule="exact"/>
              <w:jc w:val="right"/>
            </w:pPr>
            <w:r>
              <w:rPr>
                <w:sz w:val="21"/>
              </w:rPr>
              <w:t>0.25</w:t>
            </w:r>
          </w:p>
        </w:tc>
        <w:tc>
          <w:tcPr>
            <w:tcW w:w="2188" w:type="dxa"/>
            <w:tcBorders>
              <w:top w:val="nil"/>
              <w:left w:val="nil"/>
              <w:bottom w:val="nil"/>
              <w:right w:val="nil"/>
            </w:tcBorders>
            <w:tcMar>
              <w:top w:w="55" w:type="dxa"/>
              <w:left w:w="70" w:type="dxa"/>
              <w:bottom w:w="55" w:type="dxa"/>
              <w:right w:w="70" w:type="dxa"/>
            </w:tcMar>
            <w:vAlign w:val="center"/>
          </w:tcPr>
          <w:p w14:paraId="313BD424" w14:textId="77777777" w:rsidR="00BB2043" w:rsidRDefault="00787359">
            <w:pPr>
              <w:pStyle w:val="Compact"/>
              <w:keepNext/>
              <w:keepLines/>
              <w:spacing w:line="320" w:lineRule="exact"/>
              <w:jc w:val="right"/>
            </w:pPr>
            <w:r>
              <w:rPr>
                <w:sz w:val="21"/>
              </w:rPr>
              <w:t>+223.38 %</w:t>
            </w:r>
          </w:p>
        </w:tc>
        <w:tc>
          <w:tcPr>
            <w:tcW w:w="1771" w:type="dxa"/>
            <w:tcBorders>
              <w:top w:val="nil"/>
              <w:left w:val="nil"/>
              <w:bottom w:val="nil"/>
              <w:right w:val="nil"/>
            </w:tcBorders>
            <w:tcMar>
              <w:top w:w="55" w:type="dxa"/>
              <w:left w:w="70" w:type="dxa"/>
              <w:bottom w:w="55" w:type="dxa"/>
              <w:right w:w="70" w:type="dxa"/>
            </w:tcMar>
            <w:vAlign w:val="center"/>
          </w:tcPr>
          <w:p w14:paraId="5F463607" w14:textId="77777777" w:rsidR="00BB2043" w:rsidRDefault="00787359">
            <w:pPr>
              <w:pStyle w:val="Compact"/>
              <w:keepNext/>
              <w:keepLines/>
              <w:spacing w:line="320" w:lineRule="exact"/>
              <w:jc w:val="right"/>
            </w:pPr>
            <w:r>
              <w:rPr>
                <w:sz w:val="21"/>
              </w:rPr>
              <w:t>69.99</w:t>
            </w:r>
          </w:p>
        </w:tc>
        <w:tc>
          <w:tcPr>
            <w:tcW w:w="1980" w:type="dxa"/>
            <w:tcBorders>
              <w:top w:val="nil"/>
              <w:left w:val="nil"/>
              <w:bottom w:val="nil"/>
              <w:right w:val="nil"/>
            </w:tcBorders>
            <w:tcMar>
              <w:top w:w="55" w:type="dxa"/>
              <w:left w:w="70" w:type="dxa"/>
              <w:bottom w:w="55" w:type="dxa"/>
              <w:right w:w="70" w:type="dxa"/>
            </w:tcMar>
            <w:vAlign w:val="center"/>
          </w:tcPr>
          <w:p w14:paraId="2393994A" w14:textId="77777777" w:rsidR="00BB2043" w:rsidRDefault="00787359">
            <w:pPr>
              <w:pStyle w:val="Compact"/>
              <w:keepNext/>
              <w:keepLines/>
              <w:spacing w:line="320" w:lineRule="exact"/>
              <w:jc w:val="center"/>
            </w:pPr>
            <w:r>
              <w:rPr>
                <w:sz w:val="21"/>
              </w:rPr>
              <w:t>12 / 12</w:t>
            </w:r>
          </w:p>
        </w:tc>
      </w:tr>
      <w:tr w:rsidR="00BB2043" w14:paraId="035200EA" w14:textId="77777777" w:rsidTr="00BB2043">
        <w:trPr>
          <w:cantSplit/>
        </w:trPr>
        <w:tc>
          <w:tcPr>
            <w:tcW w:w="1771" w:type="dxa"/>
            <w:tcBorders>
              <w:top w:val="nil"/>
              <w:left w:val="nil"/>
              <w:bottom w:val="nil"/>
              <w:right w:val="nil"/>
            </w:tcBorders>
            <w:tcMar>
              <w:top w:w="55" w:type="dxa"/>
              <w:left w:w="70" w:type="dxa"/>
              <w:bottom w:w="55" w:type="dxa"/>
              <w:right w:w="70" w:type="dxa"/>
            </w:tcMar>
            <w:vAlign w:val="center"/>
          </w:tcPr>
          <w:p w14:paraId="0B3F3F51" w14:textId="77777777" w:rsidR="00BB2043" w:rsidRDefault="00787359">
            <w:pPr>
              <w:pStyle w:val="Compact"/>
              <w:keepLines/>
              <w:spacing w:line="320" w:lineRule="exact"/>
              <w:jc w:val="right"/>
            </w:pPr>
            <w:r>
              <w:rPr>
                <w:sz w:val="21"/>
              </w:rPr>
              <w:t>0.00</w:t>
            </w:r>
          </w:p>
        </w:tc>
        <w:tc>
          <w:tcPr>
            <w:tcW w:w="2188" w:type="dxa"/>
            <w:tcBorders>
              <w:top w:val="nil"/>
              <w:left w:val="nil"/>
              <w:bottom w:val="nil"/>
              <w:right w:val="nil"/>
            </w:tcBorders>
            <w:tcMar>
              <w:top w:w="55" w:type="dxa"/>
              <w:left w:w="70" w:type="dxa"/>
              <w:bottom w:w="55" w:type="dxa"/>
              <w:right w:w="70" w:type="dxa"/>
            </w:tcMar>
            <w:vAlign w:val="center"/>
          </w:tcPr>
          <w:p w14:paraId="146CCA17" w14:textId="77777777" w:rsidR="00BB2043" w:rsidRDefault="00787359">
            <w:pPr>
              <w:pStyle w:val="Compact"/>
              <w:keepLines/>
              <w:spacing w:line="320" w:lineRule="exact"/>
              <w:jc w:val="right"/>
            </w:pPr>
            <w:r>
              <w:rPr>
                <w:sz w:val="21"/>
              </w:rPr>
              <w:t>+321.32 %</w:t>
            </w:r>
          </w:p>
        </w:tc>
        <w:tc>
          <w:tcPr>
            <w:tcW w:w="1771" w:type="dxa"/>
            <w:tcBorders>
              <w:top w:val="nil"/>
              <w:left w:val="nil"/>
              <w:bottom w:val="nil"/>
              <w:right w:val="nil"/>
            </w:tcBorders>
            <w:tcMar>
              <w:top w:w="55" w:type="dxa"/>
              <w:left w:w="70" w:type="dxa"/>
              <w:bottom w:w="55" w:type="dxa"/>
              <w:right w:w="70" w:type="dxa"/>
            </w:tcMar>
            <w:vAlign w:val="center"/>
          </w:tcPr>
          <w:p w14:paraId="2C9188A8" w14:textId="77777777" w:rsidR="00BB2043" w:rsidRDefault="00787359">
            <w:pPr>
              <w:pStyle w:val="Compact"/>
              <w:keepLines/>
              <w:spacing w:line="320" w:lineRule="exact"/>
              <w:jc w:val="right"/>
            </w:pPr>
            <w:r>
              <w:rPr>
                <w:sz w:val="21"/>
              </w:rPr>
              <w:t>95.07</w:t>
            </w:r>
          </w:p>
        </w:tc>
        <w:tc>
          <w:tcPr>
            <w:tcW w:w="1980" w:type="dxa"/>
            <w:tcBorders>
              <w:top w:val="nil"/>
              <w:left w:val="nil"/>
              <w:bottom w:val="nil"/>
              <w:right w:val="nil"/>
            </w:tcBorders>
            <w:tcMar>
              <w:top w:w="55" w:type="dxa"/>
              <w:left w:w="70" w:type="dxa"/>
              <w:bottom w:w="55" w:type="dxa"/>
              <w:right w:w="70" w:type="dxa"/>
            </w:tcMar>
            <w:vAlign w:val="center"/>
          </w:tcPr>
          <w:p w14:paraId="663466A0" w14:textId="77777777" w:rsidR="00BB2043" w:rsidRDefault="00787359">
            <w:pPr>
              <w:pStyle w:val="Compact"/>
              <w:keepLines/>
              <w:spacing w:line="320" w:lineRule="exact"/>
              <w:jc w:val="center"/>
            </w:pPr>
            <w:r>
              <w:rPr>
                <w:sz w:val="21"/>
              </w:rPr>
              <w:t>12 / 12</w:t>
            </w:r>
          </w:p>
        </w:tc>
      </w:tr>
    </w:tbl>
    <w:p w14:paraId="7BF9BCFD" w14:textId="77777777" w:rsidR="00BB2043" w:rsidRDefault="00787359">
      <w:pPr>
        <w:pStyle w:val="ab"/>
        <w:spacing w:before="0" w:after="0"/>
        <w:ind w:left="0" w:right="0" w:firstLine="480"/>
        <w:jc w:val="both"/>
      </w:pPr>
      <w:r>
        <w:t>本表由既有收缩对照及交叉验证输出整理；折划分和早停设置与时间邻域交叉验证一致。统计口径为各折相对变化的均值，定义见表</w:t>
      </w:r>
      <w:r>
        <w:t xml:space="preserve"> 3-6 </w:t>
      </w:r>
      <w:r>
        <w:t>注。此处不增加训练或重算指标。</w:t>
      </w:r>
    </w:p>
    <w:p w14:paraId="36D427A8" w14:textId="77777777" w:rsidR="00BB2043" w:rsidRDefault="00787359">
      <w:pPr>
        <w:pStyle w:val="FirstParagraph"/>
        <w:ind w:firstLine="480"/>
        <w:jc w:val="both"/>
      </w:pPr>
      <w:r>
        <w:rPr>
          <w:rFonts w:hint="eastAsia"/>
        </w:rPr>
        <w:t>收缩幅度即使只有</w:t>
      </w:r>
      <w:r>
        <w:t xml:space="preserve"> 5 </w:t>
      </w:r>
      <w:r>
        <w:rPr>
          <w:rFonts w:hint="eastAsia"/>
        </w:rPr>
        <w:t>%</w:t>
      </w:r>
      <w:r>
        <w:rPr>
          <w:rFonts w:hint="eastAsia"/>
        </w:rPr>
        <w:t>（</w:t>
      </w:r>
      <m:oMath>
        <m:r>
          <w:rPr>
            <w:rFonts w:ascii="Cambria Math" w:hAnsi="Cambria Math"/>
          </w:rPr>
          <m:t>α</m:t>
        </m:r>
        <m:r>
          <m:rPr>
            <m:sty m:val="p"/>
          </m:rPr>
          <w:rPr>
            <w:rFonts w:ascii="Cambria Math" w:hAnsi="Cambria Math"/>
          </w:rPr>
          <m:t>=</m:t>
        </m:r>
        <m:r>
          <w:rPr>
            <w:rFonts w:ascii="Cambria Math" w:hAnsi="Cambria Math"/>
          </w:rPr>
          <m:t>0.95</m:t>
        </m:r>
      </m:oMath>
      <w:r>
        <w:rPr>
          <w:rFonts w:hint="eastAsia"/>
        </w:rPr>
        <w:t>），也已在</w:t>
      </w:r>
      <w:r>
        <w:rPr>
          <w:rFonts w:hint="eastAsia"/>
          <w:b/>
          <w:bCs/>
        </w:rPr>
        <w:t>全部</w:t>
      </w:r>
      <w:r>
        <w:rPr>
          <w:b/>
          <w:bCs/>
        </w:rPr>
        <w:t xml:space="preserve"> 12 </w:t>
      </w:r>
      <w:r>
        <w:rPr>
          <w:rFonts w:hint="eastAsia"/>
          <w:b/>
          <w:bCs/>
        </w:rPr>
        <w:t>折</w:t>
      </w:r>
      <w:r>
        <w:rPr>
          <w:rFonts w:hint="eastAsia"/>
        </w:rPr>
        <w:t>造成劣化。当校正量被收缩到一半，误差增至</w:t>
      </w:r>
      <w:r>
        <w:t xml:space="preserve"> 2.3 </w:t>
      </w:r>
      <w:r>
        <w:rPr>
          <w:rFonts w:hint="eastAsia"/>
        </w:rPr>
        <w:t>倍，仍然没有一折例外。随</w:t>
      </w:r>
      <w:r>
        <w:t xml:space="preserve"> </w:t>
      </w:r>
      <m:oMath>
        <m:r>
          <w:rPr>
            <w:rFonts w:ascii="Cambria Math" w:hAnsi="Cambria Math"/>
          </w:rPr>
          <m:t>α</m:t>
        </m:r>
      </m:oMath>
      <w:r>
        <w:t xml:space="preserve"> </w:t>
      </w:r>
      <w:r>
        <w:rPr>
          <w:rFonts w:hint="eastAsia"/>
        </w:rPr>
        <w:t>减小，劣化单调加速。所测区间内未出现收缩改善误差的情况。</w:t>
      </w:r>
    </w:p>
    <w:p w14:paraId="04021840" w14:textId="77777777" w:rsidR="00BB2043" w:rsidRDefault="00787359">
      <w:pPr>
        <w:pStyle w:val="a0"/>
        <w:ind w:firstLine="480"/>
        <w:jc w:val="both"/>
      </w:pPr>
      <w:r>
        <w:t xml:space="preserve">4.1 </w:t>
      </w:r>
      <w:r>
        <w:t>节的置零实验</w:t>
      </w:r>
      <w:r>
        <w:rPr>
          <w:rFonts w:hint="eastAsia"/>
        </w:rPr>
        <w:t>改变输入，这里的收缩实验削弱输出校正量。前者将</w:t>
      </w:r>
      <w:r>
        <w:t xml:space="preserve"> VOACAP </w:t>
      </w:r>
      <w:r>
        <w:rPr>
          <w:rFonts w:hint="eastAsia"/>
        </w:rPr>
        <w:t>派生组置零后使</w:t>
      </w:r>
      <w:r>
        <w:t xml:space="preserve"> RMSE </w:t>
      </w:r>
      <w:r>
        <w:rPr>
          <w:rFonts w:hint="eastAsia"/>
        </w:rPr>
        <w:t>增加约</w:t>
      </w:r>
      <w:r>
        <w:t xml:space="preserve"> 130 </w:t>
      </w:r>
      <w:r>
        <w:rPr>
          <w:rFonts w:hint="eastAsia"/>
        </w:rPr>
        <w:t>%</w:t>
      </w:r>
      <w:r>
        <w:rPr>
          <w:rFonts w:hint="eastAsia"/>
        </w:rPr>
        <w:t>，后者重新引入已识别的系统偏差。两项负面结果从不同位置检验了架构依赖。</w:t>
      </w:r>
    </w:p>
    <w:p w14:paraId="5F68F5E9" w14:textId="77777777" w:rsidR="00BB2043" w:rsidRDefault="00787359">
      <w:pPr>
        <w:pStyle w:val="3"/>
        <w:spacing w:before="240"/>
        <w:ind w:left="0"/>
      </w:pPr>
      <w:bookmarkStart w:id="101" w:name="计算开销"/>
      <w:bookmarkEnd w:id="100"/>
      <w:bookmarkEnd w:id="98"/>
      <w:r>
        <w:rPr>
          <w:b/>
          <w:sz w:val="24"/>
        </w:rPr>
        <w:t xml:space="preserve">4.2.2 </w:t>
      </w:r>
      <w:r>
        <w:rPr>
          <w:rFonts w:hint="eastAsia"/>
          <w:b/>
          <w:sz w:val="24"/>
        </w:rPr>
        <w:t>计算开销</w:t>
      </w:r>
    </w:p>
    <w:p w14:paraId="58AEE15B" w14:textId="77777777" w:rsidR="00BB2043" w:rsidRDefault="00787359">
      <w:pPr>
        <w:pStyle w:val="FirstParagraph"/>
        <w:ind w:firstLine="480"/>
        <w:jc w:val="both"/>
      </w:pPr>
      <w:r>
        <w:rPr>
          <w:rFonts w:hint="eastAsia"/>
        </w:rPr>
        <w:t>服务端单次预测包含</w:t>
      </w:r>
      <w:r>
        <w:t xml:space="preserve"> 7 </w:t>
      </w:r>
      <w:r>
        <w:rPr>
          <w:rFonts w:hint="eastAsia"/>
        </w:rPr>
        <w:t>波段</w:t>
      </w:r>
      <w:r>
        <w:t xml:space="preserve"> × 24 </w:t>
      </w:r>
      <w:r>
        <w:rPr>
          <w:rFonts w:hint="eastAsia"/>
        </w:rPr>
        <w:t>小时</w:t>
      </w:r>
      <w:r>
        <w:t xml:space="preserve"> = 168 </w:t>
      </w:r>
      <w:r>
        <w:rPr>
          <w:rFonts w:hint="eastAsia"/>
        </w:rPr>
        <w:t>个单元，其耗时按环节分解如下：</w:t>
      </w:r>
    </w:p>
    <w:p w14:paraId="4808479C" w14:textId="77777777" w:rsidR="00BB2043" w:rsidRDefault="00787359">
      <w:pPr>
        <w:pStyle w:val="a0"/>
        <w:keepNext/>
        <w:keepLines/>
        <w:spacing w:line="320" w:lineRule="exact"/>
        <w:jc w:val="center"/>
      </w:pPr>
      <w:r>
        <w:rPr>
          <w:rFonts w:hint="eastAsia"/>
          <w:b/>
          <w:bCs/>
          <w:sz w:val="21"/>
        </w:rPr>
        <w:lastRenderedPageBreak/>
        <w:t>表</w:t>
      </w:r>
      <w:r>
        <w:rPr>
          <w:rFonts w:hint="eastAsia"/>
          <w:b/>
          <w:bCs/>
          <w:sz w:val="21"/>
        </w:rPr>
        <w:t>4-6</w:t>
      </w:r>
      <w:r>
        <w:rPr>
          <w:b/>
          <w:bCs/>
          <w:sz w:val="21"/>
        </w:rPr>
        <w:t xml:space="preserve"> </w:t>
      </w:r>
      <w:r>
        <w:rPr>
          <w:rFonts w:hint="eastAsia"/>
          <w:b/>
          <w:bCs/>
          <w:sz w:val="21"/>
        </w:rPr>
        <w:t>服务端单次预测的耗时分解（</w:t>
      </w:r>
      <w:r>
        <w:rPr>
          <w:rFonts w:hint="eastAsia"/>
          <w:b/>
          <w:bCs/>
          <w:sz w:val="21"/>
        </w:rPr>
        <w:t>7</w:t>
      </w:r>
      <w:r>
        <w:rPr>
          <w:b/>
          <w:bCs/>
          <w:sz w:val="21"/>
        </w:rPr>
        <w:t xml:space="preserve"> </w:t>
      </w:r>
      <w:r>
        <w:rPr>
          <w:rFonts w:hint="eastAsia"/>
          <w:b/>
          <w:bCs/>
          <w:sz w:val="21"/>
        </w:rPr>
        <w:t>波段</w:t>
      </w:r>
      <w:r>
        <w:rPr>
          <w:b/>
          <w:bCs/>
          <w:sz w:val="21"/>
        </w:rPr>
        <w:t xml:space="preserve"> × 24 </w:t>
      </w:r>
      <w:r>
        <w:rPr>
          <w:rFonts w:hint="eastAsia"/>
          <w:b/>
          <w:bCs/>
          <w:sz w:val="21"/>
        </w:rPr>
        <w:t>小时；耗时单位：</w:t>
      </w:r>
      <w:r>
        <w:rPr>
          <w:rFonts w:hint="eastAsia"/>
          <w:b/>
          <w:bCs/>
          <w:sz w:val="21"/>
        </w:rPr>
        <w:t>ms</w:t>
      </w:r>
      <w:r>
        <w:rPr>
          <w:rFonts w:hint="eastAsia"/>
          <w:b/>
          <w:bCs/>
          <w:sz w:val="21"/>
        </w:rPr>
        <w:t>）</w:t>
      </w:r>
    </w:p>
    <w:tbl>
      <w:tblPr>
        <w:tblStyle w:val="Table"/>
        <w:tblW w:w="4921"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879"/>
        <w:gridCol w:w="1008"/>
        <w:gridCol w:w="5040"/>
      </w:tblGrid>
      <w:tr w:rsidR="00BB2043" w14:paraId="3B111D9D"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514" w:type="dxa"/>
            <w:tcBorders>
              <w:top w:val="nil"/>
              <w:left w:val="nil"/>
              <w:bottom w:val="single" w:sz="6" w:space="0" w:color="000000"/>
              <w:right w:val="nil"/>
            </w:tcBorders>
            <w:tcMar>
              <w:top w:w="55" w:type="dxa"/>
              <w:left w:w="70" w:type="dxa"/>
              <w:bottom w:w="55" w:type="dxa"/>
              <w:right w:w="70" w:type="dxa"/>
            </w:tcMar>
            <w:vAlign w:val="center"/>
          </w:tcPr>
          <w:p w14:paraId="00B00690" w14:textId="77777777" w:rsidR="00BB2043" w:rsidRDefault="00787359">
            <w:pPr>
              <w:pStyle w:val="Compact"/>
              <w:keepNext/>
              <w:keepLines/>
              <w:spacing w:line="320" w:lineRule="exact"/>
              <w:jc w:val="center"/>
            </w:pPr>
            <w:r>
              <w:rPr>
                <w:rFonts w:hint="eastAsia"/>
                <w:b/>
                <w:bCs/>
                <w:sz w:val="21"/>
              </w:rPr>
              <w:t>环节</w:t>
            </w:r>
          </w:p>
        </w:tc>
        <w:tc>
          <w:tcPr>
            <w:tcW w:w="880" w:type="dxa"/>
            <w:tcBorders>
              <w:top w:val="nil"/>
              <w:left w:val="nil"/>
              <w:bottom w:val="single" w:sz="6" w:space="0" w:color="000000"/>
              <w:right w:val="nil"/>
            </w:tcBorders>
            <w:tcMar>
              <w:top w:w="55" w:type="dxa"/>
              <w:left w:w="70" w:type="dxa"/>
              <w:bottom w:w="55" w:type="dxa"/>
              <w:right w:w="70" w:type="dxa"/>
            </w:tcMar>
            <w:vAlign w:val="center"/>
          </w:tcPr>
          <w:p w14:paraId="7BF88273" w14:textId="77777777" w:rsidR="00BB2043" w:rsidRDefault="00787359">
            <w:pPr>
              <w:pStyle w:val="Compact"/>
              <w:keepNext/>
              <w:keepLines/>
              <w:spacing w:line="320" w:lineRule="exact"/>
              <w:jc w:val="center"/>
            </w:pPr>
            <w:r>
              <w:rPr>
                <w:rFonts w:hint="eastAsia"/>
                <w:b/>
                <w:bCs/>
                <w:sz w:val="21"/>
              </w:rPr>
              <w:t>耗时</w:t>
            </w:r>
          </w:p>
        </w:tc>
        <w:tc>
          <w:tcPr>
            <w:tcW w:w="4400" w:type="dxa"/>
            <w:tcBorders>
              <w:top w:val="nil"/>
              <w:left w:val="nil"/>
              <w:bottom w:val="single" w:sz="6" w:space="0" w:color="000000"/>
              <w:right w:val="nil"/>
            </w:tcBorders>
            <w:tcMar>
              <w:top w:w="55" w:type="dxa"/>
              <w:left w:w="70" w:type="dxa"/>
              <w:bottom w:w="55" w:type="dxa"/>
              <w:right w:w="70" w:type="dxa"/>
            </w:tcMar>
            <w:vAlign w:val="center"/>
          </w:tcPr>
          <w:p w14:paraId="07B16234" w14:textId="77777777" w:rsidR="00BB2043" w:rsidRDefault="00787359">
            <w:pPr>
              <w:pStyle w:val="Compact"/>
              <w:keepNext/>
              <w:keepLines/>
              <w:spacing w:line="320" w:lineRule="exact"/>
              <w:jc w:val="center"/>
            </w:pPr>
            <w:r>
              <w:rPr>
                <w:rFonts w:hint="eastAsia"/>
                <w:b/>
                <w:bCs/>
                <w:sz w:val="21"/>
              </w:rPr>
              <w:t>说明</w:t>
            </w:r>
          </w:p>
        </w:tc>
      </w:tr>
      <w:tr w:rsidR="00BB2043" w14:paraId="14D1E946" w14:textId="77777777" w:rsidTr="00BB2043">
        <w:trPr>
          <w:cantSplit/>
        </w:trPr>
        <w:tc>
          <w:tcPr>
            <w:tcW w:w="2514" w:type="dxa"/>
            <w:tcBorders>
              <w:top w:val="nil"/>
              <w:left w:val="nil"/>
              <w:bottom w:val="nil"/>
              <w:right w:val="nil"/>
            </w:tcBorders>
            <w:tcMar>
              <w:top w:w="55" w:type="dxa"/>
              <w:left w:w="70" w:type="dxa"/>
              <w:bottom w:w="55" w:type="dxa"/>
              <w:right w:w="70" w:type="dxa"/>
            </w:tcMar>
            <w:vAlign w:val="center"/>
          </w:tcPr>
          <w:p w14:paraId="1AA9D6C5" w14:textId="77777777" w:rsidR="00BB2043" w:rsidRDefault="00787359">
            <w:pPr>
              <w:pStyle w:val="Compact"/>
              <w:keepNext/>
              <w:keepLines/>
              <w:spacing w:line="320" w:lineRule="exact"/>
              <w:jc w:val="center"/>
            </w:pPr>
            <w:r>
              <w:rPr>
                <w:sz w:val="21"/>
              </w:rPr>
              <w:t xml:space="preserve">VOACAP </w:t>
            </w:r>
            <w:r>
              <w:rPr>
                <w:rFonts w:hint="eastAsia"/>
                <w:sz w:val="21"/>
              </w:rPr>
              <w:t>物理基线</w:t>
            </w:r>
          </w:p>
        </w:tc>
        <w:tc>
          <w:tcPr>
            <w:tcW w:w="880" w:type="dxa"/>
            <w:tcBorders>
              <w:top w:val="nil"/>
              <w:left w:val="nil"/>
              <w:bottom w:val="nil"/>
              <w:right w:val="nil"/>
            </w:tcBorders>
            <w:tcMar>
              <w:top w:w="55" w:type="dxa"/>
              <w:left w:w="70" w:type="dxa"/>
              <w:bottom w:w="55" w:type="dxa"/>
              <w:right w:w="70" w:type="dxa"/>
            </w:tcMar>
            <w:vAlign w:val="center"/>
          </w:tcPr>
          <w:p w14:paraId="00A10907" w14:textId="77777777" w:rsidR="00BB2043" w:rsidRDefault="00787359">
            <w:pPr>
              <w:pStyle w:val="Compact"/>
              <w:keepNext/>
              <w:keepLines/>
              <w:spacing w:line="320" w:lineRule="exact"/>
              <w:jc w:val="center"/>
            </w:pPr>
            <w:r>
              <w:rPr>
                <w:sz w:val="21"/>
              </w:rPr>
              <w:t>160–235 ms</w:t>
            </w:r>
          </w:p>
        </w:tc>
        <w:tc>
          <w:tcPr>
            <w:tcW w:w="4400" w:type="dxa"/>
            <w:tcBorders>
              <w:top w:val="nil"/>
              <w:left w:val="nil"/>
              <w:bottom w:val="nil"/>
              <w:right w:val="nil"/>
            </w:tcBorders>
            <w:tcMar>
              <w:top w:w="55" w:type="dxa"/>
              <w:left w:w="70" w:type="dxa"/>
              <w:bottom w:w="55" w:type="dxa"/>
              <w:right w:w="70" w:type="dxa"/>
            </w:tcMar>
            <w:vAlign w:val="center"/>
          </w:tcPr>
          <w:p w14:paraId="3CE413A1" w14:textId="77777777" w:rsidR="00BB2043" w:rsidRDefault="00787359">
            <w:pPr>
              <w:pStyle w:val="Compact"/>
              <w:keepNext/>
              <w:keepLines/>
              <w:spacing w:line="320" w:lineRule="exact"/>
              <w:jc w:val="center"/>
            </w:pPr>
            <w:r>
              <w:rPr>
                <w:rFonts w:hint="eastAsia"/>
                <w:sz w:val="21"/>
              </w:rPr>
              <w:t>与路径长度相关，占主要部分</w:t>
            </w:r>
          </w:p>
        </w:tc>
      </w:tr>
      <w:tr w:rsidR="00BB2043" w14:paraId="7D0B2C69" w14:textId="77777777" w:rsidTr="00BB2043">
        <w:trPr>
          <w:cantSplit/>
        </w:trPr>
        <w:tc>
          <w:tcPr>
            <w:tcW w:w="2514" w:type="dxa"/>
            <w:tcBorders>
              <w:top w:val="nil"/>
              <w:left w:val="nil"/>
              <w:bottom w:val="nil"/>
              <w:right w:val="nil"/>
            </w:tcBorders>
            <w:tcMar>
              <w:top w:w="55" w:type="dxa"/>
              <w:left w:w="70" w:type="dxa"/>
              <w:bottom w:w="55" w:type="dxa"/>
              <w:right w:w="70" w:type="dxa"/>
            </w:tcMar>
            <w:vAlign w:val="center"/>
          </w:tcPr>
          <w:p w14:paraId="53EEE2F1" w14:textId="77777777" w:rsidR="00BB2043" w:rsidRDefault="00787359">
            <w:pPr>
              <w:pStyle w:val="Compact"/>
              <w:keepNext/>
              <w:keepLines/>
              <w:spacing w:line="320" w:lineRule="exact"/>
              <w:jc w:val="center"/>
            </w:pPr>
            <w:r>
              <w:rPr>
                <w:sz w:val="21"/>
              </w:rPr>
              <w:t xml:space="preserve">ML </w:t>
            </w:r>
            <w:r>
              <w:rPr>
                <w:rFonts w:hint="eastAsia"/>
                <w:sz w:val="21"/>
              </w:rPr>
              <w:t>残差校正</w:t>
            </w:r>
            <w:r>
              <w:rPr>
                <w:sz w:val="21"/>
              </w:rPr>
              <w:t xml:space="preserve"> + </w:t>
            </w:r>
            <w:r>
              <w:rPr>
                <w:rFonts w:hint="eastAsia"/>
                <w:sz w:val="21"/>
              </w:rPr>
              <w:t>邻域正则化</w:t>
            </w:r>
            <w:r>
              <w:rPr>
                <w:sz w:val="21"/>
              </w:rPr>
              <w:t xml:space="preserve"> + </w:t>
            </w:r>
            <w:r>
              <w:rPr>
                <w:rFonts w:hint="eastAsia"/>
                <w:sz w:val="21"/>
              </w:rPr>
              <w:t>低容量混合</w:t>
            </w:r>
          </w:p>
        </w:tc>
        <w:tc>
          <w:tcPr>
            <w:tcW w:w="880" w:type="dxa"/>
            <w:tcBorders>
              <w:top w:val="nil"/>
              <w:left w:val="nil"/>
              <w:bottom w:val="nil"/>
              <w:right w:val="nil"/>
            </w:tcBorders>
            <w:tcMar>
              <w:top w:w="55" w:type="dxa"/>
              <w:left w:w="70" w:type="dxa"/>
              <w:bottom w:w="55" w:type="dxa"/>
              <w:right w:w="70" w:type="dxa"/>
            </w:tcMar>
            <w:vAlign w:val="center"/>
          </w:tcPr>
          <w:p w14:paraId="0E852074" w14:textId="77777777" w:rsidR="00BB2043" w:rsidRDefault="00787359">
            <w:pPr>
              <w:pStyle w:val="Compact"/>
              <w:keepNext/>
              <w:keepLines/>
              <w:spacing w:line="320" w:lineRule="exact"/>
              <w:jc w:val="center"/>
            </w:pPr>
            <w:r>
              <w:rPr>
                <w:sz w:val="21"/>
              </w:rPr>
              <w:t>164 ms</w:t>
            </w:r>
          </w:p>
        </w:tc>
        <w:tc>
          <w:tcPr>
            <w:tcW w:w="4400" w:type="dxa"/>
            <w:tcBorders>
              <w:top w:val="nil"/>
              <w:left w:val="nil"/>
              <w:bottom w:val="nil"/>
              <w:right w:val="nil"/>
            </w:tcBorders>
            <w:tcMar>
              <w:top w:w="55" w:type="dxa"/>
              <w:left w:w="70" w:type="dxa"/>
              <w:bottom w:w="55" w:type="dxa"/>
              <w:right w:w="70" w:type="dxa"/>
            </w:tcMar>
            <w:vAlign w:val="center"/>
          </w:tcPr>
          <w:p w14:paraId="243AC102" w14:textId="77777777" w:rsidR="00BB2043" w:rsidRDefault="00787359">
            <w:pPr>
              <w:pStyle w:val="Compact"/>
              <w:keepNext/>
              <w:keepLines/>
              <w:spacing w:line="320" w:lineRule="exact"/>
            </w:pPr>
            <w:r>
              <w:rPr>
                <w:sz w:val="21"/>
              </w:rPr>
              <w:t xml:space="preserve">1 311 </w:t>
            </w:r>
            <w:r>
              <w:rPr>
                <w:rFonts w:hint="eastAsia"/>
                <w:sz w:val="21"/>
              </w:rPr>
              <w:t>轮产物；每单元</w:t>
            </w:r>
            <w:r>
              <w:rPr>
                <w:sz w:val="21"/>
              </w:rPr>
              <w:t xml:space="preserve"> 45 </w:t>
            </w:r>
            <w:r>
              <w:rPr>
                <w:rFonts w:hint="eastAsia"/>
                <w:sz w:val="21"/>
              </w:rPr>
              <w:t>次求值（</w:t>
            </w:r>
            <w:r>
              <w:rPr>
                <w:rFonts w:hint="eastAsia"/>
                <w:sz w:val="21"/>
              </w:rPr>
              <w:t>9</w:t>
            </w:r>
            <w:r>
              <w:rPr>
                <w:sz w:val="21"/>
              </w:rPr>
              <w:t xml:space="preserve"> </w:t>
            </w:r>
            <w:r>
              <w:rPr>
                <w:rFonts w:hint="eastAsia"/>
                <w:sz w:val="21"/>
              </w:rPr>
              <w:t>时刻</w:t>
            </w:r>
            <w:r>
              <w:rPr>
                <w:sz w:val="21"/>
              </w:rPr>
              <w:t xml:space="preserve"> × 5 </w:t>
            </w:r>
            <w:r>
              <w:rPr>
                <w:rFonts w:hint="eastAsia"/>
                <w:sz w:val="21"/>
              </w:rPr>
              <w:t>频率），共</w:t>
            </w:r>
            <w:r>
              <w:rPr>
                <w:sz w:val="21"/>
              </w:rPr>
              <w:t xml:space="preserve"> 7 560 </w:t>
            </w:r>
            <w:r>
              <w:rPr>
                <w:rFonts w:hint="eastAsia"/>
                <w:sz w:val="21"/>
              </w:rPr>
              <w:t>次</w:t>
            </w:r>
          </w:p>
        </w:tc>
      </w:tr>
      <w:tr w:rsidR="00BB2043" w14:paraId="7F7843F2" w14:textId="77777777" w:rsidTr="00BB2043">
        <w:trPr>
          <w:cantSplit/>
        </w:trPr>
        <w:tc>
          <w:tcPr>
            <w:tcW w:w="2514" w:type="dxa"/>
            <w:tcBorders>
              <w:top w:val="nil"/>
              <w:left w:val="nil"/>
              <w:bottom w:val="nil"/>
              <w:right w:val="nil"/>
            </w:tcBorders>
            <w:tcMar>
              <w:top w:w="55" w:type="dxa"/>
              <w:left w:w="70" w:type="dxa"/>
              <w:bottom w:w="55" w:type="dxa"/>
              <w:right w:w="70" w:type="dxa"/>
            </w:tcMar>
            <w:vAlign w:val="center"/>
          </w:tcPr>
          <w:p w14:paraId="30B3AB50" w14:textId="77777777" w:rsidR="00BB2043" w:rsidRDefault="00787359">
            <w:pPr>
              <w:pStyle w:val="Compact"/>
              <w:keepLines/>
              <w:spacing w:line="320" w:lineRule="exact"/>
              <w:jc w:val="center"/>
            </w:pPr>
            <w:r>
              <w:rPr>
                <w:rFonts w:hint="eastAsia"/>
                <w:sz w:val="21"/>
              </w:rPr>
              <w:t>验证集常数偏差校准</w:t>
            </w:r>
          </w:p>
        </w:tc>
        <w:tc>
          <w:tcPr>
            <w:tcW w:w="880" w:type="dxa"/>
            <w:tcBorders>
              <w:top w:val="nil"/>
              <w:left w:val="nil"/>
              <w:bottom w:val="nil"/>
              <w:right w:val="nil"/>
            </w:tcBorders>
            <w:tcMar>
              <w:top w:w="55" w:type="dxa"/>
              <w:left w:w="70" w:type="dxa"/>
              <w:bottom w:w="55" w:type="dxa"/>
              <w:right w:w="70" w:type="dxa"/>
            </w:tcMar>
            <w:vAlign w:val="center"/>
          </w:tcPr>
          <w:p w14:paraId="77BFD694" w14:textId="77777777" w:rsidR="00BB2043" w:rsidRDefault="00787359">
            <w:pPr>
              <w:pStyle w:val="Compact"/>
              <w:keepLines/>
              <w:spacing w:line="320" w:lineRule="exact"/>
              <w:jc w:val="center"/>
            </w:pPr>
            <w:r>
              <w:rPr>
                <w:sz w:val="21"/>
              </w:rPr>
              <w:t>&lt; 0.1 ms</w:t>
            </w:r>
          </w:p>
        </w:tc>
        <w:tc>
          <w:tcPr>
            <w:tcW w:w="4400" w:type="dxa"/>
            <w:tcBorders>
              <w:top w:val="nil"/>
              <w:left w:val="nil"/>
              <w:bottom w:val="nil"/>
              <w:right w:val="nil"/>
            </w:tcBorders>
            <w:tcMar>
              <w:top w:w="55" w:type="dxa"/>
              <w:left w:w="70" w:type="dxa"/>
              <w:bottom w:w="55" w:type="dxa"/>
              <w:right w:w="70" w:type="dxa"/>
            </w:tcMar>
            <w:vAlign w:val="center"/>
          </w:tcPr>
          <w:p w14:paraId="1597E6A7" w14:textId="77777777" w:rsidR="00BB2043" w:rsidRDefault="00787359">
            <w:pPr>
              <w:pStyle w:val="Compact"/>
              <w:keepLines/>
              <w:spacing w:line="320" w:lineRule="exact"/>
              <w:jc w:val="center"/>
            </w:pPr>
            <w:r>
              <w:rPr>
                <w:rFonts w:hint="eastAsia"/>
                <w:sz w:val="21"/>
              </w:rPr>
              <w:t>对批量输出加同一常数，已包含在上一行总耗时中</w:t>
            </w:r>
          </w:p>
        </w:tc>
      </w:tr>
    </w:tbl>
    <w:p w14:paraId="43D38C5B" w14:textId="77777777" w:rsidR="00BB2043" w:rsidRDefault="00787359">
      <w:pPr>
        <w:pStyle w:val="ab"/>
        <w:spacing w:before="0" w:after="0"/>
        <w:ind w:left="0" w:right="0" w:firstLine="480"/>
        <w:jc w:val="both"/>
      </w:pPr>
      <w:r>
        <w:t xml:space="preserve">164 ms </w:t>
      </w:r>
      <w:r>
        <w:rPr>
          <w:rFonts w:hint="eastAsia"/>
        </w:rPr>
        <w:t>为</w:t>
      </w:r>
      <w:r>
        <w:rPr>
          <w:rFonts w:hint="eastAsia"/>
        </w:rPr>
        <w:t>2026-08-30</w:t>
      </w:r>
      <w:r>
        <w:t xml:space="preserve"> </w:t>
      </w:r>
      <w:r>
        <w:rPr>
          <w:rFonts w:hint="eastAsia"/>
        </w:rPr>
        <w:t>的</w:t>
      </w:r>
      <w:r>
        <w:t xml:space="preserve"> 1 311 </w:t>
      </w:r>
      <w:r>
        <w:rPr>
          <w:rFonts w:hint="eastAsia"/>
        </w:rPr>
        <w:t>轮在役产物在北京—纽约稀疏链路上的机器学习校正耗时：先预热</w:t>
      </w:r>
      <w:r>
        <w:t xml:space="preserve"> 20 </w:t>
      </w:r>
      <w:r>
        <w:rPr>
          <w:rFonts w:hint="eastAsia"/>
        </w:rPr>
        <w:t>次，再测试</w:t>
      </w:r>
      <w:r>
        <w:t xml:space="preserve"> 20 </w:t>
      </w:r>
      <w:r>
        <w:rPr>
          <w:rFonts w:hint="eastAsia"/>
        </w:rPr>
        <w:t>次，中位数为</w:t>
      </w:r>
      <w:r>
        <w:t xml:space="preserve"> 164.1 </w:t>
      </w:r>
      <w:r>
        <w:rPr>
          <w:rFonts w:hint="eastAsia"/>
        </w:rPr>
        <w:t>ms</w:t>
      </w:r>
      <w:r>
        <w:rPr>
          <w:rFonts w:hint="eastAsia"/>
        </w:rPr>
        <w:t>，范围为</w:t>
      </w:r>
      <w:r>
        <w:t xml:space="preserve"> 154.5–198.6 ms</w:t>
      </w:r>
      <w:r>
        <w:t>。</w:t>
      </w:r>
    </w:p>
    <w:p w14:paraId="25BC5933" w14:textId="77777777" w:rsidR="00BB2043" w:rsidRDefault="00787359">
      <w:pPr>
        <w:pStyle w:val="FirstParagraph"/>
        <w:ind w:firstLine="480"/>
        <w:jc w:val="both"/>
      </w:pPr>
      <w:r>
        <w:rPr>
          <w:rFonts w:hint="eastAsia"/>
        </w:rPr>
        <w:t>密集路径在</w:t>
      </w:r>
      <w:r>
        <w:t xml:space="preserve"> </w:t>
      </w: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&lt;</m:t>
        </m:r>
        <m:r>
          <w:rPr>
            <w:rFonts w:ascii="Cambria Math" w:hAnsi="Cambria Math"/>
          </w:rPr>
          <m:t>0.25</m:t>
        </m:r>
      </m:oMath>
      <w:r>
        <w:t xml:space="preserve"> h </w:t>
      </w:r>
      <w:r>
        <w:rPr>
          <w:rFonts w:hint="eastAsia"/>
        </w:rPr>
        <w:t>时自动跳过邻域计算，不产生额外开销。服务端对预测结果缓存</w:t>
      </w:r>
      <w:r>
        <w:t xml:space="preserve"> 900 </w:t>
      </w:r>
      <w:r>
        <w:rPr>
          <w:rFonts w:hint="eastAsia"/>
        </w:rPr>
        <w:t>s</w:t>
      </w:r>
      <w:r>
        <w:rPr>
          <w:rFonts w:hint="eastAsia"/>
        </w:rPr>
        <w:t>，因此用户实际感知的延迟，主要取决于缓存命中率。</w:t>
      </w:r>
    </w:p>
    <w:p w14:paraId="45B6C0B6" w14:textId="77777777" w:rsidR="00BB2043" w:rsidRDefault="00787359">
      <w:pPr>
        <w:pStyle w:val="a0"/>
        <w:ind w:firstLine="480"/>
        <w:jc w:val="both"/>
      </w:pPr>
      <w:r>
        <w:rPr>
          <w:rFonts w:hint="eastAsia"/>
        </w:rPr>
        <w:t>本次独立工程快照包含</w:t>
      </w:r>
      <w:r>
        <w:t xml:space="preserve"> 2 696 049 </w:t>
      </w:r>
      <w:r>
        <w:rPr>
          <w:rFonts w:hint="eastAsia"/>
        </w:rPr>
        <w:t>条可训练数据，其中实际拟合</w:t>
      </w:r>
      <w:r>
        <w:t xml:space="preserve"> 1 004 330 </w:t>
      </w:r>
      <w:r>
        <w:rPr>
          <w:rFonts w:hint="eastAsia"/>
        </w:rPr>
        <w:t>条、验证</w:t>
      </w:r>
      <w:r>
        <w:t xml:space="preserve"> 111 540 </w:t>
      </w:r>
      <w:r>
        <w:rPr>
          <w:rFonts w:hint="eastAsia"/>
        </w:rPr>
        <w:t>条、可信测试</w:t>
      </w:r>
      <w:r>
        <w:t xml:space="preserve"> 539 001 </w:t>
      </w:r>
      <w:r>
        <w:rPr>
          <w:rFonts w:hint="eastAsia"/>
        </w:rPr>
        <w:t>条。一次完整试运行实测耗时</w:t>
      </w:r>
      <w:r>
        <w:t xml:space="preserve"> </w:t>
      </w:r>
      <w:r>
        <w:rPr>
          <w:b/>
          <w:bCs/>
        </w:rPr>
        <w:t>96.2 s</w:t>
      </w:r>
      <w:r>
        <w:rPr>
          <w:rFonts w:hint="eastAsia"/>
        </w:rPr>
        <w:t>，包括数据读取、特征整理、训练和分来源评估。完整试运行由后台学习循环承担，在线请求不等待该任务完成。</w:t>
      </w:r>
    </w:p>
    <w:p w14:paraId="352607CA" w14:textId="70F7AB7F" w:rsidR="00BB2043" w:rsidRDefault="00787359">
      <w:pPr>
        <w:pStyle w:val="2"/>
        <w:spacing w:before="240"/>
        <w:ind w:left="0"/>
      </w:pPr>
      <w:r>
        <w:rPr>
          <w:b/>
          <w:sz w:val="24"/>
        </w:rPr>
        <w:t>4.3 估计选择与稀疏区稳健性</w:t>
      </w:r>
    </w:p>
    <w:p w14:paraId="0F0BCF07" w14:textId="77777777" w:rsidR="00BB2043" w:rsidRDefault="00787359">
      <w:pPr>
        <w:pStyle w:val="3"/>
        <w:spacing w:before="240"/>
        <w:ind w:left="0"/>
      </w:pPr>
      <w:bookmarkStart w:id="102" w:name="实验估计量与数值汇总规则"/>
      <w:bookmarkEnd w:id="101"/>
      <w:r>
        <w:rPr>
          <w:b/>
          <w:sz w:val="24"/>
        </w:rPr>
        <w:t xml:space="preserve">4.3.1 </w:t>
      </w:r>
      <w:r>
        <w:rPr>
          <w:b/>
          <w:sz w:val="24"/>
        </w:rPr>
        <w:t>估计量、数据处理与评价选择</w:t>
      </w:r>
    </w:p>
    <w:p w14:paraId="5311E8E7" w14:textId="77777777" w:rsidR="00BB2043" w:rsidRDefault="00787359">
      <w:pPr>
        <w:pStyle w:val="FirstParagraph"/>
        <w:ind w:firstLine="480"/>
        <w:jc w:val="both"/>
      </w:pPr>
      <w:r>
        <w:rPr>
          <w:rFonts w:hint="eastAsia"/>
        </w:rPr>
        <w:t>评价一个预测方法之前，应先确定要估计的量。本章最基本的单位是固定测试行集中的一条成功上报记录；在第</w:t>
      </w:r>
      <w:r>
        <w:t xml:space="preserve"> </w:t>
      </w:r>
      <m:oMath>
        <m:r>
          <w:rPr>
            <w:rFonts w:ascii="Cambria Math" w:hAnsi="Cambria Math"/>
          </w:rPr>
          <m:t>j</m:t>
        </m:r>
      </m:oMath>
      <w:r>
        <w:t xml:space="preserve"> </w:t>
      </w:r>
      <w:r>
        <w:rPr>
          <w:rFonts w:hint="eastAsia"/>
        </w:rPr>
        <w:t>折上，</w:t>
      </w:r>
      <w:r>
        <w:rPr>
          <w:rFonts w:hint="eastAsia"/>
        </w:rPr>
        <w:t>RMSE</w:t>
      </w:r>
      <w:r>
        <w:t xml:space="preserve"> </w:t>
      </w:r>
      <w:r>
        <w:rPr>
          <w:rFonts w:hint="eastAsia"/>
        </w:rPr>
        <w:t>是该折所有测试记录平方误差平均值的平方根。若关注方法改动的相对效果，应在</w:t>
      </w:r>
      <w:r>
        <w:rPr>
          <w:rFonts w:hint="eastAsia"/>
          <w:b/>
          <w:bCs/>
        </w:rPr>
        <w:t>同一折、同一测试行集</w:t>
      </w:r>
      <w:r>
        <w:rPr>
          <w:rFonts w:hint="eastAsia"/>
        </w:rPr>
        <w:t>上同时求未改动和改动后的</w:t>
      </w:r>
      <w:r>
        <w:t xml:space="preserve"> </w:t>
      </w:r>
      <w:r>
        <w:rPr>
          <w:rFonts w:hint="eastAsia"/>
        </w:rPr>
        <w:t>RMSE</w:t>
      </w:r>
      <w:r>
        <w:rPr>
          <w:rFonts w:hint="eastAsia"/>
        </w:rPr>
        <w:t>，再计算该折的相对变化。把</w:t>
      </w:r>
      <w:r>
        <w:t xml:space="preserve"> 12 </w:t>
      </w:r>
      <w:r>
        <w:rPr>
          <w:rFonts w:hint="eastAsia"/>
        </w:rPr>
        <w:t>个折的相对变化取平均，与先分别平均两组</w:t>
      </w:r>
      <w:r>
        <w:t xml:space="preserve"> RMSE </w:t>
      </w:r>
      <w:r>
        <w:rPr>
          <w:rFonts w:hint="eastAsia"/>
        </w:rPr>
        <w:t>再相除并不等价，因为每折基准误差不同。</w:t>
      </w:r>
    </w:p>
    <w:p w14:paraId="7120C9F2" w14:textId="77777777" w:rsidR="00BB2043" w:rsidRDefault="00787359">
      <w:pPr>
        <w:pStyle w:val="a0"/>
        <w:ind w:firstLine="480"/>
        <w:jc w:val="both"/>
      </w:pPr>
      <w:r>
        <w:rPr>
          <w:rFonts w:hint="eastAsia"/>
        </w:rPr>
        <w:t>若把所有测试记录合并后计算一个</w:t>
      </w:r>
      <w:r>
        <w:t xml:space="preserve"> </w:t>
      </w:r>
      <w:r>
        <w:rPr>
          <w:rFonts w:hint="eastAsia"/>
        </w:rPr>
        <w:t>RMSE</w:t>
      </w:r>
      <w:r>
        <w:rPr>
          <w:rFonts w:hint="eastAsia"/>
        </w:rPr>
        <w:t>，则样本数较多的时间块会获得更大权重；若先计算各折</w:t>
      </w:r>
      <w:r>
        <w:t xml:space="preserve"> RMSE </w:t>
      </w:r>
      <w:r>
        <w:rPr>
          <w:rFonts w:hint="eastAsia"/>
        </w:rPr>
        <w:t>再平均，则每个（年，月）块获得相同权重。两种量都可以有意义，但回答的问题不同：前者更接近“从现有记录池随机取一条”的误差，后者更接近“先随机取一个已采样时间块，再取一条记录”的误差。本文主要报告后者和配对折变化，是为了让不同太阳活动阶段都有机会影响方法判断。它仍不等于未来年份或未采样月份的平均误差，因为这些条件没有进入分母。</w:t>
      </w:r>
    </w:p>
    <w:p w14:paraId="11F03590" w14:textId="77777777" w:rsidR="00BB2043" w:rsidRDefault="00787359">
      <w:pPr>
        <w:pStyle w:val="a0"/>
        <w:ind w:firstLine="480"/>
        <w:jc w:val="both"/>
      </w:pPr>
      <w:r>
        <w:rPr>
          <w:rFonts w:hint="eastAsia"/>
        </w:rPr>
        <w:t>局部输出稳定性以另一单位计算。式（</w:t>
      </w:r>
      <w:r>
        <w:rPr>
          <w:rFonts w:hint="eastAsia"/>
        </w:rPr>
        <w:t>3-4</w:t>
      </w:r>
      <w:r>
        <w:rPr>
          <w:rFonts w:hint="eastAsia"/>
        </w:rPr>
        <w:t>）的分母是两种方法共同可读的相邻网格对，而不是测试记录条数；第</w:t>
      </w:r>
      <w:r>
        <w:t xml:space="preserve"> 3 </w:t>
      </w:r>
      <w:r>
        <w:rPr>
          <w:rFonts w:hint="eastAsia"/>
        </w:rPr>
        <w:t>章五条参考路径每条构成一个预设场景。即使某方法在</w:t>
      </w:r>
      <w:r>
        <w:t xml:space="preserve"> 12 </w:t>
      </w:r>
      <w:r>
        <w:rPr>
          <w:rFonts w:hint="eastAsia"/>
        </w:rPr>
        <w:t>折链路</w:t>
      </w:r>
      <w:r>
        <w:t xml:space="preserve"> RMSE </w:t>
      </w:r>
      <w:r>
        <w:rPr>
          <w:rFonts w:hint="eastAsia"/>
        </w:rPr>
        <w:t>上稳定改善，也不能自动推出它在所有热力图上更符合用户认知。相反，某条路径的抖动明显下降，也不能覆盖在长路径段</w:t>
      </w:r>
      <w:r>
        <w:t xml:space="preserve"> RMSE </w:t>
      </w:r>
      <w:r>
        <w:rPr>
          <w:rFonts w:hint="eastAsia"/>
        </w:rPr>
        <w:t>仅</w:t>
      </w:r>
      <w:r>
        <w:t xml:space="preserve"> 8/12 </w:t>
      </w:r>
      <w:r>
        <w:rPr>
          <w:rFonts w:hint="eastAsia"/>
        </w:rPr>
        <w:t>折改</w:t>
      </w:r>
      <w:r>
        <w:rPr>
          <w:rFonts w:hint="eastAsia"/>
        </w:rPr>
        <w:lastRenderedPageBreak/>
        <w:t>善的事实。把两个分母并列写出，有助于防止“精度”和“可读性”被一张数字互相替代。</w:t>
      </w:r>
    </w:p>
    <w:p w14:paraId="47439779" w14:textId="77777777" w:rsidR="00BB2043" w:rsidRDefault="00787359">
      <w:pPr>
        <w:pStyle w:val="a0"/>
        <w:ind w:firstLine="480"/>
        <w:jc w:val="both"/>
      </w:pPr>
      <w:r>
        <w:rPr>
          <w:rFonts w:hint="eastAsia"/>
        </w:rPr>
        <w:t>生产准入的估计量又不同。系统在一轮重训中比较同一批可信测试记录上的候选与在役产物，因此当轮差值具有配对基础；该批记录随收集增长，下一轮的测试分布就已改变。即使两轮都报告候选</w:t>
      </w:r>
      <w:r>
        <w:t xml:space="preserve"> RMSE </w:t>
      </w:r>
      <w:r>
        <w:rPr>
          <w:rFonts w:hint="eastAsia"/>
        </w:rPr>
        <w:t>和在役</w:t>
      </w:r>
      <w:r>
        <w:t xml:space="preserve"> </w:t>
      </w:r>
      <w:r>
        <w:rPr>
          <w:rFonts w:hint="eastAsia"/>
        </w:rPr>
        <w:t>RMSE</w:t>
      </w:r>
      <w:r>
        <w:rPr>
          <w:rFonts w:hint="eastAsia"/>
        </w:rPr>
        <w:t>，也不能把第一轮在役的绝对值与第二轮在役的绝对值直接相减推断模型变化。晋升门槛的</w:t>
      </w:r>
      <w:r>
        <w:t xml:space="preserve"> 0.2 % </w:t>
      </w:r>
      <w:r>
        <w:rPr>
          <w:rFonts w:hint="eastAsia"/>
        </w:rPr>
        <w:t>只说明“当轮候选相对当轮在役超过指定差值”，还须结合分距离和频率的</w:t>
      </w:r>
      <w:r>
        <w:t xml:space="preserve"> 2 % </w:t>
      </w:r>
      <w:r>
        <w:rPr>
          <w:rFonts w:hint="eastAsia"/>
        </w:rPr>
        <w:t>退化护栏。研究中的固定协议效应量与生产中的准入阈值因此属于不同估计任务。</w:t>
      </w:r>
    </w:p>
    <w:p w14:paraId="0716E5B6" w14:textId="77777777" w:rsidR="00BB2043" w:rsidRDefault="00787359">
      <w:pPr>
        <w:pStyle w:val="a0"/>
        <w:ind w:firstLine="480"/>
        <w:jc w:val="both"/>
      </w:pPr>
      <w:r>
        <w:rPr>
          <w:rFonts w:hint="eastAsia"/>
        </w:rPr>
        <w:t>统计显著性需要比一个</w:t>
      </w:r>
      <w:r>
        <w:t xml:space="preserve"> </w:t>
      </w:r>
      <m:oMath>
        <m:r>
          <w:rPr>
            <w:rFonts w:ascii="Cambria Math" w:hAnsi="Cambria Math"/>
          </w:rPr>
          <m:t>p</m:t>
        </m:r>
      </m:oMath>
      <w:r>
        <w:t xml:space="preserve"> </w:t>
      </w:r>
      <w:r>
        <w:rPr>
          <w:rFonts w:hint="eastAsia"/>
        </w:rPr>
        <w:t>值更细的解释。表</w:t>
      </w:r>
      <w:r>
        <w:t xml:space="preserve"> 4-3 </w:t>
      </w:r>
      <w:r>
        <w:rPr>
          <w:rFonts w:hint="eastAsia"/>
        </w:rPr>
        <w:t>的配对</w:t>
      </w:r>
      <w:r>
        <w:t xml:space="preserve"> </w:t>
      </w:r>
      <m:oMath>
        <m:r>
          <w:rPr>
            <w:rFonts w:ascii="Cambria Math" w:hAnsi="Cambria Math"/>
          </w:rPr>
          <m:t>t</m:t>
        </m:r>
      </m:oMath>
      <w:r>
        <w:t xml:space="preserve"> </w:t>
      </w:r>
      <w:r>
        <w:rPr>
          <w:rFonts w:hint="eastAsia"/>
        </w:rPr>
        <w:t>检验以</w:t>
      </w:r>
      <w:r>
        <w:t xml:space="preserve"> 12 </w:t>
      </w:r>
      <w:r>
        <w:rPr>
          <w:rFonts w:hint="eastAsia"/>
        </w:rPr>
        <w:t>个时间折的差值为样本，能够描述这些已采样折上平均差的方向，但折之间可能共享大量训练记录，未必完全独立。多组特征同时被检验时，未作统一的多重比较校正也会提高偶然显著的机会。因此本章始终把效应量、改善折数、折间离散和物理可解释性与</w:t>
      </w:r>
      <w:r>
        <w:t xml:space="preserve"> </w:t>
      </w:r>
      <m:oMath>
        <m:r>
          <w:rPr>
            <w:rFonts w:ascii="Cambria Math" w:hAnsi="Cambria Math"/>
          </w:rPr>
          <m:t>p</m:t>
        </m:r>
      </m:oMath>
      <w:r>
        <w:t xml:space="preserve"> </w:t>
      </w:r>
      <w:r>
        <w:rPr>
          <w:rFonts w:hint="eastAsia"/>
        </w:rPr>
        <w:t>值并列，不把边缘显著或不显著等同于“有用”或“无用”的二元裁决。</w:t>
      </w:r>
      <w:r>
        <w:rPr>
          <w:rFonts w:hint="eastAsia"/>
        </w:rPr>
        <w:t>VOACAP</w:t>
      </w:r>
      <w:r>
        <w:t xml:space="preserve"> </w:t>
      </w:r>
      <w:r>
        <w:rPr>
          <w:rFonts w:hint="eastAsia"/>
        </w:rPr>
        <w:t>派生组的</w:t>
      </w:r>
      <w:r>
        <w:t xml:space="preserve"> 131.61 % </w:t>
      </w:r>
      <w:r>
        <w:rPr>
          <w:rFonts w:hint="eastAsia"/>
        </w:rPr>
        <w:t>劣化幅度远高于小组别效应，解释重点仍是目标定义造成的架构依赖，而不是仅凭很小的</w:t>
      </w:r>
      <w:r>
        <w:t xml:space="preserve"> </w:t>
      </w:r>
      <m:oMath>
        <m:r>
          <w:rPr>
            <w:rFonts w:ascii="Cambria Math" w:hAnsi="Cambria Math"/>
          </w:rPr>
          <m:t>p</m:t>
        </m:r>
      </m:oMath>
      <w:r>
        <w:t xml:space="preserve"> </w:t>
      </w:r>
      <w:r>
        <w:rPr>
          <w:rFonts w:hint="eastAsia"/>
        </w:rPr>
        <w:t>值宣称物理因果性。</w:t>
      </w:r>
    </w:p>
    <w:p w14:paraId="1477280C" w14:textId="77777777" w:rsidR="00BB2043" w:rsidRDefault="00787359">
      <w:pPr>
        <w:pStyle w:val="FirstParagraph"/>
        <w:ind w:firstLine="480"/>
        <w:jc w:val="both"/>
      </w:pPr>
      <w:bookmarkStart w:id="103" w:name="数据处理模型选择与评价泄漏的路径"/>
      <w:bookmarkEnd w:id="102"/>
      <w:r>
        <w:rPr>
          <w:rFonts w:hint="eastAsia"/>
        </w:rPr>
        <w:t>评价泄漏既可能由字段直接携带答案，也可能在参数选择与测试集复用时发生</w:t>
      </w:r>
      <w:r>
        <w:rPr>
          <w:vertAlign w:val="superscript"/>
        </w:rPr>
        <w:t>[28]</w:t>
      </w:r>
      <w:r>
        <w:t>。</w:t>
      </w:r>
    </w:p>
    <w:p w14:paraId="3A481F4A" w14:textId="77777777" w:rsidR="00BB2043" w:rsidRDefault="00787359">
      <w:pPr>
        <w:pStyle w:val="a0"/>
        <w:ind w:firstLine="480"/>
        <w:jc w:val="both"/>
      </w:pPr>
      <w:r>
        <w:rPr>
          <w:rFonts w:hint="eastAsia"/>
        </w:rPr>
        <w:t>本研究中的错误结论曾经从不同环节进入。第一类是标签构造污染：闭合链路的</w:t>
      </w:r>
      <w:r>
        <w:t xml:space="preserve"> VOACAP </w:t>
      </w:r>
      <w:r>
        <w:rPr>
          <w:rFonts w:hint="eastAsia"/>
        </w:rPr>
        <w:t>极端负值在残差目标中变成巨大正值，随后进入训练和测试。若只在展示图表时截断坐标轴，而不改变目标与特征，学习器仍受污染；若只在训练时截断，测试和推理又不一致。第</w:t>
      </w:r>
      <w:r>
        <w:t xml:space="preserve"> 2.1 </w:t>
      </w:r>
      <w:r>
        <w:rPr>
          <w:rFonts w:hint="eastAsia"/>
        </w:rPr>
        <w:t>节的修复把同一下限施加到入库、训练目标、特征和推理路径，随后重新计算离线结果。这样修复的是估计对象本身，不是为了选择较好看的图表。</w:t>
      </w:r>
    </w:p>
    <w:p w14:paraId="7BE525EF" w14:textId="77777777" w:rsidR="00BB2043" w:rsidRDefault="00787359">
      <w:pPr>
        <w:pStyle w:val="a0"/>
        <w:ind w:firstLine="480"/>
        <w:jc w:val="both"/>
      </w:pPr>
      <w:r>
        <w:rPr>
          <w:rFonts w:hint="eastAsia"/>
        </w:rPr>
        <w:t>第二类是验证集和测试集角色混淆。梯度提升树通过早停选择实际轮数，若早停监控的就是最终测试集，每一轮的测试误差已参与模型选择。即使没有显式搜索超参数，最终报告的测试分数也会乐观。修复方式是在每个训练折内部另切独立验证集供早停，再让留出的时间块或生产可信测试集只承担最终评价。这个改变会影响旧产物和新候选的相对公平性：如果旧在役产物由泄漏流程构造，而新候选已修复泄漏，那么后者在完全相同训练数据下可能看似退化。第</w:t>
      </w:r>
      <w:r>
        <w:t xml:space="preserve"> 5.1 </w:t>
      </w:r>
      <w:r>
        <w:rPr>
          <w:rFonts w:hint="eastAsia"/>
        </w:rPr>
        <w:t>节报告了这种实际情况，并在比较新采收益之前重建基准产物。</w:t>
      </w:r>
    </w:p>
    <w:p w14:paraId="20ED29AD" w14:textId="77777777" w:rsidR="00BB2043" w:rsidRDefault="00787359">
      <w:pPr>
        <w:pStyle w:val="a0"/>
        <w:ind w:firstLine="480"/>
        <w:jc w:val="both"/>
      </w:pPr>
      <w:r>
        <w:rPr>
          <w:rFonts w:hint="eastAsia"/>
        </w:rPr>
        <w:t>实现来源与时间切分时，还须检查新记录是否真正进入了训练部分。早期新增观测远少于历史数据时，若先全局按时间排序再划训练集，新记录可能全部被划入验证</w:t>
      </w:r>
      <w:r>
        <w:rPr>
          <w:rFonts w:hint="eastAsia"/>
        </w:rPr>
        <w:lastRenderedPageBreak/>
        <w:t>或测试尾部。若新来源全部进入验证或测试尾部，模型训练阶段便没有接触新来源；由此得到的重训结果失去检验新采学习效果的基础。生产切分因此改为按来源分别构造训练、验证和测试，并以新数据训练比例控制早期狭窄切片的纳入量。比例</w:t>
      </w:r>
      <w:r>
        <w:t xml:space="preserve"> 0.5 </w:t>
      </w:r>
      <w:r>
        <w:rPr>
          <w:rFonts w:hint="eastAsia"/>
        </w:rPr>
        <w:t>来自当时兼顾新旧分布的受控扫描；新增观测跨月增长后，应在更新的覆盖条件下重新扫描。</w:t>
      </w:r>
    </w:p>
    <w:p w14:paraId="4564A265" w14:textId="77777777" w:rsidR="00BB2043" w:rsidRDefault="00787359">
      <w:pPr>
        <w:pStyle w:val="a0"/>
        <w:ind w:firstLine="480"/>
        <w:jc w:val="both"/>
      </w:pPr>
      <w:r>
        <w:rPr>
          <w:rFonts w:hint="eastAsia"/>
        </w:rPr>
        <w:t>三类问题的共同点，是它们可以在模型架构完全不变时改变结论。一个实验报告若只列模型名称和</w:t>
      </w:r>
      <w:r>
        <w:t xml:space="preserve"> </w:t>
      </w:r>
      <w:r>
        <w:rPr>
          <w:rFonts w:hint="eastAsia"/>
        </w:rPr>
        <w:t>RMSE</w:t>
      </w:r>
      <w:r>
        <w:rPr>
          <w:rFonts w:hint="eastAsia"/>
        </w:rPr>
        <w:t>，读者无法知道差异究竟来自数据、目标定义、早停泄漏还是算法。本文把输入文件、清洗规则、切分函数、早停数据、比较行集和产物版本作为实验协议的一部分。新增研究若无法给出这些要素，就只作假设或方法建议，而不会被写入结果表。相较于不断增加模型容量，先让估计对象和评价路径可复算，是本任务中更基础的研究贡献。</w:t>
      </w:r>
    </w:p>
    <w:p w14:paraId="40B6E0A5" w14:textId="77777777" w:rsidR="00BB2043" w:rsidRDefault="00787359">
      <w:pPr>
        <w:pStyle w:val="a0"/>
        <w:ind w:firstLine="480"/>
        <w:jc w:val="both"/>
      </w:pPr>
      <w:r>
        <w:rPr>
          <w:rFonts w:hint="eastAsia"/>
        </w:rPr>
        <w:t>折间方差异常曾先后被归因于“新数据不够”和“时间覆盖太窄”。逐条核对物理输出、距离段及残差目标后，发现主要原因是哨兵值污染。新增数据的时间覆盖仍短，长期泛化仍待检验，但这不能解释当时的极端折间方差和超长路径误差。本文保留两次错误归因及其反证，供复核排错过程。</w:t>
      </w:r>
    </w:p>
    <w:p w14:paraId="42D4FF9F" w14:textId="77777777" w:rsidR="00BB2043" w:rsidRDefault="00787359">
      <w:pPr>
        <w:pStyle w:val="3"/>
        <w:spacing w:before="240"/>
        <w:ind w:left="0"/>
      </w:pPr>
      <w:bookmarkStart w:id="104" w:name="稀疏区实验的对照逻辑"/>
      <w:bookmarkEnd w:id="103"/>
      <w:r>
        <w:rPr>
          <w:b/>
          <w:sz w:val="24"/>
        </w:rPr>
        <w:t xml:space="preserve">4.3.2 </w:t>
      </w:r>
      <w:r>
        <w:rPr>
          <w:b/>
          <w:sz w:val="24"/>
        </w:rPr>
        <w:t>稀疏区对照与负面结果约束</w:t>
      </w:r>
    </w:p>
    <w:p w14:paraId="005F3CE6" w14:textId="77777777" w:rsidR="00BB2043" w:rsidRDefault="00787359">
      <w:pPr>
        <w:pStyle w:val="FirstParagraph"/>
        <w:ind w:firstLine="480"/>
        <w:jc w:val="both"/>
      </w:pPr>
      <w:r>
        <w:rPr>
          <w:rFonts w:hint="eastAsia"/>
        </w:rPr>
        <w:t>稀疏区研究最容易犯的错误，是把“观察到样本少”和“减少样本后出现的问题”混为同一证据。前者是自然数据的相关性，受地理、时段、传播模式和台站行为共同影响；后者是受控干预，可在固定目标段和测试行集下改变训练支撑，却只能模拟所设计的稀疏形式。第</w:t>
      </w:r>
      <w:r>
        <w:t xml:space="preserve"> 3 </w:t>
      </w:r>
      <w:r>
        <w:rPr>
          <w:rFonts w:hint="eastAsia"/>
        </w:rPr>
        <w:t>章先用五条预设路径观察输出形态，再用受控抽稀比较主模型、低容量模型和纯</w:t>
      </w:r>
      <w:r>
        <w:t xml:space="preserve"> </w:t>
      </w:r>
      <w:r>
        <w:rPr>
          <w:rFonts w:hint="eastAsia"/>
        </w:rPr>
        <w:t>VOACAP</w:t>
      </w:r>
      <w:r>
        <w:rPr>
          <w:rFonts w:hint="eastAsia"/>
        </w:rPr>
        <w:t>，最后以留一（年，月）交叉验证检验混合权重。三个步骤的顺序提供了由现象到机制再到方法效果的证据链，但每一步的适用范围都不同。</w:t>
      </w:r>
    </w:p>
    <w:p w14:paraId="60AFF7A1" w14:textId="77777777" w:rsidR="00BB2043" w:rsidRDefault="00787359">
      <w:pPr>
        <w:pStyle w:val="a0"/>
        <w:ind w:firstLine="480"/>
        <w:jc w:val="both"/>
      </w:pPr>
      <w:r>
        <w:rPr>
          <w:rFonts w:hint="eastAsia"/>
        </w:rPr>
        <w:t>路径示例首先回答“用户可能看到什么”。北京到东京、悉尼、伦敦、纽约和圣保罗跨越不同长度，按统一月份、太阳指数、功率、七个波段和</w:t>
      </w:r>
      <w:r>
        <w:t xml:space="preserve"> 24 </w:t>
      </w:r>
      <w:r>
        <w:rPr>
          <w:rFonts w:hint="eastAsia"/>
        </w:rPr>
        <w:t>小时构成可比网格。表</w:t>
      </w:r>
      <w:r>
        <w:t xml:space="preserve"> 3-3 </w:t>
      </w:r>
      <w:r>
        <w:rPr>
          <w:rFonts w:hint="eastAsia"/>
        </w:rPr>
        <w:t>中悉尼与伦敦的支撑和抖动次序不一致，说明单一距离计数不足以解释全部局部变化。</w:t>
      </w:r>
    </w:p>
    <w:p w14:paraId="59BBBE8B" w14:textId="77777777" w:rsidR="00BB2043" w:rsidRDefault="00787359">
      <w:pPr>
        <w:pStyle w:val="a0"/>
        <w:ind w:firstLine="480"/>
        <w:jc w:val="both"/>
      </w:pPr>
      <w:r>
        <w:rPr>
          <w:rFonts w:hint="eastAsia"/>
        </w:rPr>
        <w:t>受控抽稀实验回答另一个问题：“如果目标距离段的训练记录减少，哪种回退更稳？”它保留目标段的评价行集，并将目标段拟合样本压到若干预设规模。这样一来，模型间差异不必由测试集换人解释。纯</w:t>
      </w:r>
      <w:r>
        <w:t xml:space="preserve"> VOACAP </w:t>
      </w:r>
      <w:r>
        <w:rPr>
          <w:rFonts w:hint="eastAsia"/>
        </w:rPr>
        <w:t>在所测设置中即使面对极少训练记录，误差仍明显大于低容量残差模型，说明“数据少所以必然回物理基线”在本任务中不成立。但抽稀只改变了记录数，没有让剩余记录同时变成另一地理区域、另一模</w:t>
      </w:r>
      <w:r>
        <w:rPr>
          <w:rFonts w:hint="eastAsia"/>
        </w:rPr>
        <w:lastRenderedPageBreak/>
        <w:t>式或另一太阳活动阶段。它对自然稀疏区是一种有限的反事实近似，不能等价于完全陌生路径的部署试验。</w:t>
      </w:r>
    </w:p>
    <w:p w14:paraId="1289C7AB" w14:textId="77777777" w:rsidR="00BB2043" w:rsidRDefault="00787359">
      <w:pPr>
        <w:pStyle w:val="a0"/>
        <w:ind w:firstLine="480"/>
        <w:jc w:val="both"/>
      </w:pPr>
      <w:r>
        <w:rPr>
          <w:rFonts w:hint="eastAsia"/>
        </w:rPr>
        <w:t>混合权重的交叉验证最后检验“把低容量回退加入主模型是否有净收益”。这里需要分别看目标距离段、其他距离段和整体。</w:t>
      </w:r>
      <w:r>
        <w:rPr>
          <w:rFonts w:hint="eastAsia"/>
        </w:rPr>
        <w:t>10</w:t>
      </w:r>
      <w:r>
        <w:t xml:space="preserve"> 000 </w:t>
      </w:r>
      <w:r>
        <w:rPr>
          <w:rFonts w:hint="eastAsia"/>
        </w:rPr>
        <w:t>至</w:t>
      </w:r>
      <w:r>
        <w:t xml:space="preserve"> 14 000 km </w:t>
      </w:r>
      <w:r>
        <w:rPr>
          <w:rFonts w:hint="eastAsia"/>
        </w:rPr>
        <w:t>段得到</w:t>
      </w:r>
      <w:r>
        <w:t xml:space="preserve"> 1.28 % </w:t>
      </w:r>
      <w:r>
        <w:rPr>
          <w:rFonts w:hint="eastAsia"/>
        </w:rPr>
        <w:t>的跨折汇总改进，并在</w:t>
      </w:r>
      <w:r>
        <w:t xml:space="preserve"> 10/12 </w:t>
      </w:r>
      <w:r>
        <w:rPr>
          <w:rFonts w:hint="eastAsia"/>
        </w:rPr>
        <w:t>折改善；更长的</w:t>
      </w:r>
      <w:r>
        <w:t xml:space="preserve"> 14 000 </w:t>
      </w:r>
      <w:r>
        <w:rPr>
          <w:rFonts w:hint="eastAsia"/>
        </w:rPr>
        <w:t>至</w:t>
      </w:r>
      <w:r>
        <w:t xml:space="preserve"> 20 100 km </w:t>
      </w:r>
      <w:r>
        <w:rPr>
          <w:rFonts w:hint="eastAsia"/>
        </w:rPr>
        <w:t>段仅在</w:t>
      </w:r>
      <w:r>
        <w:t xml:space="preserve"> 8/12 </w:t>
      </w:r>
      <w:r>
        <w:rPr>
          <w:rFonts w:hint="eastAsia"/>
        </w:rPr>
        <w:t>折改善，证据明显弱于前者。整体均值</w:t>
      </w:r>
      <w:r>
        <w:t xml:space="preserve"> +0.07 % </w:t>
      </w:r>
      <w:r>
        <w:rPr>
          <w:rFonts w:hint="eastAsia"/>
        </w:rPr>
        <w:t>很小，不足以越过生产门槛；如果只报告整体，会把局部干预的目标和代价同时隐藏。距离段本身也只是一个分组变量：即使同在</w:t>
      </w:r>
      <w:r>
        <w:t xml:space="preserve"> 10 000 </w:t>
      </w:r>
      <w:r>
        <w:rPr>
          <w:rFonts w:hint="eastAsia"/>
        </w:rPr>
        <w:t>至</w:t>
      </w:r>
      <w:r>
        <w:t xml:space="preserve"> 14 000 </w:t>
      </w:r>
      <w:r>
        <w:rPr>
          <w:rFonts w:hint="eastAsia"/>
        </w:rPr>
        <w:t>km</w:t>
      </w:r>
      <w:r>
        <w:rPr>
          <w:rFonts w:hint="eastAsia"/>
        </w:rPr>
        <w:t>，路径穿越的电离层区域、时段和模式仍可不同。论文因此用“所测距离段”而不使用“所有跨洲路径”的表述。</w:t>
      </w:r>
    </w:p>
    <w:p w14:paraId="4ABDB78C" w14:textId="77777777" w:rsidR="00BB2043" w:rsidRDefault="00787359">
      <w:pPr>
        <w:pStyle w:val="a0"/>
        <w:ind w:firstLine="480"/>
        <w:jc w:val="both"/>
      </w:pPr>
      <w:r>
        <w:rPr>
          <w:rFonts w:hint="eastAsia"/>
        </w:rPr>
        <w:t>式（</w:t>
      </w:r>
      <w:r>
        <w:rPr>
          <w:rFonts w:hint="eastAsia"/>
        </w:rPr>
        <w:t>3-5</w:t>
      </w:r>
      <w:r>
        <w:rPr>
          <w:rFonts w:hint="eastAsia"/>
        </w:rPr>
        <w:t>）只纳入两种方法共同可读的相邻单元，以免大量零评分稀释平均值。这个定义使抖动结果依赖可读阈值。阈值从</w:t>
      </w:r>
      <w:r>
        <w:t xml:space="preserve"> 5 </w:t>
      </w:r>
      <w:r>
        <w:rPr>
          <w:rFonts w:hint="eastAsia"/>
        </w:rPr>
        <w:t>改到</w:t>
      </w:r>
      <w:r>
        <w:t xml:space="preserve"> 20 </w:t>
      </w:r>
      <w:r>
        <w:rPr>
          <w:rFonts w:hint="eastAsia"/>
        </w:rPr>
        <w:t>时，绝对抖动和中间路径排序发生变化；两端最密集和最稀疏路径的相对位置较稳定。这种敏感性意味着指标适合诊断明显不连续的展示效果，不宜单独作为优化目标。若只以最小抖动选择核宽，极端情况下把整张网格压成常数即可“获胜”，但传播时变信息已经被破坏。第</w:t>
      </w:r>
      <w:r>
        <w:t xml:space="preserve"> 3.2.3 </w:t>
      </w:r>
      <w:r>
        <w:rPr>
          <w:rFonts w:hint="eastAsia"/>
        </w:rPr>
        <w:t>节把</w:t>
      </w:r>
      <w:r>
        <w:t xml:space="preserve"> RMSE </w:t>
      </w:r>
      <w:r>
        <w:rPr>
          <w:rFonts w:hint="eastAsia"/>
        </w:rPr>
        <w:t>与抖动并列，正是为防止这一退化解。</w:t>
      </w:r>
    </w:p>
    <w:p w14:paraId="6B375A30" w14:textId="77777777" w:rsidR="00BB2043" w:rsidRDefault="00787359">
      <w:pPr>
        <w:pStyle w:val="a0"/>
        <w:ind w:firstLine="480"/>
        <w:jc w:val="both"/>
      </w:pPr>
      <w:r>
        <w:rPr>
          <w:rFonts w:hint="eastAsia"/>
        </w:rPr>
        <w:t>下一轮稀疏区试验需预先冻结更大的路径集合，纳入不同发射点、纬度、季节和太阳活动状态，使现有选择接受可推翻的检验。应同时定义低支撑评分、相邻单元跳变、条件</w:t>
      </w:r>
      <w:r>
        <w:t xml:space="preserve"> RMSE </w:t>
      </w:r>
      <w:r>
        <w:rPr>
          <w:rFonts w:hint="eastAsia"/>
        </w:rPr>
        <w:t>和真实用户决策任务。若在更广泛路径上时间平滑减少抖动但稳定增加误差，方法只能用于界面展示而不能作为预测值；若低容量回退在未见地理区域失效，权重规则也须重新标定。本论文没有把这些未来检验纳入当前结果，却把它们写成可以推翻现有选择的明确条件。</w:t>
      </w:r>
    </w:p>
    <w:p w14:paraId="458BC598" w14:textId="77777777" w:rsidR="00BB2043" w:rsidRDefault="00787359">
      <w:pPr>
        <w:pStyle w:val="FirstParagraph"/>
        <w:ind w:firstLine="480"/>
        <w:jc w:val="both"/>
      </w:pPr>
      <w:bookmarkStart w:id="105" w:name="负面结果与方法选择的约束"/>
      <w:bookmarkEnd w:id="104"/>
      <w:r>
        <w:rPr>
          <w:rFonts w:hint="eastAsia"/>
        </w:rPr>
        <w:t>扩展特征、频率维平滑和全局校正量收缩都具有表面上合理的动机，却在实验中失败。扩展特征包括极区路径、估计跳数、灰线和日照相关变量，似乎能让模型更接近传播机理；但在清洗后的</w:t>
      </w:r>
      <w:r>
        <w:t xml:space="preserve"> 12 </w:t>
      </w:r>
      <w:r>
        <w:rPr>
          <w:rFonts w:hint="eastAsia"/>
        </w:rPr>
        <w:t>折协议中，组合加入后</w:t>
      </w:r>
      <w:r>
        <w:t xml:space="preserve"> RMSE </w:t>
      </w:r>
      <w:r>
        <w:rPr>
          <w:rFonts w:hint="eastAsia"/>
        </w:rPr>
        <w:t>劣化</w:t>
      </w:r>
      <w:r>
        <w:t xml:space="preserve"> 0.42 </w:t>
      </w:r>
      <w:r>
        <w:rPr>
          <w:rFonts w:hint="eastAsia"/>
        </w:rPr>
        <w:t>%</w:t>
      </w:r>
      <w:r>
        <w:rPr>
          <w:rFonts w:hint="eastAsia"/>
        </w:rPr>
        <w:t>，</w:t>
      </w:r>
      <w:r>
        <w:rPr>
          <w:rFonts w:hint="eastAsia"/>
        </w:rPr>
        <w:t>11</w:t>
      </w:r>
      <w:r>
        <w:t xml:space="preserve"> </w:t>
      </w:r>
      <w:r>
        <w:rPr>
          <w:rFonts w:hint="eastAsia"/>
        </w:rPr>
        <w:t>折变差。可能的解释包括变量噪声、与已有特征高度相关或不同时间块中关系不稳定，现有数据不能把三者分开。正确做法是报告组合负效应，不把其中任一猜测当成确证原因，也不在没有新的配对实验时逐个删减变量直至出现“正结果”。</w:t>
      </w:r>
    </w:p>
    <w:p w14:paraId="1E283043" w14:textId="77777777" w:rsidR="00BB2043" w:rsidRDefault="00787359">
      <w:pPr>
        <w:pStyle w:val="a0"/>
        <w:ind w:firstLine="480"/>
        <w:jc w:val="both"/>
      </w:pPr>
      <w:r>
        <w:rPr>
          <w:rFonts w:hint="eastAsia"/>
        </w:rPr>
        <w:t>接近</w:t>
      </w:r>
      <w:r>
        <w:rPr>
          <w:rFonts w:hint="eastAsia"/>
        </w:rPr>
        <w:t xml:space="preserve"> MUF </w:t>
      </w:r>
      <w:r>
        <w:rPr>
          <w:rFonts w:hint="eastAsia"/>
        </w:rPr>
        <w:t>时传播状态可能随频率快速变化。同步扰动</w:t>
      </w:r>
      <w:r>
        <w:rPr>
          <w:rFonts w:hint="eastAsia"/>
        </w:rPr>
        <w:t xml:space="preserve"> MUF </w:t>
      </w:r>
      <w:r>
        <w:rPr>
          <w:rFonts w:hint="eastAsia"/>
        </w:rPr>
        <w:t>并保持相对频率后，所测频率核宽仍降低精度，因此时间邻域的收益不能直接外推至频率轴；当前规则压低频率核宽。</w:t>
      </w:r>
    </w:p>
    <w:p w14:paraId="06D03E3B" w14:textId="77777777" w:rsidR="00BB2043" w:rsidRDefault="00787359">
      <w:pPr>
        <w:pStyle w:val="a0"/>
        <w:ind w:firstLine="480"/>
        <w:jc w:val="both"/>
      </w:pPr>
      <w:r>
        <w:rPr>
          <w:rFonts w:hint="eastAsia"/>
        </w:rPr>
        <w:lastRenderedPageBreak/>
        <w:t>全局收缩实验直接检验减少数据驱动校正量是否提高稳健性，结果给出反证。向折内平均校正量收缩</w:t>
      </w:r>
      <w:r>
        <w:t xml:space="preserve"> 5 % </w:t>
      </w:r>
      <w:r>
        <w:rPr>
          <w:rFonts w:hint="eastAsia"/>
        </w:rPr>
        <w:t>已使全部</w:t>
      </w:r>
      <w:r>
        <w:t xml:space="preserve"> 12 </w:t>
      </w:r>
      <w:r>
        <w:rPr>
          <w:rFonts w:hint="eastAsia"/>
        </w:rPr>
        <w:t>折劣化，收缩到一半的平均误差增幅达到</w:t>
      </w:r>
      <w:r>
        <w:t xml:space="preserve"> 128.87 </w:t>
      </w:r>
      <w:r>
        <w:rPr>
          <w:rFonts w:hint="eastAsia"/>
        </w:rPr>
        <w:t>%</w:t>
      </w:r>
      <w:r>
        <w:rPr>
          <w:rFonts w:hint="eastAsia"/>
        </w:rPr>
        <w:t>。该实验没有说任何条件下都不能收缩；它说明对所有路径施加同一个收缩系数，会把已学到的距离、频率和日照依赖偏差一并抹去。若只看某些极端路径的平滑视觉效果，可能误以为整体方法改进；分折链路误差揭示了这种代价。低支撑混合之所以选择局部权重且保留主模型至少</w:t>
      </w:r>
      <w:r>
        <w:t xml:space="preserve"> 0.5 </w:t>
      </w:r>
      <w:r>
        <w:rPr>
          <w:rFonts w:hint="eastAsia"/>
        </w:rPr>
        <w:t>的比例，正是受这个负面结果约束。</w:t>
      </w:r>
    </w:p>
    <w:p w14:paraId="7DF00046" w14:textId="77777777" w:rsidR="00BB2043" w:rsidRDefault="00787359">
      <w:pPr>
        <w:pStyle w:val="a0"/>
        <w:ind w:firstLine="480"/>
        <w:jc w:val="both"/>
      </w:pPr>
      <w:r>
        <w:rPr>
          <w:rFonts w:hint="eastAsia"/>
        </w:rPr>
        <w:t>生产偏差校准再次展示优化目标的冲突。在固定可信测试集上，常数校准使</w:t>
      </w:r>
      <w:r>
        <w:t xml:space="preserve"> RMSE </w:t>
      </w:r>
      <w:r>
        <w:rPr>
          <w:rFonts w:hint="eastAsia"/>
        </w:rPr>
        <w:t>有稳定的小幅改进；但三个随机种子的</w:t>
      </w:r>
      <w:r>
        <w:t xml:space="preserve"> MAE </w:t>
      </w:r>
      <w:r>
        <w:rPr>
          <w:rFonts w:hint="eastAsia"/>
        </w:rPr>
        <w:t>均劣化</w:t>
      </w:r>
      <w:r>
        <w:t xml:space="preserve"> 0.70 % </w:t>
      </w:r>
      <w:r>
        <w:rPr>
          <w:rFonts w:hint="eastAsia"/>
        </w:rPr>
        <w:t>至</w:t>
      </w:r>
      <w:r>
        <w:t xml:space="preserve"> 0.91 %</w:t>
      </w:r>
      <w:r>
        <w:t>。</w:t>
      </w:r>
      <w:r>
        <w:t xml:space="preserve">RMSE </w:t>
      </w:r>
      <w:r>
        <w:rPr>
          <w:rFonts w:hint="eastAsia"/>
        </w:rPr>
        <w:t>对大误差平方加权，校准可能减少少量较大偏差而让较多普通样本的绝对误差略增。没有逐来源和逐距离的完整损失分布时，不能把这个解释写成唯一机制。至少可以确认“通过当前</w:t>
      </w:r>
      <w:r>
        <w:t xml:space="preserve"> RMSE </w:t>
      </w:r>
      <w:r>
        <w:rPr>
          <w:rFonts w:hint="eastAsia"/>
        </w:rPr>
        <w:t>门槛”与“所有用户相关指标都改善”并不等价。准入护栏若只看整体</w:t>
      </w:r>
      <w:r>
        <w:t xml:space="preserve"> RMSE </w:t>
      </w:r>
      <w:r>
        <w:rPr>
          <w:rFonts w:hint="eastAsia"/>
        </w:rPr>
        <w:t>及部分分片，仍可能遗漏</w:t>
      </w:r>
      <w:r>
        <w:t xml:space="preserve"> MAE </w:t>
      </w:r>
      <w:r>
        <w:rPr>
          <w:rFonts w:hint="eastAsia"/>
        </w:rPr>
        <w:t>和来源子群体。</w:t>
      </w:r>
    </w:p>
    <w:p w14:paraId="7B476906" w14:textId="77777777" w:rsidR="00BB2043" w:rsidRDefault="00787359">
      <w:pPr>
        <w:pStyle w:val="a0"/>
        <w:ind w:firstLine="480"/>
        <w:jc w:val="both"/>
      </w:pPr>
      <w:r>
        <w:rPr>
          <w:rFonts w:hint="eastAsia"/>
        </w:rPr>
        <w:t>四项负面实验决定了当前配置中的几项取舍：限制输入复杂度、关闭频率核平滑、弃用全局收缩，并保留准入分片护栏。这些结果交代了参数和规则的来由，也留下了后续实验的比较基线。若重新引入类似特征或频率平滑，应先说明数据、目标或协议有何变化，再与这里的负面结果对照。</w:t>
      </w:r>
    </w:p>
    <w:p w14:paraId="7D950516" w14:textId="77777777" w:rsidR="00BB2043" w:rsidRDefault="00787359">
      <w:pPr>
        <w:pStyle w:val="3"/>
        <w:spacing w:before="240"/>
        <w:ind w:left="0"/>
      </w:pPr>
      <w:bookmarkStart w:id="106" w:name="复现材料计算预算与外部有效性"/>
      <w:bookmarkEnd w:id="105"/>
      <w:r>
        <w:rPr>
          <w:b/>
          <w:sz w:val="24"/>
        </w:rPr>
        <w:t xml:space="preserve">4.3.3 </w:t>
      </w:r>
      <w:r>
        <w:rPr>
          <w:b/>
          <w:sz w:val="24"/>
        </w:rPr>
        <w:t>复现性、选择风险与折结果再分析</w:t>
      </w:r>
    </w:p>
    <w:p w14:paraId="58F10B36" w14:textId="77777777" w:rsidR="00BB2043" w:rsidRDefault="00787359">
      <w:pPr>
        <w:pStyle w:val="FirstParagraph"/>
        <w:ind w:firstLine="480"/>
        <w:jc w:val="both"/>
      </w:pPr>
      <w:r>
        <w:rPr>
          <w:rFonts w:hint="eastAsia"/>
        </w:rPr>
        <w:t>可复现性首先要求区分“可重算同一结果”与“可在另一时期得到相同结论”。前者依赖固定输入文件、数据清洗版本、训练代码、随机种子、折划分和软硬件环境；后者还依赖新时期的台站网络和传播条件。本文的历史离线实验以固定的</w:t>
      </w:r>
      <w:r>
        <w:t xml:space="preserve"> 93 500 </w:t>
      </w:r>
      <w:r>
        <w:rPr>
          <w:rFonts w:hint="eastAsia"/>
        </w:rPr>
        <w:t>条数据为基础，脚本分别执行交叉验证、空间留区、受控抽稀、特征组置零及收缩实验。覆盖审计另保存文件</w:t>
      </w:r>
      <w:r>
        <w:t xml:space="preserve"> </w:t>
      </w:r>
      <w:r>
        <w:rPr>
          <w:rFonts w:hint="eastAsia"/>
        </w:rPr>
        <w:t>SHA-256</w:t>
      </w:r>
      <w:r>
        <w:rPr>
          <w:rFonts w:hint="eastAsia"/>
        </w:rPr>
        <w:t>，使读者能够确认描述性统计使用的输入版本。后台采集更新后的统计应与论文冻结快照分开记录。</w:t>
      </w:r>
    </w:p>
    <w:p w14:paraId="3247F7F3" w14:textId="77777777" w:rsidR="00BB2043" w:rsidRDefault="00787359">
      <w:pPr>
        <w:pStyle w:val="a0"/>
        <w:ind w:firstLine="480"/>
        <w:jc w:val="both"/>
      </w:pPr>
      <w:r>
        <w:rPr>
          <w:rFonts w:hint="eastAsia"/>
        </w:rPr>
        <w:t>训练和评价的顺序也属于复现协议。对于每个留出折，先确定测试行集，再从其余资料构造拟合与早停验证集；任何需要从数据估计的参数都应只读取被允许的部分。物理基线下限作为清洗规则，在所有折开始前以固定代码应用，不能针对某一测试折单独选阈值。邻域核宽和回退权重的候选值在章节中公开，结果要按同一测试行集配对计算。若以后增加搜索空间，应另留最终锁定测试集，否则反复查看</w:t>
      </w:r>
      <w:r>
        <w:t xml:space="preserve"> 12 </w:t>
      </w:r>
      <w:r>
        <w:rPr>
          <w:rFonts w:hint="eastAsia"/>
        </w:rPr>
        <w:t>折并选择最优组合，也会使折平均结果对这些已见折过拟合。</w:t>
      </w:r>
    </w:p>
    <w:p w14:paraId="0DFFFD3F" w14:textId="77777777" w:rsidR="00BB2043" w:rsidRDefault="00787359">
      <w:pPr>
        <w:pStyle w:val="a0"/>
        <w:ind w:firstLine="480"/>
        <w:jc w:val="both"/>
      </w:pPr>
      <w:r>
        <w:rPr>
          <w:rFonts w:hint="eastAsia"/>
        </w:rPr>
        <w:t>第</w:t>
      </w:r>
      <w:r>
        <w:t xml:space="preserve"> 3 </w:t>
      </w:r>
      <w:r>
        <w:rPr>
          <w:rFonts w:hint="eastAsia"/>
        </w:rPr>
        <w:t>章热力图和路径抖动使用特定发射点、五个接收点、月份</w:t>
      </w:r>
      <w:r>
        <w:t xml:space="preserve"> 8</w:t>
      </w:r>
      <w:r>
        <w:t>、</w:t>
      </w:r>
      <w:r>
        <w:t xml:space="preserve">SSN </w:t>
      </w:r>
      <w:r>
        <w:rPr>
          <w:rFonts w:hint="eastAsia"/>
        </w:rPr>
        <w:t>78</w:t>
      </w:r>
      <w:r>
        <w:rPr>
          <w:rFonts w:hint="eastAsia"/>
        </w:rPr>
        <w:t>、功率</w:t>
      </w:r>
      <w:r>
        <w:t xml:space="preserve"> 100 </w:t>
      </w:r>
      <w:r>
        <w:rPr>
          <w:rFonts w:hint="eastAsia"/>
        </w:rPr>
        <w:t>W</w:t>
      </w:r>
      <w:r>
        <w:rPr>
          <w:rFonts w:hint="eastAsia"/>
        </w:rPr>
        <w:t>、七个波段和</w:t>
      </w:r>
      <w:r>
        <w:t xml:space="preserve"> 24 </w:t>
      </w:r>
      <w:r>
        <w:rPr>
          <w:rFonts w:hint="eastAsia"/>
        </w:rPr>
        <w:t>小时；改变任一条件都可能改变可读单元集合。表</w:t>
      </w:r>
      <w:r>
        <w:t xml:space="preserve"> 3-3 </w:t>
      </w:r>
      <w:r>
        <w:rPr>
          <w:rFonts w:hint="eastAsia"/>
        </w:rPr>
        <w:t>的支撑</w:t>
      </w:r>
      <w:r>
        <w:rPr>
          <w:rFonts w:hint="eastAsia"/>
        </w:rPr>
        <w:lastRenderedPageBreak/>
        <w:t>计数来自固定历史池，不应误用某一交叉验证折的拟合集；第</w:t>
      </w:r>
      <w:r>
        <w:t xml:space="preserve"> 5 </w:t>
      </w:r>
      <w:r>
        <w:rPr>
          <w:rFonts w:hint="eastAsia"/>
        </w:rPr>
        <w:t>章运行图剔除了明确时间段的受污染记录，图中上线数因而小于表中完整运行记录。保留输入条件后，后续版本的数值差异才能追溯到系统状态或统计口径。</w:t>
      </w:r>
    </w:p>
    <w:p w14:paraId="30A316CE" w14:textId="77777777" w:rsidR="00BB2043" w:rsidRDefault="00787359">
      <w:pPr>
        <w:pStyle w:val="a0"/>
        <w:ind w:firstLine="480"/>
        <w:jc w:val="both"/>
      </w:pPr>
      <w:r>
        <w:rPr>
          <w:rFonts w:hint="eastAsia"/>
        </w:rPr>
        <w:t>同一部署环境承担后台重训与前台查询，并行能力受计算预算约束。一次完整生产试运行读取约</w:t>
      </w:r>
      <w:r>
        <w:t xml:space="preserve"> 269.6 </w:t>
      </w:r>
      <w:r>
        <w:rPr>
          <w:rFonts w:hint="eastAsia"/>
        </w:rPr>
        <w:t>万条可训练记录，包含训练、验证和分来源评估耗时</w:t>
      </w:r>
      <w:r>
        <w:t xml:space="preserve"> 96.2 </w:t>
      </w:r>
      <w:r>
        <w:rPr>
          <w:rFonts w:hint="eastAsia"/>
        </w:rPr>
        <w:t>s</w:t>
      </w:r>
      <w:r>
        <w:rPr>
          <w:rFonts w:hint="eastAsia"/>
        </w:rPr>
        <w:t>；服务端稀疏链路的一张</w:t>
      </w:r>
      <w:r>
        <w:t xml:space="preserve"> 168 </w:t>
      </w:r>
      <w:r>
        <w:rPr>
          <w:rFonts w:hint="eastAsia"/>
        </w:rPr>
        <w:t>单元网格，物理基线占</w:t>
      </w:r>
      <w:r>
        <w:t xml:space="preserve"> 160 </w:t>
      </w:r>
      <w:r>
        <w:rPr>
          <w:rFonts w:hint="eastAsia"/>
        </w:rPr>
        <w:t>至</w:t>
      </w:r>
      <w:r>
        <w:t xml:space="preserve"> 235 </w:t>
      </w:r>
      <w:r>
        <w:rPr>
          <w:rFonts w:hint="eastAsia"/>
        </w:rPr>
        <w:t>ms</w:t>
      </w:r>
      <w:r>
        <w:rPr>
          <w:rFonts w:hint="eastAsia"/>
        </w:rPr>
        <w:t>，机器学习校正等环节约</w:t>
      </w:r>
      <w:r>
        <w:t xml:space="preserve"> 164 </w:t>
      </w:r>
      <w:r>
        <w:rPr>
          <w:rFonts w:hint="eastAsia"/>
        </w:rPr>
        <w:t>ms</w:t>
      </w:r>
      <w:r>
        <w:rPr>
          <w:rFonts w:hint="eastAsia"/>
        </w:rPr>
        <w:t>。前者的耗时不构成用户请求延迟；后者须分别报告首次查询和缓存命中的成本。当前实现让训练在后台运行、模型产物通过原子替换并按文件修改时间热加载，旨在控制服务可用性。</w:t>
      </w:r>
    </w:p>
    <w:p w14:paraId="7BAEAA29" w14:textId="77777777" w:rsidR="00BB2043" w:rsidRDefault="00787359">
      <w:pPr>
        <w:pStyle w:val="a0"/>
        <w:ind w:firstLine="480"/>
        <w:jc w:val="both"/>
      </w:pPr>
      <w:r>
        <w:rPr>
          <w:rFonts w:hint="eastAsia"/>
        </w:rPr>
        <w:t>外部有效性应沿时间、空间、通信模式及设备条件四个方向分别检验。时间轴上，历史资料只含三年中的四个月份，新采快照集中于</w:t>
      </w:r>
      <w:r>
        <w:t xml:space="preserve"> 2026 </w:t>
      </w:r>
      <w:r>
        <w:rPr>
          <w:rFonts w:hint="eastAsia"/>
        </w:rPr>
        <w:t>年</w:t>
      </w:r>
      <w:r>
        <w:t xml:space="preserve"> 8 </w:t>
      </w:r>
      <w:r>
        <w:rPr>
          <w:rFonts w:hint="eastAsia"/>
        </w:rPr>
        <w:t>至</w:t>
      </w:r>
      <w:r>
        <w:t xml:space="preserve"> 9 </w:t>
      </w:r>
      <w:r>
        <w:rPr>
          <w:rFonts w:hint="eastAsia"/>
        </w:rPr>
        <w:t>月；空间轴上，成功报告受台站分布影响，长链路和偏远区域少；模式轴上，历史主要为</w:t>
      </w:r>
      <w:r>
        <w:t xml:space="preserve"> </w:t>
      </w:r>
      <w:r>
        <w:rPr>
          <w:rFonts w:hint="eastAsia"/>
        </w:rPr>
        <w:t>WSPR</w:t>
      </w:r>
      <w:r>
        <w:rPr>
          <w:rFonts w:hint="eastAsia"/>
        </w:rPr>
        <w:t>，新采以</w:t>
      </w:r>
      <w:r>
        <w:t xml:space="preserve"> FT8 </w:t>
      </w:r>
      <w:r>
        <w:rPr>
          <w:rFonts w:hint="eastAsia"/>
        </w:rPr>
        <w:t>为主；设备轴上，天线、功率和本地噪声大多未知。一个固定协议的交叉验证即使把所有已采样块都轮流留出，也无法模拟这四轴同时外推。</w:t>
      </w:r>
    </w:p>
    <w:p w14:paraId="76C2D21D" w14:textId="77777777" w:rsidR="00BB2043" w:rsidRDefault="00787359">
      <w:pPr>
        <w:pStyle w:val="a0"/>
        <w:ind w:firstLine="480"/>
        <w:jc w:val="both"/>
      </w:pPr>
      <w:r>
        <w:rPr>
          <w:rFonts w:hint="eastAsia"/>
        </w:rPr>
        <w:t>后续实验宜先建立足以解释结论的测试条件，再决定如何扩大训练样本。可以预先冻结一个完整昼夜、跨多个月份和多种太阳活动水平的测试窗，并按来源、距离、波段与接收端活动划分报告；同时保留一个完全未参与参数选择的最终时间窗。若要评价接收概率，还需另外建设发射与在线守听配对数据。若要评价用户决策，则需记录查询场景与实际选择，而不能只从热力图抖动推断体验。本文当前结果为这些下一步实验提供了清楚的起点和失败标准，却不冒充已经完成的外部验证。</w:t>
      </w:r>
    </w:p>
    <w:p w14:paraId="2B03A00B" w14:textId="77777777" w:rsidR="00BB2043" w:rsidRDefault="00787359">
      <w:pPr>
        <w:pStyle w:val="FirstParagraph"/>
        <w:ind w:firstLine="480"/>
        <w:jc w:val="both"/>
      </w:pPr>
      <w:bookmarkStart w:id="107" w:name="已保存折结果的分布再分析"/>
      <w:r>
        <w:t>为展示平均改进背后的折间差异，本文对既有时间邻域、消融和收缩对照的</w:t>
      </w:r>
      <w:r>
        <w:t xml:space="preserve"> 12 </w:t>
      </w:r>
      <w:r>
        <w:t>折输出作只读汇总，核对折标识顺序并记录输入文件摘要，再计算均值、中位数、极值及改善方向折数。新增数字来自原实验逐折输出，属于描述性再分析；模型训练和显著性检验均未重做。</w:t>
      </w:r>
    </w:p>
    <w:p w14:paraId="451F8310" w14:textId="77777777" w:rsidR="00BB2043" w:rsidRDefault="00787359">
      <w:pPr>
        <w:pStyle w:val="a0"/>
        <w:ind w:firstLine="480"/>
        <w:jc w:val="both"/>
      </w:pPr>
      <w:r>
        <w:rPr>
          <w:rFonts w:hint="eastAsia"/>
        </w:rPr>
        <w:t>基础混合模型的</w:t>
      </w:r>
      <w:r>
        <w:t xml:space="preserve"> 12 </w:t>
      </w:r>
      <w:r>
        <w:rPr>
          <w:rFonts w:hint="eastAsia"/>
        </w:rPr>
        <w:t>折</w:t>
      </w:r>
      <w:r>
        <w:t xml:space="preserve"> RMSE </w:t>
      </w:r>
      <w:r>
        <w:rPr>
          <w:rFonts w:hint="eastAsia"/>
        </w:rPr>
        <w:t>均值为</w:t>
      </w:r>
      <w:r>
        <w:t xml:space="preserve"> 7.862 </w:t>
      </w:r>
      <w:r>
        <w:rPr>
          <w:rFonts w:hint="eastAsia"/>
        </w:rPr>
        <w:t>dB</w:t>
      </w:r>
      <w:r>
        <w:rPr>
          <w:rFonts w:hint="eastAsia"/>
        </w:rPr>
        <w:t>，中位数为</w:t>
      </w:r>
      <w:r>
        <w:t xml:space="preserve"> 7.853 </w:t>
      </w:r>
      <w:r>
        <w:rPr>
          <w:rFonts w:hint="eastAsia"/>
        </w:rPr>
        <w:t>dB</w:t>
      </w:r>
      <w:r>
        <w:rPr>
          <w:rFonts w:hint="eastAsia"/>
        </w:rPr>
        <w:t>，最小与最大分别为</w:t>
      </w:r>
      <w:r>
        <w:t xml:space="preserve"> 7.380 </w:t>
      </w:r>
      <w:r>
        <w:rPr>
          <w:rFonts w:hint="eastAsia"/>
        </w:rPr>
        <w:t>和</w:t>
      </w:r>
      <w:r>
        <w:t xml:space="preserve"> 8.502 </w:t>
      </w:r>
      <w:r>
        <w:rPr>
          <w:rFonts w:hint="eastAsia"/>
        </w:rPr>
        <w:t>dB</w:t>
      </w:r>
      <w:r>
        <w:rPr>
          <w:rFonts w:hint="eastAsia"/>
        </w:rPr>
        <w:t>。与只写“折间难度比</w:t>
      </w:r>
      <w:r>
        <w:t xml:space="preserve"> </w:t>
      </w:r>
      <w:r>
        <w:rPr>
          <w:rFonts w:hint="eastAsia"/>
        </w:rPr>
        <w:t>1.15</w:t>
      </w:r>
      <w:r>
        <w:rPr>
          <w:rFonts w:hint="eastAsia"/>
        </w:rPr>
        <w:t>”相比，这组数给出绝对范围：最难折比最容易折高约</w:t>
      </w:r>
      <w:r>
        <w:t xml:space="preserve"> 1.12 </w:t>
      </w:r>
      <w:r>
        <w:rPr>
          <w:rFonts w:hint="eastAsia"/>
        </w:rPr>
        <w:t>dB</w:t>
      </w:r>
      <w:r>
        <w:rPr>
          <w:rFonts w:hint="eastAsia"/>
        </w:rPr>
        <w:t>。时间核宽</w:t>
      </w:r>
      <w:r>
        <w:t xml:space="preserve"> 4 h </w:t>
      </w:r>
      <w:r>
        <w:rPr>
          <w:rFonts w:hint="eastAsia"/>
        </w:rPr>
        <w:t>的相对改进在</w:t>
      </w:r>
      <w:r>
        <w:t xml:space="preserve"> 12 </w:t>
      </w:r>
      <w:r>
        <w:rPr>
          <w:rFonts w:hint="eastAsia"/>
        </w:rPr>
        <w:t>折均为正，均值</w:t>
      </w:r>
      <w:r>
        <w:t xml:space="preserve"> 0.614 </w:t>
      </w:r>
      <w:r>
        <w:rPr>
          <w:rFonts w:hint="eastAsia"/>
        </w:rPr>
        <w:t>%</w:t>
      </w:r>
      <w:r>
        <w:rPr>
          <w:rFonts w:hint="eastAsia"/>
        </w:rPr>
        <w:t>、中位数</w:t>
      </w:r>
      <w:r>
        <w:t xml:space="preserve"> 0.586 </w:t>
      </w:r>
      <w:r>
        <w:rPr>
          <w:rFonts w:hint="eastAsia"/>
        </w:rPr>
        <w:t>%</w:t>
      </w:r>
      <w:r>
        <w:rPr>
          <w:rFonts w:hint="eastAsia"/>
        </w:rPr>
        <w:t>，最小</w:t>
      </w:r>
      <w:r>
        <w:t xml:space="preserve"> 0.351 </w:t>
      </w:r>
      <w:r>
        <w:rPr>
          <w:rFonts w:hint="eastAsia"/>
        </w:rPr>
        <w:t>%</w:t>
      </w:r>
      <w:r>
        <w:rPr>
          <w:rFonts w:hint="eastAsia"/>
        </w:rPr>
        <w:t>、最大</w:t>
      </w:r>
      <w:r>
        <w:t xml:space="preserve"> 1.078 </w:t>
      </w:r>
      <w:r>
        <w:rPr>
          <w:rFonts w:hint="eastAsia"/>
        </w:rPr>
        <w:t>%</w:t>
      </w:r>
      <w:r>
        <w:rPr>
          <w:rFonts w:hint="eastAsia"/>
        </w:rPr>
        <w:t>。因此“各折方向一致”并不意味着效应完全均匀；最大改进约为最小改进的三倍。正文仍以预设核宽扫描的完整结果为准，这里的极值只帮助读者理解一个平均值背后的变化范围。</w:t>
      </w:r>
    </w:p>
    <w:p w14:paraId="64F3D813" w14:textId="77777777" w:rsidR="00BB2043" w:rsidRDefault="00787359">
      <w:pPr>
        <w:pStyle w:val="a0"/>
        <w:ind w:firstLine="480"/>
        <w:jc w:val="both"/>
      </w:pPr>
      <w:r>
        <w:rPr>
          <w:rFonts w:hint="eastAsia"/>
        </w:rPr>
        <w:lastRenderedPageBreak/>
        <w:t>频率核宽</w:t>
      </w:r>
      <w:r>
        <w:t xml:space="preserve"> 0.2 </w:t>
      </w:r>
      <w:r>
        <w:rPr>
          <w:rFonts w:hint="eastAsia"/>
        </w:rPr>
        <w:t>的情况相反：</w:t>
      </w:r>
      <w:r>
        <w:rPr>
          <w:rFonts w:hint="eastAsia"/>
        </w:rPr>
        <w:t>12</w:t>
      </w:r>
      <w:r>
        <w:t xml:space="preserve"> </w:t>
      </w:r>
      <w:r>
        <w:rPr>
          <w:rFonts w:hint="eastAsia"/>
        </w:rPr>
        <w:t>折中</w:t>
      </w:r>
      <w:r>
        <w:t xml:space="preserve"> 11 </w:t>
      </w:r>
      <w:r>
        <w:rPr>
          <w:rFonts w:hint="eastAsia"/>
        </w:rPr>
        <w:t>折变差，平均改进为</w:t>
      </w:r>
      <w:r>
        <w:t xml:space="preserve"> −0.508 </w:t>
      </w:r>
      <w:r>
        <w:rPr>
          <w:rFonts w:hint="eastAsia"/>
        </w:rPr>
        <w:t>%</w:t>
      </w:r>
      <w:r>
        <w:rPr>
          <w:rFonts w:hint="eastAsia"/>
        </w:rPr>
        <w:t>，中位数</w:t>
      </w:r>
      <w:r>
        <w:t xml:space="preserve"> −0.538 </w:t>
      </w:r>
      <w:r>
        <w:rPr>
          <w:rFonts w:hint="eastAsia"/>
        </w:rPr>
        <w:t>%</w:t>
      </w:r>
      <w:r>
        <w:rPr>
          <w:rFonts w:hint="eastAsia"/>
        </w:rPr>
        <w:t>；最差折为</w:t>
      </w:r>
      <w:r>
        <w:t xml:space="preserve"> −1.449 </w:t>
      </w:r>
      <w:r>
        <w:rPr>
          <w:rFonts w:hint="eastAsia"/>
        </w:rPr>
        <w:t>%</w:t>
      </w:r>
      <w:r>
        <w:rPr>
          <w:rFonts w:hint="eastAsia"/>
        </w:rPr>
        <w:t>，唯一改善折为</w:t>
      </w:r>
      <w:r>
        <w:t xml:space="preserve"> +0.741 </w:t>
      </w:r>
      <w:r>
        <w:rPr>
          <w:rFonts w:hint="eastAsia"/>
        </w:rPr>
        <w:t>%</w:t>
      </w:r>
      <w:r>
        <w:rPr>
          <w:rFonts w:hint="eastAsia"/>
        </w:rPr>
        <w:t>。若只说平均“略微劣化”，会忽略某个时间块存在明显反向结果；若只挑那一个改善折，则会错误地建议启用频率平滑。需要进一步检查该折的频段、</w:t>
      </w:r>
      <w:r>
        <w:rPr>
          <w:rFonts w:hint="eastAsia"/>
        </w:rPr>
        <w:t>MUF</w:t>
      </w:r>
      <w:r>
        <w:t xml:space="preserve"> </w:t>
      </w:r>
      <w:r>
        <w:rPr>
          <w:rFonts w:hint="eastAsia"/>
        </w:rPr>
        <w:t>和太阳条件，才可能提出对频率平滑何时有用的假设；现有逐折结果本身不足以将其归因于某个物理过程。</w:t>
      </w:r>
    </w:p>
    <w:p w14:paraId="79B533E1" w14:textId="77777777" w:rsidR="00BB2043" w:rsidRDefault="00787359">
      <w:pPr>
        <w:pStyle w:val="a0"/>
        <w:ind w:firstLine="480"/>
        <w:jc w:val="both"/>
      </w:pPr>
      <w:r>
        <w:rPr>
          <w:rFonts w:hint="eastAsia"/>
        </w:rPr>
        <w:t>扩展六项物理特征的相对改进均值为</w:t>
      </w:r>
      <w:r>
        <w:t xml:space="preserve"> −0.415 </w:t>
      </w:r>
      <w:r>
        <w:rPr>
          <w:rFonts w:hint="eastAsia"/>
        </w:rPr>
        <w:t>%</w:t>
      </w:r>
      <w:r>
        <w:rPr>
          <w:rFonts w:hint="eastAsia"/>
        </w:rPr>
        <w:t>，中位数</w:t>
      </w:r>
      <w:r>
        <w:t xml:space="preserve"> −0.324 </w:t>
      </w:r>
      <w:r>
        <w:rPr>
          <w:rFonts w:hint="eastAsia"/>
        </w:rPr>
        <w:t>%</w:t>
      </w:r>
      <w:r>
        <w:rPr>
          <w:rFonts w:hint="eastAsia"/>
        </w:rPr>
        <w:t>，范围为</w:t>
      </w:r>
      <w:r>
        <w:t xml:space="preserve"> −0.949 % </w:t>
      </w:r>
      <w:r>
        <w:rPr>
          <w:rFonts w:hint="eastAsia"/>
        </w:rPr>
        <w:t>至</w:t>
      </w:r>
      <w:r>
        <w:t xml:space="preserve"> +0.080 </w:t>
      </w:r>
      <w:r>
        <w:rPr>
          <w:rFonts w:hint="eastAsia"/>
        </w:rPr>
        <w:t>%</w:t>
      </w:r>
      <w:r>
        <w:rPr>
          <w:rFonts w:hint="eastAsia"/>
        </w:rPr>
        <w:t>，同样只有一折改善。特征组置零实验则有更大的量级：去除</w:t>
      </w:r>
      <w:r>
        <w:t xml:space="preserve"> VOACAP </w:t>
      </w:r>
      <w:r>
        <w:rPr>
          <w:rFonts w:hint="eastAsia"/>
        </w:rPr>
        <w:t>派生输入的“改进”在全部</w:t>
      </w:r>
      <w:r>
        <w:t xml:space="preserve"> 12 </w:t>
      </w:r>
      <w:r>
        <w:rPr>
          <w:rFonts w:hint="eastAsia"/>
        </w:rPr>
        <w:t>折为负，均值</w:t>
      </w:r>
      <w:r>
        <w:t xml:space="preserve"> −131.608 </w:t>
      </w:r>
      <w:r>
        <w:rPr>
          <w:rFonts w:hint="eastAsia"/>
        </w:rPr>
        <w:t>%</w:t>
      </w:r>
      <w:r>
        <w:rPr>
          <w:rFonts w:hint="eastAsia"/>
        </w:rPr>
        <w:t>，中位数</w:t>
      </w:r>
      <w:r>
        <w:t xml:space="preserve"> −132.764 </w:t>
      </w:r>
      <w:r>
        <w:rPr>
          <w:rFonts w:hint="eastAsia"/>
        </w:rPr>
        <w:t>%</w:t>
      </w:r>
      <w:r>
        <w:rPr>
          <w:rFonts w:hint="eastAsia"/>
        </w:rPr>
        <w:t>，范围为</w:t>
      </w:r>
      <w:r>
        <w:t xml:space="preserve"> −187.835 % </w:t>
      </w:r>
      <w:r>
        <w:rPr>
          <w:rFonts w:hint="eastAsia"/>
        </w:rPr>
        <w:t>至</w:t>
      </w:r>
      <w:r>
        <w:t xml:space="preserve"> −72.023 </w:t>
      </w:r>
      <w:r>
        <w:rPr>
          <w:rFonts w:hint="eastAsia"/>
        </w:rPr>
        <w:t>%</w:t>
      </w:r>
      <w:r>
        <w:rPr>
          <w:rFonts w:hint="eastAsia"/>
        </w:rPr>
        <w:t>。这里的负号表示误差上升；极值说明依赖程度随时间块变化，却没有一折显示该组可以被简单置零。由于监督目标也含物理基线，仍不能把这些折间数字转写成物理模型的独立因果效应。</w:t>
      </w:r>
    </w:p>
    <w:p w14:paraId="37943CEB" w14:textId="77777777" w:rsidR="00BB2043" w:rsidRDefault="00787359">
      <w:pPr>
        <w:pStyle w:val="a0"/>
        <w:ind w:firstLine="480"/>
        <w:jc w:val="both"/>
      </w:pPr>
      <w:r>
        <w:rPr>
          <w:rFonts w:hint="eastAsia"/>
        </w:rPr>
        <w:t>校正量向折内均值收缩</w:t>
      </w:r>
      <w:r>
        <w:t xml:space="preserve"> 5 % </w:t>
      </w:r>
      <w:r>
        <w:rPr>
          <w:rFonts w:hint="eastAsia"/>
        </w:rPr>
        <w:t>后，平均“改进”为</w:t>
      </w:r>
      <w:r>
        <w:t xml:space="preserve"> −2.387 </w:t>
      </w:r>
      <w:r>
        <w:rPr>
          <w:rFonts w:hint="eastAsia"/>
        </w:rPr>
        <w:t>%</w:t>
      </w:r>
      <w:r>
        <w:rPr>
          <w:rFonts w:hint="eastAsia"/>
        </w:rPr>
        <w:t>，中位数为</w:t>
      </w:r>
      <w:r>
        <w:t xml:space="preserve"> −2.259 </w:t>
      </w:r>
      <w:r>
        <w:rPr>
          <w:rFonts w:hint="eastAsia"/>
        </w:rPr>
        <w:t>%</w:t>
      </w:r>
      <w:r>
        <w:rPr>
          <w:rFonts w:hint="eastAsia"/>
        </w:rPr>
        <w:t>；</w:t>
      </w:r>
      <w:r>
        <w:rPr>
          <w:rFonts w:hint="eastAsia"/>
        </w:rPr>
        <w:t>12</w:t>
      </w:r>
      <w:r>
        <w:t xml:space="preserve"> </w:t>
      </w:r>
      <w:r>
        <w:rPr>
          <w:rFonts w:hint="eastAsia"/>
        </w:rPr>
        <w:t>折全部劣化，最轻一折为</w:t>
      </w:r>
      <w:r>
        <w:t xml:space="preserve"> −0.542 </w:t>
      </w:r>
      <w:r>
        <w:rPr>
          <w:rFonts w:hint="eastAsia"/>
        </w:rPr>
        <w:t>%</w:t>
      </w:r>
      <w:r>
        <w:rPr>
          <w:rFonts w:hint="eastAsia"/>
        </w:rPr>
        <w:t>，最重一折为</w:t>
      </w:r>
      <w:r>
        <w:t xml:space="preserve"> −4.230 </w:t>
      </w:r>
      <w:r>
        <w:rPr>
          <w:rFonts w:hint="eastAsia"/>
        </w:rPr>
        <w:t>%</w:t>
      </w:r>
      <w:r>
        <w:rPr>
          <w:rFonts w:hint="eastAsia"/>
        </w:rPr>
        <w:t>。折间分布在各收缩强度下同向，表明对当前历史样本统一减小逐链路校正量未获得稳定收益。</w:t>
      </w:r>
    </w:p>
    <w:p w14:paraId="4CF1D8B7" w14:textId="77777777" w:rsidR="00BB2043" w:rsidRDefault="00787359">
      <w:pPr>
        <w:pStyle w:val="FirstParagraph"/>
        <w:ind w:firstLine="480"/>
        <w:jc w:val="both"/>
      </w:pPr>
      <w:bookmarkStart w:id="108" w:name="选择报告与多重比较的风险"/>
      <w:bookmarkEnd w:id="107"/>
      <w:bookmarkEnd w:id="106"/>
      <w:r>
        <w:rPr>
          <w:rFonts w:hint="eastAsia"/>
        </w:rPr>
        <w:t>离线实验的结果不仅取决于训练和测试如何切开，还取决于研究者在看到结果后做了多少选择。时间核宽、频率核宽、回退权重、距离分段、评价指标和可视化路径若都在同一套折上反复试验，最终展示最好的组合会高估预期效果。</w:t>
      </w:r>
      <w:r>
        <w:rPr>
          <w:rFonts w:hint="eastAsia"/>
        </w:rPr>
        <w:t>12</w:t>
      </w:r>
      <w:r>
        <w:t xml:space="preserve"> </w:t>
      </w:r>
      <w:r>
        <w:rPr>
          <w:rFonts w:hint="eastAsia"/>
        </w:rPr>
        <w:t>折逐项结果可以揭示方向是否一致，却不能把已经用于挑参数的折重新称为完全独立的验证。本文同时报告时间</w:t>
      </w:r>
      <w:r>
        <w:t xml:space="preserve"> 4 </w:t>
      </w:r>
      <w:r>
        <w:rPr>
          <w:rFonts w:hint="eastAsia"/>
        </w:rPr>
        <w:t>h</w:t>
      </w:r>
      <w:r>
        <w:rPr>
          <w:rFonts w:hint="eastAsia"/>
        </w:rPr>
        <w:t>、频率</w:t>
      </w:r>
      <w:r>
        <w:t xml:space="preserve"> 0.2 </w:t>
      </w:r>
      <w:r>
        <w:rPr>
          <w:rFonts w:hint="eastAsia"/>
        </w:rPr>
        <w:t>等设置的正负结果，以及全局收缩和扩展特征的失败。同一数据上的迭代开发仍可能使效果估计偏乐观。</w:t>
      </w:r>
    </w:p>
    <w:p w14:paraId="7513BA0C" w14:textId="77777777" w:rsidR="00BB2043" w:rsidRDefault="00787359">
      <w:pPr>
        <w:pStyle w:val="a0"/>
        <w:ind w:firstLine="480"/>
        <w:jc w:val="both"/>
      </w:pPr>
      <w:r>
        <w:rPr>
          <w:rFonts w:hint="eastAsia"/>
        </w:rPr>
        <w:t>每项方法实验应区分三个阶段。探索阶段允许查看误差曲线和异常路径，用于提出机制假设；选择阶段在训练块内部比较有限候选，固定参数；确认阶段只在此前未参与选择的时间或地理块上评价预先确定的主要指标。若现有数据不足以分出第三阶段，可以诚实地把结果称为开发集上的交叉验证证据，并把未来冻结窗设为确认任务。当前论文中的</w:t>
      </w:r>
      <w:r>
        <w:t xml:space="preserve"> 12 </w:t>
      </w:r>
      <w:r>
        <w:rPr>
          <w:rFonts w:hint="eastAsia"/>
        </w:rPr>
        <w:t>折方案具有跨已采样时间块的检验价值，但方法开发过程曾反复使用这些历史资料，故结论不应被写成一次未经任何开发接触的独立外部验证。</w:t>
      </w:r>
    </w:p>
    <w:p w14:paraId="10D548D6" w14:textId="77777777" w:rsidR="00BB2043" w:rsidRDefault="00787359">
      <w:pPr>
        <w:pStyle w:val="a0"/>
        <w:ind w:firstLine="480"/>
        <w:jc w:val="both"/>
      </w:pPr>
      <w:r>
        <w:rPr>
          <w:rFonts w:hint="eastAsia"/>
        </w:rPr>
        <w:t>路径可视化也受选择偏差影响。五条北京出发路径在稀疏性上有差异，适合展示输出行为；它们不是从所有可能的用户查询中随机抽样。未来评价“用户看到的热力图是否更有用”，需要预先冻结路径抽样框，并纳入普通、边缘和极端路径，而非只选展示效果最明显的地图。</w:t>
      </w:r>
    </w:p>
    <w:p w14:paraId="6157F190" w14:textId="77777777" w:rsidR="00BB2043" w:rsidRDefault="00787359">
      <w:pPr>
        <w:pStyle w:val="a0"/>
        <w:ind w:firstLine="480"/>
        <w:jc w:val="both"/>
      </w:pPr>
      <w:r>
        <w:rPr>
          <w:rFonts w:hint="eastAsia"/>
        </w:rPr>
        <w:lastRenderedPageBreak/>
        <w:t>多重比较还有统计层面的代价。若检验许多波段、距离段、月份和核宽，即使每一项都没有真实优势，也可能偶然出现若干正数。本文没有把每个分片的微小百分比都标成显著发现；主要判断依赖预先关心的机制和跨折方向，且对</w:t>
      </w:r>
      <w:r>
        <w:t xml:space="preserve"> 14 000–20 100 km </w:t>
      </w:r>
      <w:r>
        <w:rPr>
          <w:rFonts w:hint="eastAsia"/>
        </w:rPr>
        <w:t>段只有</w:t>
      </w:r>
      <w:r>
        <w:t xml:space="preserve"> 8/12 </w:t>
      </w:r>
      <w:r>
        <w:rPr>
          <w:rFonts w:hint="eastAsia"/>
        </w:rPr>
        <w:t>折改善明确保留不稳定结论。将来若要对某一小分片提出确认性效果，应预先指定主分片和主指标，提供区间或基于成簇重采样的不确定性，并说明未调整的其他探索性比较。不能把</w:t>
      </w:r>
      <w:r>
        <w:t xml:space="preserve"> 12 </w:t>
      </w:r>
      <w:r>
        <w:rPr>
          <w:rFonts w:hint="eastAsia"/>
        </w:rPr>
        <w:t>个有相关性的时间折简单当成</w:t>
      </w:r>
      <w:r>
        <w:t xml:space="preserve"> 12 </w:t>
      </w:r>
      <w:r>
        <w:rPr>
          <w:rFonts w:hint="eastAsia"/>
        </w:rPr>
        <w:t>次独立实验，对其正负号直接套用独立二项检验。</w:t>
      </w:r>
    </w:p>
    <w:p w14:paraId="05DB0785" w14:textId="77777777" w:rsidR="00BB2043" w:rsidRDefault="00787359">
      <w:pPr>
        <w:pStyle w:val="3"/>
        <w:spacing w:before="240"/>
        <w:ind w:left="0"/>
      </w:pPr>
      <w:bookmarkStart w:id="109" w:name="成对差值与误差分布的报告"/>
      <w:bookmarkEnd w:id="108"/>
      <w:r>
        <w:rPr>
          <w:b/>
          <w:sz w:val="24"/>
        </w:rPr>
        <w:t xml:space="preserve">4.3.4 </w:t>
      </w:r>
      <w:r>
        <w:rPr>
          <w:b/>
          <w:sz w:val="24"/>
        </w:rPr>
        <w:t>成对差值与稀疏压力测试</w:t>
      </w:r>
    </w:p>
    <w:p w14:paraId="3EBC2380" w14:textId="77777777" w:rsidR="00BB2043" w:rsidRDefault="00787359">
      <w:pPr>
        <w:pStyle w:val="FirstParagraph"/>
        <w:ind w:firstLine="480"/>
        <w:jc w:val="both"/>
      </w:pPr>
      <w:r>
        <w:t xml:space="preserve">RMSE </w:t>
      </w:r>
      <w:r>
        <w:rPr>
          <w:rFonts w:hint="eastAsia"/>
        </w:rPr>
        <w:t>对误差取平方，因而给极端链路误差较高权重。少数异常链路得到改善，就可能拉低</w:t>
      </w:r>
      <w:r>
        <w:t xml:space="preserve"> </w:t>
      </w:r>
      <w:r>
        <w:rPr>
          <w:rFonts w:hint="eastAsia"/>
        </w:rPr>
        <w:t>RMSE</w:t>
      </w:r>
      <w:r>
        <w:rPr>
          <w:rFonts w:hint="eastAsia"/>
        </w:rPr>
        <w:t>，即使更多链路的绝对误差略有增加。</w:t>
      </w:r>
      <w:r>
        <w:rPr>
          <w:rFonts w:hint="eastAsia"/>
        </w:rPr>
        <w:t>MAE</w:t>
      </w:r>
      <w:r>
        <w:t xml:space="preserve"> </w:t>
      </w:r>
      <w:r>
        <w:rPr>
          <w:rFonts w:hint="eastAsia"/>
        </w:rPr>
        <w:t>按线性方式计入每条记录，更容易反映这种变化，但也可能弱化对极端失败的警惕。生产偏差校准中，两项指标确实出现分歧：固定可信测试集的</w:t>
      </w:r>
      <w:r>
        <w:t xml:space="preserve"> RMSE </w:t>
      </w:r>
      <w:r>
        <w:rPr>
          <w:rFonts w:hint="eastAsia"/>
        </w:rPr>
        <w:t>改善，三个随机种子的</w:t>
      </w:r>
      <w:r>
        <w:t xml:space="preserve"> MAE </w:t>
      </w:r>
      <w:r>
        <w:rPr>
          <w:rFonts w:hint="eastAsia"/>
        </w:rPr>
        <w:t>却均劣化。报告上线结果时，若只列出准入目标，就会把这种分歧隐藏在“模型改进”之中。</w:t>
      </w:r>
    </w:p>
    <w:p w14:paraId="52AAC974" w14:textId="77777777" w:rsidR="00BB2043" w:rsidRDefault="00787359">
      <w:pPr>
        <w:pStyle w:val="a0"/>
        <w:ind w:firstLine="480"/>
        <w:jc w:val="both"/>
      </w:pPr>
      <w:r>
        <w:rPr>
          <w:rFonts w:hint="eastAsia"/>
        </w:rPr>
        <w:t>严格比较两个模型时，每条测试记录应保存同一真实</w:t>
      </w:r>
      <w:r>
        <w:t xml:space="preserve"> </w:t>
      </w:r>
      <w:r>
        <w:rPr>
          <w:rFonts w:hint="eastAsia"/>
        </w:rPr>
        <w:t>SNR</w:t>
      </w:r>
      <w:r>
        <w:rPr>
          <w:rFonts w:hint="eastAsia"/>
        </w:rPr>
        <w:t>、同一条件下的两组预测及残差，而不只保存两个汇总</w:t>
      </w:r>
      <w:r>
        <w:t xml:space="preserve"> </w:t>
      </w:r>
      <w:r>
        <w:rPr>
          <w:rFonts w:hint="eastAsia"/>
        </w:rPr>
        <w:t>RMSE</w:t>
      </w:r>
      <w:r>
        <w:rPr>
          <w:rFonts w:hint="eastAsia"/>
        </w:rPr>
        <w:t>。这样可以绘制成对绝对误差差值的分布，计算改善记录比例、极端误差的变化和按来源、距离、波段的分片差异。若某项方法通过降低少数离群误差获得全部</w:t>
      </w:r>
      <w:r>
        <w:t xml:space="preserve"> RMSE </w:t>
      </w:r>
      <w:r>
        <w:rPr>
          <w:rFonts w:hint="eastAsia"/>
        </w:rPr>
        <w:t>收益，报告应指明收益集中位置；若误差中位数和尾部方向相反，也应同时呈现。当前归档保存主要表格和逐折结果，部分历史试验缺少逐行残差。成对误差分布列为下一轮复评的必要输出。</w:t>
      </w:r>
    </w:p>
    <w:p w14:paraId="7CFF4CD1" w14:textId="77777777" w:rsidR="00BB2043" w:rsidRDefault="00787359">
      <w:pPr>
        <w:pStyle w:val="a0"/>
        <w:ind w:firstLine="480"/>
        <w:jc w:val="both"/>
      </w:pPr>
      <w:r>
        <w:rPr>
          <w:rFonts w:hint="eastAsia"/>
        </w:rPr>
        <w:t>配对条件还需约束数据处理。两个模型要在相同测试行、相同实测</w:t>
      </w:r>
      <w:r>
        <w:t xml:space="preserve"> </w:t>
      </w:r>
      <w:r>
        <w:rPr>
          <w:rFonts w:hint="eastAsia"/>
        </w:rPr>
        <w:t>SNR</w:t>
      </w:r>
      <w:r>
        <w:rPr>
          <w:rFonts w:hint="eastAsia"/>
        </w:rPr>
        <w:t>、相同哨兵值处理、相同功率假设下计算差值。若一个模型对闭合链路剔除、另一个保留，分母改变，</w:t>
      </w:r>
      <w:r>
        <w:rPr>
          <w:rFonts w:hint="eastAsia"/>
        </w:rPr>
        <w:t>RMSE</w:t>
      </w:r>
      <w:r>
        <w:t xml:space="preserve"> </w:t>
      </w:r>
      <w:r>
        <w:rPr>
          <w:rFonts w:hint="eastAsia"/>
        </w:rPr>
        <w:t>的差异不能归因于模型；若一个模型的</w:t>
      </w:r>
      <w:r>
        <w:t xml:space="preserve"> VOACAP </w:t>
      </w:r>
      <w:r>
        <w:rPr>
          <w:rFonts w:hint="eastAsia"/>
        </w:rPr>
        <w:t>结果在更新后重算，另一个读旧缓存，也不能认为只改变了校正算法。实验脚本保存输入摘要和参数，是为复核这种配对。对不同切分协议，例如历史时间留出与空间留区，只能分别陈述各自估计对象，不能将两个</w:t>
      </w:r>
      <w:r>
        <w:t xml:space="preserve"> RMSE </w:t>
      </w:r>
      <w:r>
        <w:rPr>
          <w:rFonts w:hint="eastAsia"/>
        </w:rPr>
        <w:t>相减当成同一次模型增益。</w:t>
      </w:r>
    </w:p>
    <w:p w14:paraId="6932DA6B" w14:textId="77777777" w:rsidR="00BB2043" w:rsidRDefault="00787359">
      <w:pPr>
        <w:pStyle w:val="a0"/>
        <w:ind w:firstLine="480"/>
        <w:jc w:val="both"/>
      </w:pPr>
      <w:r>
        <w:rPr>
          <w:rFonts w:hint="eastAsia"/>
        </w:rPr>
        <w:t>按分片报告时，样本量和基线误差必须同列。一个长距离段可能只有少量样本，其中一条极端记录改变就能使百分比大幅摆动。对可用折数不等的分片，报告应列出进入汇总的折、每折样本数和汇总权重；简单平均每折百分比与先汇总全部平方误差再求百分比一般不相等。第</w:t>
      </w:r>
      <w:r>
        <w:rPr>
          <w:rFonts w:hint="eastAsia"/>
        </w:rPr>
        <w:t xml:space="preserve"> 4.3.3 </w:t>
      </w:r>
      <w:r>
        <w:rPr>
          <w:rFonts w:hint="eastAsia"/>
        </w:rPr>
        <w:t>节明确给出已保存逐折改进的均值、范围与改善折数，它是一种描述性再分析；原实验表中的总体百分比保持原计算口径。两个数值不同不必然是错误，但必须说明聚合方式。</w:t>
      </w:r>
    </w:p>
    <w:p w14:paraId="5EF23BAC" w14:textId="77777777" w:rsidR="00BB2043" w:rsidRDefault="00787359">
      <w:pPr>
        <w:pStyle w:val="FirstParagraph"/>
        <w:ind w:firstLine="480"/>
        <w:jc w:val="both"/>
      </w:pPr>
      <w:bookmarkStart w:id="110" w:name="稀疏条件下的压力测试矩阵"/>
      <w:bookmarkEnd w:id="109"/>
      <w:r>
        <w:rPr>
          <w:rFonts w:hint="eastAsia"/>
        </w:rPr>
        <w:lastRenderedPageBreak/>
        <w:t>整体时间交叉验证检验的是已出现月份与年份块之间的转移，但稀疏区风险往往由多个条件共同造成。一个压力测试矩阵可把训练支撑、地理新颖度、频率接近</w:t>
      </w:r>
      <w:r>
        <w:t xml:space="preserve"> MUF </w:t>
      </w:r>
      <w:r>
        <w:rPr>
          <w:rFonts w:hint="eastAsia"/>
        </w:rPr>
        <w:t>程度、来源口径和时间外推跨度作为轴。每个轴至少给出常见与困难水平，再选择少量有科学意义的交叉条件，例如“长路径、低站点数、日出附近”和“常见距离、陌生地理区域、频率接近</w:t>
      </w:r>
      <w:r>
        <w:t xml:space="preserve"> </w:t>
      </w:r>
      <w:r>
        <w:rPr>
          <w:rFonts w:hint="eastAsia"/>
        </w:rPr>
        <w:t>MUF</w:t>
      </w:r>
      <w:r>
        <w:rPr>
          <w:rFonts w:hint="eastAsia"/>
        </w:rPr>
        <w:t>”。每个单元应在评估前确定纳入规则和最低样本量；不足的单元标为无证据，不能因没有负面数据而标为通过。</w:t>
      </w:r>
    </w:p>
    <w:p w14:paraId="0DE8188B" w14:textId="77777777" w:rsidR="00BB2043" w:rsidRDefault="00787359">
      <w:pPr>
        <w:pStyle w:val="a0"/>
        <w:ind w:firstLine="480"/>
        <w:jc w:val="both"/>
      </w:pPr>
      <w:r>
        <w:rPr>
          <w:rFonts w:hint="eastAsia"/>
        </w:rPr>
        <w:t>压力试验分别改变训练记录数量，以及训练和测试记录的地理位置。受控抽稀从目标距离段移走训练样本，空间留区把指定地区的链路留作测试。抽稀覆盖两个目标距离段和六种设置；空间留区仍受原始观测网的地区分布限制。未来叠加多个困难轴时，样本可能迅速稀薄，结果方差也会增大。应先通过冻结的覆盖审计确定可估计单元，将无支持区域列为使用边界，避免以插值生成缺少真实测试记录的“验证结果”。</w:t>
      </w:r>
    </w:p>
    <w:p w14:paraId="1C0244EB" w14:textId="77777777" w:rsidR="00BB2043" w:rsidRDefault="00787359">
      <w:pPr>
        <w:pStyle w:val="a0"/>
        <w:ind w:firstLine="480"/>
        <w:jc w:val="both"/>
      </w:pPr>
      <w:r>
        <w:rPr>
          <w:rFonts w:hint="eastAsia"/>
        </w:rPr>
        <w:t>压力测试需要与训练方法相互独立。若根据测试矩阵中某个稀疏单元调节</w:t>
      </w:r>
      <w:r>
        <w:t xml:space="preserve"> </w:t>
      </w:r>
      <m:oMath>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w:t>
      </w:r>
      <w:r>
        <w:rPr>
          <w:rFonts w:hint="eastAsia"/>
        </w:rPr>
        <w:t>或核宽，那个单元就从测试转为开发资料。可以在内层训练块选择规则，再在外层固定困难单元上评价；或者保留当前规则，在新采的未来月份上直接复测。对每次复测，既看平均误差，也看超出某个事先定义阈值的失败比例、预测评分的单调性和推荐排序稳定性。阈值应由具体通信任务确定，不能事后从结果中挑出让模型看起来最好的</w:t>
      </w:r>
      <w:r>
        <w:t xml:space="preserve"> dB </w:t>
      </w:r>
      <w:r>
        <w:rPr>
          <w:rFonts w:hint="eastAsia"/>
        </w:rPr>
        <w:t>线。</w:t>
      </w:r>
    </w:p>
    <w:p w14:paraId="1E1ABC99" w14:textId="77777777" w:rsidR="00BB2043" w:rsidRDefault="00787359">
      <w:pPr>
        <w:pStyle w:val="a0"/>
        <w:ind w:firstLine="480"/>
        <w:jc w:val="both"/>
      </w:pPr>
      <w:r>
        <w:rPr>
          <w:rFonts w:hint="eastAsia"/>
        </w:rPr>
        <w:t>评估稀疏区方法时，低支撑区域的收益须与常见链路的代价并列报告。若新方法只在低支撑单元改善，却使常见链路明显退化，系统应结合用户分布和失败成本判断是否采用；若整体指标改善但极端单元持续失败，不能用平均值遮盖。第</w:t>
      </w:r>
      <w:r>
        <w:t xml:space="preserve"> 3 </w:t>
      </w:r>
      <w:r>
        <w:rPr>
          <w:rFonts w:hint="eastAsia"/>
        </w:rPr>
        <w:t>章的方法设计以支撑量调节强度，目的正是尽量让密集区保持主模型、稀疏区增加约束；当前实验支持其中一部分距离段，另一些长距离折并不稳定。</w:t>
      </w:r>
    </w:p>
    <w:p w14:paraId="196B709E" w14:textId="AC4A9740" w:rsidR="00BB2043" w:rsidRDefault="00787359">
      <w:pPr>
        <w:pStyle w:val="2"/>
        <w:spacing w:before="240"/>
        <w:ind w:left="0"/>
      </w:pPr>
      <w:r>
        <w:rPr>
          <w:b/>
          <w:sz w:val="24"/>
        </w:rPr>
        <w:t>4.4 复现性、工程稳定性与本章小结</w:t>
      </w:r>
    </w:p>
    <w:p w14:paraId="02C1E92A" w14:textId="77777777" w:rsidR="00BB2043" w:rsidRDefault="00787359">
      <w:pPr>
        <w:pStyle w:val="3"/>
        <w:spacing w:before="240"/>
        <w:ind w:left="0"/>
      </w:pPr>
      <w:bookmarkStart w:id="111" w:name="复现链条中的失败记录"/>
      <w:bookmarkEnd w:id="110"/>
      <w:r>
        <w:rPr>
          <w:b/>
          <w:sz w:val="24"/>
        </w:rPr>
        <w:t xml:space="preserve">4.4.1 </w:t>
      </w:r>
      <w:r>
        <w:rPr>
          <w:b/>
          <w:sz w:val="24"/>
        </w:rPr>
        <w:t>复现链条、应用评价与工程稳定性</w:t>
      </w:r>
    </w:p>
    <w:p w14:paraId="641AB0D8" w14:textId="77777777" w:rsidR="00BB2043" w:rsidRDefault="00787359">
      <w:pPr>
        <w:pStyle w:val="FirstParagraph"/>
        <w:ind w:firstLine="480"/>
        <w:jc w:val="both"/>
      </w:pPr>
      <w:r>
        <w:rPr>
          <w:rFonts w:hint="eastAsia"/>
        </w:rPr>
        <w:t>足以改变结论的失效条件也属于复现记录；最终产物和随机种子不足以解释版本差异。本研究遇到的失效包括：单一时间切分给出与分块协议不同的印象，粗模型早停曾接触测试集，来源切分曾使新采资料不进入训练，</w:t>
      </w:r>
      <w:r>
        <w:rPr>
          <w:rFonts w:hint="eastAsia"/>
        </w:rPr>
        <w:t>VOACAP</w:t>
      </w:r>
      <w:r>
        <w:t xml:space="preserve"> </w:t>
      </w:r>
      <w:r>
        <w:rPr>
          <w:rFonts w:hint="eastAsia"/>
        </w:rPr>
        <w:t>哨兵值曾污染目标与特征，锁失效曾使两个训练者并发。这些错误分别位于评价、训练、数据定义和运行层。若在论文中只保留修正后的漂亮数字，后续研究者很难理解为什么同一项目的旧报告和新报告不同。</w:t>
      </w:r>
    </w:p>
    <w:p w14:paraId="6EFF3E56" w14:textId="77777777" w:rsidR="00BB2043" w:rsidRDefault="00787359">
      <w:pPr>
        <w:pStyle w:val="a0"/>
        <w:ind w:firstLine="480"/>
        <w:jc w:val="both"/>
      </w:pPr>
      <w:r>
        <w:rPr>
          <w:rFonts w:hint="eastAsia"/>
        </w:rPr>
        <w:t>一条完整的修复记录，应交代错误入口、受影响的行或模型、异常表现和修复规则，还要说明重算时固定了哪些对照条件。以哨兵值为例，入口是闭合链路编码；症</w:t>
      </w:r>
      <w:r>
        <w:rPr>
          <w:rFonts w:hint="eastAsia"/>
        </w:rPr>
        <w:lastRenderedPageBreak/>
        <w:t>状是极端残差和折间难度畸变；修复要求训练目标、特征、推理和所有论文实验同时截断；对照应固定同一行集。若只在推理端截断，即使用户看到的图正常，训练目标仍被污染，复现链条并未闭合。</w:t>
      </w:r>
      <w:r>
        <w:rPr>
          <w:rFonts w:hint="eastAsia"/>
        </w:rPr>
        <w:t>AST</w:t>
      </w:r>
      <w:r>
        <w:t xml:space="preserve"> </w:t>
      </w:r>
      <w:r>
        <w:rPr>
          <w:rFonts w:hint="eastAsia"/>
        </w:rPr>
        <w:t>覆盖检查正是对这一类遗漏建立自动防线。</w:t>
      </w:r>
    </w:p>
    <w:p w14:paraId="5107615A" w14:textId="77777777" w:rsidR="00BB2043" w:rsidRDefault="00787359">
      <w:pPr>
        <w:pStyle w:val="a0"/>
        <w:ind w:firstLine="480"/>
        <w:jc w:val="both"/>
      </w:pPr>
      <w:r>
        <w:rPr>
          <w:rFonts w:hint="eastAsia"/>
        </w:rPr>
        <w:t>统一截断哨兵值后，数据编码与评价口径得到修正；按相同条件重算的</w:t>
      </w:r>
      <w:r>
        <w:t xml:space="preserve"> RMSE </w:t>
      </w:r>
      <w:r>
        <w:rPr>
          <w:rFonts w:hint="eastAsia"/>
        </w:rPr>
        <w:t>下降。早期“数据不够”“时间覆盖窄”未能解释折间难度，决定性原因是哨兵值污染；时间覆盖窄仍限制早期新采收益的外推。论文按发生顺序保留这些错误归因和后续修正，使结论的改变可以追溯。</w:t>
      </w:r>
    </w:p>
    <w:p w14:paraId="232E9A21" w14:textId="77777777" w:rsidR="00BB2043" w:rsidRDefault="00787359">
      <w:pPr>
        <w:pStyle w:val="FirstParagraph"/>
        <w:ind w:firstLine="480"/>
        <w:jc w:val="both"/>
      </w:pPr>
      <w:bookmarkStart w:id="112" w:name="从误差到实际使用的评价链"/>
      <w:bookmarkEnd w:id="111"/>
      <w:r>
        <w:rPr>
          <w:rFonts w:hint="eastAsia"/>
        </w:rPr>
        <w:t>本文直接测量历史成功报告的</w:t>
      </w:r>
      <w:r>
        <w:t xml:space="preserve"> SNR </w:t>
      </w:r>
      <w:r>
        <w:rPr>
          <w:rFonts w:hint="eastAsia"/>
        </w:rPr>
        <w:t>误差，用户则依据预测在波段和时段之间作选择。点预测误差因此只是选择质量的一个相关指标。若两个候选格点的真实</w:t>
      </w:r>
      <w:r>
        <w:t xml:space="preserve"> SNR </w:t>
      </w:r>
      <w:r>
        <w:rPr>
          <w:rFonts w:hint="eastAsia"/>
        </w:rPr>
        <w:t>都远高于通信门限，模型颠倒其顺序会增加</w:t>
      </w:r>
      <w:r>
        <w:t xml:space="preserve"> </w:t>
      </w:r>
      <w:r>
        <w:rPr>
          <w:rFonts w:hint="eastAsia"/>
        </w:rPr>
        <w:t>RMSE</w:t>
      </w:r>
      <w:r>
        <w:rPr>
          <w:rFonts w:hint="eastAsia"/>
        </w:rPr>
        <w:t>，用户却可能仍能完成通信；若两格点分别位于门限两侧，同样大小的排序错误就可能导致失败尝试。评价实际使用价值还需要候选集合、设备条件、失败成本和替代方案，而当前成功报告表未完整记录这些信息。</w:t>
      </w:r>
    </w:p>
    <w:p w14:paraId="4DDBB50F" w14:textId="77777777" w:rsidR="00BB2043" w:rsidRDefault="00787359">
      <w:pPr>
        <w:pStyle w:val="a0"/>
        <w:ind w:firstLine="480"/>
        <w:jc w:val="both"/>
      </w:pPr>
      <w:r>
        <w:rPr>
          <w:rFonts w:hint="eastAsia"/>
        </w:rPr>
        <w:t>因此，评价链应分层建设。第一层继续使用冻结成功报告测试集，比较</w:t>
      </w:r>
      <w:r>
        <w:t xml:space="preserve"> </w:t>
      </w:r>
      <w:r>
        <w:rPr>
          <w:rFonts w:hint="eastAsia"/>
        </w:rPr>
        <w:t>RMSE</w:t>
      </w:r>
      <w:r>
        <w:rPr>
          <w:rFonts w:hint="eastAsia"/>
        </w:rPr>
        <w:t>、</w:t>
      </w:r>
      <w:r>
        <w:rPr>
          <w:rFonts w:hint="eastAsia"/>
        </w:rPr>
        <w:t>MAE</w:t>
      </w:r>
      <w:r>
        <w:rPr>
          <w:rFonts w:hint="eastAsia"/>
        </w:rPr>
        <w:t>、偏差和极端误差；第二层在同一测试集上考察预先指定的波段排序或时段排序，但必须确认每个候选格点都存在可比的实际观测，不能用缺失记录假装低</w:t>
      </w:r>
      <w:r>
        <w:t xml:space="preserve"> </w:t>
      </w:r>
      <w:r>
        <w:rPr>
          <w:rFonts w:hint="eastAsia"/>
        </w:rPr>
        <w:t>SNR</w:t>
      </w:r>
      <w:r>
        <w:rPr>
          <w:rFonts w:hint="eastAsia"/>
        </w:rPr>
        <w:t>；第三层才是在受控发射或授权用户研究中评价按模型建议选择后的成功率、等待时间与重试次数。每上升一层，都需要额外的事件和决策资料。本文完成的是第一层及输出形态诊断，没有第二、三层的完整真实标签，因此不把平滑热力图直接称为改善通信成功率。</w:t>
      </w:r>
    </w:p>
    <w:p w14:paraId="00BDEED3" w14:textId="77777777" w:rsidR="00BB2043" w:rsidRDefault="00787359">
      <w:pPr>
        <w:pStyle w:val="a0"/>
        <w:ind w:firstLine="480"/>
        <w:jc w:val="both"/>
      </w:pPr>
      <w:r>
        <w:rPr>
          <w:rFonts w:hint="eastAsia"/>
        </w:rPr>
        <w:t>第二层的排序评价还须处理选择性观测。现有众包网络往往在某些波段活动多，另一些波段没有与之同期的报告；仅在有两条成功报告的格点比较排序，会倾向于容易接收的条件。可行的未来方案是在固定发射排程下轮换波段，并由同一组接收站守听，形成在时间、功率和设备上尽量可配对的候选集。若排程无法覆盖所有候选，应承认只评价已覆盖子集，不能把“未报告”自动排在末位。排序指标如前一名命中率或名次相关也应预先定义，避免从多种指标里选最有利的一项。</w:t>
      </w:r>
    </w:p>
    <w:p w14:paraId="117FB71F" w14:textId="77777777" w:rsidR="00BB2043" w:rsidRDefault="00787359">
      <w:pPr>
        <w:pStyle w:val="a0"/>
        <w:ind w:firstLine="480"/>
        <w:jc w:val="both"/>
      </w:pPr>
      <w:r>
        <w:rPr>
          <w:rFonts w:hint="eastAsia"/>
        </w:rPr>
        <w:t>系统建议如果改变了用户的尝试选择，也会改变后续报告的来源。例如，用户集中尝试模型偏好的波段，新增观测便可能集中于此，其他波段则缺少可比记录。于是闭环可能出现“模型推荐—观测增多—模型更确信”的自增强过程。评价推荐对用户决策的影响，需要保存原建议、实际选择、未选候选和当时可用设备，并设置一部分不受推荐影响的参考发射或探索策略，用以区分传播变化和建议引起的行为变化。当</w:t>
      </w:r>
      <w:r>
        <w:rPr>
          <w:rFonts w:hint="eastAsia"/>
        </w:rPr>
        <w:lastRenderedPageBreak/>
        <w:t>前模型没有自动发射或频段控制功能，上述反馈仍是未来推荐功能需要研究的实验条件。</w:t>
      </w:r>
    </w:p>
    <w:p w14:paraId="6BA0E904" w14:textId="77777777" w:rsidR="00BB2043" w:rsidRDefault="00787359">
      <w:pPr>
        <w:pStyle w:val="FirstParagraph"/>
        <w:ind w:firstLine="480"/>
        <w:jc w:val="both"/>
      </w:pPr>
      <w:bookmarkStart w:id="113" w:name="统计确定性与工程稳定性的不同证据"/>
      <w:bookmarkEnd w:id="112"/>
      <w:r>
        <w:t xml:space="preserve">12 </w:t>
      </w:r>
      <w:r>
        <w:t>个时间折的</w:t>
      </w:r>
      <w:r>
        <w:t xml:space="preserve"> RMSE </w:t>
      </w:r>
      <w:r>
        <w:t>均有改善，但这些折共享训练资料和月份锚点，也可能受相同数据处理偏差影响。本文同时报告绝对</w:t>
      </w:r>
      <w:r>
        <w:t xml:space="preserve"> dB</w:t>
      </w:r>
      <w:r>
        <w:t>、百分比、改善折数和负面分片，以展示效果大小及方向。</w:t>
      </w:r>
    </w:p>
    <w:p w14:paraId="1718321C" w14:textId="77777777" w:rsidR="00BB2043" w:rsidRDefault="00787359">
      <w:pPr>
        <w:pStyle w:val="a0"/>
        <w:ind w:firstLine="480"/>
        <w:jc w:val="both"/>
      </w:pPr>
      <w:r>
        <w:rPr>
          <w:rFonts w:hint="eastAsia"/>
        </w:rPr>
        <w:t>工程稳定性由代码检查、故障注入和运行日志核验；固定协议下的预测误差另由交叉验证</w:t>
      </w:r>
      <w:r>
        <w:rPr>
          <w:rFonts w:hint="eastAsia"/>
        </w:rPr>
        <w:t xml:space="preserve"> RMSE </w:t>
      </w:r>
      <w:r>
        <w:rPr>
          <w:rFonts w:hint="eastAsia"/>
        </w:rPr>
        <w:t>评价。</w:t>
      </w:r>
    </w:p>
    <w:p w14:paraId="16470A68" w14:textId="77777777" w:rsidR="00BB2043" w:rsidRDefault="00787359">
      <w:pPr>
        <w:pStyle w:val="a0"/>
        <w:ind w:firstLine="480"/>
        <w:jc w:val="both"/>
      </w:pPr>
      <w:r>
        <w:rPr>
          <w:rFonts w:hint="eastAsia"/>
        </w:rPr>
        <w:t>重采样单元应匹配外推目标：按日期成簇检验时间变化，按站点成簇检验设备与地理网络变化。复评应预设主单元，并报告其他单元的敏感性。</w:t>
      </w:r>
    </w:p>
    <w:p w14:paraId="3E66EE08" w14:textId="77777777" w:rsidR="00BB2043" w:rsidRDefault="00787359">
      <w:pPr>
        <w:pStyle w:val="a0"/>
        <w:ind w:firstLine="480"/>
        <w:jc w:val="both"/>
      </w:pPr>
      <w:r>
        <w:rPr>
          <w:rFonts w:hint="eastAsia"/>
        </w:rPr>
        <w:t>修复锁后，采集速率回到配置范围；加入共享熔断器后，上游请求恢复。常数偏差候选虽通过</w:t>
      </w:r>
      <w:r>
        <w:rPr>
          <w:rFonts w:hint="eastAsia"/>
        </w:rPr>
        <w:t xml:space="preserve"> 0.2 % </w:t>
      </w:r>
      <w:r>
        <w:rPr>
          <w:rFonts w:hint="eastAsia"/>
        </w:rPr>
        <w:t>的</w:t>
      </w:r>
      <w:r>
        <w:rPr>
          <w:rFonts w:hint="eastAsia"/>
        </w:rPr>
        <w:t xml:space="preserve"> RMSE </w:t>
      </w:r>
      <w:r>
        <w:rPr>
          <w:rFonts w:hint="eastAsia"/>
        </w:rPr>
        <w:t>门槛，</w:t>
      </w:r>
      <w:r>
        <w:rPr>
          <w:rFonts w:hint="eastAsia"/>
        </w:rPr>
        <w:t xml:space="preserve">MAE </w:t>
      </w:r>
      <w:r>
        <w:rPr>
          <w:rFonts w:hint="eastAsia"/>
        </w:rPr>
        <w:t>却劣化，说明现有准入规则未覆盖所有指标。采集、请求治理和模型准入分别评价。</w:t>
      </w:r>
    </w:p>
    <w:p w14:paraId="0DC66FDE" w14:textId="77777777" w:rsidR="00BB2043" w:rsidRDefault="00787359">
      <w:pPr>
        <w:pStyle w:val="3"/>
        <w:spacing w:before="240"/>
        <w:ind w:left="0"/>
      </w:pPr>
      <w:bookmarkStart w:id="114" w:name="本章小结"/>
      <w:bookmarkEnd w:id="113"/>
      <w:r>
        <w:rPr>
          <w:b/>
          <w:sz w:val="24"/>
        </w:rPr>
        <w:t xml:space="preserve">4.4.2 </w:t>
      </w:r>
      <w:r>
        <w:rPr>
          <w:b/>
          <w:sz w:val="24"/>
        </w:rPr>
        <w:t>本章小结</w:t>
      </w:r>
    </w:p>
    <w:p w14:paraId="10BE4BA7" w14:textId="77777777" w:rsidR="00BB2043" w:rsidRDefault="00787359">
      <w:pPr>
        <w:pStyle w:val="Compact"/>
        <w:numPr>
          <w:ilvl w:val="0"/>
          <w:numId w:val="23"/>
        </w:numPr>
        <w:tabs>
          <w:tab w:val="left" w:pos="960"/>
        </w:tabs>
        <w:ind w:left="960" w:hanging="480"/>
        <w:jc w:val="both"/>
      </w:pPr>
      <w:r>
        <w:rPr>
          <w:rFonts w:hint="eastAsia"/>
        </w:rPr>
        <w:t>单一留出边界的调整足以反转改善方向，即使方法本身保持不变。同一参数在三种切分上分别为</w:t>
      </w:r>
      <w:r>
        <w:t xml:space="preserve"> −0.19 %</w:t>
      </w:r>
      <w:r>
        <w:t>、</w:t>
      </w:r>
      <w:r>
        <w:t>−</w:t>
      </w:r>
      <w:r>
        <w:t>0.77 %</w:t>
      </w:r>
      <w:r>
        <w:t>、</w:t>
      </w:r>
      <w:r>
        <w:t xml:space="preserve">+1.11 </w:t>
      </w:r>
      <w:r>
        <w:rPr>
          <w:rFonts w:hint="eastAsia"/>
        </w:rPr>
        <w:t>%</w:t>
      </w:r>
      <w:r>
        <w:rPr>
          <w:rFonts w:hint="eastAsia"/>
        </w:rPr>
        <w:t>，其中两种会将方法判定为有害；</w:t>
      </w:r>
      <w:r>
        <w:rPr>
          <w:rFonts w:hint="eastAsia"/>
        </w:rPr>
        <w:t>12</w:t>
      </w:r>
      <w:r>
        <w:t xml:space="preserve"> </w:t>
      </w:r>
      <w:r>
        <w:rPr>
          <w:rFonts w:hint="eastAsia"/>
        </w:rPr>
        <w:t>折交叉验证则给出</w:t>
      </w:r>
      <w:r>
        <w:t xml:space="preserve"> +0.581 </w:t>
      </w:r>
      <w:r>
        <w:rPr>
          <w:rFonts w:hint="eastAsia"/>
        </w:rPr>
        <w:t>%</w:t>
      </w:r>
      <w:r>
        <w:rPr>
          <w:rFonts w:hint="eastAsia"/>
        </w:rPr>
        <w:t>，且</w:t>
      </w:r>
      <w:r>
        <w:t xml:space="preserve"> 12 </w:t>
      </w:r>
      <w:r>
        <w:rPr>
          <w:rFonts w:hint="eastAsia"/>
        </w:rPr>
        <w:t>折无一例外。当前数据的折间难度比为</w:t>
      </w:r>
      <w:r>
        <w:t xml:space="preserve"> </w:t>
      </w:r>
      <w:r>
        <w:rPr>
          <w:rFonts w:hint="eastAsia"/>
        </w:rPr>
        <w:t>1.15</w:t>
      </w:r>
      <w:r>
        <w:rPr>
          <w:rFonts w:hint="eastAsia"/>
        </w:rPr>
        <w:t>，方法效应量与单一切分评估波动处于同一量级，判断改进方向需要多折证据。</w:t>
      </w:r>
    </w:p>
    <w:p w14:paraId="6F68FB64" w14:textId="77777777" w:rsidR="00BB2043" w:rsidRDefault="00787359">
      <w:pPr>
        <w:pStyle w:val="Compact"/>
        <w:numPr>
          <w:ilvl w:val="0"/>
          <w:numId w:val="23"/>
        </w:numPr>
        <w:tabs>
          <w:tab w:val="left" w:pos="960"/>
        </w:tabs>
        <w:ind w:left="960" w:hanging="480"/>
        <w:jc w:val="both"/>
      </w:pPr>
      <w:r>
        <w:t xml:space="preserve">VOACAP </w:t>
      </w:r>
      <w:r>
        <w:t>派生组在固定维度置零实验中</w:t>
      </w:r>
      <w:r>
        <w:t xml:space="preserve"> RMSE </w:t>
      </w:r>
      <w:r>
        <w:t>上升</w:t>
      </w:r>
      <w:r>
        <w:t xml:space="preserve"> 131.61 %</w:t>
      </w:r>
      <w:r>
        <w:t>，</w:t>
      </w:r>
      <w:r>
        <w:t xml:space="preserve">12/12 </w:t>
      </w:r>
      <w:r>
        <w:t>折均劣化；这一方向性结果属于开发阶段描述，不作独立确认性推断。</w:t>
      </w:r>
    </w:p>
    <w:p w14:paraId="29810E3C" w14:textId="77777777" w:rsidR="00BB2043" w:rsidRDefault="00787359">
      <w:pPr>
        <w:pStyle w:val="Compact"/>
        <w:numPr>
          <w:ilvl w:val="0"/>
          <w:numId w:val="23"/>
        </w:numPr>
        <w:tabs>
          <w:tab w:val="left" w:pos="960"/>
        </w:tabs>
        <w:ind w:left="960" w:hanging="480"/>
        <w:jc w:val="both"/>
      </w:pPr>
      <w:r>
        <w:rPr>
          <w:rFonts w:hint="eastAsia"/>
        </w:rPr>
        <w:t>扩展特征在清洗后数据上使</w:t>
      </w:r>
      <w:r>
        <w:t xml:space="preserve"> RMSE </w:t>
      </w:r>
      <w:r>
        <w:rPr>
          <w:rFonts w:hint="eastAsia"/>
        </w:rPr>
        <w:t>劣化</w:t>
      </w:r>
      <w:r>
        <w:t xml:space="preserve"> 0.42 </w:t>
      </w:r>
      <w:r>
        <w:rPr>
          <w:rFonts w:hint="eastAsia"/>
        </w:rPr>
        <w:t>%</w:t>
      </w:r>
      <w:r>
        <w:rPr>
          <w:rFonts w:hint="eastAsia"/>
        </w:rPr>
        <w:t>（</w:t>
      </w:r>
      <w:r>
        <w:rPr>
          <w:rFonts w:hint="eastAsia"/>
        </w:rPr>
        <w:t>11/12</w:t>
      </w:r>
      <w:r>
        <w:t xml:space="preserve"> </w:t>
      </w:r>
      <w:r>
        <w:rPr>
          <w:rFonts w:hint="eastAsia"/>
        </w:rPr>
        <w:t>折变差，</w:t>
      </w:r>
      <m:oMath>
        <m:r>
          <w:rPr>
            <w:rFonts w:ascii="Cambria Math" w:hAnsi="Cambria Math"/>
          </w:rPr>
          <m:t>p</m:t>
        </m:r>
        <m:r>
          <m:rPr>
            <m:sty m:val="p"/>
          </m:rPr>
          <w:rPr>
            <w:rFonts w:ascii="Cambria Math" w:hAnsi="Cambria Math"/>
          </w:rPr>
          <m:t>≈</m:t>
        </m:r>
        <m:r>
          <w:rPr>
            <w:rFonts w:ascii="Cambria Math" w:hAnsi="Cambria Math"/>
          </w:rPr>
          <m:t>0.001</m:t>
        </m:r>
      </m:oMath>
      <w:r>
        <w:rPr>
          <w:rFonts w:hint="eastAsia"/>
        </w:rPr>
        <w:t>）。这组特征未纳入最终模型。</w:t>
      </w:r>
    </w:p>
    <w:p w14:paraId="570BE4A5" w14:textId="77777777" w:rsidR="00BB2043" w:rsidRDefault="00787359">
      <w:pPr>
        <w:pStyle w:val="Compact"/>
        <w:numPr>
          <w:ilvl w:val="0"/>
          <w:numId w:val="23"/>
        </w:numPr>
        <w:tabs>
          <w:tab w:val="left" w:pos="960"/>
        </w:tabs>
        <w:ind w:left="960" w:hanging="480"/>
        <w:jc w:val="both"/>
      </w:pPr>
      <w:r>
        <w:rPr>
          <w:rFonts w:hint="eastAsia"/>
        </w:rPr>
        <w:t>补充的留一地理区域实验（</w:t>
      </w:r>
      <w:r>
        <w:rPr>
          <w:rFonts w:hint="eastAsia"/>
        </w:rPr>
        <w:t>4.1</w:t>
      </w:r>
      <w:r>
        <w:t xml:space="preserve"> </w:t>
      </w:r>
      <w:r>
        <w:rPr>
          <w:rFonts w:hint="eastAsia"/>
        </w:rPr>
        <w:t>节）将发射端划为六个大洲量级区域，</w:t>
      </w:r>
      <w:r>
        <w:rPr>
          <w:rFonts w:hint="eastAsia"/>
        </w:rPr>
        <w:t>RMSE</w:t>
      </w:r>
      <w:r>
        <w:t xml:space="preserve"> </w:t>
      </w:r>
      <w:r>
        <w:rPr>
          <w:rFonts w:hint="eastAsia"/>
        </w:rPr>
        <w:t>相差</w:t>
      </w:r>
      <w:r>
        <w:t xml:space="preserve"> 1.22 </w:t>
      </w:r>
      <w:r>
        <w:rPr>
          <w:rFonts w:hint="eastAsia"/>
        </w:rPr>
        <w:t>倍，与时间分块的</w:t>
      </w:r>
      <w:r>
        <w:t xml:space="preserve"> 1.15 </w:t>
      </w:r>
      <w:r>
        <w:rPr>
          <w:rFonts w:hint="eastAsia"/>
        </w:rPr>
        <w:t>倍接近。该切分未检出稳定的区域性误差，但仍不能排除台站或城市级记忆。</w:t>
      </w:r>
    </w:p>
    <w:p w14:paraId="7E4F6767" w14:textId="77777777" w:rsidR="00BB2043" w:rsidRDefault="00787359">
      <w:pPr>
        <w:pStyle w:val="1"/>
        <w:pageBreakBefore/>
        <w:spacing w:before="240" w:after="0"/>
        <w:jc w:val="left"/>
      </w:pPr>
      <w:bookmarkStart w:id="115" w:name="第五章-众包持续学习系统与运行验证"/>
      <w:bookmarkEnd w:id="114"/>
      <w:bookmarkEnd w:id="86"/>
      <w:r>
        <w:rPr>
          <w:rFonts w:hint="eastAsia"/>
          <w:sz w:val="24"/>
        </w:rPr>
        <w:lastRenderedPageBreak/>
        <w:t>第五章</w:t>
      </w:r>
      <w:r>
        <w:rPr>
          <w:sz w:val="24"/>
        </w:rPr>
        <w:t xml:space="preserve"> </w:t>
      </w:r>
      <w:r>
        <w:rPr>
          <w:rFonts w:hint="eastAsia"/>
          <w:sz w:val="24"/>
        </w:rPr>
        <w:t>众包持续学习系统与运行验证</w:t>
      </w:r>
    </w:p>
    <w:p w14:paraId="473ED5FA" w14:textId="77777777" w:rsidR="00BB2043" w:rsidRDefault="00787359">
      <w:pPr>
        <w:pStyle w:val="FirstParagraph"/>
        <w:ind w:firstLine="480"/>
        <w:jc w:val="both"/>
      </w:pPr>
      <w:r>
        <w:rPr>
          <w:rFonts w:hint="eastAsia"/>
        </w:rPr>
        <w:t>前文比较了静态历史资料上的模型，本章转向持续观测到达后的系统更新。观测经采集、入库后，系统定期重训并进行准入评估。本章重点检查：公网上报进入拟合过程后，评价资料能否保持独立。</w:t>
      </w:r>
    </w:p>
    <w:p w14:paraId="50A39F87" w14:textId="77777777" w:rsidR="00BB2043" w:rsidRDefault="00787359">
      <w:pPr>
        <w:pStyle w:val="a0"/>
        <w:ind w:firstLine="480"/>
        <w:jc w:val="both"/>
      </w:pPr>
      <w:r>
        <w:rPr>
          <w:rFonts w:hint="eastAsia"/>
        </w:rPr>
        <w:t>修正数据与评估口径后的首次比较中，早期新采</w:t>
      </w:r>
      <w:r>
        <w:rPr>
          <w:rFonts w:hint="eastAsia"/>
        </w:rPr>
        <w:t xml:space="preserve"> PSKReporter </w:t>
      </w:r>
      <w:r>
        <w:rPr>
          <w:rFonts w:hint="eastAsia"/>
        </w:rPr>
        <w:t>条件切片上，候选模型的</w:t>
      </w:r>
      <w:r>
        <w:rPr>
          <w:rFonts w:hint="eastAsia"/>
        </w:rPr>
        <w:t xml:space="preserve"> RMSE </w:t>
      </w:r>
      <w:r>
        <w:rPr>
          <w:rFonts w:hint="eastAsia"/>
        </w:rPr>
        <w:t>比较值低</w:t>
      </w:r>
      <w:r>
        <w:rPr>
          <w:rFonts w:hint="eastAsia"/>
        </w:rPr>
        <w:t xml:space="preserve"> 14.63 %</w:t>
      </w:r>
      <w:r>
        <w:rPr>
          <w:rFonts w:hint="eastAsia"/>
        </w:rPr>
        <w:t>，历史分布的</w:t>
      </w:r>
      <w:r>
        <w:rPr>
          <w:rFonts w:hint="eastAsia"/>
        </w:rPr>
        <w:t xml:space="preserve"> RMSE </w:t>
      </w:r>
      <w:r>
        <w:rPr>
          <w:rFonts w:hint="eastAsia"/>
        </w:rPr>
        <w:t>则上升</w:t>
      </w:r>
      <w:r>
        <w:rPr>
          <w:rFonts w:hint="eastAsia"/>
        </w:rPr>
        <w:t xml:space="preserve"> 0.08 %</w:t>
      </w:r>
      <w:r>
        <w:rPr>
          <w:rFonts w:hint="eastAsia"/>
        </w:rPr>
        <w:t>（</w:t>
      </w:r>
      <w:r>
        <w:rPr>
          <w:rFonts w:hint="eastAsia"/>
        </w:rPr>
        <w:t xml:space="preserve">5.2 </w:t>
      </w:r>
      <w:r>
        <w:rPr>
          <w:rFonts w:hint="eastAsia"/>
        </w:rPr>
        <w:t>节）。</w:t>
      </w:r>
    </w:p>
    <w:p w14:paraId="6BCCC64A" w14:textId="1E893AC7" w:rsidR="00BB2043" w:rsidRDefault="00787359">
      <w:pPr>
        <w:pStyle w:val="2"/>
        <w:spacing w:before="240"/>
        <w:ind w:left="0"/>
      </w:pPr>
      <w:r>
        <w:rPr>
          <w:b/>
          <w:sz w:val="24"/>
        </w:rPr>
        <w:t>5.1 系统流程、数据来源与可信度</w:t>
      </w:r>
    </w:p>
    <w:p w14:paraId="302BD15D" w14:textId="77777777" w:rsidR="00BB2043" w:rsidRDefault="00787359">
      <w:pPr>
        <w:pStyle w:val="3"/>
        <w:spacing w:before="240"/>
        <w:ind w:left="0"/>
      </w:pPr>
      <w:bookmarkStart w:id="116" w:name="总体流程"/>
      <w:r>
        <w:rPr>
          <w:b/>
          <w:sz w:val="24"/>
        </w:rPr>
        <w:t xml:space="preserve">5.1.1 </w:t>
      </w:r>
      <w:r>
        <w:rPr>
          <w:rFonts w:hint="eastAsia"/>
          <w:b/>
          <w:sz w:val="24"/>
        </w:rPr>
        <w:t>总体流程</w:t>
      </w:r>
    </w:p>
    <w:p w14:paraId="1C0BB607" w14:textId="77777777" w:rsidR="00BB2043" w:rsidRDefault="00787359">
      <w:pPr>
        <w:pStyle w:val="FirstParagraph"/>
        <w:ind w:firstLine="480"/>
        <w:jc w:val="both"/>
      </w:pPr>
      <w:r>
        <w:rPr>
          <w:rFonts w:hint="eastAsia"/>
        </w:rPr>
        <w:t>系统将运行中的数据流分为”采集—处理—学习”三段，其间的连接关系见下图。</w:t>
      </w:r>
    </w:p>
    <w:p w14:paraId="0852EAD6" w14:textId="77777777" w:rsidR="00BB2043" w:rsidRDefault="00787359">
      <w:pPr>
        <w:pStyle w:val="a0"/>
        <w:keepNext/>
        <w:keepLines/>
        <w:spacing w:line="240" w:lineRule="auto"/>
        <w:jc w:val="center"/>
      </w:pPr>
      <w:r>
        <w:rPr>
          <w:noProof/>
        </w:rPr>
        <w:drawing>
          <wp:inline distT="0" distB="0" distL="0" distR="0" wp14:anchorId="3DCEAF3B" wp14:editId="3D2536C9">
            <wp:extent cx="5270400" cy="2410927"/>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media/image9.png"/>
                    <pic:cNvPicPr>
                      <a:picLocks noChangeAspect="1" noChangeArrowheads="1"/>
                    </pic:cNvPicPr>
                  </pic:nvPicPr>
                  <pic:blipFill>
                    <a:blip r:embed="rId20"/>
                    <a:stretch>
                      <a:fillRect/>
                    </a:stretch>
                  </pic:blipFill>
                  <pic:spPr bwMode="auto">
                    <a:xfrm>
                      <a:off x="0" y="0"/>
                      <a:ext cx="5270400" cy="2410927"/>
                    </a:xfrm>
                    <a:prstGeom prst="rect">
                      <a:avLst/>
                    </a:prstGeom>
                    <a:noFill/>
                    <a:ln w="9525">
                      <a:noFill/>
                      <a:headEnd/>
                      <a:tailEnd/>
                    </a:ln>
                  </pic:spPr>
                </pic:pic>
              </a:graphicData>
            </a:graphic>
          </wp:inline>
        </w:drawing>
      </w:r>
    </w:p>
    <w:p w14:paraId="7007C15F" w14:textId="77777777" w:rsidR="00BB2043" w:rsidRDefault="00787359">
      <w:pPr>
        <w:pStyle w:val="a0"/>
        <w:keepLines/>
        <w:spacing w:after="210" w:line="320" w:lineRule="exact"/>
        <w:jc w:val="center"/>
      </w:pPr>
      <w:r>
        <w:rPr>
          <w:rFonts w:hint="eastAsia"/>
          <w:b/>
          <w:bCs/>
          <w:sz w:val="21"/>
        </w:rPr>
        <w:t>图</w:t>
      </w:r>
      <w:r>
        <w:rPr>
          <w:rFonts w:hint="eastAsia"/>
          <w:b/>
          <w:bCs/>
          <w:sz w:val="21"/>
        </w:rPr>
        <w:t>5-1</w:t>
      </w:r>
      <w:r>
        <w:rPr>
          <w:b/>
          <w:bCs/>
          <w:sz w:val="21"/>
        </w:rPr>
        <w:t xml:space="preserve"> </w:t>
      </w:r>
      <w:r>
        <w:rPr>
          <w:rFonts w:hint="eastAsia"/>
          <w:b/>
          <w:bCs/>
          <w:sz w:val="21"/>
        </w:rPr>
        <w:t>众包持续学习闭环与可信度分层：绿色表示可信来源（历史</w:t>
      </w:r>
      <w:r>
        <w:rPr>
          <w:b/>
          <w:bCs/>
          <w:sz w:val="21"/>
        </w:rPr>
        <w:t xml:space="preserve"> WSPR </w:t>
      </w:r>
      <w:r>
        <w:rPr>
          <w:rFonts w:hint="eastAsia"/>
          <w:b/>
          <w:bCs/>
          <w:sz w:val="21"/>
        </w:rPr>
        <w:t>与后端自采</w:t>
      </w:r>
      <w:r>
        <w:rPr>
          <w:b/>
          <w:bCs/>
          <w:sz w:val="21"/>
        </w:rPr>
        <w:t xml:space="preserve"> </w:t>
      </w:r>
      <w:r>
        <w:rPr>
          <w:rFonts w:hint="eastAsia"/>
          <w:b/>
          <w:bCs/>
          <w:sz w:val="21"/>
        </w:rPr>
        <w:t>PSKReporter</w:t>
      </w:r>
      <w:r>
        <w:rPr>
          <w:rFonts w:hint="eastAsia"/>
          <w:b/>
          <w:bCs/>
          <w:sz w:val="21"/>
        </w:rPr>
        <w:t>），橙色表示用户或浏览器上报，灰色表示缓冲与入库处理，蓝色表示按来源分层的增量重训，红色表示基于可信样本的整体增益与分片保护；虚线表示模型产物热加载回边</w:t>
      </w:r>
    </w:p>
    <w:p w14:paraId="74924B1A" w14:textId="77777777" w:rsidR="00BB2043" w:rsidRDefault="00787359">
      <w:pPr>
        <w:pStyle w:val="a0"/>
        <w:ind w:firstLine="480"/>
        <w:jc w:val="both"/>
      </w:pPr>
      <w:r>
        <w:rPr>
          <w:b/>
          <w:bCs/>
        </w:rPr>
        <w:t xml:space="preserve">spool </w:t>
      </w:r>
      <w:r>
        <w:rPr>
          <w:rFonts w:hint="eastAsia"/>
          <w:b/>
          <w:bCs/>
        </w:rPr>
        <w:t>缓冲用于承接并发记录，并缩短入口响应时间。</w:t>
      </w:r>
      <w:r>
        <w:t xml:space="preserve">IPv4 </w:t>
      </w:r>
      <w:r>
        <w:rPr>
          <w:rFonts w:hint="eastAsia"/>
        </w:rPr>
        <w:t>与</w:t>
      </w:r>
      <w:r>
        <w:t xml:space="preserve"> IPv6 </w:t>
      </w:r>
      <w:r>
        <w:rPr>
          <w:rFonts w:hint="eastAsia"/>
        </w:rPr>
        <w:t>分别由两个进程监听，若同时改写同一</w:t>
      </w:r>
      <w:r>
        <w:t xml:space="preserve"> parquet </w:t>
      </w:r>
      <w:r>
        <w:rPr>
          <w:rFonts w:hint="eastAsia"/>
        </w:rPr>
        <w:t>文件，可能互相覆盖写入或损坏文件，</w:t>
      </w:r>
      <w:r>
        <w:rPr>
          <w:rFonts w:hint="eastAsia"/>
        </w:rPr>
        <w:t>JSONL</w:t>
      </w:r>
      <w:r>
        <w:t xml:space="preserve"> </w:t>
      </w:r>
      <w:r>
        <w:rPr>
          <w:rFonts w:hint="eastAsia"/>
        </w:rPr>
        <w:t>追加记录可避免这种整文件改写。逐条计算</w:t>
      </w:r>
      <w:r>
        <w:t xml:space="preserve"> VOACAP </w:t>
      </w:r>
      <w:r>
        <w:rPr>
          <w:rFonts w:hint="eastAsia"/>
        </w:rPr>
        <w:t>基线也不适合放在需毫秒级响应的上报入口，因此计算移至批量</w:t>
      </w:r>
      <w:r>
        <w:t xml:space="preserve"> ingest </w:t>
      </w:r>
      <w:r>
        <w:rPr>
          <w:rFonts w:hint="eastAsia"/>
        </w:rPr>
        <w:t>阶段，与请求响应分离。</w:t>
      </w:r>
    </w:p>
    <w:p w14:paraId="2B580C5F" w14:textId="77777777" w:rsidR="00BB2043" w:rsidRDefault="00787359">
      <w:pPr>
        <w:pStyle w:val="a0"/>
        <w:ind w:firstLine="480"/>
        <w:jc w:val="both"/>
      </w:pPr>
      <w:r>
        <w:rPr>
          <w:b/>
          <w:bCs/>
        </w:rPr>
        <w:t xml:space="preserve">ingest </w:t>
      </w:r>
      <w:r>
        <w:rPr>
          <w:rFonts w:hint="eastAsia"/>
          <w:b/>
          <w:bCs/>
        </w:rPr>
        <w:t>批处理</w:t>
      </w:r>
      <w:r>
        <w:rPr>
          <w:rFonts w:hint="eastAsia"/>
        </w:rPr>
        <w:t>先补录观测时刻的空间天气</w:t>
      </w:r>
      <w:r>
        <w:rPr>
          <w:rFonts w:hint="eastAsia"/>
        </w:rPr>
        <w:t>SSN/F10.7/Kp</w:t>
      </w:r>
      <w:r>
        <w:rPr>
          <w:rFonts w:hint="eastAsia"/>
        </w:rPr>
        <w:t>，再逐条计算</w:t>
      </w:r>
      <w:r>
        <w:t xml:space="preserve"> VOACAP </w:t>
      </w:r>
      <w:r>
        <w:rPr>
          <w:rFonts w:hint="eastAsia"/>
        </w:rPr>
        <w:t>基线与残差。按时刻、双方呼号及频率去重之后，处理结果并入主数据文件。</w:t>
      </w:r>
    </w:p>
    <w:p w14:paraId="6BDF6FF3" w14:textId="77777777" w:rsidR="00BB2043" w:rsidRDefault="00787359">
      <w:pPr>
        <w:pStyle w:val="a0"/>
        <w:ind w:firstLine="480"/>
        <w:jc w:val="both"/>
      </w:pPr>
      <w:r>
        <w:rPr>
          <w:rFonts w:hint="eastAsia"/>
        </w:rPr>
        <w:t>两类入库观测均可进入训练候选池，评估权则仅授予可信来源。</w:t>
      </w:r>
    </w:p>
    <w:p w14:paraId="75D6BC81" w14:textId="77777777" w:rsidR="00BB2043" w:rsidRDefault="00787359">
      <w:pPr>
        <w:pStyle w:val="3"/>
        <w:spacing w:before="240"/>
        <w:ind w:left="0"/>
      </w:pPr>
      <w:bookmarkStart w:id="117" w:name="观测来源与空间覆盖"/>
      <w:bookmarkEnd w:id="116"/>
      <w:r>
        <w:rPr>
          <w:b/>
          <w:sz w:val="24"/>
        </w:rPr>
        <w:t xml:space="preserve">5.1.2 </w:t>
      </w:r>
      <w:r>
        <w:rPr>
          <w:rFonts w:hint="eastAsia"/>
          <w:b/>
          <w:sz w:val="24"/>
        </w:rPr>
        <w:t>观测来源与空间覆盖</w:t>
      </w:r>
    </w:p>
    <w:p w14:paraId="4A0A8B30" w14:textId="77777777" w:rsidR="00BB2043" w:rsidRDefault="00787359">
      <w:pPr>
        <w:pStyle w:val="a0"/>
        <w:ind w:firstLine="480"/>
        <w:jc w:val="both"/>
      </w:pPr>
      <w:r>
        <w:rPr>
          <w:rFonts w:hint="eastAsia"/>
        </w:rPr>
        <w:t>后端每隔</w:t>
      </w:r>
      <w:r>
        <w:t xml:space="preserve"> 15 </w:t>
      </w:r>
      <w:r>
        <w:rPr>
          <w:rFonts w:hint="eastAsia"/>
        </w:rPr>
        <w:t>分钟采集</w:t>
      </w:r>
      <w:r>
        <w:t xml:space="preserve"> PSKReporter </w:t>
      </w:r>
      <w:r>
        <w:rPr>
          <w:rFonts w:hint="eastAsia"/>
        </w:rPr>
        <w:t>全球流，并默认从每批数据中选取</w:t>
      </w:r>
      <w:r>
        <w:t xml:space="preserve"> 1 200 </w:t>
      </w:r>
      <w:r>
        <w:rPr>
          <w:rFonts w:hint="eastAsia"/>
        </w:rPr>
        <w:t>条。后端直接取得的记录在入库时获得</w:t>
      </w:r>
      <w:r>
        <w:rPr>
          <w:rFonts w:hint="eastAsia"/>
          <w:b/>
          <w:bCs/>
        </w:rPr>
        <w:t>可信</w:t>
      </w:r>
      <w:r>
        <w:rPr>
          <w:rFonts w:hint="eastAsia"/>
        </w:rPr>
        <w:t>来源标记。</w:t>
      </w:r>
    </w:p>
    <w:p w14:paraId="118A80B0" w14:textId="77777777" w:rsidR="00BB2043" w:rsidRDefault="00787359">
      <w:pPr>
        <w:pStyle w:val="a0"/>
        <w:ind w:firstLine="480"/>
        <w:jc w:val="both"/>
      </w:pPr>
      <w:r>
        <w:rPr>
          <w:rFonts w:hint="eastAsia"/>
        </w:rPr>
        <w:lastRenderedPageBreak/>
        <w:t>采集速度与样本构成分别受请求配额和选取策略约束。</w:t>
      </w:r>
    </w:p>
    <w:p w14:paraId="0977A806" w14:textId="77777777" w:rsidR="00BB2043" w:rsidRDefault="00787359">
      <w:pPr>
        <w:pStyle w:val="a0"/>
        <w:ind w:firstLine="480"/>
        <w:jc w:val="both"/>
      </w:pPr>
      <w:r>
        <w:rPr>
          <w:rFonts w:hint="eastAsia"/>
          <w:b/>
          <w:bCs/>
        </w:rPr>
        <w:t>（</w:t>
      </w:r>
      <w:r>
        <w:rPr>
          <w:rFonts w:hint="eastAsia"/>
          <w:b/>
          <w:bCs/>
        </w:rPr>
        <w:t>1</w:t>
      </w:r>
      <w:r>
        <w:rPr>
          <w:rFonts w:hint="eastAsia"/>
          <w:b/>
          <w:bCs/>
        </w:rPr>
        <w:t>）上游约束的是请求次数，不是单次返回的数据量。</w:t>
      </w:r>
      <w:r>
        <w:t xml:space="preserve"> </w:t>
      </w:r>
      <w:r>
        <w:rPr>
          <w:rFonts w:hint="eastAsia"/>
        </w:rPr>
        <w:t>该接口的限流较严，实测中，本机在短时间内发出十余次请求后就会遭到全面拒绝，因此每轮只允许发起一次请求。</w:t>
      </w:r>
    </w:p>
    <w:p w14:paraId="8580FB72" w14:textId="EC675976" w:rsidR="00BB2043" w:rsidRDefault="00787359">
      <w:pPr>
        <w:pStyle w:val="a0"/>
        <w:ind w:firstLine="480"/>
        <w:jc w:val="both"/>
      </w:pPr>
      <w:r>
        <w:rPr>
          <w:rFonts w:hint="eastAsia"/>
        </w:rPr>
        <w:t>但是，单次返回的链路数量远超早期采集额度。一次请求约可获得</w:t>
      </w:r>
      <w:r>
        <w:t xml:space="preserve"> 1 450 </w:t>
      </w:r>
      <w:r>
        <w:rPr>
          <w:rFonts w:hint="eastAsia"/>
        </w:rPr>
        <w:t>条通过校验的链路，而额度曾长期停留在</w:t>
      </w:r>
      <w:r>
        <w:t xml:space="preserve"> 120 </w:t>
      </w:r>
      <w:r>
        <w:rPr>
          <w:rFonts w:hint="eastAsia"/>
        </w:rPr>
        <w:t>条，相当于</w:t>
      </w:r>
      <w:r>
        <w:rPr>
          <w:rFonts w:hint="eastAsia"/>
          <w:b/>
          <w:bCs/>
        </w:rPr>
        <w:t>丢弃了</w:t>
      </w:r>
      <w:r>
        <w:rPr>
          <w:b/>
          <w:bCs/>
        </w:rPr>
        <w:t xml:space="preserve"> 92 % </w:t>
      </w:r>
      <w:r>
        <w:rPr>
          <w:rFonts w:hint="eastAsia"/>
          <w:b/>
          <w:bCs/>
        </w:rPr>
        <w:t>的可用数据</w:t>
      </w:r>
      <w:r>
        <w:rPr>
          <w:rFonts w:hint="eastAsia"/>
        </w:rPr>
        <w:t>。这一截断并非计算开销所必需：入库时逐条计算</w:t>
      </w:r>
      <w:r>
        <w:t xml:space="preserve"> VOACAP </w:t>
      </w:r>
      <w:r>
        <w:rPr>
          <w:rFonts w:hint="eastAsia"/>
        </w:rPr>
        <w:t>基线实测为</w:t>
      </w:r>
      <w:r>
        <w:t xml:space="preserve"> 5.4 </w:t>
      </w:r>
      <w:r>
        <w:rPr>
          <w:rFonts w:hint="eastAsia"/>
        </w:rPr>
        <w:t>ms/</w:t>
      </w:r>
      <w:r>
        <w:rPr>
          <w:rFonts w:hint="eastAsia"/>
        </w:rPr>
        <w:t>条，取满一批只占轮期的</w:t>
      </w:r>
      <w:r>
        <w:t xml:space="preserve"> 0.4 </w:t>
      </w:r>
      <w:r>
        <w:rPr>
          <w:rFonts w:hint="eastAsia"/>
        </w:rPr>
        <w:t>%</w:t>
      </w:r>
      <w:r>
        <w:rPr>
          <w:rFonts w:hint="eastAsia"/>
        </w:rPr>
        <w:t>，一次完整重训另需</w:t>
      </w:r>
      <w:r>
        <w:t xml:space="preserve"> 4 </w:t>
      </w:r>
      <w:r>
        <w:rPr>
          <w:rFonts w:hint="eastAsia"/>
        </w:rPr>
        <w:t>s</w:t>
      </w:r>
      <w:r>
        <w:rPr>
          <w:rFonts w:hint="eastAsia"/>
        </w:rPr>
        <w:t>。将额度提至</w:t>
      </w:r>
      <w:r>
        <w:t xml:space="preserve"> 1 200 </w:t>
      </w:r>
      <w:r>
        <w:rPr>
          <w:rFonts w:hint="eastAsia"/>
        </w:rPr>
        <w:t>条，并把轮期缩短至</w:t>
      </w:r>
      <w:r>
        <w:t xml:space="preserve"> 15 </w:t>
      </w:r>
      <w:r>
        <w:rPr>
          <w:rFonts w:hint="eastAsia"/>
        </w:rPr>
        <w:t>分钟后，请求频率仍远低于上游可承受水平；轮期也未短于全球流</w:t>
      </w:r>
      <w:r>
        <w:t xml:space="preserve"> 10 </w:t>
      </w:r>
      <w:r>
        <w:rPr>
          <w:rFonts w:hint="eastAsia"/>
        </w:rPr>
        <w:t>分钟的回溯窗口，不会因此重复取数。调整后，日采集量由</w:t>
      </w:r>
      <w:r>
        <w:t xml:space="preserve"> 5 760 </w:t>
      </w:r>
      <w:r>
        <w:rPr>
          <w:rFonts w:hint="eastAsia"/>
        </w:rPr>
        <w:t>条升至</w:t>
      </w:r>
      <w:r>
        <w:t xml:space="preserve"> 115 200 </w:t>
      </w:r>
      <w:r>
        <w:rPr>
          <w:rFonts w:hint="eastAsia"/>
        </w:rPr>
        <w:t>条，积累到历史数据集规模所需的时间也由</w:t>
      </w:r>
      <w:r>
        <w:t xml:space="preserve"> 16 </w:t>
      </w:r>
      <w:r>
        <w:rPr>
          <w:rFonts w:hint="eastAsia"/>
        </w:rPr>
        <w:t>天缩短到不足</w:t>
      </w:r>
      <w:r>
        <w:t xml:space="preserve"> 1 </w:t>
      </w:r>
      <w:r>
        <w:rPr>
          <w:rFonts w:hint="eastAsia"/>
        </w:rPr>
        <w:t>天。</w:t>
      </w:r>
    </w:p>
    <w:p w14:paraId="4E75979D" w14:textId="77777777" w:rsidR="00BB2043" w:rsidRDefault="00787359">
      <w:pPr>
        <w:pStyle w:val="a0"/>
        <w:ind w:firstLine="480"/>
        <w:jc w:val="both"/>
      </w:pPr>
      <w:r>
        <w:rPr>
          <w:rFonts w:hint="eastAsia"/>
        </w:rPr>
        <w:t>回溯窗口从</w:t>
      </w:r>
      <w:r>
        <w:t xml:space="preserve"> 10 </w:t>
      </w:r>
      <w:r>
        <w:rPr>
          <w:rFonts w:hint="eastAsia"/>
        </w:rPr>
        <w:t>分钟增至</w:t>
      </w:r>
      <w:r>
        <w:t xml:space="preserve"> 30 </w:t>
      </w:r>
      <w:r>
        <w:rPr>
          <w:rFonts w:hint="eastAsia"/>
        </w:rPr>
        <w:t>分钟后，返回量分别为</w:t>
      </w:r>
      <w:r>
        <w:t xml:space="preserve"> 1 494 </w:t>
      </w:r>
      <w:r>
        <w:rPr>
          <w:rFonts w:hint="eastAsia"/>
        </w:rPr>
        <w:t>条和</w:t>
      </w:r>
      <w:r>
        <w:t xml:space="preserve"> 1 493 </w:t>
      </w:r>
      <w:r>
        <w:rPr>
          <w:rFonts w:hint="eastAsia"/>
        </w:rPr>
        <w:t>条，未见增加。这与”规模基本固定的近实时数据流”的解释一致。</w:t>
      </w:r>
      <w:r>
        <w:rPr>
          <w:rFonts w:hint="eastAsia"/>
          <w:b/>
          <w:bCs/>
        </w:rPr>
        <w:t>扩大窗口未增加样本量，却增大了时间戳误差上界。</w:t>
      </w:r>
      <w:r>
        <w:t xml:space="preserve"> </w:t>
      </w:r>
      <w:r>
        <w:rPr>
          <w:rFonts w:hint="eastAsia"/>
        </w:rPr>
        <w:t>分组响应中没有时间字段，所有记录只能以取样时刻作为时间戳，窗口长度因而成为误差上界。这一偏差会继续传入模型，因为太阳天顶角正是根据时刻计算的特征之一。</w:t>
      </w:r>
    </w:p>
    <w:p w14:paraId="10464D09" w14:textId="77777777" w:rsidR="00BB2043" w:rsidRDefault="00787359">
      <w:pPr>
        <w:pStyle w:val="a0"/>
        <w:ind w:firstLine="480"/>
        <w:jc w:val="both"/>
      </w:pPr>
      <w:r>
        <w:rPr>
          <w:rFonts w:hint="eastAsia"/>
          <w:b/>
          <w:bCs/>
        </w:rPr>
        <w:t>（</w:t>
      </w:r>
      <w:r>
        <w:rPr>
          <w:rFonts w:hint="eastAsia"/>
          <w:b/>
          <w:bCs/>
        </w:rPr>
        <w:t>2</w:t>
      </w:r>
      <w:r>
        <w:rPr>
          <w:rFonts w:hint="eastAsia"/>
          <w:b/>
          <w:bCs/>
        </w:rPr>
        <w:t>）额度受限时，应先检查入选样本的构成。</w:t>
      </w:r>
      <w:r>
        <w:t xml:space="preserve"> </w:t>
      </w:r>
      <w:r>
        <w:rPr>
          <w:rFonts w:hint="eastAsia"/>
        </w:rPr>
        <w:t>早期策略按波段轮流保留前</w:t>
      </w:r>
      <w:r>
        <w:t xml:space="preserve"> 120 </w:t>
      </w:r>
      <w:r>
        <w:rPr>
          <w:rFonts w:hint="eastAsia"/>
        </w:rPr>
        <w:t>条，目的是避免数据全部被</w:t>
      </w:r>
      <w:r>
        <w:t xml:space="preserve"> 20 m </w:t>
      </w:r>
      <w:r>
        <w:rPr>
          <w:rFonts w:hint="eastAsia"/>
        </w:rPr>
        <w:t>占据；该波段的上报量通常比</w:t>
      </w:r>
      <w:r>
        <w:t xml:space="preserve"> 160 m </w:t>
      </w:r>
      <w:r>
        <w:rPr>
          <w:rFonts w:hint="eastAsia"/>
        </w:rPr>
        <w:t>高两个数量级。波段轮转未考虑路径距离。某批数据中，</w:t>
      </w:r>
      <w:r>
        <w:rPr>
          <w:rFonts w:hint="eastAsia"/>
        </w:rPr>
        <w:t>&gt;10</w:t>
      </w:r>
      <w:r>
        <w:t xml:space="preserve"> 000 km </w:t>
      </w:r>
      <w:r>
        <w:rPr>
          <w:rFonts w:hint="eastAsia"/>
        </w:rPr>
        <w:t>的链路共</w:t>
      </w:r>
      <w:r>
        <w:t xml:space="preserve"> 99 </w:t>
      </w:r>
      <w:r>
        <w:rPr>
          <w:rFonts w:hint="eastAsia"/>
        </w:rPr>
        <w:t>条，</w:t>
      </w:r>
      <w:r>
        <w:rPr>
          <w:rFonts w:hint="eastAsia"/>
        </w:rPr>
        <w:t>&gt;14</w:t>
      </w:r>
      <w:r>
        <w:t xml:space="preserve"> 000 km </w:t>
      </w:r>
      <w:r>
        <w:rPr>
          <w:rFonts w:hint="eastAsia"/>
        </w:rPr>
        <w:t>共</w:t>
      </w:r>
      <w:r>
        <w:t xml:space="preserve"> 18 </w:t>
      </w:r>
      <w:r>
        <w:rPr>
          <w:rFonts w:hint="eastAsia"/>
        </w:rPr>
        <w:t>条；经过轮转截断后，却只留下</w:t>
      </w:r>
      <w:r>
        <w:t xml:space="preserve"> 9 </w:t>
      </w:r>
      <w:r>
        <w:rPr>
          <w:rFonts w:hint="eastAsia"/>
        </w:rPr>
        <w:t>条和</w:t>
      </w:r>
      <w:r>
        <w:t xml:space="preserve"> 2 </w:t>
      </w:r>
      <w:r>
        <w:rPr>
          <w:rFonts w:hint="eastAsia"/>
        </w:rPr>
        <w:t>条。</w:t>
      </w:r>
      <w:r>
        <w:rPr>
          <w:rFonts w:hint="eastAsia"/>
          <w:b/>
          <w:bCs/>
        </w:rPr>
        <w:t>长链路主要损失于批次筛选阶段。</w:t>
      </w:r>
      <w:r>
        <w:t xml:space="preserve"> </w:t>
      </w:r>
      <w:r>
        <w:rPr>
          <w:rFonts w:hint="eastAsia"/>
        </w:rPr>
        <w:t>第</w:t>
      </w:r>
      <w:r>
        <w:t xml:space="preserve"> 3 </w:t>
      </w:r>
      <w:r>
        <w:rPr>
          <w:rFonts w:hint="eastAsia"/>
        </w:rPr>
        <w:t>章的五条参考路径呈现，超长路径位于输出较不稳定的一端，而固定历史观测池中该段支撑仅</w:t>
      </w:r>
      <w:r>
        <w:t xml:space="preserve"> 0.1 </w:t>
      </w:r>
      <w:r>
        <w:rPr>
          <w:rFonts w:hint="eastAsia"/>
        </w:rPr>
        <w:t>%</w:t>
      </w:r>
      <w:r>
        <w:rPr>
          <w:rFonts w:hint="eastAsia"/>
        </w:rPr>
        <w:t>；这类截断会继续削弱目标场景的观测覆盖。</w:t>
      </w:r>
    </w:p>
    <w:p w14:paraId="7406146E" w14:textId="77777777" w:rsidR="00BB2043" w:rsidRDefault="00787359">
      <w:pPr>
        <w:pStyle w:val="a0"/>
        <w:ind w:firstLine="480"/>
        <w:jc w:val="both"/>
      </w:pPr>
      <w:r>
        <w:rPr>
          <w:rFonts w:hint="eastAsia"/>
        </w:rPr>
        <w:t>采集策略因而改为按稀缺程度分层。落在关注网格内的链路优先保留，长链路再按距离由远及近纳入；为防止采集分布完全受单一批次支配，长链路占额度的比例仍设有上限。剩余额度继续通过波段轮转补齐，以保留波段多样性。整个调整不增加上游请求。额度为</w:t>
      </w:r>
      <w:r>
        <w:t xml:space="preserve"> 120 </w:t>
      </w:r>
      <w:r>
        <w:rPr>
          <w:rFonts w:hint="eastAsia"/>
        </w:rPr>
        <w:t>时，改动后连续两批分别收录</w:t>
      </w:r>
      <w:r>
        <w:t xml:space="preserve"> 62 </w:t>
      </w:r>
      <w:r>
        <w:rPr>
          <w:rFonts w:hint="eastAsia"/>
        </w:rPr>
        <w:t>条与</w:t>
      </w:r>
      <w:r>
        <w:t xml:space="preserve"> 47 </w:t>
      </w:r>
      <w:r>
        <w:rPr>
          <w:rFonts w:hint="eastAsia"/>
        </w:rPr>
        <w:t>条长链路，改动前只有</w:t>
      </w:r>
      <w:r>
        <w:t xml:space="preserve"> 9 </w:t>
      </w:r>
      <w:r>
        <w:rPr>
          <w:rFonts w:hint="eastAsia"/>
        </w:rPr>
        <w:t>条。额度升至</w:t>
      </w:r>
      <w:r>
        <w:t xml:space="preserve"> 1 200 </w:t>
      </w:r>
      <w:r>
        <w:rPr>
          <w:rFonts w:hint="eastAsia"/>
        </w:rPr>
        <w:t>后，这一层已很少触发截断：实测选中的</w:t>
      </w:r>
      <w:r>
        <w:t xml:space="preserve"> 1 200 </w:t>
      </w:r>
      <w:r>
        <w:rPr>
          <w:rFonts w:hint="eastAsia"/>
        </w:rPr>
        <w:t>条中含有</w:t>
      </w:r>
      <w:r>
        <w:t xml:space="preserve"> 121 </w:t>
      </w:r>
      <w:r>
        <w:rPr>
          <w:rFonts w:hint="eastAsia"/>
        </w:rPr>
        <w:t>条长链路，批内长链路全部保留。分层机制仍保留，以便额度再次收紧时优先纳入稀缺链路。</w:t>
      </w:r>
    </w:p>
    <w:p w14:paraId="284AA8B6" w14:textId="77777777" w:rsidR="00BB2043" w:rsidRDefault="00787359">
      <w:pPr>
        <w:pStyle w:val="a0"/>
        <w:ind w:firstLine="480"/>
        <w:jc w:val="both"/>
      </w:pPr>
      <w:r>
        <w:rPr>
          <w:rFonts w:hint="eastAsia"/>
        </w:rPr>
        <w:t>定向采集曾经尝试利用上游接口的</w:t>
      </w:r>
      <w:r>
        <w:t xml:space="preserve"> </w:t>
      </w:r>
      <w:r>
        <w:rPr>
          <w:rStyle w:val="VerbatimChar"/>
          <w:sz w:val="24"/>
        </w:rPr>
        <w:t>senderLocator</w:t>
      </w:r>
      <w:r>
        <w:t xml:space="preserve"> </w:t>
      </w:r>
      <w:r>
        <w:rPr>
          <w:rFonts w:hint="eastAsia"/>
        </w:rPr>
        <w:t>参数。这个参数在实测中</w:t>
      </w:r>
      <w:r>
        <w:rPr>
          <w:rFonts w:hint="eastAsia"/>
          <w:b/>
          <w:bCs/>
        </w:rPr>
        <w:t>不生效</w:t>
      </w:r>
      <w:r>
        <w:rPr>
          <w:rFonts w:hint="eastAsia"/>
        </w:rPr>
        <w:t>：以某南半球网格作为条件发起请求，返回的仍是未过滤的全球流；</w:t>
      </w:r>
      <w:r>
        <w:rPr>
          <w:rFonts w:hint="eastAsia"/>
        </w:rPr>
        <w:t>1</w:t>
      </w:r>
      <w:r>
        <w:t xml:space="preserve"> 518 </w:t>
      </w:r>
      <w:r>
        <w:rPr>
          <w:rFonts w:hint="eastAsia"/>
        </w:rPr>
        <w:t>条记录中，发射网格符合请求条件的为</w:t>
      </w:r>
      <w:r>
        <w:t xml:space="preserve"> 0 </w:t>
      </w:r>
      <w:r>
        <w:rPr>
          <w:rFonts w:hint="eastAsia"/>
        </w:rPr>
        <w:t>条。“关注网格”只能改在本地实现筛选。</w:t>
      </w:r>
    </w:p>
    <w:p w14:paraId="5337258F" w14:textId="77777777" w:rsidR="00BB2043" w:rsidRDefault="00787359">
      <w:pPr>
        <w:pStyle w:val="a0"/>
        <w:ind w:firstLine="480"/>
        <w:jc w:val="both"/>
      </w:pPr>
      <w:r>
        <w:rPr>
          <w:rFonts w:hint="eastAsia"/>
          <w:b/>
          <w:bCs/>
        </w:rPr>
        <w:lastRenderedPageBreak/>
        <w:t>用户浏览器回传。</w:t>
      </w:r>
      <w:r>
        <w:t xml:space="preserve"> </w:t>
      </w:r>
      <w:r>
        <w:rPr>
          <w:rFonts w:hint="eastAsia"/>
        </w:rPr>
        <w:t>为绘制传播弧线，前端本来就会查询本地用户所在网格的</w:t>
      </w:r>
      <w:r>
        <w:t xml:space="preserve"> PSKReporter </w:t>
      </w:r>
      <w:r>
        <w:rPr>
          <w:rFonts w:hint="eastAsia"/>
        </w:rPr>
        <w:t>上报。用户启用贡献后，浏览器只是将这批</w:t>
      </w:r>
      <w:r>
        <w:rPr>
          <w:rFonts w:hint="eastAsia"/>
          <w:b/>
          <w:bCs/>
        </w:rPr>
        <w:t>已经获取</w:t>
      </w:r>
      <w:r>
        <w:rPr>
          <w:rFonts w:hint="eastAsia"/>
        </w:rPr>
        <w:t>的数据回传后端，不会额外请求外部服务。回传内容限于</w:t>
      </w:r>
      <w:r>
        <w:t xml:space="preserve"> PSKReporter </w:t>
      </w:r>
      <w:r>
        <w:rPr>
          <w:rFonts w:hint="eastAsia"/>
        </w:rPr>
        <w:t>公开的接收报告，包括呼号、网格和信噪比；用户输入的位置、日志以及其他本机私有信息都不在上传范围内。</w:t>
      </w:r>
    </w:p>
    <w:p w14:paraId="05A8B7D1" w14:textId="77777777" w:rsidR="00BB2043" w:rsidRDefault="00787359">
      <w:pPr>
        <w:pStyle w:val="a0"/>
        <w:ind w:firstLine="480"/>
        <w:jc w:val="both"/>
      </w:pPr>
      <w:r>
        <w:rPr>
          <w:rFonts w:hint="eastAsia"/>
        </w:rPr>
        <w:t>欧美密集区主导</w:t>
      </w:r>
      <w:r>
        <w:t xml:space="preserve"> WSPR </w:t>
      </w:r>
      <w:r>
        <w:rPr>
          <w:rFonts w:hint="eastAsia"/>
        </w:rPr>
        <w:t>与</w:t>
      </w:r>
      <w:r>
        <w:t xml:space="preserve"> PSKReporter </w:t>
      </w:r>
      <w:r>
        <w:rPr>
          <w:rFonts w:hint="eastAsia"/>
        </w:rPr>
        <w:t>的覆盖；用户回传则集中于贡献者所在网格及其进出链路。只有贡献者位于薄弱区、且其记录通过质量控制，回传才可能补足该区域。覆盖与精度变化须按所在区域及有效记录量核验；参与人数本身不能说明补足程度。</w:t>
      </w:r>
    </w:p>
    <w:p w14:paraId="34A090BD" w14:textId="77777777" w:rsidR="00BB2043" w:rsidRDefault="00787359">
      <w:pPr>
        <w:pStyle w:val="a0"/>
        <w:ind w:firstLine="480"/>
        <w:jc w:val="both"/>
      </w:pPr>
      <w:r>
        <w:rPr>
          <w:rFonts w:hint="eastAsia"/>
        </w:rPr>
        <w:t>用户还可以在日志面板中主动贡献个人通联记录。这类数据可补充</w:t>
      </w:r>
      <w:r>
        <w:t xml:space="preserve"> </w:t>
      </w:r>
      <w:r>
        <w:rPr>
          <w:rFonts w:hint="eastAsia"/>
        </w:rPr>
        <w:t>SSB</w:t>
      </w:r>
      <w:r>
        <w:rPr>
          <w:rFonts w:hint="eastAsia"/>
        </w:rPr>
        <w:t>，以及公开流中稀少或字段不完整的模式；</w:t>
      </w:r>
      <w:r>
        <w:rPr>
          <w:rFonts w:hint="eastAsia"/>
        </w:rPr>
        <w:t>PSKReporter</w:t>
      </w:r>
      <w:r>
        <w:t xml:space="preserve"> </w:t>
      </w:r>
      <w:r>
        <w:rPr>
          <w:rFonts w:hint="eastAsia"/>
        </w:rPr>
        <w:t>已包含部分</w:t>
      </w:r>
      <w:r>
        <w:t xml:space="preserve"> CW </w:t>
      </w:r>
      <w:r>
        <w:rPr>
          <w:rFonts w:hint="eastAsia"/>
        </w:rPr>
        <w:t>解码记录，因而</w:t>
      </w:r>
      <w:r>
        <w:t xml:space="preserve"> CW </w:t>
      </w:r>
      <w:r>
        <w:rPr>
          <w:rFonts w:hint="eastAsia"/>
        </w:rPr>
        <w:t>不能笼统归为”未覆盖”。日志还可记录</w:t>
      </w:r>
      <w:r>
        <w:t xml:space="preserve"> PSKReporter </w:t>
      </w:r>
      <w:r>
        <w:rPr>
          <w:rFonts w:hint="eastAsia"/>
        </w:rPr>
        <w:t>缺失的</w:t>
      </w:r>
      <w:r>
        <w:rPr>
          <w:rFonts w:hint="eastAsia"/>
          <w:b/>
          <w:bCs/>
        </w:rPr>
        <w:t>实际发射功率</w:t>
      </w:r>
      <w:r>
        <w:rPr>
          <w:rFonts w:hint="eastAsia"/>
        </w:rPr>
        <w:t>。日志能补充更详细的信息，也涉及更强的隐私属性，必须经用户逐次确认，不随”贡献数据”开关自动上传。</w:t>
      </w:r>
    </w:p>
    <w:p w14:paraId="0EDD64E6" w14:textId="77777777" w:rsidR="00BB2043" w:rsidRDefault="00787359">
      <w:pPr>
        <w:pStyle w:val="a0"/>
        <w:spacing w:before="240"/>
        <w:rPr>
          <w:b/>
        </w:rPr>
      </w:pPr>
      <w:bookmarkStart w:id="118" w:name="持续运行中的两类耦合故障与防护"/>
      <w:r>
        <w:rPr>
          <w:rFonts w:eastAsia="黑体"/>
          <w:b/>
        </w:rPr>
        <w:t xml:space="preserve"/>
      </w:r>
      <w:r>
        <w:rPr>
          <w:rFonts w:eastAsia="黑体" w:hint="eastAsia"/>
          <w:b/>
        </w:rPr>
        <w:t>持续运行中的两类耦合故障与防护</w:t>
      </w:r>
    </w:p>
    <w:p w14:paraId="5E7494E8" w14:textId="77777777" w:rsidR="00BB2043" w:rsidRDefault="00787359">
      <w:pPr>
        <w:pStyle w:val="FirstParagraph"/>
        <w:ind w:firstLine="480"/>
        <w:jc w:val="both"/>
      </w:pPr>
      <w:r>
        <w:rPr>
          <w:rFonts w:hint="eastAsia"/>
        </w:rPr>
        <w:t>持续学习除训练逻辑外，还依赖各运行环节的协调。定时任务、双服务进程与共享上游接口相互影响，曾引发两类静默故障：程序仍在运行，采样率和重训节奏却已偏离配置。</w:t>
      </w:r>
    </w:p>
    <w:p w14:paraId="398181D1" w14:textId="77777777" w:rsidR="00BB2043" w:rsidRDefault="00787359">
      <w:pPr>
        <w:pStyle w:val="a0"/>
        <w:ind w:firstLine="480"/>
        <w:jc w:val="both"/>
      </w:pPr>
      <w:r>
        <w:rPr>
          <w:rFonts w:hint="eastAsia"/>
          <w:b/>
          <w:bCs/>
        </w:rPr>
        <w:t>（</w:t>
      </w:r>
      <w:r>
        <w:rPr>
          <w:rFonts w:hint="eastAsia"/>
          <w:b/>
          <w:bCs/>
        </w:rPr>
        <w:t>1</w:t>
      </w:r>
      <w:r>
        <w:rPr>
          <w:rFonts w:hint="eastAsia"/>
          <w:b/>
          <w:bCs/>
        </w:rPr>
        <w:t>）锁误过期后两个进程均执行学习任务。</w:t>
      </w:r>
      <w:r>
        <w:t>锁过期阈值为</w:t>
      </w:r>
      <w:r>
        <w:t xml:space="preserve"> 900 s</w:t>
      </w:r>
      <w:r>
        <w:t>，心跳每</w:t>
      </w:r>
      <w:r>
        <w:t xml:space="preserve"> 1 800 s </w:t>
      </w:r>
      <w:r>
        <w:t>刷新；两次心跳间另一进程误删锁，原持锁进程未退出，导致双进程并行。实测采集速率达到配置上限的</w:t>
      </w:r>
      <w:r>
        <w:t xml:space="preserve"> 197 %</w:t>
      </w:r>
      <w:r>
        <w:t>，并有并发改写模型产物的风险。</w:t>
      </w:r>
    </w:p>
    <w:p w14:paraId="385DFA3B" w14:textId="77777777" w:rsidR="00BB2043" w:rsidRDefault="00787359">
      <w:pPr>
        <w:pStyle w:val="a0"/>
        <w:ind w:firstLine="480"/>
        <w:jc w:val="both"/>
      </w:pPr>
      <w:r>
        <w:rPr>
          <w:rFonts w:hint="eastAsia"/>
        </w:rPr>
        <w:t>修订后的执行资格，要结合锁的过期状态、原进程存活状态以及当前所有权判断。过期阈值设为</w:t>
      </w:r>
      <w:r>
        <w:t xml:space="preserve"> </w:t>
      </w:r>
      <w:r>
        <w:rPr>
          <w:rStyle w:val="VerbatimChar"/>
          <w:sz w:val="24"/>
        </w:rPr>
        <w:t xml:space="preserve">max(900 s, 3 × </w:t>
      </w:r>
      <w:r>
        <w:rPr>
          <w:rStyle w:val="VerbatimChar"/>
          <w:rFonts w:hint="eastAsia"/>
          <w:sz w:val="24"/>
        </w:rPr>
        <w:t>任务周期</w:t>
      </w:r>
      <w:r>
        <w:rPr>
          <w:rStyle w:val="VerbatimChar"/>
          <w:rFonts w:hint="eastAsia"/>
          <w:sz w:val="24"/>
        </w:rPr>
        <w:t>)</w:t>
      </w:r>
      <w:r>
        <w:rPr>
          <w:rFonts w:hint="eastAsia"/>
        </w:rPr>
        <w:t>，高于正常轮期。每次心跳核对锁内进程号：所有权丢失即结束本轮；原进程确认退出后，接管方以原子创建方式竞争锁。</w:t>
      </w:r>
    </w:p>
    <w:p w14:paraId="085571F8" w14:textId="77777777" w:rsidR="00BB2043" w:rsidRDefault="00787359">
      <w:pPr>
        <w:pStyle w:val="a0"/>
        <w:ind w:firstLine="480"/>
        <w:jc w:val="both"/>
      </w:pPr>
      <w:r>
        <w:rPr>
          <w:rFonts w:hint="eastAsia"/>
        </w:rPr>
        <w:t>故障复现暴露了进程活性探测的缺口。后端终止后，单纯依赖过期计时会使新进程空等</w:t>
      </w:r>
      <w:r>
        <w:t xml:space="preserve"> 45 </w:t>
      </w:r>
      <w:r>
        <w:rPr>
          <w:rFonts w:hint="eastAsia"/>
        </w:rPr>
        <w:t>min</w:t>
      </w:r>
      <w:r>
        <w:rPr>
          <w:rFonts w:hint="eastAsia"/>
        </w:rPr>
        <w:t>，采集与重训在此期间全部停摆。周期性学习任务的文件锁因此还要定义</w:t>
      </w:r>
      <w:r>
        <w:rPr>
          <w:rFonts w:hint="eastAsia"/>
          <w:b/>
          <w:bCs/>
        </w:rPr>
        <w:t>所有权验证、活性判断与故障接管时限</w:t>
      </w:r>
      <w:r>
        <w:t>。</w:t>
      </w:r>
    </w:p>
    <w:p w14:paraId="5101E3FA" w14:textId="77777777" w:rsidR="00BB2043" w:rsidRDefault="00787359">
      <w:pPr>
        <w:pStyle w:val="a0"/>
        <w:ind w:firstLine="480"/>
        <w:jc w:val="both"/>
      </w:pPr>
      <w:r>
        <w:rPr>
          <w:rFonts w:hint="eastAsia"/>
          <w:b/>
          <w:bCs/>
        </w:rPr>
        <w:t>（</w:t>
      </w:r>
      <w:r>
        <w:rPr>
          <w:rFonts w:hint="eastAsia"/>
          <w:b/>
          <w:bCs/>
        </w:rPr>
        <w:t>2</w:t>
      </w:r>
      <w:r>
        <w:rPr>
          <w:rFonts w:hint="eastAsia"/>
          <w:b/>
          <w:bCs/>
        </w:rPr>
        <w:t>）前台查询与后台采集共享上游配额，失败重试反而延长封禁。</w:t>
      </w:r>
      <w:r>
        <w:t xml:space="preserve"> PSKReporter </w:t>
      </w:r>
      <w:r>
        <w:rPr>
          <w:rFonts w:hint="eastAsia"/>
        </w:rPr>
        <w:t>的网格明细、活跃度展示和后台全球流采集共用同一上游。上游返回</w:t>
      </w:r>
      <w:r>
        <w:t xml:space="preserve"> 503 </w:t>
      </w:r>
      <w:r>
        <w:rPr>
          <w:rFonts w:hint="eastAsia"/>
        </w:rPr>
        <w:t>后，失败结果原先只缓存</w:t>
      </w:r>
      <w:r>
        <w:t xml:space="preserve"> 60–90 </w:t>
      </w:r>
      <w:r>
        <w:rPr>
          <w:rFonts w:hint="eastAsia"/>
        </w:rPr>
        <w:t>s</w:t>
      </w:r>
      <w:r>
        <w:rPr>
          <w:rFonts w:hint="eastAsia"/>
        </w:rPr>
        <w:t>；两个前端组件随后持续重试。一次</w:t>
      </w:r>
      <w:r>
        <w:t xml:space="preserve"> 40 min </w:t>
      </w:r>
      <w:r>
        <w:rPr>
          <w:rFonts w:hint="eastAsia"/>
        </w:rPr>
        <w:t>的观测中，前端共触发</w:t>
      </w:r>
      <w:r>
        <w:t xml:space="preserve"> </w:t>
      </w:r>
      <w:r>
        <w:rPr>
          <w:b/>
          <w:bCs/>
        </w:rPr>
        <w:t xml:space="preserve">107 </w:t>
      </w:r>
      <w:r>
        <w:rPr>
          <w:rFonts w:hint="eastAsia"/>
          <w:b/>
          <w:bCs/>
        </w:rPr>
        <w:t>次</w:t>
      </w:r>
      <w:r>
        <w:rPr>
          <w:rFonts w:hint="eastAsia"/>
        </w:rPr>
        <w:t>上游请求，而后台采集器按设计每</w:t>
      </w:r>
      <w:r>
        <w:t xml:space="preserve"> 15 min </w:t>
      </w:r>
      <w:r>
        <w:rPr>
          <w:rFonts w:hint="eastAsia"/>
        </w:rPr>
        <w:t>才请求一次。失败请求本身会继续触发限流，结果是展示功能把后台采集任务“饿死”，连续多轮入库为零。</w:t>
      </w:r>
    </w:p>
    <w:p w14:paraId="5093C017" w14:textId="77777777" w:rsidR="00BB2043" w:rsidRDefault="00787359">
      <w:pPr>
        <w:pStyle w:val="a0"/>
        <w:ind w:firstLine="480"/>
        <w:jc w:val="both"/>
      </w:pPr>
      <w:r>
        <w:rPr>
          <w:rFonts w:hint="eastAsia"/>
        </w:rPr>
        <w:lastRenderedPageBreak/>
        <w:t>为使退避约束覆盖全部调用者，前台与后台请求统一经过同一</w:t>
      </w:r>
      <w:r>
        <w:t xml:space="preserve"> HTTP </w:t>
      </w:r>
      <w:r>
        <w:rPr>
          <w:rFonts w:hint="eastAsia"/>
        </w:rPr>
        <w:t>出口及共享熔断器：首次失败暂停</w:t>
      </w:r>
      <w:r>
        <w:t xml:space="preserve"> 5 </w:t>
      </w:r>
      <w:r>
        <w:rPr>
          <w:rFonts w:hint="eastAsia"/>
        </w:rPr>
        <w:t>min</w:t>
      </w:r>
      <w:r>
        <w:rPr>
          <w:rFonts w:hint="eastAsia"/>
        </w:rPr>
        <w:t>，连续失败按倍数延长，最长</w:t>
      </w:r>
      <w:r>
        <w:t xml:space="preserve"> 30 </w:t>
      </w:r>
      <w:r>
        <w:rPr>
          <w:rFonts w:hint="eastAsia"/>
        </w:rPr>
        <w:t>min</w:t>
      </w:r>
      <w:r>
        <w:rPr>
          <w:rFonts w:hint="eastAsia"/>
        </w:rPr>
        <w:t>；熔断期间，前台与后台均不得发出真实请求，一次成功响应即可清空失败状态。封禁由此自然结束，恢复首轮从</w:t>
      </w:r>
      <w:r>
        <w:t xml:space="preserve"> 1 473 </w:t>
      </w:r>
      <w:r>
        <w:rPr>
          <w:rFonts w:hint="eastAsia"/>
        </w:rPr>
        <w:t>条可选链路中按分层策略取满</w:t>
      </w:r>
      <w:r>
        <w:t xml:space="preserve"> 1 200 </w:t>
      </w:r>
      <w:r>
        <w:rPr>
          <w:rFonts w:hint="eastAsia"/>
        </w:rPr>
        <w:t>条。交互查询与学习任务共享外部配额时，局部限速没有全局约束力，限流状态必须跨调用方传播并在出口处强制执行。</w:t>
      </w:r>
    </w:p>
    <w:p w14:paraId="4F3D1D21" w14:textId="77777777" w:rsidR="00BB2043" w:rsidRDefault="00787359">
      <w:pPr>
        <w:pStyle w:val="3"/>
        <w:spacing w:before="240"/>
        <w:ind w:left="0"/>
      </w:pPr>
      <w:bookmarkStart w:id="119" w:name="开放上报的风险与可信度分层"/>
      <w:bookmarkEnd w:id="118"/>
      <w:bookmarkEnd w:id="117"/>
      <w:r>
        <w:rPr>
          <w:b/>
          <w:sz w:val="24"/>
        </w:rPr>
        <w:t xml:space="preserve">5.1.3 </w:t>
      </w:r>
      <w:r>
        <w:rPr>
          <w:rFonts w:hint="eastAsia"/>
          <w:b/>
          <w:sz w:val="24"/>
        </w:rPr>
        <w:t>开放上报的风险与可信度分层</w:t>
      </w:r>
    </w:p>
    <w:p w14:paraId="76934E9B" w14:textId="77777777" w:rsidR="00BB2043" w:rsidRDefault="00787359">
      <w:pPr>
        <w:pStyle w:val="FirstParagraph"/>
        <w:ind w:firstLine="480"/>
        <w:jc w:val="both"/>
      </w:pPr>
      <w:r>
        <w:rPr>
          <w:rFonts w:hint="eastAsia"/>
        </w:rPr>
        <w:t>公网上报接口无法预先限定调用者身份，格式校验也不能排除</w:t>
      </w:r>
      <w:r>
        <w:rPr>
          <w:rFonts w:hint="eastAsia"/>
          <w:b/>
          <w:bCs/>
        </w:rPr>
        <w:t>数据投毒</w:t>
      </w:r>
      <w:r>
        <w:t>。</w:t>
      </w:r>
    </w:p>
    <w:p w14:paraId="0C3B856D" w14:textId="77777777" w:rsidR="00BB2043" w:rsidRDefault="00787359">
      <w:pPr>
        <w:pStyle w:val="a0"/>
        <w:ind w:firstLine="480"/>
        <w:jc w:val="both"/>
      </w:pPr>
      <w:r>
        <w:rPr>
          <w:rFonts w:hint="eastAsia"/>
        </w:rPr>
        <w:t>伪造报告可与真实报告具有相同格式，内容核验又需要系统尚不具备的独立观测源，因此无法逐条判定真伪。</w:t>
      </w:r>
    </w:p>
    <w:p w14:paraId="627A567A" w14:textId="77777777" w:rsidR="00BB2043" w:rsidRDefault="00787359">
      <w:pPr>
        <w:pStyle w:val="a0"/>
        <w:ind w:firstLine="480"/>
        <w:jc w:val="both"/>
      </w:pPr>
      <w:r>
        <w:rPr>
          <w:rFonts w:hint="eastAsia"/>
        </w:rPr>
        <w:t>本文通过分离</w:t>
      </w:r>
      <w:r>
        <w:rPr>
          <w:rFonts w:hint="eastAsia"/>
          <w:b/>
          <w:bCs/>
        </w:rPr>
        <w:t>训练权与评价权控制这一风险</w:t>
      </w:r>
      <w:r>
        <w:rPr>
          <w:rFonts w:hint="eastAsia"/>
        </w:rPr>
        <w:t>：</w:t>
      </w:r>
    </w:p>
    <w:p w14:paraId="0A5462C9" w14:textId="77777777" w:rsidR="00BB2043" w:rsidRDefault="00787359">
      <w:pPr>
        <w:pStyle w:val="ab"/>
        <w:spacing w:before="0" w:after="0"/>
        <w:ind w:left="0" w:right="0" w:firstLine="480"/>
        <w:jc w:val="both"/>
      </w:pPr>
      <w:r>
        <w:rPr>
          <w:rFonts w:hint="eastAsia"/>
          <w:b/>
          <w:bCs/>
        </w:rPr>
        <w:t>训练候选池接纳多来源记录；验证与准入使用可信样本。</w:t>
      </w:r>
    </w:p>
    <w:p w14:paraId="625E720A" w14:textId="77777777" w:rsidR="00BB2043" w:rsidRDefault="00787359">
      <w:pPr>
        <w:pStyle w:val="FirstParagraph"/>
        <w:ind w:firstLine="480"/>
        <w:jc w:val="both"/>
      </w:pPr>
      <w:r>
        <w:rPr>
          <w:rFonts w:hint="eastAsia"/>
        </w:rPr>
        <w:t>在增量重训中，</w:t>
      </w:r>
      <w:r>
        <w:rPr>
          <w:rStyle w:val="VerbatimChar"/>
          <w:sz w:val="24"/>
        </w:rPr>
        <w:t>trusted</w:t>
      </w:r>
      <w:r>
        <w:t xml:space="preserve"> </w:t>
      </w:r>
      <w:r>
        <w:rPr>
          <w:rFonts w:hint="eastAsia"/>
        </w:rPr>
        <w:t>来源标记界定记录的用途。历史</w:t>
      </w:r>
      <w:r>
        <w:t xml:space="preserve"> WSPR </w:t>
      </w:r>
      <w:r>
        <w:rPr>
          <w:rFonts w:hint="eastAsia"/>
        </w:rPr>
        <w:t>和后端自采</w:t>
      </w:r>
      <w:r>
        <w:t xml:space="preserve"> PSKReporter </w:t>
      </w:r>
      <w:r>
        <w:rPr>
          <w:rFonts w:hint="eastAsia"/>
        </w:rPr>
        <w:t>记录属于可信资料；用户提交的</w:t>
      </w:r>
      <w:r>
        <w:t xml:space="preserve"> </w:t>
      </w:r>
      <w:r>
        <w:rPr>
          <w:rStyle w:val="VerbatimChar"/>
          <w:sz w:val="24"/>
        </w:rPr>
        <w:t>contrib-psk</w:t>
      </w:r>
      <w:r>
        <w:t>、</w:t>
      </w:r>
      <w:r>
        <w:rPr>
          <w:rStyle w:val="VerbatimChar"/>
          <w:sz w:val="24"/>
        </w:rPr>
        <w:t>contrib-qso</w:t>
      </w:r>
      <w:r>
        <w:t xml:space="preserve"> </w:t>
      </w:r>
      <w:r>
        <w:rPr>
          <w:rFonts w:hint="eastAsia"/>
        </w:rPr>
        <w:t>只能用于相应的候选流程，不能充当可信准入样本：</w:t>
      </w:r>
    </w:p>
    <w:p w14:paraId="5C49CC3D" w14:textId="77777777" w:rsidR="00BB2043" w:rsidRDefault="00787359">
      <w:pPr>
        <w:pStyle w:val="Compact"/>
        <w:numPr>
          <w:ilvl w:val="0"/>
          <w:numId w:val="24"/>
        </w:numPr>
        <w:tabs>
          <w:tab w:val="left" w:pos="960"/>
        </w:tabs>
        <w:ind w:left="960" w:hanging="480"/>
        <w:jc w:val="both"/>
      </w:pPr>
      <w:r>
        <w:rPr>
          <w:rFonts w:hint="eastAsia"/>
          <w:b/>
          <w:bCs/>
        </w:rPr>
        <w:t>训练候选池</w:t>
      </w:r>
      <w:r>
        <w:rPr>
          <w:rFonts w:hint="eastAsia"/>
        </w:rPr>
        <w:t>可以接收上述各类数据，但实际拟合仍受离群筛选、来源切分、新数据纳入比例和早停验证留出的共同约束；</w:t>
      </w:r>
    </w:p>
    <w:p w14:paraId="162D1B80" w14:textId="77777777" w:rsidR="00BB2043" w:rsidRDefault="00787359">
      <w:pPr>
        <w:pStyle w:val="Compact"/>
        <w:numPr>
          <w:ilvl w:val="0"/>
          <w:numId w:val="24"/>
        </w:numPr>
        <w:tabs>
          <w:tab w:val="left" w:pos="960"/>
        </w:tabs>
        <w:ind w:left="960" w:hanging="480"/>
        <w:jc w:val="both"/>
      </w:pPr>
      <w:r>
        <w:rPr>
          <w:rFonts w:hint="eastAsia"/>
          <w:b/>
          <w:bCs/>
        </w:rPr>
        <w:t>测试集仅取可信样本</w:t>
      </w:r>
      <w:r>
        <w:rPr>
          <w:rFonts w:hint="eastAsia"/>
        </w:rPr>
        <w:t>，具体包括历史</w:t>
      </w:r>
      <w:r>
        <w:t xml:space="preserve"> WSPR </w:t>
      </w:r>
      <w:r>
        <w:rPr>
          <w:rFonts w:hint="eastAsia"/>
        </w:rPr>
        <w:t>与后端自采</w:t>
      </w:r>
      <w:r>
        <w:t xml:space="preserve"> </w:t>
      </w:r>
      <w:r>
        <w:rPr>
          <w:rFonts w:hint="eastAsia"/>
        </w:rPr>
        <w:t>PSKReporter</w:t>
      </w:r>
      <w:r>
        <w:rPr>
          <w:rFonts w:hint="eastAsia"/>
        </w:rPr>
        <w:t>，用户上报不直接充当同一候选模型的准入依据；</w:t>
      </w:r>
    </w:p>
    <w:p w14:paraId="5B84C115" w14:textId="77777777" w:rsidR="00BB2043" w:rsidRDefault="00787359">
      <w:pPr>
        <w:pStyle w:val="Compact"/>
        <w:numPr>
          <w:ilvl w:val="0"/>
          <w:numId w:val="24"/>
        </w:numPr>
        <w:tabs>
          <w:tab w:val="left" w:pos="960"/>
        </w:tabs>
        <w:ind w:left="960" w:hanging="480"/>
        <w:jc w:val="both"/>
      </w:pPr>
      <w:r>
        <w:rPr>
          <w:rFonts w:hint="eastAsia"/>
          <w:b/>
          <w:bCs/>
        </w:rPr>
        <w:t>早停验证集</w:t>
      </w:r>
      <w:r>
        <w:rPr>
          <w:rFonts w:hint="eastAsia"/>
        </w:rPr>
        <w:t>从可信样本中另行切出，并与测试集保持不相交。</w:t>
      </w:r>
    </w:p>
    <w:p w14:paraId="0EF03CB1" w14:textId="77777777" w:rsidR="00BB2043" w:rsidRDefault="00787359">
      <w:pPr>
        <w:pStyle w:val="FirstParagraph"/>
        <w:ind w:firstLine="480"/>
        <w:jc w:val="both"/>
      </w:pPr>
      <w:r>
        <w:rPr>
          <w:rFonts w:hint="eastAsia"/>
        </w:rPr>
        <w:t>来源分层隔离了准入评价，但用户记录仍参与候选拟合，投毒风险因而没有消失。准入阶段另用保留的可信样本配对评估候选与在役；同批用户提交记录不进入这项裁决。这条评价边界的有效性仍取决于可信来源与测试覆盖；分布外攻击需要单独检验。</w:t>
      </w:r>
    </w:p>
    <w:p w14:paraId="315501A8" w14:textId="77777777" w:rsidR="00BB2043" w:rsidRDefault="00787359">
      <w:pPr>
        <w:pStyle w:val="a0"/>
        <w:ind w:firstLine="480"/>
        <w:jc w:val="both"/>
      </w:pPr>
      <w:r>
        <w:rPr>
          <w:rFonts w:hint="eastAsia"/>
        </w:rPr>
        <w:t>系统还从接口校验、离群筛选和产物替换三个环节控制异常与滥用风险：</w:t>
      </w:r>
    </w:p>
    <w:p w14:paraId="252D5C14" w14:textId="77777777" w:rsidR="00BB2043" w:rsidRDefault="00787359">
      <w:pPr>
        <w:pStyle w:val="a0"/>
        <w:ind w:firstLine="480"/>
        <w:jc w:val="both"/>
      </w:pPr>
      <w:r>
        <w:rPr>
          <w:rFonts w:hint="eastAsia"/>
          <w:b/>
          <w:bCs/>
        </w:rPr>
        <w:t>（</w:t>
      </w:r>
      <w:r>
        <w:rPr>
          <w:rFonts w:hint="eastAsia"/>
          <w:b/>
          <w:bCs/>
        </w:rPr>
        <w:t>1</w:t>
      </w:r>
      <w:r>
        <w:rPr>
          <w:rFonts w:hint="eastAsia"/>
          <w:b/>
          <w:bCs/>
        </w:rPr>
        <w:t>）上报先经过接口字段校验。</w:t>
      </w:r>
      <w:r>
        <w:t xml:space="preserve"> </w:t>
      </w:r>
      <w:r>
        <w:rPr>
          <w:rFonts w:hint="eastAsia"/>
        </w:rPr>
        <w:t>接口仅接收近</w:t>
      </w:r>
      <w:r>
        <w:t xml:space="preserve"> 24 </w:t>
      </w:r>
      <w:r>
        <w:rPr>
          <w:rFonts w:hint="eastAsia"/>
        </w:rPr>
        <w:t>小时的时间戳、符合</w:t>
      </w:r>
      <w:r>
        <w:t xml:space="preserve"> Maidenhead </w:t>
      </w:r>
      <w:r>
        <w:rPr>
          <w:rFonts w:hint="eastAsia"/>
        </w:rPr>
        <w:t>格式的网格和位于</w:t>
      </w:r>
      <w:r>
        <w:t xml:space="preserve"> HF </w:t>
      </w:r>
      <w:r>
        <w:rPr>
          <w:rFonts w:hint="eastAsia"/>
        </w:rPr>
        <w:t>业余波段的频率。大圆距离限于</w:t>
      </w:r>
      <w:r>
        <w:t xml:space="preserve"> 200–20 100 </w:t>
      </w:r>
      <w:r>
        <w:rPr>
          <w:rFonts w:hint="eastAsia"/>
        </w:rPr>
        <w:t>km</w:t>
      </w:r>
      <w:r>
        <w:rPr>
          <w:rFonts w:hint="eastAsia"/>
        </w:rPr>
        <w:t>，信噪比限于</w:t>
      </w:r>
      <w:r>
        <w:t xml:space="preserve"> </w:t>
      </w:r>
      <m:oMath>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40</m:t>
        </m:r>
        <m:r>
          <m:rPr>
            <m:sty m:val="p"/>
          </m:rPr>
          <w:rPr>
            <w:rFonts w:ascii="Cambria Math" w:hAnsi="Cambria Math"/>
          </w:rPr>
          <m:t>]</m:t>
        </m:r>
      </m:oMath>
      <w:r>
        <w:t xml:space="preserve"> </w:t>
      </w:r>
      <w:r>
        <w:rPr>
          <w:rFonts w:hint="eastAsia"/>
        </w:rPr>
        <w:t>dB</w:t>
      </w:r>
      <w:r>
        <w:rPr>
          <w:rFonts w:hint="eastAsia"/>
        </w:rPr>
        <w:t>。来源标签接口仅接受</w:t>
      </w:r>
      <w:r>
        <w:t xml:space="preserve"> </w:t>
      </w:r>
      <w:r>
        <w:rPr>
          <w:rStyle w:val="VerbatimChar"/>
          <w:sz w:val="24"/>
        </w:rPr>
        <w:t>psk</w:t>
      </w:r>
      <w:r>
        <w:t>/</w:t>
      </w:r>
      <w:r>
        <w:rPr>
          <w:rStyle w:val="VerbatimChar"/>
          <w:sz w:val="24"/>
        </w:rPr>
        <w:t>qso</w:t>
      </w:r>
      <w:r>
        <w:t xml:space="preserve"> </w:t>
      </w:r>
      <w:r>
        <w:rPr>
          <w:rFonts w:hint="eastAsia"/>
        </w:rPr>
        <w:t>两个值，并在服务端映射为</w:t>
      </w:r>
      <w:r>
        <w:t xml:space="preserve"> </w:t>
      </w:r>
      <w:r>
        <w:rPr>
          <w:rStyle w:val="VerbatimChar"/>
          <w:sz w:val="24"/>
        </w:rPr>
        <w:t>contrib-*</w:t>
      </w:r>
      <w:r>
        <w:rPr>
          <w:rFonts w:hint="eastAsia"/>
        </w:rPr>
        <w:t>，</w:t>
      </w:r>
      <w:r>
        <w:rPr>
          <w:rFonts w:hint="eastAsia"/>
          <w:b/>
          <w:bCs/>
        </w:rPr>
        <w:t>调用方无法自称可信来源</w:t>
      </w:r>
      <w:r>
        <w:rPr>
          <w:rFonts w:hint="eastAsia"/>
        </w:rPr>
        <w:t>。单次请求上限为</w:t>
      </w:r>
      <w:r>
        <w:t xml:space="preserve"> 200 </w:t>
      </w:r>
      <w:r>
        <w:rPr>
          <w:rFonts w:hint="eastAsia"/>
        </w:rPr>
        <w:t>条，每</w:t>
      </w:r>
      <w:r>
        <w:t xml:space="preserve"> IP </w:t>
      </w:r>
      <w:r>
        <w:rPr>
          <w:rFonts w:hint="eastAsia"/>
        </w:rPr>
        <w:t>每</w:t>
      </w:r>
      <w:r>
        <w:t xml:space="preserve"> 10 </w:t>
      </w:r>
      <w:r>
        <w:rPr>
          <w:rFonts w:hint="eastAsia"/>
        </w:rPr>
        <w:t>分钟最多接收</w:t>
      </w:r>
      <w:r>
        <w:t xml:space="preserve"> 3 000 </w:t>
      </w:r>
      <w:r>
        <w:rPr>
          <w:rFonts w:hint="eastAsia"/>
        </w:rPr>
        <w:t>条。</w:t>
      </w:r>
    </w:p>
    <w:p w14:paraId="58324122" w14:textId="77777777" w:rsidR="00BB2043" w:rsidRDefault="00787359">
      <w:pPr>
        <w:pStyle w:val="a0"/>
        <w:ind w:firstLine="480"/>
        <w:jc w:val="both"/>
      </w:pPr>
      <w:r>
        <w:t xml:space="preserve"> </w:t>
      </w:r>
      <w:r>
        <w:rPr>
          <w:rFonts w:hint="eastAsia"/>
        </w:rPr>
        <w:t>中位数绝对偏差（</w:t>
      </w:r>
      <w:r>
        <w:rPr>
          <w:rFonts w:hint="eastAsia"/>
        </w:rPr>
        <w:t>MAD</w:t>
      </w:r>
      <w:r>
        <w:rPr>
          <w:rFonts w:hint="eastAsia"/>
        </w:rPr>
        <w:t>）筛选用于用户上报残差，超过</w:t>
      </w:r>
      <w:r>
        <w:t xml:space="preserve"> </w:t>
      </w:r>
      <m:oMath>
        <m:r>
          <w:rPr>
            <w:rFonts w:ascii="Cambria Math" w:hAnsi="Cambria Math"/>
          </w:rPr>
          <m:t>6</m:t>
        </m:r>
        <m:r>
          <w:rPr>
            <w:rFonts w:ascii="Cambria Math" w:hAnsi="Cambria Math"/>
          </w:rPr>
          <m:t>σ</m:t>
        </m:r>
      </m:oMath>
      <w:r>
        <w:t xml:space="preserve"> </w:t>
      </w:r>
      <w:r>
        <w:rPr>
          <w:rFonts w:hint="eastAsia"/>
        </w:rPr>
        <w:t>的记录被剔除。这项处理</w:t>
      </w:r>
      <w:r>
        <w:rPr>
          <w:rFonts w:hint="eastAsia"/>
          <w:b/>
          <w:bCs/>
        </w:rPr>
        <w:t>只施加于用户数据</w:t>
      </w:r>
      <w:r>
        <w:rPr>
          <w:rFonts w:hint="eastAsia"/>
        </w:rPr>
        <w:t>。自采数据中的极端残差可能对应</w:t>
      </w:r>
      <w:r>
        <w:t xml:space="preserve"> Sporadic-E </w:t>
      </w:r>
      <w:r>
        <w:rPr>
          <w:rFonts w:hint="eastAsia"/>
        </w:rPr>
        <w:t>突增等真实传</w:t>
      </w:r>
      <w:r>
        <w:rPr>
          <w:rFonts w:hint="eastAsia"/>
        </w:rPr>
        <w:lastRenderedPageBreak/>
        <w:t>播现象，一概剔除反而会丢失信息。样本量少于</w:t>
      </w:r>
      <w:r>
        <w:t xml:space="preserve"> 50 </w:t>
      </w:r>
      <w:r>
        <w:rPr>
          <w:rFonts w:hint="eastAsia"/>
        </w:rPr>
        <w:t>条时，</w:t>
      </w:r>
      <w:r>
        <w:rPr>
          <w:rFonts w:hint="eastAsia"/>
        </w:rPr>
        <w:t>MAD</w:t>
      </w:r>
      <w:r>
        <w:t xml:space="preserve"> </w:t>
      </w:r>
      <w:r>
        <w:rPr>
          <w:rFonts w:hint="eastAsia"/>
        </w:rPr>
        <w:t>估计自身即不稳定，因此不执行剔除。</w:t>
      </w:r>
    </w:p>
    <w:p w14:paraId="1AF99556" w14:textId="77777777" w:rsidR="00BB2043" w:rsidRDefault="00787359">
      <w:pPr>
        <w:pStyle w:val="a0"/>
        <w:ind w:firstLine="480"/>
        <w:jc w:val="both"/>
      </w:pPr>
      <w:r>
        <w:rPr>
          <w:rFonts w:hint="eastAsia"/>
        </w:rPr>
        <w:t>（</w:t>
      </w:r>
      <w:r>
        <w:rPr>
          <w:rFonts w:hint="eastAsia"/>
        </w:rPr>
        <w:t>3</w:t>
      </w:r>
      <w:r>
        <w:rPr>
          <w:rFonts w:hint="eastAsia"/>
        </w:rPr>
        <w:t>）候选与在役模型在同轮共享可信测试行。上线要求整体</w:t>
      </w:r>
      <w:r>
        <w:rPr>
          <w:rFonts w:hint="eastAsia"/>
        </w:rPr>
        <w:t xml:space="preserve"> RMSE </w:t>
      </w:r>
      <w:r>
        <w:rPr>
          <w:rFonts w:hint="eastAsia"/>
        </w:rPr>
        <w:t>改善超过默认的</w:t>
      </w:r>
      <w:r>
        <w:rPr>
          <w:rFonts w:hint="eastAsia"/>
        </w:rPr>
        <w:t xml:space="preserve"> 0.2 %</w:t>
      </w:r>
      <w:r>
        <w:rPr>
          <w:rFonts w:hint="eastAsia"/>
        </w:rPr>
        <w:t>，且样本充足的距离段和频率段不得劣化超过</w:t>
      </w:r>
      <w:r>
        <w:rPr>
          <w:rFonts w:hint="eastAsia"/>
        </w:rPr>
        <w:t xml:space="preserve"> 2 %</w:t>
      </w:r>
      <w:r>
        <w:rPr>
          <w:rFonts w:hint="eastAsia"/>
        </w:rPr>
        <w:t>。通过准入后先备份旧版本，再替换产物。历史</w:t>
      </w:r>
      <w:r>
        <w:rPr>
          <w:rFonts w:hint="eastAsia"/>
        </w:rPr>
        <w:t xml:space="preserve"> WSPR </w:t>
      </w:r>
      <w:r>
        <w:rPr>
          <w:rFonts w:hint="eastAsia"/>
        </w:rPr>
        <w:t>的固定</w:t>
      </w:r>
      <w:r>
        <w:rPr>
          <w:rFonts w:hint="eastAsia"/>
        </w:rPr>
        <w:t xml:space="preserve"> 18 700 </w:t>
      </w:r>
      <w:r>
        <w:rPr>
          <w:rFonts w:hint="eastAsia"/>
        </w:rPr>
        <w:t>条留出记录在多轮准入中反复使用；同轮候选—在役配对可支持当轮工程决策，但重复查看使该集合不再是独立的确认性测试集，</w:t>
      </w:r>
      <w:r>
        <w:rPr>
          <w:rFonts w:hint="eastAsia"/>
        </w:rPr>
        <w:t xml:space="preserve">35 </w:t>
      </w:r>
      <w:r>
        <w:rPr>
          <w:rFonts w:hint="eastAsia"/>
        </w:rPr>
        <w:t>次上线也不是</w:t>
      </w:r>
      <w:r>
        <w:rPr>
          <w:rFonts w:hint="eastAsia"/>
        </w:rPr>
        <w:t xml:space="preserve"> 35 </w:t>
      </w:r>
      <w:r>
        <w:rPr>
          <w:rFonts w:hint="eastAsia"/>
        </w:rPr>
        <w:t>次独立验证。</w:t>
      </w:r>
    </w:p>
    <w:p w14:paraId="73E2D1DD" w14:textId="77777777" w:rsidR="00BB2043" w:rsidRDefault="00787359">
      <w:pPr>
        <w:pStyle w:val="a0"/>
        <w:spacing w:before="240"/>
        <w:rPr>
          <w:b/>
        </w:rPr>
      </w:pPr>
      <w:bookmarkStart w:id="120" w:name="切分方式一处使闭环无法学习的缺陷"/>
      <w:r>
        <w:rPr>
          <w:rFonts w:eastAsia="黑体"/>
          <w:b/>
        </w:rPr>
        <w:t xml:space="preserve">切分方式对闭环学习的影响</w:t>
      </w:r>
      <w:r>
        <w:rPr>
          <w:rFonts w:eastAsia="黑体" w:hint="eastAsia"/>
          <w:b/>
        </w:rPr>
        <w:t/>
      </w:r>
    </w:p>
    <w:p w14:paraId="5F9A1261" w14:textId="77777777" w:rsidR="00BB2043" w:rsidRDefault="00787359">
      <w:pPr>
        <w:pStyle w:val="FirstParagraph"/>
        <w:ind w:firstLine="480"/>
        <w:jc w:val="both"/>
      </w:pPr>
      <w:r>
        <w:rPr>
          <w:rFonts w:hint="eastAsia"/>
        </w:rPr>
        <w:t>训练许可与实际入模是两个独立环节。早期流程虽正常运行，切分方式却将新增观测排除在训练集之外，模型因而没有接触新分布。</w:t>
      </w:r>
    </w:p>
    <w:p w14:paraId="34C00043" w14:textId="77777777" w:rsidR="00BB2043" w:rsidRDefault="00787359">
      <w:pPr>
        <w:pStyle w:val="a0"/>
        <w:ind w:firstLine="480"/>
        <w:jc w:val="both"/>
      </w:pPr>
      <w:r>
        <w:rPr>
          <w:rFonts w:hint="eastAsia"/>
        </w:rPr>
        <w:t>早期流程对全表按时间排序后作</w:t>
      </w:r>
      <w:r>
        <w:t xml:space="preserve"> 80 : 20 </w:t>
      </w:r>
      <w:r>
        <w:rPr>
          <w:rFonts w:hint="eastAsia"/>
        </w:rPr>
        <w:t>切分。</w:t>
      </w:r>
      <w:r>
        <w:rPr>
          <w:rFonts w:hint="eastAsia"/>
        </w:rPr>
        <w:t>93</w:t>
      </w:r>
      <w:r>
        <w:t xml:space="preserve"> 500 </w:t>
      </w:r>
      <w:r>
        <w:rPr>
          <w:rFonts w:hint="eastAsia"/>
        </w:rPr>
        <w:t>条历史</w:t>
      </w:r>
      <w:r>
        <w:t xml:space="preserve"> WSPR </w:t>
      </w:r>
      <w:r>
        <w:rPr>
          <w:rFonts w:hint="eastAsia"/>
        </w:rPr>
        <w:t>记录排在最前；新增观测未达到历史数据的四分之一时，切分点始终位于历史记录</w:t>
      </w:r>
      <w:r>
        <w:rPr>
          <w:rFonts w:hint="eastAsia"/>
          <w:b/>
          <w:bCs/>
        </w:rPr>
        <w:t>内部</w:t>
      </w:r>
      <w:r>
        <w:rPr>
          <w:rFonts w:hint="eastAsia"/>
        </w:rPr>
        <w:t>。当时的构成如下：</w:t>
      </w:r>
    </w:p>
    <w:p w14:paraId="44D6C8D4" w14:textId="77777777" w:rsidR="00BB2043" w:rsidRDefault="00787359">
      <w:pPr>
        <w:pStyle w:val="ab"/>
        <w:spacing w:before="0" w:after="0"/>
        <w:ind w:left="0" w:right="0" w:firstLine="480"/>
        <w:jc w:val="both"/>
      </w:pPr>
      <w:r>
        <w:rPr>
          <w:rFonts w:hint="eastAsia"/>
          <w:b/>
          <w:bCs/>
        </w:rPr>
        <w:t>训练集</w:t>
      </w:r>
      <w:r>
        <w:rPr>
          <w:b/>
          <w:bCs/>
        </w:rPr>
        <w:t xml:space="preserve"> 100 % </w:t>
      </w:r>
      <w:r>
        <w:rPr>
          <w:rFonts w:hint="eastAsia"/>
          <w:b/>
          <w:bCs/>
        </w:rPr>
        <w:t>是历史数据，而可信测试集</w:t>
      </w:r>
      <w:r>
        <w:rPr>
          <w:b/>
          <w:bCs/>
        </w:rPr>
        <w:t xml:space="preserve"> 93 % </w:t>
      </w:r>
      <w:r>
        <w:rPr>
          <w:rFonts w:hint="eastAsia"/>
          <w:b/>
          <w:bCs/>
        </w:rPr>
        <w:t>是新采集的数据。</w:t>
      </w:r>
    </w:p>
    <w:p w14:paraId="7EE35995" w14:textId="77777777" w:rsidR="00BB2043" w:rsidRDefault="00787359">
      <w:pPr>
        <w:pStyle w:val="FirstParagraph"/>
        <w:ind w:firstLine="480"/>
        <w:jc w:val="both"/>
      </w:pPr>
      <w:r>
        <w:rPr>
          <w:rFonts w:hint="eastAsia"/>
        </w:rPr>
        <w:t>新增众包数据主要进入测试集，训练集未接触这些数据，两侧的分布差距随新增观测积累而总体扩大。运行记录表明，每次重训的训练集都不含新增观测，候选相对在役的劣化幅度又随累计样本量呈总体扩大趋势，相关系数为</w:t>
      </w:r>
      <w:r>
        <w:t xml:space="preserve"> </w:t>
      </w:r>
      <m:oMath>
        <m:r>
          <w:rPr>
            <w:rFonts w:ascii="Cambria Math" w:hAnsi="Cambria Math"/>
          </w:rPr>
          <m:t>r</m:t>
        </m:r>
        <m:r>
          <m:rPr>
            <m:sty m:val="p"/>
          </m:rPr>
          <w:rPr>
            <w:rFonts w:ascii="Cambria Math" w:hAnsi="Cambria Math"/>
          </w:rPr>
          <m:t>=+</m:t>
        </m:r>
        <m:r>
          <w:rPr>
            <w:rFonts w:ascii="Cambria Math" w:hAnsi="Cambria Math"/>
          </w:rPr>
          <m:t>0.425</m:t>
        </m:r>
      </m:oMath>
      <w:r>
        <w:rPr>
          <w:rFonts w:hint="eastAsia"/>
        </w:rPr>
        <w:t>，斜率为每千条</w:t>
      </w:r>
      <w:r>
        <w:t xml:space="preserve"> </w:t>
      </w:r>
      <m:oMath>
        <m:r>
          <m:rPr>
            <m:sty m:val="p"/>
          </m:rPr>
          <w:rPr>
            <w:rFonts w:ascii="Cambria Math" w:hAnsi="Cambria Math"/>
          </w:rPr>
          <m:t>+</m:t>
        </m:r>
        <m:r>
          <w:rPr>
            <w:rFonts w:ascii="Cambria Math" w:hAnsi="Cambria Math"/>
          </w:rPr>
          <m:t>0.097</m:t>
        </m:r>
      </m:oMath>
      <w:r>
        <w:t xml:space="preserve"> </w:t>
      </w:r>
      <w:r>
        <w:rPr>
          <w:rFonts w:hint="eastAsia"/>
        </w:rPr>
        <w:t>个百分点。</w:t>
      </w:r>
      <w:r>
        <w:rPr>
          <w:rFonts w:hint="eastAsia"/>
          <w:b/>
          <w:bCs/>
        </w:rPr>
        <w:t>只看持续劣化的指标，容易把问题归为数据不足；检查训练集构成，才能识别新增数据未参与训练</w:t>
      </w:r>
      <w:r>
        <w:rPr>
          <w:rFonts w:hint="eastAsia"/>
        </w:rPr>
        <w:t>的切分缺陷。</w:t>
      </w:r>
    </w:p>
    <w:p w14:paraId="72F0B0E5" w14:textId="77777777" w:rsidR="00BB2043" w:rsidRDefault="00787359">
      <w:pPr>
        <w:pStyle w:val="a0"/>
        <w:ind w:firstLine="480"/>
        <w:jc w:val="both"/>
      </w:pPr>
      <w:r>
        <w:rPr>
          <w:rFonts w:hint="eastAsia"/>
        </w:rPr>
        <w:t>修正时改用</w:t>
      </w:r>
      <w:r>
        <w:rPr>
          <w:rFonts w:hint="eastAsia"/>
          <w:b/>
          <w:bCs/>
        </w:rPr>
        <w:t>来源分层</w:t>
      </w:r>
      <w:r>
        <w:rPr>
          <w:rFonts w:hint="eastAsia"/>
        </w:rPr>
        <w:t>切分。可信来源分别取其最新</w:t>
      </w:r>
      <w:r>
        <w:t xml:space="preserve"> 20 % </w:t>
      </w:r>
      <w:r>
        <w:rPr>
          <w:rFonts w:hint="eastAsia"/>
        </w:rPr>
        <w:t>作为测试集，不可信来源不进入测试集；其余记录构成训练候选池，非历史来源再受</w:t>
      </w:r>
      <w:r>
        <w:t xml:space="preserve"> 0.5 </w:t>
      </w:r>
      <w:r>
        <w:rPr>
          <w:rFonts w:hint="eastAsia"/>
        </w:rPr>
        <w:t>的阶段性纳入比例约束。早停验证集从各来源候选池的尾部另行留出，实际早停只使用其中的可信样本。分层前后的构成差异见表</w:t>
      </w:r>
      <w:r>
        <w:t xml:space="preserve"> 5-1</w:t>
      </w:r>
      <w:r>
        <w:t>。</w:t>
      </w:r>
    </w:p>
    <w:p w14:paraId="16BF467E" w14:textId="77777777" w:rsidR="00BB2043" w:rsidRDefault="00787359">
      <w:pPr>
        <w:pStyle w:val="a0"/>
        <w:keepNext/>
        <w:keepLines/>
        <w:spacing w:line="320" w:lineRule="exact"/>
        <w:jc w:val="center"/>
      </w:pPr>
      <w:r>
        <w:rPr>
          <w:rFonts w:hint="eastAsia"/>
          <w:b/>
          <w:bCs/>
          <w:sz w:val="21"/>
        </w:rPr>
        <w:t>表</w:t>
      </w:r>
      <w:r>
        <w:rPr>
          <w:rFonts w:hint="eastAsia"/>
          <w:b/>
          <w:bCs/>
          <w:sz w:val="21"/>
        </w:rPr>
        <w:t>5-1</w:t>
      </w:r>
      <w:r>
        <w:rPr>
          <w:b/>
          <w:bCs/>
          <w:sz w:val="21"/>
        </w:rPr>
        <w:t xml:space="preserve"> </w:t>
      </w:r>
      <w:r>
        <w:rPr>
          <w:rFonts w:hint="eastAsia"/>
          <w:b/>
          <w:bCs/>
          <w:sz w:val="21"/>
        </w:rPr>
        <w:t>不同来源分层策略对训练候选池与可信测试集构成的影响（同一数据集）</w:t>
      </w:r>
    </w:p>
    <w:tbl>
      <w:tblPr>
        <w:tblStyle w:val="Table"/>
        <w:tblW w:w="4889"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117"/>
        <w:gridCol w:w="3527"/>
        <w:gridCol w:w="3225"/>
      </w:tblGrid>
      <w:tr w:rsidR="00BB2043" w14:paraId="42EDDA86"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848" w:type="dxa"/>
            <w:tcBorders>
              <w:top w:val="nil"/>
              <w:left w:val="nil"/>
              <w:bottom w:val="single" w:sz="6" w:space="0" w:color="000000"/>
              <w:right w:val="nil"/>
            </w:tcBorders>
            <w:tcMar>
              <w:top w:w="55" w:type="dxa"/>
              <w:left w:w="70" w:type="dxa"/>
              <w:bottom w:w="55" w:type="dxa"/>
              <w:right w:w="70" w:type="dxa"/>
            </w:tcMar>
            <w:vAlign w:val="center"/>
          </w:tcPr>
          <w:p w14:paraId="430008A5" w14:textId="77777777" w:rsidR="00BB2043" w:rsidRDefault="00BB2043">
            <w:pPr>
              <w:pStyle w:val="Compact"/>
              <w:keepNext/>
              <w:keepLines/>
              <w:spacing w:line="320" w:lineRule="exact"/>
              <w:jc w:val="center"/>
            </w:pPr>
          </w:p>
        </w:tc>
        <w:tc>
          <w:tcPr>
            <w:tcW w:w="3080" w:type="dxa"/>
            <w:tcBorders>
              <w:top w:val="nil"/>
              <w:left w:val="nil"/>
              <w:bottom w:val="single" w:sz="6" w:space="0" w:color="000000"/>
              <w:right w:val="nil"/>
            </w:tcBorders>
            <w:tcMar>
              <w:top w:w="55" w:type="dxa"/>
              <w:left w:w="70" w:type="dxa"/>
              <w:bottom w:w="55" w:type="dxa"/>
              <w:right w:w="70" w:type="dxa"/>
            </w:tcMar>
            <w:vAlign w:val="center"/>
          </w:tcPr>
          <w:p w14:paraId="7358769C" w14:textId="77777777" w:rsidR="00BB2043" w:rsidRDefault="00787359">
            <w:pPr>
              <w:pStyle w:val="Compact"/>
              <w:keepNext/>
              <w:keepLines/>
              <w:spacing w:line="320" w:lineRule="exact"/>
              <w:jc w:val="center"/>
            </w:pPr>
            <w:r>
              <w:rPr>
                <w:rFonts w:hint="eastAsia"/>
                <w:b/>
                <w:bCs/>
                <w:sz w:val="21"/>
              </w:rPr>
              <w:t>训练候选池（含后续早停验证）</w:t>
            </w:r>
          </w:p>
        </w:tc>
        <w:tc>
          <w:tcPr>
            <w:tcW w:w="2816" w:type="dxa"/>
            <w:tcBorders>
              <w:top w:val="nil"/>
              <w:left w:val="nil"/>
              <w:bottom w:val="single" w:sz="6" w:space="0" w:color="000000"/>
              <w:right w:val="nil"/>
            </w:tcBorders>
            <w:tcMar>
              <w:top w:w="55" w:type="dxa"/>
              <w:left w:w="70" w:type="dxa"/>
              <w:bottom w:w="55" w:type="dxa"/>
              <w:right w:w="70" w:type="dxa"/>
            </w:tcMar>
            <w:vAlign w:val="center"/>
          </w:tcPr>
          <w:p w14:paraId="23CB2241" w14:textId="77777777" w:rsidR="00BB2043" w:rsidRDefault="00787359">
            <w:pPr>
              <w:pStyle w:val="Compact"/>
              <w:keepNext/>
              <w:keepLines/>
              <w:spacing w:line="320" w:lineRule="exact"/>
              <w:jc w:val="center"/>
            </w:pPr>
            <w:r>
              <w:rPr>
                <w:rFonts w:hint="eastAsia"/>
                <w:b/>
                <w:bCs/>
                <w:sz w:val="21"/>
              </w:rPr>
              <w:t>可信测试集</w:t>
            </w:r>
          </w:p>
        </w:tc>
      </w:tr>
      <w:tr w:rsidR="00BB2043" w14:paraId="5CFAAB7D" w14:textId="77777777" w:rsidTr="00BB2043">
        <w:trPr>
          <w:cantSplit/>
        </w:trPr>
        <w:tc>
          <w:tcPr>
            <w:tcW w:w="1848" w:type="dxa"/>
            <w:tcBorders>
              <w:top w:val="nil"/>
              <w:left w:val="nil"/>
              <w:bottom w:val="nil"/>
              <w:right w:val="nil"/>
            </w:tcBorders>
            <w:tcMar>
              <w:top w:w="55" w:type="dxa"/>
              <w:left w:w="70" w:type="dxa"/>
              <w:bottom w:w="55" w:type="dxa"/>
              <w:right w:w="70" w:type="dxa"/>
            </w:tcMar>
            <w:vAlign w:val="center"/>
          </w:tcPr>
          <w:p w14:paraId="39E52863" w14:textId="77777777" w:rsidR="00BB2043" w:rsidRDefault="00787359">
            <w:pPr>
              <w:pStyle w:val="Compact"/>
              <w:keepNext/>
              <w:keepLines/>
              <w:spacing w:line="320" w:lineRule="exact"/>
              <w:jc w:val="center"/>
            </w:pPr>
            <w:r>
              <w:rPr>
                <w:rFonts w:hint="eastAsia"/>
                <w:sz w:val="21"/>
              </w:rPr>
              <w:t>全局时间切分（原）</w:t>
            </w:r>
          </w:p>
        </w:tc>
        <w:tc>
          <w:tcPr>
            <w:tcW w:w="3080" w:type="dxa"/>
            <w:tcBorders>
              <w:top w:val="nil"/>
              <w:left w:val="nil"/>
              <w:bottom w:val="nil"/>
              <w:right w:val="nil"/>
            </w:tcBorders>
            <w:tcMar>
              <w:top w:w="55" w:type="dxa"/>
              <w:left w:w="70" w:type="dxa"/>
              <w:bottom w:w="55" w:type="dxa"/>
              <w:right w:w="70" w:type="dxa"/>
            </w:tcMar>
            <w:vAlign w:val="center"/>
          </w:tcPr>
          <w:p w14:paraId="274B3269" w14:textId="77777777" w:rsidR="00BB2043" w:rsidRDefault="00787359">
            <w:pPr>
              <w:pStyle w:val="Compact"/>
              <w:keepNext/>
              <w:keepLines/>
              <w:spacing w:line="320" w:lineRule="exact"/>
              <w:jc w:val="center"/>
            </w:pPr>
            <w:r>
              <w:rPr>
                <w:rFonts w:hint="eastAsia"/>
                <w:sz w:val="21"/>
              </w:rPr>
              <w:t>历史</w:t>
            </w:r>
            <w:r>
              <w:rPr>
                <w:sz w:val="21"/>
              </w:rPr>
              <w:t> 91 </w:t>
            </w:r>
            <w:r>
              <w:rPr>
                <w:rFonts w:hint="eastAsia"/>
                <w:sz w:val="21"/>
              </w:rPr>
              <w:t>940</w:t>
            </w:r>
            <w:r>
              <w:rPr>
                <w:rFonts w:hint="eastAsia"/>
                <w:sz w:val="21"/>
              </w:rPr>
              <w:t>（</w:t>
            </w:r>
            <w:r>
              <w:rPr>
                <w:rFonts w:hint="eastAsia"/>
                <w:sz w:val="21"/>
              </w:rPr>
              <w:t>100%</w:t>
            </w:r>
            <w:r>
              <w:rPr>
                <w:rFonts w:hint="eastAsia"/>
                <w:sz w:val="21"/>
              </w:rPr>
              <w:t>）；</w:t>
            </w:r>
            <w:r>
              <w:rPr>
                <w:sz w:val="21"/>
              </w:rPr>
              <w:br/>
            </w:r>
            <w:r>
              <w:rPr>
                <w:rFonts w:hint="eastAsia"/>
                <w:sz w:val="21"/>
              </w:rPr>
              <w:t>新增</w:t>
            </w:r>
            <w:r>
              <w:rPr>
                <w:sz w:val="21"/>
              </w:rPr>
              <w:t> </w:t>
            </w:r>
            <w:r>
              <w:rPr>
                <w:bCs/>
                <w:sz w:val="21"/>
              </w:rPr>
              <w:t>0</w:t>
            </w:r>
          </w:p>
        </w:tc>
        <w:tc>
          <w:tcPr>
            <w:tcW w:w="2816" w:type="dxa"/>
            <w:tcBorders>
              <w:top w:val="nil"/>
              <w:left w:val="nil"/>
              <w:bottom w:val="nil"/>
              <w:right w:val="nil"/>
            </w:tcBorders>
            <w:tcMar>
              <w:top w:w="55" w:type="dxa"/>
              <w:left w:w="70" w:type="dxa"/>
              <w:bottom w:w="55" w:type="dxa"/>
              <w:right w:w="70" w:type="dxa"/>
            </w:tcMar>
            <w:vAlign w:val="center"/>
          </w:tcPr>
          <w:p w14:paraId="0AD9B4D3" w14:textId="77777777" w:rsidR="00BB2043" w:rsidRDefault="00787359">
            <w:pPr>
              <w:pStyle w:val="Compact"/>
              <w:keepNext/>
              <w:keepLines/>
              <w:spacing w:line="320" w:lineRule="exact"/>
            </w:pPr>
            <w:r>
              <w:rPr>
                <w:rFonts w:hint="eastAsia"/>
                <w:sz w:val="21"/>
              </w:rPr>
              <w:t>历史</w:t>
            </w:r>
            <w:r>
              <w:rPr>
                <w:sz w:val="21"/>
              </w:rPr>
              <w:t> 1 </w:t>
            </w:r>
            <w:r>
              <w:rPr>
                <w:rFonts w:hint="eastAsia"/>
                <w:sz w:val="21"/>
              </w:rPr>
              <w:t>560</w:t>
            </w:r>
            <w:r>
              <w:rPr>
                <w:rFonts w:hint="eastAsia"/>
                <w:sz w:val="21"/>
              </w:rPr>
              <w:t>（</w:t>
            </w:r>
            <w:r>
              <w:rPr>
                <w:rFonts w:hint="eastAsia"/>
                <w:sz w:val="21"/>
              </w:rPr>
              <w:t>6.8%</w:t>
            </w:r>
            <w:r>
              <w:rPr>
                <w:rFonts w:hint="eastAsia"/>
                <w:sz w:val="21"/>
              </w:rPr>
              <w:t>）；</w:t>
            </w:r>
            <w:r>
              <w:rPr>
                <w:sz w:val="21"/>
              </w:rPr>
              <w:br/>
            </w:r>
            <w:r>
              <w:rPr>
                <w:rFonts w:hint="eastAsia"/>
                <w:sz w:val="21"/>
              </w:rPr>
              <w:t>新增</w:t>
            </w:r>
            <w:r>
              <w:rPr>
                <w:sz w:val="21"/>
              </w:rPr>
              <w:t> 21 </w:t>
            </w:r>
            <w:r>
              <w:rPr>
                <w:rFonts w:hint="eastAsia"/>
                <w:sz w:val="21"/>
              </w:rPr>
              <w:t>347</w:t>
            </w:r>
            <w:r>
              <w:rPr>
                <w:rFonts w:hint="eastAsia"/>
                <w:sz w:val="21"/>
              </w:rPr>
              <w:t>（</w:t>
            </w:r>
            <w:r>
              <w:rPr>
                <w:rFonts w:hint="eastAsia"/>
                <w:sz w:val="21"/>
              </w:rPr>
              <w:t>93.2%</w:t>
            </w:r>
            <w:r>
              <w:rPr>
                <w:rFonts w:hint="eastAsia"/>
                <w:sz w:val="21"/>
              </w:rPr>
              <w:t>）</w:t>
            </w:r>
          </w:p>
        </w:tc>
      </w:tr>
      <w:tr w:rsidR="00BB2043" w14:paraId="27B2D03E" w14:textId="77777777" w:rsidTr="00BB2043">
        <w:trPr>
          <w:cantSplit/>
        </w:trPr>
        <w:tc>
          <w:tcPr>
            <w:tcW w:w="1848" w:type="dxa"/>
            <w:tcBorders>
              <w:top w:val="nil"/>
              <w:left w:val="nil"/>
              <w:bottom w:val="nil"/>
              <w:right w:val="nil"/>
            </w:tcBorders>
            <w:tcMar>
              <w:top w:w="55" w:type="dxa"/>
              <w:left w:w="70" w:type="dxa"/>
              <w:bottom w:w="55" w:type="dxa"/>
              <w:right w:w="70" w:type="dxa"/>
            </w:tcMar>
            <w:vAlign w:val="center"/>
          </w:tcPr>
          <w:p w14:paraId="1791B407" w14:textId="77777777" w:rsidR="00BB2043" w:rsidRDefault="00787359">
            <w:pPr>
              <w:pStyle w:val="Compact"/>
              <w:keepLines/>
              <w:spacing w:line="320" w:lineRule="exact"/>
              <w:jc w:val="center"/>
            </w:pPr>
            <w:r>
              <w:rPr>
                <w:rFonts w:hint="eastAsia"/>
                <w:sz w:val="21"/>
              </w:rPr>
              <w:t>按来源分层（本文）</w:t>
            </w:r>
          </w:p>
        </w:tc>
        <w:tc>
          <w:tcPr>
            <w:tcW w:w="3080" w:type="dxa"/>
            <w:tcBorders>
              <w:top w:val="nil"/>
              <w:left w:val="nil"/>
              <w:bottom w:val="nil"/>
              <w:right w:val="nil"/>
            </w:tcBorders>
            <w:tcMar>
              <w:top w:w="55" w:type="dxa"/>
              <w:left w:w="70" w:type="dxa"/>
              <w:bottom w:w="55" w:type="dxa"/>
              <w:right w:w="70" w:type="dxa"/>
            </w:tcMar>
            <w:vAlign w:val="center"/>
          </w:tcPr>
          <w:p w14:paraId="4BB42D4F" w14:textId="77777777" w:rsidR="00BB2043" w:rsidRDefault="00787359">
            <w:pPr>
              <w:pStyle w:val="Compact"/>
              <w:keepLines/>
              <w:spacing w:line="320" w:lineRule="exact"/>
              <w:jc w:val="center"/>
            </w:pPr>
            <w:r>
              <w:rPr>
                <w:rFonts w:hint="eastAsia"/>
                <w:sz w:val="21"/>
              </w:rPr>
              <w:t>历史</w:t>
            </w:r>
            <w:r>
              <w:rPr>
                <w:sz w:val="21"/>
              </w:rPr>
              <w:t> 74 </w:t>
            </w:r>
            <w:r>
              <w:rPr>
                <w:rFonts w:hint="eastAsia"/>
                <w:sz w:val="21"/>
              </w:rPr>
              <w:t>800</w:t>
            </w:r>
            <w:r>
              <w:rPr>
                <w:rFonts w:hint="eastAsia"/>
                <w:sz w:val="21"/>
              </w:rPr>
              <w:t>；</w:t>
            </w:r>
            <w:r>
              <w:rPr>
                <w:sz w:val="21"/>
              </w:rPr>
              <w:br/>
            </w:r>
            <w:r>
              <w:rPr>
                <w:rFonts w:hint="eastAsia"/>
                <w:sz w:val="21"/>
              </w:rPr>
              <w:t>新增</w:t>
            </w:r>
            <w:r>
              <w:rPr>
                <w:sz w:val="21"/>
              </w:rPr>
              <w:t> 8 </w:t>
            </w:r>
            <w:r>
              <w:rPr>
                <w:rFonts w:hint="eastAsia"/>
                <w:sz w:val="21"/>
              </w:rPr>
              <w:t>538</w:t>
            </w:r>
            <w:r>
              <w:rPr>
                <w:rFonts w:hint="eastAsia"/>
                <w:sz w:val="21"/>
              </w:rPr>
              <w:t>；上报</w:t>
            </w:r>
            <w:r>
              <w:rPr>
                <w:sz w:val="21"/>
              </w:rPr>
              <w:t> 39</w:t>
            </w:r>
          </w:p>
        </w:tc>
        <w:tc>
          <w:tcPr>
            <w:tcW w:w="2816" w:type="dxa"/>
            <w:tcBorders>
              <w:top w:val="nil"/>
              <w:left w:val="nil"/>
              <w:bottom w:val="nil"/>
              <w:right w:val="nil"/>
            </w:tcBorders>
            <w:tcMar>
              <w:top w:w="55" w:type="dxa"/>
              <w:left w:w="70" w:type="dxa"/>
              <w:bottom w:w="55" w:type="dxa"/>
              <w:right w:w="70" w:type="dxa"/>
            </w:tcMar>
            <w:vAlign w:val="center"/>
          </w:tcPr>
          <w:p w14:paraId="5A3B1573" w14:textId="77777777" w:rsidR="00BB2043" w:rsidRDefault="00787359">
            <w:pPr>
              <w:pStyle w:val="Compact"/>
              <w:keepLines/>
              <w:spacing w:line="320" w:lineRule="exact"/>
            </w:pPr>
            <w:r>
              <w:rPr>
                <w:rFonts w:hint="eastAsia"/>
                <w:sz w:val="21"/>
              </w:rPr>
              <w:t>历史</w:t>
            </w:r>
            <w:r>
              <w:rPr>
                <w:sz w:val="21"/>
              </w:rPr>
              <w:t> 18 </w:t>
            </w:r>
            <w:r>
              <w:rPr>
                <w:rFonts w:hint="eastAsia"/>
                <w:sz w:val="21"/>
              </w:rPr>
              <w:t>700</w:t>
            </w:r>
            <w:r>
              <w:rPr>
                <w:rFonts w:hint="eastAsia"/>
                <w:sz w:val="21"/>
              </w:rPr>
              <w:t>（</w:t>
            </w:r>
            <w:r>
              <w:rPr>
                <w:rFonts w:hint="eastAsia"/>
                <w:sz w:val="21"/>
              </w:rPr>
              <w:t>81.4%</w:t>
            </w:r>
            <w:r>
              <w:rPr>
                <w:rFonts w:hint="eastAsia"/>
                <w:sz w:val="21"/>
              </w:rPr>
              <w:t>）；</w:t>
            </w:r>
            <w:r>
              <w:rPr>
                <w:sz w:val="21"/>
              </w:rPr>
              <w:br/>
            </w:r>
            <w:r>
              <w:rPr>
                <w:rFonts w:hint="eastAsia"/>
                <w:sz w:val="21"/>
              </w:rPr>
              <w:t>新增</w:t>
            </w:r>
            <w:r>
              <w:rPr>
                <w:sz w:val="21"/>
              </w:rPr>
              <w:t> 4 </w:t>
            </w:r>
            <w:r>
              <w:rPr>
                <w:rFonts w:hint="eastAsia"/>
                <w:sz w:val="21"/>
              </w:rPr>
              <w:t>270</w:t>
            </w:r>
            <w:r>
              <w:rPr>
                <w:rFonts w:hint="eastAsia"/>
                <w:sz w:val="21"/>
              </w:rPr>
              <w:t>（</w:t>
            </w:r>
            <w:r>
              <w:rPr>
                <w:rFonts w:hint="eastAsia"/>
                <w:sz w:val="21"/>
              </w:rPr>
              <w:t>18.6%</w:t>
            </w:r>
            <w:r>
              <w:rPr>
                <w:rFonts w:hint="eastAsia"/>
                <w:sz w:val="21"/>
              </w:rPr>
              <w:t>）</w:t>
            </w:r>
          </w:p>
        </w:tc>
      </w:tr>
    </w:tbl>
    <w:p w14:paraId="11EBB0D8" w14:textId="77777777" w:rsidR="00BB2043" w:rsidRDefault="00787359">
      <w:pPr>
        <w:pStyle w:val="a0"/>
        <w:ind w:firstLine="480"/>
        <w:jc w:val="both"/>
      </w:pPr>
      <w:r>
        <w:rPr>
          <w:rFonts w:hint="eastAsia"/>
        </w:rPr>
        <w:t>若直接取训练池时间尾部的</w:t>
      </w:r>
      <w:r>
        <w:t xml:space="preserve"> 10 </w:t>
      </w:r>
      <w:r>
        <w:rPr>
          <w:rFonts w:hint="eastAsia"/>
        </w:rPr>
        <w:t>%</w:t>
      </w:r>
      <w:r>
        <w:rPr>
          <w:rFonts w:hint="eastAsia"/>
        </w:rPr>
        <w:t>，较晚采集的新观测会几乎占满验证集，使模型按新分布选择轮数，却由历史数据主导的测试集评价；这使得候选实测劣化</w:t>
      </w:r>
      <w:r>
        <w:t xml:space="preserve"> 6.2 %</w:t>
      </w:r>
      <w:r>
        <w:t>。</w:t>
      </w:r>
    </w:p>
    <w:p w14:paraId="C8E24849" w14:textId="5B2A5727" w:rsidR="00BB2043" w:rsidRDefault="00787359">
      <w:pPr>
        <w:pStyle w:val="2"/>
        <w:spacing w:before="240"/>
        <w:ind w:left="0"/>
      </w:pPr>
      <w:r>
        <w:rPr>
          <w:b/>
          <w:sz w:val="24"/>
        </w:rPr>
        <w:t>5.2 准入门槛与运行效果</w:t>
      </w:r>
    </w:p>
    <w:p w14:paraId="19EC0B8A" w14:textId="77777777" w:rsidR="00BB2043" w:rsidRDefault="00787359">
      <w:pPr>
        <w:pStyle w:val="3"/>
        <w:spacing w:before="240"/>
        <w:ind w:left="0"/>
      </w:pPr>
      <w:bookmarkStart w:id="121" w:name="与模型准入门槛解耦的标定量"/>
      <w:bookmarkEnd w:id="120"/>
      <w:bookmarkEnd w:id="119"/>
      <w:r>
        <w:rPr>
          <w:b/>
          <w:sz w:val="24"/>
        </w:rPr>
        <w:lastRenderedPageBreak/>
        <w:t xml:space="preserve">5.2.1 </w:t>
      </w:r>
      <w:r>
        <w:rPr>
          <w:rFonts w:hint="eastAsia"/>
          <w:b/>
          <w:sz w:val="24"/>
        </w:rPr>
        <w:t>与模型准入门槛解耦的标定量</w:t>
      </w:r>
    </w:p>
    <w:p w14:paraId="0F836209" w14:textId="77777777" w:rsidR="00BB2043" w:rsidRDefault="00787359">
      <w:pPr>
        <w:pStyle w:val="FirstParagraph"/>
        <w:ind w:firstLine="480"/>
        <w:jc w:val="both"/>
      </w:pPr>
      <w:r>
        <w:rPr>
          <w:rFonts w:hint="eastAsia"/>
        </w:rPr>
        <w:t>第</w:t>
      </w:r>
      <w:r>
        <w:t xml:space="preserve"> 3 </w:t>
      </w:r>
      <w:r>
        <w:rPr>
          <w:rFonts w:hint="eastAsia"/>
        </w:rPr>
        <w:t>章的自适应正则化需要两项标定量：可用观测池的路径长度直方图用于估计支撑</w:t>
      </w:r>
      <w:r>
        <w:t xml:space="preserve"> </w:t>
      </w:r>
      <m:oMath>
        <m:r>
          <w:rPr>
            <w:rFonts w:ascii="Cambria Math" w:hAnsi="Cambria Math"/>
          </w:rPr>
          <m:t>n</m:t>
        </m:r>
      </m:oMath>
      <w:r>
        <w:rPr>
          <w:rFonts w:hint="eastAsia"/>
        </w:rPr>
        <w:t>，在役模型的实测</w:t>
      </w:r>
      <w:r>
        <w:t xml:space="preserve"> RMSE </w:t>
      </w:r>
      <w:r>
        <w:rPr>
          <w:rFonts w:hint="eastAsia"/>
        </w:rPr>
        <w:t>用于确定可靠度尺度。路径长度直方图取自可用观测池，不等于某轮实际拟合集。它刻画</w:t>
      </w:r>
      <w:r>
        <w:rPr>
          <w:rFonts w:hint="eastAsia"/>
          <w:b/>
          <w:bCs/>
        </w:rPr>
        <w:t>数据的形态</w:t>
      </w:r>
      <w:r>
        <w:rPr>
          <w:rFonts w:hint="eastAsia"/>
        </w:rPr>
        <w:t>，在役</w:t>
      </w:r>
      <w:r>
        <w:t xml:space="preserve"> RMSE </w:t>
      </w:r>
      <w:r>
        <w:rPr>
          <w:rFonts w:hint="eastAsia"/>
        </w:rPr>
        <w:t>则刻画</w:t>
      </w:r>
      <w:r>
        <w:rPr>
          <w:rFonts w:hint="eastAsia"/>
          <w:b/>
          <w:bCs/>
        </w:rPr>
        <w:t>在役模型的表现</w:t>
      </w:r>
      <w:r>
        <w:rPr>
          <w:rFonts w:hint="eastAsia"/>
        </w:rPr>
        <w:t>；两者用于标定正则化参数，随每轮重训更新，不充当候选准入证据。</w:t>
      </w:r>
    </w:p>
    <w:p w14:paraId="3E54AFE3" w14:textId="77777777" w:rsidR="00BB2043" w:rsidRDefault="00787359">
      <w:pPr>
        <w:pStyle w:val="a0"/>
        <w:ind w:firstLine="480"/>
        <w:jc w:val="both"/>
      </w:pPr>
      <w:r>
        <w:rPr>
          <w:rFonts w:hint="eastAsia"/>
        </w:rPr>
        <w:t>标定量若与产物替换绑定，候选模型未通过准入时，正则化与可靠度标定也会停止更新。第</w:t>
      </w:r>
      <w:r>
        <w:t xml:space="preserve"> 3.2 </w:t>
      </w:r>
      <w:r>
        <w:rPr>
          <w:rFonts w:hint="eastAsia"/>
        </w:rPr>
        <w:t>节的低容量模型面临同样的问题。它的收益集中于</w:t>
      </w:r>
      <w:r>
        <w:t xml:space="preserve"> 10 000–14 000 km </w:t>
      </w:r>
      <w:r>
        <w:rPr>
          <w:rFonts w:hint="eastAsia"/>
        </w:rPr>
        <w:t>段，该区间只占样本的</w:t>
      </w:r>
      <w:r>
        <w:t xml:space="preserve"> 2.2 </w:t>
      </w:r>
      <w:r>
        <w:rPr>
          <w:rFonts w:hint="eastAsia"/>
        </w:rPr>
        <w:t>%</w:t>
      </w:r>
      <w:r>
        <w:rPr>
          <w:rFonts w:hint="eastAsia"/>
        </w:rPr>
        <w:t>，整体</w:t>
      </w:r>
      <w:r>
        <w:t xml:space="preserve"> RMSE </w:t>
      </w:r>
      <w:r>
        <w:rPr>
          <w:rFonts w:hint="eastAsia"/>
        </w:rPr>
        <w:t>改进也只有</w:t>
      </w:r>
      <w:r>
        <w:t xml:space="preserve"> </w:t>
      </w:r>
      <m:oMath>
        <m:r>
          <m:rPr>
            <m:sty m:val="p"/>
          </m:rPr>
          <w:rPr>
            <w:rFonts w:ascii="Cambria Math" w:hAnsi="Cambria Math"/>
          </w:rPr>
          <m:t>+</m:t>
        </m:r>
        <m:r>
          <w:rPr>
            <w:rFonts w:ascii="Cambria Math" w:hAnsi="Cambria Math"/>
          </w:rPr>
          <m:t>0.07</m:t>
        </m:r>
        <m:r>
          <m:rPr>
            <m:sty m:val="p"/>
          </m:rPr>
          <w:rPr>
            <w:rFonts w:ascii="Cambria Math" w:hAnsi="Cambria Math"/>
          </w:rPr>
          <m:t>%</m:t>
        </m:r>
      </m:oMath>
      <w:r>
        <w:rPr>
          <w:rFonts w:hint="eastAsia"/>
        </w:rPr>
        <w:t>，低于准入门槛。若仍以全局门槛决定它是否生效，这个预设目标距离段的局部收益可能长期无法独立触发上线，而其实际查询权重仍待日志验证。低容量模型由容量上限约束，并配有一条硬规则：其误差超过在役模型</w:t>
      </w:r>
      <w:r>
        <w:t xml:space="preserve"> 3 </w:t>
      </w:r>
      <w:r>
        <w:rPr>
          <w:rFonts w:hint="eastAsia"/>
        </w:rPr>
        <w:t>倍时，拒绝启用。</w:t>
      </w:r>
    </w:p>
    <w:p w14:paraId="51EC6F48" w14:textId="77777777" w:rsidR="00BB2043" w:rsidRDefault="00787359">
      <w:pPr>
        <w:pStyle w:val="3"/>
        <w:spacing w:before="240"/>
        <w:ind w:left="0"/>
      </w:pPr>
      <w:bookmarkStart w:id="122" w:name="运行状态与实际效果"/>
      <w:bookmarkEnd w:id="121"/>
      <w:r>
        <w:rPr>
          <w:b/>
          <w:sz w:val="24"/>
        </w:rPr>
        <w:t xml:space="preserve">5.2.2 </w:t>
      </w:r>
      <w:r>
        <w:rPr>
          <w:rFonts w:hint="eastAsia"/>
          <w:b/>
          <w:sz w:val="24"/>
        </w:rPr>
        <w:t>运行状态与实际效果</w:t>
      </w:r>
    </w:p>
    <w:p w14:paraId="7675F27F" w14:textId="77777777" w:rsidR="00BB2043" w:rsidRDefault="00787359">
      <w:pPr>
        <w:pStyle w:val="FirstParagraph"/>
        <w:ind w:firstLine="480"/>
        <w:jc w:val="both"/>
      </w:pPr>
      <w:r>
        <w:rPr>
          <w:rFonts w:hint="eastAsia"/>
        </w:rPr>
        <w:t>系统部署后的运行状态与快照统计量见表</w:t>
      </w:r>
      <w:r>
        <w:t xml:space="preserve"> 5-2</w:t>
      </w:r>
      <w:r>
        <w:t>。</w:t>
      </w:r>
    </w:p>
    <w:p w14:paraId="25E4EE12" w14:textId="77777777" w:rsidR="00BB2043" w:rsidRDefault="00787359">
      <w:pPr>
        <w:pStyle w:val="ab"/>
        <w:spacing w:before="0" w:after="0"/>
        <w:ind w:left="0" w:right="0" w:firstLine="480"/>
        <w:jc w:val="both"/>
      </w:pPr>
      <w:r>
        <w:rPr>
          <w:rFonts w:hint="eastAsia"/>
          <w:b/>
          <w:bCs/>
        </w:rPr>
        <w:t>表</w:t>
      </w:r>
      <w:r>
        <w:rPr>
          <w:b/>
          <w:bCs/>
        </w:rPr>
        <w:t xml:space="preserve"> 5-2 </w:t>
      </w:r>
      <w:r>
        <w:rPr>
          <w:rFonts w:hint="eastAsia"/>
          <w:b/>
          <w:bCs/>
        </w:rPr>
        <w:t>从产物重建后开始计数。</w:t>
      </w:r>
      <w:r>
        <w:t xml:space="preserve"> </w:t>
      </w:r>
      <w:r>
        <w:rPr>
          <w:rFonts w:hint="eastAsia"/>
        </w:rPr>
        <w:t>确认</w:t>
      </w:r>
      <w:r>
        <w:t xml:space="preserve"> 5.2 </w:t>
      </w:r>
      <w:r>
        <w:rPr>
          <w:rFonts w:hint="eastAsia"/>
        </w:rPr>
        <w:t>节的两处缺陷后，文中废弃并重建全部模型产物，同时重置重训历史。原记录仍归档保留，用于核对</w:t>
      </w:r>
      <w:r>
        <w:t xml:space="preserve"> 5.2 </w:t>
      </w:r>
      <w:r>
        <w:rPr>
          <w:rFonts w:hint="eastAsia"/>
        </w:rPr>
        <w:t>节的论断。表中的”自动重训次数”不包含缺陷期间的数十次运行；这些记录对应重建前的系统，不应与重建后记录拼接作纵向比较。表内观测量为全部存量观测，和重训次数的计数起点不同。</w:t>
      </w:r>
      <w:r>
        <w:rPr>
          <w:rFonts w:hint="eastAsia"/>
          <w:b/>
          <w:bCs/>
        </w:rPr>
        <w:t>采集到的观测数据未作任何删改</w:t>
      </w:r>
      <w:r>
        <w:rPr>
          <w:rFonts w:hint="eastAsia"/>
        </w:rPr>
        <w:t>，所以观测量和站点数仍是连续的。</w:t>
      </w:r>
    </w:p>
    <w:p w14:paraId="5A8DECCC" w14:textId="77777777" w:rsidR="00BB2043" w:rsidRDefault="00787359">
      <w:pPr>
        <w:pStyle w:val="FirstParagraph"/>
        <w:keepNext/>
        <w:keepLines/>
        <w:spacing w:line="320" w:lineRule="exact"/>
        <w:jc w:val="center"/>
      </w:pPr>
      <w:r>
        <w:rPr>
          <w:rFonts w:hint="eastAsia"/>
          <w:b/>
          <w:bCs/>
          <w:sz w:val="21"/>
        </w:rPr>
        <w:t>表</w:t>
      </w:r>
      <w:r>
        <w:rPr>
          <w:b/>
          <w:bCs/>
          <w:sz w:val="21"/>
        </w:rPr>
        <w:t xml:space="preserve"> 5-2 </w:t>
      </w:r>
      <w:r>
        <w:rPr>
          <w:rFonts w:hint="eastAsia"/>
          <w:b/>
          <w:bCs/>
          <w:sz w:val="21"/>
        </w:rPr>
        <w:t>持续学习闭环运行状态（数据截止</w:t>
      </w:r>
      <w:r>
        <w:rPr>
          <w:b/>
          <w:bCs/>
          <w:sz w:val="21"/>
        </w:rPr>
        <w:t xml:space="preserve"> 2026-09-12 08:17 </w:t>
      </w:r>
      <w:r>
        <w:rPr>
          <w:rFonts w:hint="eastAsia"/>
          <w:b/>
          <w:bCs/>
          <w:sz w:val="21"/>
        </w:rPr>
        <w:t>UTC</w:t>
      </w:r>
      <w:r>
        <w:rPr>
          <w:rFonts w:hint="eastAsia"/>
          <w:b/>
          <w:bCs/>
          <w:sz w:val="21"/>
        </w:rPr>
        <w:t>）</w:t>
      </w:r>
    </w:p>
    <w:tbl>
      <w:tblPr>
        <w:tblStyle w:val="Table"/>
        <w:tblW w:w="0" w:type="auto"/>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2445"/>
        <w:gridCol w:w="1383"/>
      </w:tblGrid>
      <w:tr w:rsidR="00BB2043" w14:paraId="58E7D519"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nil"/>
              <w:left w:val="nil"/>
              <w:bottom w:val="single" w:sz="6" w:space="0" w:color="000000"/>
              <w:right w:val="nil"/>
            </w:tcBorders>
            <w:tcMar>
              <w:top w:w="55" w:type="dxa"/>
              <w:left w:w="70" w:type="dxa"/>
              <w:bottom w:w="55" w:type="dxa"/>
              <w:right w:w="70" w:type="dxa"/>
            </w:tcMar>
            <w:vAlign w:val="center"/>
          </w:tcPr>
          <w:p w14:paraId="11C23A29" w14:textId="77777777" w:rsidR="00BB2043" w:rsidRDefault="00787359">
            <w:pPr>
              <w:pStyle w:val="Compact"/>
              <w:keepNext/>
              <w:keepLines/>
              <w:spacing w:line="320" w:lineRule="exact"/>
              <w:jc w:val="center"/>
            </w:pPr>
            <w:r>
              <w:rPr>
                <w:rFonts w:hint="eastAsia"/>
                <w:b/>
                <w:sz w:val="21"/>
              </w:rPr>
              <w:t>项目</w:t>
            </w:r>
          </w:p>
        </w:tc>
        <w:tc>
          <w:tcPr>
            <w:tcW w:w="0" w:type="auto"/>
            <w:tcBorders>
              <w:top w:val="nil"/>
              <w:left w:val="nil"/>
              <w:bottom w:val="single" w:sz="6" w:space="0" w:color="000000"/>
              <w:right w:val="nil"/>
            </w:tcBorders>
            <w:tcMar>
              <w:top w:w="55" w:type="dxa"/>
              <w:left w:w="70" w:type="dxa"/>
              <w:bottom w:w="55" w:type="dxa"/>
              <w:right w:w="70" w:type="dxa"/>
            </w:tcMar>
            <w:vAlign w:val="center"/>
          </w:tcPr>
          <w:p w14:paraId="633DE785" w14:textId="77777777" w:rsidR="00BB2043" w:rsidRDefault="00787359">
            <w:pPr>
              <w:pStyle w:val="Compact"/>
              <w:keepNext/>
              <w:keepLines/>
              <w:spacing w:line="320" w:lineRule="exact"/>
              <w:jc w:val="center"/>
            </w:pPr>
            <w:r>
              <w:rPr>
                <w:rFonts w:hint="eastAsia"/>
                <w:b/>
                <w:sz w:val="21"/>
              </w:rPr>
              <w:t>数值</w:t>
            </w:r>
          </w:p>
        </w:tc>
      </w:tr>
      <w:tr w:rsidR="00BB2043" w14:paraId="76ACE73B" w14:textId="77777777" w:rsidTr="00BB2043">
        <w:trPr>
          <w:cantSplit/>
        </w:trPr>
        <w:tc>
          <w:tcPr>
            <w:tcW w:w="0" w:type="auto"/>
            <w:tcBorders>
              <w:top w:val="nil"/>
              <w:left w:val="nil"/>
              <w:bottom w:val="nil"/>
              <w:right w:val="nil"/>
            </w:tcBorders>
            <w:tcMar>
              <w:top w:w="55" w:type="dxa"/>
              <w:left w:w="70" w:type="dxa"/>
              <w:bottom w:w="55" w:type="dxa"/>
              <w:right w:w="70" w:type="dxa"/>
            </w:tcMar>
            <w:vAlign w:val="center"/>
          </w:tcPr>
          <w:p w14:paraId="50E6FC9E" w14:textId="77777777" w:rsidR="00BB2043" w:rsidRDefault="00787359">
            <w:pPr>
              <w:pStyle w:val="Compact"/>
              <w:keepNext/>
              <w:keepLines/>
              <w:spacing w:line="320" w:lineRule="exact"/>
              <w:jc w:val="center"/>
            </w:pPr>
            <w:r>
              <w:rPr>
                <w:rFonts w:hint="eastAsia"/>
                <w:sz w:val="21"/>
              </w:rPr>
              <w:t>累积观测</w:t>
            </w:r>
          </w:p>
        </w:tc>
        <w:tc>
          <w:tcPr>
            <w:tcW w:w="0" w:type="auto"/>
            <w:tcBorders>
              <w:top w:val="nil"/>
              <w:left w:val="nil"/>
              <w:bottom w:val="nil"/>
              <w:right w:val="nil"/>
            </w:tcBorders>
            <w:tcMar>
              <w:top w:w="55" w:type="dxa"/>
              <w:left w:w="70" w:type="dxa"/>
              <w:bottom w:w="55" w:type="dxa"/>
              <w:right w:w="70" w:type="dxa"/>
            </w:tcMar>
            <w:vAlign w:val="center"/>
          </w:tcPr>
          <w:p w14:paraId="48761FC0" w14:textId="77777777" w:rsidR="00BB2043" w:rsidRDefault="00787359">
            <w:pPr>
              <w:pStyle w:val="Compact"/>
              <w:keepNext/>
              <w:keepLines/>
              <w:spacing w:line="320" w:lineRule="exact"/>
              <w:jc w:val="right"/>
            </w:pPr>
            <w:r>
              <w:rPr>
                <w:sz w:val="21"/>
              </w:rPr>
              <w:t xml:space="preserve">2 889 356 </w:t>
            </w:r>
            <w:r>
              <w:rPr>
                <w:rFonts w:hint="eastAsia"/>
                <w:sz w:val="21"/>
              </w:rPr>
              <w:t>条</w:t>
            </w:r>
          </w:p>
        </w:tc>
      </w:tr>
      <w:tr w:rsidR="00BB2043" w14:paraId="5B840D1F" w14:textId="77777777" w:rsidTr="00BB2043">
        <w:trPr>
          <w:cantSplit/>
        </w:trPr>
        <w:tc>
          <w:tcPr>
            <w:tcW w:w="0" w:type="auto"/>
            <w:tcBorders>
              <w:top w:val="nil"/>
              <w:left w:val="nil"/>
              <w:bottom w:val="nil"/>
              <w:right w:val="nil"/>
            </w:tcBorders>
            <w:tcMar>
              <w:top w:w="55" w:type="dxa"/>
              <w:left w:w="70" w:type="dxa"/>
              <w:bottom w:w="55" w:type="dxa"/>
              <w:right w:w="70" w:type="dxa"/>
            </w:tcMar>
            <w:vAlign w:val="center"/>
          </w:tcPr>
          <w:p w14:paraId="622FC482" w14:textId="77777777" w:rsidR="00BB2043" w:rsidRDefault="00787359">
            <w:pPr>
              <w:pStyle w:val="Compact"/>
              <w:keepNext/>
              <w:keepLines/>
              <w:spacing w:line="320" w:lineRule="exact"/>
              <w:jc w:val="center"/>
            </w:pPr>
            <w:r>
              <w:rPr>
                <w:rFonts w:hint="eastAsia"/>
                <w:sz w:val="21"/>
              </w:rPr>
              <w:t>后端自采（可信）</w:t>
            </w:r>
          </w:p>
        </w:tc>
        <w:tc>
          <w:tcPr>
            <w:tcW w:w="0" w:type="auto"/>
            <w:tcBorders>
              <w:top w:val="nil"/>
              <w:left w:val="nil"/>
              <w:bottom w:val="nil"/>
              <w:right w:val="nil"/>
            </w:tcBorders>
            <w:tcMar>
              <w:top w:w="55" w:type="dxa"/>
              <w:left w:w="70" w:type="dxa"/>
              <w:bottom w:w="55" w:type="dxa"/>
              <w:right w:w="70" w:type="dxa"/>
            </w:tcMar>
            <w:vAlign w:val="center"/>
          </w:tcPr>
          <w:p w14:paraId="5D9295A7" w14:textId="77777777" w:rsidR="00BB2043" w:rsidRDefault="00787359">
            <w:pPr>
              <w:pStyle w:val="Compact"/>
              <w:keepNext/>
              <w:keepLines/>
              <w:spacing w:line="320" w:lineRule="exact"/>
              <w:jc w:val="right"/>
            </w:pPr>
            <w:r>
              <w:rPr>
                <w:sz w:val="21"/>
              </w:rPr>
              <w:t xml:space="preserve">2 888 307 </w:t>
            </w:r>
            <w:r>
              <w:rPr>
                <w:rFonts w:hint="eastAsia"/>
                <w:sz w:val="21"/>
              </w:rPr>
              <w:t>条</w:t>
            </w:r>
          </w:p>
        </w:tc>
      </w:tr>
      <w:tr w:rsidR="00BB2043" w14:paraId="16496292" w14:textId="77777777" w:rsidTr="00BB2043">
        <w:trPr>
          <w:cantSplit/>
        </w:trPr>
        <w:tc>
          <w:tcPr>
            <w:tcW w:w="0" w:type="auto"/>
            <w:tcBorders>
              <w:top w:val="nil"/>
              <w:left w:val="nil"/>
              <w:bottom w:val="nil"/>
              <w:right w:val="nil"/>
            </w:tcBorders>
            <w:tcMar>
              <w:top w:w="55" w:type="dxa"/>
              <w:left w:w="70" w:type="dxa"/>
              <w:bottom w:w="55" w:type="dxa"/>
              <w:right w:w="70" w:type="dxa"/>
            </w:tcMar>
            <w:vAlign w:val="center"/>
          </w:tcPr>
          <w:p w14:paraId="73F835DA" w14:textId="77777777" w:rsidR="00BB2043" w:rsidRDefault="00787359">
            <w:pPr>
              <w:pStyle w:val="Compact"/>
              <w:keepNext/>
              <w:keepLines/>
              <w:spacing w:line="320" w:lineRule="exact"/>
              <w:jc w:val="center"/>
            </w:pPr>
            <w:r>
              <w:rPr>
                <w:rFonts w:hint="eastAsia"/>
                <w:sz w:val="21"/>
              </w:rPr>
              <w:t>用户贡献</w:t>
            </w:r>
          </w:p>
        </w:tc>
        <w:tc>
          <w:tcPr>
            <w:tcW w:w="0" w:type="auto"/>
            <w:tcBorders>
              <w:top w:val="nil"/>
              <w:left w:val="nil"/>
              <w:bottom w:val="nil"/>
              <w:right w:val="nil"/>
            </w:tcBorders>
            <w:tcMar>
              <w:top w:w="55" w:type="dxa"/>
              <w:left w:w="70" w:type="dxa"/>
              <w:bottom w:w="55" w:type="dxa"/>
              <w:right w:w="70" w:type="dxa"/>
            </w:tcMar>
            <w:vAlign w:val="center"/>
          </w:tcPr>
          <w:p w14:paraId="1436D300" w14:textId="77777777" w:rsidR="00BB2043" w:rsidRDefault="00787359">
            <w:pPr>
              <w:pStyle w:val="Compact"/>
              <w:keepNext/>
              <w:keepLines/>
              <w:spacing w:line="320" w:lineRule="exact"/>
              <w:jc w:val="right"/>
            </w:pPr>
            <w:r>
              <w:rPr>
                <w:sz w:val="21"/>
              </w:rPr>
              <w:t xml:space="preserve">1 049 </w:t>
            </w:r>
            <w:r>
              <w:rPr>
                <w:rFonts w:hint="eastAsia"/>
                <w:sz w:val="21"/>
              </w:rPr>
              <w:t>条</w:t>
            </w:r>
          </w:p>
        </w:tc>
      </w:tr>
      <w:tr w:rsidR="00BB2043" w14:paraId="430B25E2" w14:textId="77777777" w:rsidTr="00BB2043">
        <w:trPr>
          <w:cantSplit/>
        </w:trPr>
        <w:tc>
          <w:tcPr>
            <w:tcW w:w="0" w:type="auto"/>
            <w:tcBorders>
              <w:top w:val="nil"/>
              <w:left w:val="nil"/>
              <w:bottom w:val="nil"/>
              <w:right w:val="nil"/>
            </w:tcBorders>
            <w:tcMar>
              <w:top w:w="55" w:type="dxa"/>
              <w:left w:w="70" w:type="dxa"/>
              <w:bottom w:w="55" w:type="dxa"/>
              <w:right w:w="70" w:type="dxa"/>
            </w:tcMar>
            <w:vAlign w:val="center"/>
          </w:tcPr>
          <w:p w14:paraId="18573E07" w14:textId="77777777" w:rsidR="00BB2043" w:rsidRDefault="00787359">
            <w:pPr>
              <w:pStyle w:val="Compact"/>
              <w:keepNext/>
              <w:keepLines/>
              <w:spacing w:line="320" w:lineRule="exact"/>
              <w:jc w:val="center"/>
            </w:pPr>
            <w:r>
              <w:rPr>
                <w:rFonts w:hint="eastAsia"/>
                <w:sz w:val="21"/>
              </w:rPr>
              <w:t>覆盖接收站点</w:t>
            </w:r>
          </w:p>
        </w:tc>
        <w:tc>
          <w:tcPr>
            <w:tcW w:w="0" w:type="auto"/>
            <w:tcBorders>
              <w:top w:val="nil"/>
              <w:left w:val="nil"/>
              <w:bottom w:val="nil"/>
              <w:right w:val="nil"/>
            </w:tcBorders>
            <w:tcMar>
              <w:top w:w="55" w:type="dxa"/>
              <w:left w:w="70" w:type="dxa"/>
              <w:bottom w:w="55" w:type="dxa"/>
              <w:right w:w="70" w:type="dxa"/>
            </w:tcMar>
            <w:vAlign w:val="center"/>
          </w:tcPr>
          <w:p w14:paraId="65F354DA" w14:textId="77777777" w:rsidR="00BB2043" w:rsidRDefault="00787359">
            <w:pPr>
              <w:pStyle w:val="Compact"/>
              <w:keepNext/>
              <w:keepLines/>
              <w:spacing w:line="320" w:lineRule="exact"/>
              <w:jc w:val="right"/>
            </w:pPr>
            <w:r>
              <w:rPr>
                <w:sz w:val="21"/>
              </w:rPr>
              <w:t xml:space="preserve">34 177 </w:t>
            </w:r>
            <w:r>
              <w:rPr>
                <w:rFonts w:hint="eastAsia"/>
                <w:sz w:val="21"/>
              </w:rPr>
              <w:t>个</w:t>
            </w:r>
          </w:p>
        </w:tc>
      </w:tr>
      <w:tr w:rsidR="00BB2043" w14:paraId="18A30ED8" w14:textId="77777777" w:rsidTr="00BB2043">
        <w:trPr>
          <w:cantSplit/>
        </w:trPr>
        <w:tc>
          <w:tcPr>
            <w:tcW w:w="0" w:type="auto"/>
            <w:tcBorders>
              <w:top w:val="nil"/>
              <w:left w:val="nil"/>
              <w:bottom w:val="nil"/>
              <w:right w:val="nil"/>
            </w:tcBorders>
            <w:tcMar>
              <w:top w:w="55" w:type="dxa"/>
              <w:left w:w="70" w:type="dxa"/>
              <w:bottom w:w="55" w:type="dxa"/>
              <w:right w:w="70" w:type="dxa"/>
            </w:tcMar>
            <w:vAlign w:val="center"/>
          </w:tcPr>
          <w:p w14:paraId="1DB91E27" w14:textId="77777777" w:rsidR="00BB2043" w:rsidRDefault="00787359">
            <w:pPr>
              <w:pStyle w:val="Compact"/>
              <w:keepNext/>
              <w:keepLines/>
              <w:spacing w:line="320" w:lineRule="exact"/>
              <w:jc w:val="center"/>
            </w:pPr>
            <w:r>
              <w:rPr>
                <w:rFonts w:hint="eastAsia"/>
                <w:sz w:val="21"/>
              </w:rPr>
              <w:t>自动重训次数</w:t>
            </w:r>
          </w:p>
        </w:tc>
        <w:tc>
          <w:tcPr>
            <w:tcW w:w="0" w:type="auto"/>
            <w:tcBorders>
              <w:top w:val="nil"/>
              <w:left w:val="nil"/>
              <w:bottom w:val="nil"/>
              <w:right w:val="nil"/>
            </w:tcBorders>
            <w:tcMar>
              <w:top w:w="55" w:type="dxa"/>
              <w:left w:w="70" w:type="dxa"/>
              <w:bottom w:w="55" w:type="dxa"/>
              <w:right w:w="70" w:type="dxa"/>
            </w:tcMar>
            <w:vAlign w:val="center"/>
          </w:tcPr>
          <w:p w14:paraId="61C689D8" w14:textId="77777777" w:rsidR="00BB2043" w:rsidRDefault="00787359">
            <w:pPr>
              <w:pStyle w:val="Compact"/>
              <w:keepNext/>
              <w:keepLines/>
              <w:spacing w:line="320" w:lineRule="exact"/>
              <w:jc w:val="right"/>
            </w:pPr>
            <w:r>
              <w:rPr>
                <w:sz w:val="21"/>
              </w:rPr>
              <w:t>1 174</w:t>
            </w:r>
          </w:p>
        </w:tc>
      </w:tr>
      <w:tr w:rsidR="00BB2043" w14:paraId="27203598" w14:textId="77777777" w:rsidTr="00BB2043">
        <w:trPr>
          <w:cantSplit/>
        </w:trPr>
        <w:tc>
          <w:tcPr>
            <w:tcW w:w="0" w:type="auto"/>
            <w:tcBorders>
              <w:top w:val="nil"/>
              <w:left w:val="nil"/>
              <w:bottom w:val="nil"/>
              <w:right w:val="nil"/>
            </w:tcBorders>
            <w:tcMar>
              <w:top w:w="55" w:type="dxa"/>
              <w:left w:w="70" w:type="dxa"/>
              <w:bottom w:w="55" w:type="dxa"/>
              <w:right w:w="70" w:type="dxa"/>
            </w:tcMar>
            <w:vAlign w:val="center"/>
          </w:tcPr>
          <w:p w14:paraId="427D331C" w14:textId="77777777" w:rsidR="00BB2043" w:rsidRDefault="00787359">
            <w:pPr>
              <w:pStyle w:val="Compact"/>
              <w:keepNext/>
              <w:keepLines/>
              <w:spacing w:line="320" w:lineRule="exact"/>
              <w:jc w:val="center"/>
            </w:pPr>
            <w:r>
              <w:rPr>
                <w:rFonts w:hint="eastAsia"/>
                <w:bCs/>
                <w:sz w:val="21"/>
              </w:rPr>
              <w:t>通过门槛上线次数</w:t>
            </w:r>
          </w:p>
        </w:tc>
        <w:tc>
          <w:tcPr>
            <w:tcW w:w="0" w:type="auto"/>
            <w:tcBorders>
              <w:top w:val="nil"/>
              <w:left w:val="nil"/>
              <w:bottom w:val="nil"/>
              <w:right w:val="nil"/>
            </w:tcBorders>
            <w:tcMar>
              <w:top w:w="55" w:type="dxa"/>
              <w:left w:w="70" w:type="dxa"/>
              <w:bottom w:w="55" w:type="dxa"/>
              <w:right w:w="70" w:type="dxa"/>
            </w:tcMar>
            <w:vAlign w:val="center"/>
          </w:tcPr>
          <w:p w14:paraId="581E8D51" w14:textId="77777777" w:rsidR="00BB2043" w:rsidRDefault="00787359">
            <w:pPr>
              <w:pStyle w:val="Compact"/>
              <w:keepNext/>
              <w:keepLines/>
              <w:spacing w:line="320" w:lineRule="exact"/>
              <w:jc w:val="right"/>
            </w:pPr>
            <w:r>
              <w:rPr>
                <w:bCs/>
                <w:sz w:val="21"/>
              </w:rPr>
              <w:t>35</w:t>
            </w:r>
          </w:p>
        </w:tc>
      </w:tr>
      <w:tr w:rsidR="00BB2043" w14:paraId="1090991B" w14:textId="77777777" w:rsidTr="00BB2043">
        <w:trPr>
          <w:cantSplit/>
        </w:trPr>
        <w:tc>
          <w:tcPr>
            <w:tcW w:w="0" w:type="auto"/>
            <w:tcBorders>
              <w:top w:val="nil"/>
              <w:left w:val="nil"/>
              <w:bottom w:val="nil"/>
              <w:right w:val="nil"/>
            </w:tcBorders>
            <w:tcMar>
              <w:top w:w="55" w:type="dxa"/>
              <w:left w:w="70" w:type="dxa"/>
              <w:bottom w:w="55" w:type="dxa"/>
              <w:right w:w="70" w:type="dxa"/>
            </w:tcMar>
            <w:vAlign w:val="center"/>
          </w:tcPr>
          <w:p w14:paraId="19B4C18B" w14:textId="77777777" w:rsidR="00BB2043" w:rsidRDefault="00787359">
            <w:pPr>
              <w:pStyle w:val="Compact"/>
              <w:keepNext/>
              <w:keepLines/>
              <w:spacing w:line="320" w:lineRule="exact"/>
              <w:jc w:val="center"/>
            </w:pPr>
            <w:r>
              <w:rPr>
                <w:rFonts w:hint="eastAsia"/>
                <w:sz w:val="21"/>
              </w:rPr>
              <w:t>候选模型</w:t>
            </w:r>
            <w:r>
              <w:rPr>
                <w:sz w:val="21"/>
              </w:rPr>
              <w:t xml:space="preserve"> RMSE </w:t>
            </w:r>
            <w:r>
              <w:rPr>
                <w:rFonts w:hint="eastAsia"/>
                <w:sz w:val="21"/>
              </w:rPr>
              <w:t>范围</w:t>
            </w:r>
          </w:p>
        </w:tc>
        <w:tc>
          <w:tcPr>
            <w:tcW w:w="0" w:type="auto"/>
            <w:tcBorders>
              <w:top w:val="nil"/>
              <w:left w:val="nil"/>
              <w:bottom w:val="nil"/>
              <w:right w:val="nil"/>
            </w:tcBorders>
            <w:tcMar>
              <w:top w:w="55" w:type="dxa"/>
              <w:left w:w="70" w:type="dxa"/>
              <w:bottom w:w="55" w:type="dxa"/>
              <w:right w:w="70" w:type="dxa"/>
            </w:tcMar>
            <w:vAlign w:val="center"/>
          </w:tcPr>
          <w:p w14:paraId="4671A340" w14:textId="77777777" w:rsidR="00BB2043" w:rsidRDefault="00787359">
            <w:pPr>
              <w:pStyle w:val="Compact"/>
              <w:keepNext/>
              <w:keepLines/>
              <w:spacing w:line="320" w:lineRule="exact"/>
              <w:jc w:val="right"/>
            </w:pPr>
            <w:r>
              <w:rPr>
                <w:sz w:val="21"/>
              </w:rPr>
              <w:t>8.28 – 9.06 dB</w:t>
            </w:r>
          </w:p>
        </w:tc>
      </w:tr>
      <w:tr w:rsidR="00BB2043" w14:paraId="37A8D37F" w14:textId="77777777" w:rsidTr="00BB2043">
        <w:trPr>
          <w:cantSplit/>
        </w:trPr>
        <w:tc>
          <w:tcPr>
            <w:tcW w:w="0" w:type="auto"/>
            <w:tcBorders>
              <w:top w:val="nil"/>
              <w:left w:val="nil"/>
              <w:bottom w:val="nil"/>
              <w:right w:val="nil"/>
            </w:tcBorders>
            <w:tcMar>
              <w:top w:w="55" w:type="dxa"/>
              <w:left w:w="70" w:type="dxa"/>
              <w:bottom w:w="55" w:type="dxa"/>
              <w:right w:w="70" w:type="dxa"/>
            </w:tcMar>
            <w:vAlign w:val="center"/>
          </w:tcPr>
          <w:p w14:paraId="164E65E5" w14:textId="77777777" w:rsidR="00BB2043" w:rsidRDefault="00787359">
            <w:pPr>
              <w:pStyle w:val="Compact"/>
              <w:keepLines/>
              <w:spacing w:line="320" w:lineRule="exact"/>
              <w:jc w:val="center"/>
            </w:pPr>
            <w:r>
              <w:rPr>
                <w:rFonts w:hint="eastAsia"/>
                <w:sz w:val="21"/>
              </w:rPr>
              <w:t>在役模型</w:t>
            </w:r>
            <w:r>
              <w:rPr>
                <w:sz w:val="21"/>
              </w:rPr>
              <w:t xml:space="preserve"> </w:t>
            </w:r>
            <w:r>
              <w:rPr>
                <w:rFonts w:hint="eastAsia"/>
                <w:sz w:val="21"/>
              </w:rPr>
              <w:t>RMSE</w:t>
            </w:r>
            <w:r>
              <w:rPr>
                <w:rFonts w:hint="eastAsia"/>
                <w:sz w:val="21"/>
              </w:rPr>
              <w:t>（实测）</w:t>
            </w:r>
          </w:p>
        </w:tc>
        <w:tc>
          <w:tcPr>
            <w:tcW w:w="0" w:type="auto"/>
            <w:tcBorders>
              <w:top w:val="nil"/>
              <w:left w:val="nil"/>
              <w:bottom w:val="nil"/>
              <w:right w:val="nil"/>
            </w:tcBorders>
            <w:tcMar>
              <w:top w:w="55" w:type="dxa"/>
              <w:left w:w="70" w:type="dxa"/>
              <w:bottom w:w="55" w:type="dxa"/>
              <w:right w:w="70" w:type="dxa"/>
            </w:tcMar>
            <w:vAlign w:val="center"/>
          </w:tcPr>
          <w:p w14:paraId="58A7C7CC" w14:textId="77777777" w:rsidR="00BB2043" w:rsidRDefault="00787359">
            <w:pPr>
              <w:pStyle w:val="Compact"/>
              <w:keepLines/>
              <w:spacing w:line="320" w:lineRule="exact"/>
              <w:jc w:val="right"/>
            </w:pPr>
            <w:r>
              <w:rPr>
                <w:sz w:val="21"/>
              </w:rPr>
              <w:t>8.25 – 9.01 dB</w:t>
            </w:r>
          </w:p>
        </w:tc>
      </w:tr>
    </w:tbl>
    <w:p w14:paraId="62C688AD" w14:textId="77777777" w:rsidR="00BB2043" w:rsidRDefault="00787359">
      <w:pPr>
        <w:pStyle w:val="ab"/>
        <w:spacing w:before="0" w:after="0"/>
        <w:ind w:left="0" w:right="0" w:firstLine="480"/>
        <w:jc w:val="both"/>
      </w:pPr>
      <w:r>
        <w:t>本表记录截至</w:t>
      </w:r>
      <w:r>
        <w:t xml:space="preserve"> 2026-09-12 08:17 UTC </w:t>
      </w:r>
      <w:r>
        <w:t>的冻结历史快照。表格与图注均以该截止时点为准，不代表当前在线状态；本次修订未将无法由本地历史记录核验的后续运行数字写入论文。</w:t>
      </w:r>
    </w:p>
    <w:p w14:paraId="75763102" w14:textId="77777777" w:rsidR="00BB2043" w:rsidRDefault="00787359">
      <w:pPr>
        <w:pStyle w:val="FirstParagraph"/>
        <w:ind w:firstLine="480"/>
        <w:jc w:val="both"/>
      </w:pPr>
      <w:r>
        <w:rPr>
          <w:rFonts w:hint="eastAsia"/>
          <w:b/>
          <w:bCs/>
        </w:rPr>
        <w:lastRenderedPageBreak/>
        <w:t>闭环已产生</w:t>
      </w:r>
      <w:r>
        <w:rPr>
          <w:b/>
          <w:bCs/>
        </w:rPr>
        <w:t xml:space="preserve"> 35 </w:t>
      </w:r>
      <w:r>
        <w:rPr>
          <w:rFonts w:hint="eastAsia"/>
          <w:b/>
          <w:bCs/>
        </w:rPr>
        <w:t>次模型更替。</w:t>
      </w:r>
      <w:r>
        <w:t xml:space="preserve"> 1 174 </w:t>
      </w:r>
      <w:r>
        <w:rPr>
          <w:rFonts w:hint="eastAsia"/>
        </w:rPr>
        <w:t>次自动重训中，</w:t>
      </w:r>
      <w:r>
        <w:rPr>
          <w:rFonts w:hint="eastAsia"/>
        </w:rPr>
        <w:t>35</w:t>
      </w:r>
      <w:r>
        <w:t xml:space="preserve"> </w:t>
      </w:r>
      <w:r>
        <w:rPr>
          <w:rFonts w:hint="eastAsia"/>
        </w:rPr>
        <w:t>次通过准入门槛并替换了在役产物，其余</w:t>
      </w:r>
      <w:r>
        <w:t xml:space="preserve"> 1 139 </w:t>
      </w:r>
      <w:r>
        <w:rPr>
          <w:rFonts w:hint="eastAsia"/>
        </w:rPr>
        <w:t>次被拒绝。修正前后的对照见</w:t>
      </w:r>
      <w:r>
        <w:t xml:space="preserve"> 5.2 </w:t>
      </w:r>
      <w:r>
        <w:rPr>
          <w:rFonts w:hint="eastAsia"/>
        </w:rPr>
        <w:t>节。清理后的可比重训记录见图</w:t>
      </w:r>
      <w:r>
        <w:t xml:space="preserve"> </w:t>
      </w:r>
      <w:r>
        <w:rPr>
          <w:rFonts w:hint="eastAsia"/>
        </w:rPr>
        <w:t>5-2</w:t>
      </w:r>
      <w:r>
        <w:rPr>
          <w:rFonts w:hint="eastAsia"/>
        </w:rPr>
        <w:t>。截至数据截止时刻，新观测已达历史数据的</w:t>
      </w:r>
      <w:r>
        <w:t xml:space="preserve"> 3090.2 %</w:t>
      </w:r>
      <w:r>
        <w:t>。</w:t>
      </w:r>
    </w:p>
    <w:p w14:paraId="52430399" w14:textId="77777777" w:rsidR="00BB2043" w:rsidRDefault="00787359">
      <w:pPr>
        <w:pStyle w:val="a0"/>
        <w:keepNext/>
        <w:keepLines/>
        <w:spacing w:line="240" w:lineRule="auto"/>
        <w:jc w:val="center"/>
      </w:pPr>
      <w:r>
        <w:rPr>
          <w:noProof/>
        </w:rPr>
        <w:drawing>
          <wp:inline distT="0" distB="0" distL="0" distR="0" wp14:anchorId="57B39A61" wp14:editId="20366185">
            <wp:extent cx="5270400" cy="2036290"/>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media/image10.png"/>
                    <pic:cNvPicPr>
                      <a:picLocks noChangeAspect="1" noChangeArrowheads="1"/>
                    </pic:cNvPicPr>
                  </pic:nvPicPr>
                  <pic:blipFill>
                    <a:blip r:embed="rId21"/>
                    <a:stretch>
                      <a:fillRect/>
                    </a:stretch>
                  </pic:blipFill>
                  <pic:spPr bwMode="auto">
                    <a:xfrm>
                      <a:off x="0" y="0"/>
                      <a:ext cx="5270400" cy="2036290"/>
                    </a:xfrm>
                    <a:prstGeom prst="rect">
                      <a:avLst/>
                    </a:prstGeom>
                    <a:noFill/>
                    <a:ln w="9525">
                      <a:noFill/>
                      <a:headEnd/>
                      <a:tailEnd/>
                    </a:ln>
                  </pic:spPr>
                </pic:pic>
              </a:graphicData>
            </a:graphic>
          </wp:inline>
        </w:drawing>
      </w:r>
    </w:p>
    <w:p w14:paraId="6FEDF7BF" w14:textId="77777777" w:rsidR="00BB2043" w:rsidRDefault="00787359">
      <w:pPr>
        <w:pStyle w:val="a0"/>
        <w:keepLines/>
        <w:spacing w:after="210" w:line="320" w:lineRule="exact"/>
        <w:jc w:val="center"/>
      </w:pPr>
      <w:r>
        <w:rPr>
          <w:rFonts w:hint="eastAsia"/>
          <w:b/>
          <w:bCs/>
          <w:sz w:val="21"/>
        </w:rPr>
        <w:t>图</w:t>
      </w:r>
      <w:r>
        <w:rPr>
          <w:rFonts w:hint="eastAsia"/>
          <w:b/>
          <w:bCs/>
          <w:sz w:val="21"/>
        </w:rPr>
        <w:t xml:space="preserve"> 5-2 </w:t>
      </w:r>
      <w:r>
        <w:rPr>
          <w:rFonts w:hint="eastAsia"/>
          <w:b/>
          <w:bCs/>
          <w:sz w:val="21"/>
        </w:rPr>
        <w:t>闭环重训与准入记录（排除</w:t>
      </w:r>
      <w:r>
        <w:rPr>
          <w:rFonts w:hint="eastAsia"/>
          <w:b/>
          <w:bCs/>
          <w:sz w:val="21"/>
        </w:rPr>
        <w:t xml:space="preserve"> 2026-08-11 08:48:59 </w:t>
      </w:r>
      <w:r>
        <w:rPr>
          <w:rFonts w:hint="eastAsia"/>
          <w:b/>
          <w:bCs/>
          <w:sz w:val="21"/>
        </w:rPr>
        <w:t>至</w:t>
      </w:r>
      <w:r>
        <w:rPr>
          <w:rFonts w:hint="eastAsia"/>
          <w:b/>
          <w:bCs/>
          <w:sz w:val="21"/>
        </w:rPr>
        <w:t xml:space="preserve"> 2026-08-12 13:30:00 UTC </w:t>
      </w:r>
      <w:r>
        <w:rPr>
          <w:rFonts w:hint="eastAsia"/>
          <w:b/>
          <w:bCs/>
          <w:sz w:val="21"/>
        </w:rPr>
        <w:t>的受污染记录后，图中包含</w:t>
      </w:r>
      <w:r>
        <w:rPr>
          <w:rFonts w:hint="eastAsia"/>
          <w:b/>
          <w:bCs/>
          <w:sz w:val="21"/>
        </w:rPr>
        <w:t xml:space="preserve"> 1 120 </w:t>
      </w:r>
      <w:r>
        <w:rPr>
          <w:rFonts w:hint="eastAsia"/>
          <w:b/>
          <w:bCs/>
          <w:sz w:val="21"/>
        </w:rPr>
        <w:t>次自动重训和</w:t>
      </w:r>
      <w:r>
        <w:rPr>
          <w:rFonts w:hint="eastAsia"/>
          <w:b/>
          <w:bCs/>
          <w:sz w:val="21"/>
        </w:rPr>
        <w:t xml:space="preserve"> 33 </w:t>
      </w:r>
      <w:r>
        <w:rPr>
          <w:rFonts w:hint="eastAsia"/>
          <w:b/>
          <w:bCs/>
          <w:sz w:val="21"/>
        </w:rPr>
        <w:t>次上线；可信测试集；</w:t>
      </w:r>
      <w:r>
        <w:rPr>
          <w:rFonts w:hint="eastAsia"/>
          <w:b/>
          <w:bCs/>
          <w:sz w:val="21"/>
        </w:rPr>
        <w:t xml:space="preserve">RMSE </w:t>
      </w:r>
      <w:r>
        <w:rPr>
          <w:rFonts w:hint="eastAsia"/>
          <w:b/>
          <w:bCs/>
          <w:sz w:val="21"/>
        </w:rPr>
        <w:t>单位：</w:t>
      </w:r>
      <w:r>
        <w:rPr>
          <w:rFonts w:hint="eastAsia"/>
          <w:b/>
          <w:bCs/>
          <w:sz w:val="21"/>
        </w:rPr>
        <w:t>dB</w:t>
      </w:r>
      <w:r>
        <w:rPr>
          <w:rFonts w:hint="eastAsia"/>
          <w:b/>
          <w:bCs/>
          <w:sz w:val="21"/>
        </w:rPr>
        <w:t>）。蓝色圆线表示在役模型，红色方虚线表示候选模型，浅红阴影表示候选较差，绿色星标表示通过准入并上线，绿色点虚线表示累计训练样本数（千条）；横轴为重训序号。各点对应当轮评估，可信测试集逐轮增长，因此</w:t>
      </w:r>
      <w:r>
        <w:rPr>
          <w:rFonts w:hint="eastAsia"/>
          <w:b/>
          <w:bCs/>
          <w:sz w:val="21"/>
        </w:rPr>
        <w:t xml:space="preserve"> RMSE </w:t>
      </w:r>
      <w:r>
        <w:rPr>
          <w:rFonts w:hint="eastAsia"/>
          <w:b/>
          <w:bCs/>
          <w:sz w:val="21"/>
        </w:rPr>
        <w:t>不宜跨轮直接比较。截止时测试集共</w:t>
      </w:r>
      <w:r>
        <w:rPr>
          <w:rFonts w:hint="eastAsia"/>
          <w:b/>
          <w:bCs/>
          <w:sz w:val="21"/>
        </w:rPr>
        <w:t xml:space="preserve"> 591 877 </w:t>
      </w:r>
      <w:r>
        <w:rPr>
          <w:rFonts w:hint="eastAsia"/>
          <w:b/>
          <w:bCs/>
          <w:sz w:val="21"/>
        </w:rPr>
        <w:t>条，其中</w:t>
      </w:r>
      <w:r>
        <w:rPr>
          <w:rFonts w:hint="eastAsia"/>
          <w:b/>
          <w:bCs/>
          <w:sz w:val="21"/>
        </w:rPr>
        <w:t xml:space="preserve"> 573 177 </w:t>
      </w:r>
      <w:r>
        <w:rPr>
          <w:rFonts w:hint="eastAsia"/>
          <w:b/>
          <w:bCs/>
          <w:sz w:val="21"/>
        </w:rPr>
        <w:t>条（</w:t>
      </w:r>
      <w:r>
        <w:rPr>
          <w:rFonts w:hint="eastAsia"/>
          <w:b/>
          <w:bCs/>
          <w:sz w:val="21"/>
        </w:rPr>
        <w:t>97 %</w:t>
      </w:r>
      <w:r>
        <w:rPr>
          <w:rFonts w:hint="eastAsia"/>
          <w:b/>
          <w:bCs/>
          <w:sz w:val="21"/>
        </w:rPr>
        <w:t>）来自新采集数据。</w:t>
      </w:r>
    </w:p>
    <w:p w14:paraId="17463B32" w14:textId="77777777" w:rsidR="00BB2043" w:rsidRDefault="00787359">
      <w:pPr>
        <w:pStyle w:val="a0"/>
        <w:spacing w:before="240"/>
        <w:rPr>
          <w:b/>
        </w:rPr>
      </w:pPr>
      <w:bookmarkStart w:id="123" w:name="闭环评估的实现约束"/>
      <w:r>
        <w:rPr>
          <w:rFonts w:eastAsia="黑体"/>
          <w:b/>
        </w:rPr>
        <w:t xml:space="preserve"/>
      </w:r>
      <w:r>
        <w:rPr>
          <w:rFonts w:eastAsia="黑体" w:hint="eastAsia"/>
          <w:b/>
        </w:rPr>
        <w:t>闭环评估的实现约束</w:t>
      </w:r>
    </w:p>
    <w:p w14:paraId="7C59BAB6" w14:textId="77777777" w:rsidR="00BB2043" w:rsidRDefault="00787359">
      <w:pPr>
        <w:pStyle w:val="FirstParagraph"/>
        <w:ind w:firstLine="480"/>
        <w:jc w:val="both"/>
      </w:pPr>
      <w:r>
        <w:rPr>
          <w:rFonts w:hint="eastAsia"/>
        </w:rPr>
        <w:t>候选与在役模型的比较受切分和测试独立性约束。</w:t>
      </w:r>
    </w:p>
    <w:p w14:paraId="195CD83F" w14:textId="77777777" w:rsidR="00BB2043" w:rsidRDefault="00787359">
      <w:pPr>
        <w:pStyle w:val="a0"/>
        <w:ind w:firstLine="480"/>
        <w:jc w:val="both"/>
      </w:pPr>
      <w:r>
        <w:rPr>
          <w:rFonts w:hint="eastAsia"/>
          <w:b/>
          <w:bCs/>
        </w:rPr>
        <w:t>（</w:t>
      </w:r>
      <w:r>
        <w:rPr>
          <w:rFonts w:hint="eastAsia"/>
          <w:b/>
          <w:bCs/>
        </w:rPr>
        <w:t>1</w:t>
      </w:r>
      <w:r>
        <w:rPr>
          <w:rFonts w:hint="eastAsia"/>
          <w:b/>
          <w:bCs/>
        </w:rPr>
        <w:t>）切分时要保留来源分层。</w:t>
      </w:r>
      <w:r>
        <w:t xml:space="preserve"> </w:t>
      </w:r>
      <w:r>
        <w:rPr>
          <w:rFonts w:hint="eastAsia"/>
        </w:rPr>
        <w:t>全局时间切分曾使训练集的新观测数为</w:t>
      </w:r>
      <w:r>
        <w:t xml:space="preserve"> </w:t>
      </w:r>
      <w:r>
        <w:rPr>
          <w:rFonts w:hint="eastAsia"/>
        </w:rPr>
        <w:t>0</w:t>
      </w:r>
      <w:r>
        <w:rPr>
          <w:rFonts w:hint="eastAsia"/>
        </w:rPr>
        <w:t>，可信测试集却以新观测为主，未接触目标分布的候选模型因而被系统性低估。训练、验证和测试现均按来源分层构造（</w:t>
      </w:r>
      <w:r>
        <w:rPr>
          <w:rFonts w:hint="eastAsia"/>
        </w:rPr>
        <w:t>5.1</w:t>
      </w:r>
      <w:r>
        <w:t xml:space="preserve"> </w:t>
      </w:r>
      <w:r>
        <w:rPr>
          <w:rFonts w:hint="eastAsia"/>
        </w:rPr>
        <w:t>节）。</w:t>
      </w:r>
    </w:p>
    <w:p w14:paraId="19E0B3BE" w14:textId="77777777" w:rsidR="00BB2043" w:rsidRDefault="00787359">
      <w:pPr>
        <w:pStyle w:val="a0"/>
        <w:ind w:firstLine="480"/>
        <w:jc w:val="both"/>
      </w:pPr>
      <w:r>
        <w:rPr>
          <w:rFonts w:hint="eastAsia"/>
          <w:b/>
          <w:bCs/>
        </w:rPr>
        <w:t>（</w:t>
      </w:r>
      <w:r>
        <w:rPr>
          <w:rFonts w:hint="eastAsia"/>
          <w:b/>
          <w:bCs/>
        </w:rPr>
        <w:t>2</w:t>
      </w:r>
      <w:r>
        <w:rPr>
          <w:rFonts w:hint="eastAsia"/>
          <w:b/>
          <w:bCs/>
        </w:rPr>
        <w:t>）验证集和测试集必须独立。</w:t>
      </w:r>
      <w:r>
        <w:t xml:space="preserve"> </w:t>
      </w:r>
      <w:r>
        <w:rPr>
          <w:rFonts w:hint="eastAsia"/>
        </w:rPr>
        <w:t>早停不允许读取准入测试集，受评估泄漏影响的模型产物也不能继续担任比较基线。文中因而重建在役产物，并在后续重训中固定验证集、测试集与产物来源之间的独立关系。</w:t>
      </w:r>
    </w:p>
    <w:p w14:paraId="5C5C451B" w14:textId="77777777" w:rsidR="00BB2043" w:rsidRDefault="00787359">
      <w:pPr>
        <w:pStyle w:val="a0"/>
        <w:ind w:firstLine="480"/>
        <w:jc w:val="both"/>
      </w:pPr>
      <w:r>
        <w:rPr>
          <w:rFonts w:hint="eastAsia"/>
        </w:rPr>
        <w:t>在训练数据完全相同时，通过独立验证集训练的候选模型在同一测试集上的</w:t>
      </w:r>
      <w:r>
        <w:t xml:space="preserve"> RMSE </w:t>
      </w:r>
      <w:r>
        <w:rPr>
          <w:rFonts w:hint="eastAsia"/>
        </w:rPr>
        <w:t>比受泄漏影响的历史产物高</w:t>
      </w:r>
      <w:r>
        <w:t xml:space="preserve"> 4.58 </w:t>
      </w:r>
      <w:r>
        <w:rPr>
          <w:rFonts w:hint="eastAsia"/>
        </w:rPr>
        <w:t>%</w:t>
      </w:r>
      <w:r>
        <w:rPr>
          <w:rFonts w:hint="eastAsia"/>
        </w:rPr>
        <w:t>，即相对表现更差。旧产物受测试集信息泄漏影响，具有后续候选无法复现的比较优势，必须随训练代码修正一并重建。下节在重建基线上加入新采数据进行对照。</w:t>
      </w:r>
    </w:p>
    <w:p w14:paraId="5AD408C7" w14:textId="77777777" w:rsidR="00BB2043" w:rsidRDefault="00787359">
      <w:pPr>
        <w:pStyle w:val="a0"/>
        <w:spacing w:before="240"/>
        <w:rPr>
          <w:b/>
        </w:rPr>
      </w:pPr>
      <w:bookmarkStart w:id="124" w:name="修正后闭环首次产生可测量的增益"/>
      <w:bookmarkEnd w:id="123"/>
      <w:r>
        <w:rPr>
          <w:rFonts w:eastAsia="黑体"/>
          <w:b/>
        </w:rPr>
        <w:t xml:space="preserve"/>
      </w:r>
      <w:r>
        <w:rPr>
          <w:rFonts w:eastAsia="黑体"/>
          <w:b/>
        </w:rPr>
        <w:t>早期来源切片的同轮误差变化</w:t>
      </w:r>
    </w:p>
    <w:p w14:paraId="1361B0AF" w14:textId="77777777" w:rsidR="00BB2043" w:rsidRDefault="00787359">
      <w:pPr>
        <w:pStyle w:val="FirstParagraph"/>
        <w:ind w:firstLine="480"/>
        <w:jc w:val="both"/>
      </w:pPr>
      <w:r>
        <w:rPr>
          <w:rFonts w:hint="eastAsia"/>
        </w:rPr>
        <w:t>修正数据切分、训练流程并重建基线产物后，检验新增观测的性能收益。</w:t>
      </w:r>
    </w:p>
    <w:p w14:paraId="25C3DCC1" w14:textId="77777777" w:rsidR="00BB2043" w:rsidRDefault="00787359">
      <w:pPr>
        <w:pStyle w:val="a0"/>
        <w:ind w:firstLine="480"/>
        <w:jc w:val="both"/>
      </w:pPr>
      <w:r>
        <w:rPr>
          <w:rFonts w:hint="eastAsia"/>
        </w:rPr>
        <w:t>针对已发现的三处缺陷，重训先按来源切分数据，按阶段性比例纳入新增观测，并另留早停验证样本；</w:t>
      </w:r>
      <w:r>
        <w:rPr>
          <w:rFonts w:hint="eastAsia"/>
        </w:rPr>
        <w:t>VOACAP</w:t>
      </w:r>
      <w:r>
        <w:t xml:space="preserve"> </w:t>
      </w:r>
      <w:r>
        <w:rPr>
          <w:rFonts w:hint="eastAsia"/>
        </w:rPr>
        <w:t>输出统一施加第</w:t>
      </w:r>
      <w:r>
        <w:t xml:space="preserve"> 2.1 </w:t>
      </w:r>
      <w:r>
        <w:rPr>
          <w:rFonts w:hint="eastAsia"/>
        </w:rPr>
        <w:t>节的哨兵值下限。全部模型产</w:t>
      </w:r>
      <w:r>
        <w:rPr>
          <w:rFonts w:hint="eastAsia"/>
        </w:rPr>
        <w:lastRenderedPageBreak/>
        <w:t>物随后按当前代码重建，闭环开始正常更替在役产物；表</w:t>
      </w:r>
      <w:r>
        <w:t xml:space="preserve"> 5-2 </w:t>
      </w:r>
      <w:r>
        <w:rPr>
          <w:rFonts w:hint="eastAsia"/>
        </w:rPr>
        <w:t>中的上线次数会随运行继续增长。下表取自修正后的首次重训，其对照设置为：在役模型只用历史数据冷启动，候选模型在此基础上按</w:t>
      </w:r>
      <w:r>
        <w:t xml:space="preserve"> 0.5 </w:t>
      </w:r>
      <w:r>
        <w:rPr>
          <w:rFonts w:hint="eastAsia"/>
        </w:rPr>
        <w:t>的纳入比例使用众包观测。</w:t>
      </w:r>
    </w:p>
    <w:p w14:paraId="65F88DE9" w14:textId="77777777" w:rsidR="00BB2043" w:rsidRDefault="00787359">
      <w:pPr>
        <w:pStyle w:val="a0"/>
        <w:keepNext/>
        <w:keepLines/>
        <w:spacing w:line="320" w:lineRule="exact"/>
        <w:jc w:val="center"/>
      </w:pPr>
      <w:r>
        <w:rPr>
          <w:rFonts w:hint="eastAsia"/>
          <w:b/>
          <w:bCs/>
          <w:sz w:val="21"/>
        </w:rPr>
        <w:t>表</w:t>
      </w:r>
      <w:r>
        <w:rPr>
          <w:rFonts w:hint="eastAsia"/>
          <w:b/>
          <w:bCs/>
          <w:sz w:val="21"/>
        </w:rPr>
        <w:t>5-3</w:t>
      </w:r>
      <w:r>
        <w:rPr>
          <w:b/>
          <w:bCs/>
          <w:sz w:val="21"/>
        </w:rPr>
        <w:t xml:space="preserve"> </w:t>
      </w:r>
      <w:r>
        <w:rPr>
          <w:rFonts w:hint="eastAsia"/>
          <w:b/>
          <w:bCs/>
          <w:sz w:val="21"/>
        </w:rPr>
        <w:t>修正后首次重训的性能比较（同一可信测试集；</w:t>
      </w:r>
      <w:r>
        <w:rPr>
          <w:rFonts w:hint="eastAsia"/>
          <w:b/>
          <w:bCs/>
          <w:sz w:val="21"/>
        </w:rPr>
        <w:t>n=23</w:t>
      </w:r>
      <w:r>
        <w:rPr>
          <w:b/>
          <w:bCs/>
          <w:sz w:val="21"/>
        </w:rPr>
        <w:t xml:space="preserve"> </w:t>
      </w:r>
      <w:r>
        <w:rPr>
          <w:rFonts w:hint="eastAsia"/>
          <w:b/>
          <w:bCs/>
          <w:sz w:val="21"/>
        </w:rPr>
        <w:t>041</w:t>
      </w:r>
      <w:r>
        <w:rPr>
          <w:rFonts w:hint="eastAsia"/>
          <w:b/>
          <w:bCs/>
          <w:sz w:val="21"/>
        </w:rPr>
        <w:t>；</w:t>
      </w:r>
      <w:r>
        <w:rPr>
          <w:rFonts w:hint="eastAsia"/>
          <w:b/>
          <w:bCs/>
          <w:sz w:val="21"/>
        </w:rPr>
        <w:t>RMSE</w:t>
      </w:r>
      <w:r>
        <w:rPr>
          <w:b/>
          <w:bCs/>
          <w:sz w:val="21"/>
        </w:rPr>
        <w:t xml:space="preserve"> </w:t>
      </w:r>
      <w:r>
        <w:rPr>
          <w:rFonts w:hint="eastAsia"/>
          <w:b/>
          <w:bCs/>
          <w:sz w:val="21"/>
        </w:rPr>
        <w:t>单位：</w:t>
      </w:r>
      <w:r>
        <w:rPr>
          <w:rFonts w:hint="eastAsia"/>
          <w:b/>
          <w:bCs/>
          <w:sz w:val="21"/>
        </w:rPr>
        <w:t>dB</w:t>
      </w:r>
      <w:r>
        <w:rPr>
          <w:rFonts w:hint="eastAsia"/>
          <w:b/>
          <w:bCs/>
          <w:sz w:val="21"/>
        </w:rPr>
        <w:t>）</w:t>
      </w:r>
    </w:p>
    <w:tbl>
      <w:tblPr>
        <w:tblStyle w:val="Table"/>
        <w:tblW w:w="4902"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3290"/>
        <w:gridCol w:w="889"/>
        <w:gridCol w:w="1067"/>
        <w:gridCol w:w="3646"/>
      </w:tblGrid>
      <w:tr w:rsidR="00BB2043" w14:paraId="46FC2DE6"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2872" w:type="dxa"/>
            <w:tcBorders>
              <w:top w:val="nil"/>
              <w:left w:val="nil"/>
              <w:bottom w:val="single" w:sz="6" w:space="0" w:color="000000"/>
              <w:right w:val="nil"/>
            </w:tcBorders>
            <w:tcMar>
              <w:top w:w="55" w:type="dxa"/>
              <w:left w:w="70" w:type="dxa"/>
              <w:bottom w:w="55" w:type="dxa"/>
              <w:right w:w="70" w:type="dxa"/>
            </w:tcMar>
            <w:vAlign w:val="center"/>
          </w:tcPr>
          <w:p w14:paraId="0B690D86" w14:textId="77777777" w:rsidR="00BB2043" w:rsidRDefault="00787359">
            <w:pPr>
              <w:pStyle w:val="Compact"/>
              <w:keepNext/>
              <w:keepLines/>
              <w:spacing w:line="320" w:lineRule="exact"/>
              <w:jc w:val="center"/>
            </w:pPr>
            <w:r>
              <w:rPr>
                <w:rFonts w:hint="eastAsia"/>
                <w:b/>
                <w:bCs/>
                <w:sz w:val="21"/>
              </w:rPr>
              <w:t>评估范围</w:t>
            </w:r>
          </w:p>
        </w:tc>
        <w:tc>
          <w:tcPr>
            <w:tcW w:w="776" w:type="dxa"/>
            <w:tcBorders>
              <w:top w:val="nil"/>
              <w:left w:val="nil"/>
              <w:bottom w:val="single" w:sz="6" w:space="0" w:color="000000"/>
              <w:right w:val="nil"/>
            </w:tcBorders>
            <w:tcMar>
              <w:top w:w="55" w:type="dxa"/>
              <w:left w:w="70" w:type="dxa"/>
              <w:bottom w:w="55" w:type="dxa"/>
              <w:right w:w="70" w:type="dxa"/>
            </w:tcMar>
            <w:vAlign w:val="center"/>
          </w:tcPr>
          <w:p w14:paraId="5838740B" w14:textId="77777777" w:rsidR="00BB2043" w:rsidRDefault="00787359">
            <w:pPr>
              <w:pStyle w:val="Compact"/>
              <w:keepNext/>
              <w:keepLines/>
              <w:spacing w:line="320" w:lineRule="exact"/>
              <w:jc w:val="center"/>
            </w:pPr>
            <w:r>
              <w:rPr>
                <w:rFonts w:hint="eastAsia"/>
                <w:b/>
                <w:bCs/>
                <w:sz w:val="21"/>
              </w:rPr>
              <w:t>在役</w:t>
            </w:r>
            <w:r>
              <w:rPr>
                <w:b/>
                <w:sz w:val="21"/>
              </w:rPr>
              <w:br/>
            </w:r>
            <w:r>
              <w:rPr>
                <w:rFonts w:hint="eastAsia"/>
                <w:b/>
                <w:bCs/>
                <w:sz w:val="21"/>
              </w:rPr>
              <w:t>模型</w:t>
            </w:r>
          </w:p>
        </w:tc>
        <w:tc>
          <w:tcPr>
            <w:tcW w:w="931" w:type="dxa"/>
            <w:tcBorders>
              <w:top w:val="nil"/>
              <w:left w:val="nil"/>
              <w:bottom w:val="single" w:sz="6" w:space="0" w:color="000000"/>
              <w:right w:val="nil"/>
            </w:tcBorders>
            <w:tcMar>
              <w:top w:w="55" w:type="dxa"/>
              <w:left w:w="70" w:type="dxa"/>
              <w:bottom w:w="55" w:type="dxa"/>
              <w:right w:w="70" w:type="dxa"/>
            </w:tcMar>
            <w:vAlign w:val="center"/>
          </w:tcPr>
          <w:p w14:paraId="08C8A3D7" w14:textId="77777777" w:rsidR="00BB2043" w:rsidRDefault="00787359">
            <w:pPr>
              <w:pStyle w:val="Compact"/>
              <w:keepNext/>
              <w:keepLines/>
              <w:spacing w:line="320" w:lineRule="exact"/>
              <w:jc w:val="center"/>
            </w:pPr>
            <w:r>
              <w:rPr>
                <w:rFonts w:hint="eastAsia"/>
                <w:b/>
                <w:bCs/>
                <w:sz w:val="21"/>
              </w:rPr>
              <w:t>候选</w:t>
            </w:r>
            <w:r>
              <w:rPr>
                <w:b/>
                <w:sz w:val="21"/>
              </w:rPr>
              <w:br/>
            </w:r>
            <w:r>
              <w:rPr>
                <w:rFonts w:hint="eastAsia"/>
                <w:b/>
                <w:bCs/>
                <w:sz w:val="21"/>
              </w:rPr>
              <w:t>模型</w:t>
            </w:r>
          </w:p>
        </w:tc>
        <w:tc>
          <w:tcPr>
            <w:tcW w:w="3183" w:type="dxa"/>
            <w:tcBorders>
              <w:top w:val="nil"/>
              <w:left w:val="nil"/>
              <w:bottom w:val="single" w:sz="6" w:space="0" w:color="000000"/>
              <w:right w:val="nil"/>
            </w:tcBorders>
            <w:tcMar>
              <w:top w:w="55" w:type="dxa"/>
              <w:left w:w="70" w:type="dxa"/>
              <w:bottom w:w="55" w:type="dxa"/>
              <w:right w:w="70" w:type="dxa"/>
            </w:tcMar>
            <w:vAlign w:val="center"/>
          </w:tcPr>
          <w:p w14:paraId="14421A6B" w14:textId="77777777" w:rsidR="00BB2043" w:rsidRDefault="00787359">
            <w:pPr>
              <w:pStyle w:val="Compact"/>
              <w:keepNext/>
              <w:keepLines/>
              <w:spacing w:line="320" w:lineRule="exact"/>
              <w:jc w:val="center"/>
            </w:pPr>
            <w:r>
              <w:rPr>
                <w:rFonts w:hint="eastAsia"/>
                <w:b/>
                <w:bCs/>
                <w:sz w:val="21"/>
              </w:rPr>
              <w:t>变化</w:t>
            </w:r>
          </w:p>
        </w:tc>
      </w:tr>
      <w:tr w:rsidR="00BB2043" w14:paraId="2DFA67B4" w14:textId="77777777" w:rsidTr="00BB2043">
        <w:trPr>
          <w:cantSplit/>
        </w:trPr>
        <w:tc>
          <w:tcPr>
            <w:tcW w:w="2872" w:type="dxa"/>
            <w:tcBorders>
              <w:top w:val="nil"/>
              <w:left w:val="nil"/>
              <w:bottom w:val="nil"/>
              <w:right w:val="nil"/>
            </w:tcBorders>
            <w:tcMar>
              <w:top w:w="55" w:type="dxa"/>
              <w:left w:w="70" w:type="dxa"/>
              <w:bottom w:w="55" w:type="dxa"/>
              <w:right w:w="70" w:type="dxa"/>
            </w:tcMar>
            <w:vAlign w:val="center"/>
          </w:tcPr>
          <w:p w14:paraId="53799EC7" w14:textId="77777777" w:rsidR="00BB2043" w:rsidRDefault="00787359">
            <w:pPr>
              <w:pStyle w:val="Compact"/>
              <w:keepNext/>
              <w:keepLines/>
              <w:spacing w:line="320" w:lineRule="exact"/>
              <w:jc w:val="center"/>
            </w:pPr>
            <w:r>
              <w:rPr>
                <w:rFonts w:hint="eastAsia"/>
                <w:bCs/>
                <w:sz w:val="21"/>
              </w:rPr>
              <w:t>整体</w:t>
            </w:r>
          </w:p>
        </w:tc>
        <w:tc>
          <w:tcPr>
            <w:tcW w:w="776" w:type="dxa"/>
            <w:tcBorders>
              <w:top w:val="nil"/>
              <w:left w:val="nil"/>
              <w:bottom w:val="nil"/>
              <w:right w:val="nil"/>
            </w:tcBorders>
            <w:tcMar>
              <w:top w:w="55" w:type="dxa"/>
              <w:left w:w="70" w:type="dxa"/>
              <w:bottom w:w="55" w:type="dxa"/>
              <w:right w:w="70" w:type="dxa"/>
            </w:tcMar>
            <w:vAlign w:val="center"/>
          </w:tcPr>
          <w:p w14:paraId="7BCD2A68" w14:textId="77777777" w:rsidR="00BB2043" w:rsidRDefault="00787359">
            <w:pPr>
              <w:pStyle w:val="Compact"/>
              <w:keepNext/>
              <w:keepLines/>
              <w:spacing w:line="320" w:lineRule="exact"/>
              <w:jc w:val="right"/>
            </w:pPr>
            <w:r>
              <w:rPr>
                <w:sz w:val="21"/>
              </w:rPr>
              <w:t>8.596</w:t>
            </w:r>
          </w:p>
        </w:tc>
        <w:tc>
          <w:tcPr>
            <w:tcW w:w="931" w:type="dxa"/>
            <w:tcBorders>
              <w:top w:val="nil"/>
              <w:left w:val="nil"/>
              <w:bottom w:val="nil"/>
              <w:right w:val="nil"/>
            </w:tcBorders>
            <w:tcMar>
              <w:top w:w="55" w:type="dxa"/>
              <w:left w:w="70" w:type="dxa"/>
              <w:bottom w:w="55" w:type="dxa"/>
              <w:right w:w="70" w:type="dxa"/>
            </w:tcMar>
            <w:vAlign w:val="center"/>
          </w:tcPr>
          <w:p w14:paraId="08E0CA20" w14:textId="77777777" w:rsidR="00BB2043" w:rsidRDefault="00787359">
            <w:pPr>
              <w:pStyle w:val="Compact"/>
              <w:keepNext/>
              <w:keepLines/>
              <w:spacing w:line="320" w:lineRule="exact"/>
              <w:jc w:val="right"/>
            </w:pPr>
            <w:r>
              <w:rPr>
                <w:bCs/>
                <w:sz w:val="21"/>
              </w:rPr>
              <w:t>8.293</w:t>
            </w:r>
          </w:p>
        </w:tc>
        <w:tc>
          <w:tcPr>
            <w:tcW w:w="3183" w:type="dxa"/>
            <w:tcBorders>
              <w:top w:val="nil"/>
              <w:left w:val="nil"/>
              <w:bottom w:val="nil"/>
              <w:right w:val="nil"/>
            </w:tcBorders>
            <w:tcMar>
              <w:top w:w="55" w:type="dxa"/>
              <w:left w:w="70" w:type="dxa"/>
              <w:bottom w:w="55" w:type="dxa"/>
              <w:right w:w="70" w:type="dxa"/>
            </w:tcMar>
            <w:vAlign w:val="center"/>
          </w:tcPr>
          <w:p w14:paraId="32B6E84C" w14:textId="77777777" w:rsidR="00BB2043" w:rsidRDefault="00787359">
            <w:pPr>
              <w:pStyle w:val="Compact"/>
              <w:keepNext/>
              <w:keepLines/>
              <w:spacing w:line="320" w:lineRule="exact"/>
              <w:jc w:val="center"/>
            </w:pPr>
            <w:r>
              <w:rPr>
                <w:bCs/>
                <w:sz w:val="21"/>
              </w:rPr>
              <w:t>+3.53 %</w:t>
            </w:r>
            <w:r>
              <w:rPr>
                <w:rFonts w:hint="eastAsia"/>
                <w:sz w:val="21"/>
              </w:rPr>
              <w:t>（通过</w:t>
            </w:r>
            <w:r>
              <w:rPr>
                <w:sz w:val="21"/>
              </w:rPr>
              <w:t xml:space="preserve"> 0.2 % </w:t>
            </w:r>
            <w:r>
              <w:rPr>
                <w:rFonts w:hint="eastAsia"/>
                <w:sz w:val="21"/>
              </w:rPr>
              <w:t>门槛，已上线）</w:t>
            </w:r>
          </w:p>
        </w:tc>
      </w:tr>
      <w:tr w:rsidR="00BB2043" w14:paraId="08DE329E" w14:textId="77777777" w:rsidTr="00BB2043">
        <w:trPr>
          <w:cantSplit/>
        </w:trPr>
        <w:tc>
          <w:tcPr>
            <w:tcW w:w="2872" w:type="dxa"/>
            <w:tcBorders>
              <w:top w:val="nil"/>
              <w:left w:val="nil"/>
              <w:bottom w:val="nil"/>
              <w:right w:val="nil"/>
            </w:tcBorders>
            <w:tcMar>
              <w:top w:w="55" w:type="dxa"/>
              <w:left w:w="70" w:type="dxa"/>
              <w:bottom w:w="55" w:type="dxa"/>
              <w:right w:w="70" w:type="dxa"/>
            </w:tcMar>
            <w:vAlign w:val="center"/>
          </w:tcPr>
          <w:p w14:paraId="7A6931CA" w14:textId="77777777" w:rsidR="00BB2043" w:rsidRDefault="00787359">
            <w:pPr>
              <w:pStyle w:val="Compact"/>
              <w:keepNext/>
              <w:keepLines/>
              <w:spacing w:line="320" w:lineRule="exact"/>
            </w:pPr>
            <w:r>
              <w:rPr>
                <w:rFonts w:hint="eastAsia"/>
                <w:sz w:val="21"/>
              </w:rPr>
              <w:t>新采</w:t>
            </w:r>
            <w:r>
              <w:rPr>
                <w:sz w:val="21"/>
              </w:rPr>
              <w:t xml:space="preserve"> </w:t>
            </w:r>
            <w:r>
              <w:rPr>
                <w:rFonts w:hint="eastAsia"/>
                <w:sz w:val="21"/>
              </w:rPr>
              <w:t>PSKReporter</w:t>
            </w:r>
            <w:r>
              <w:rPr>
                <w:rFonts w:hint="eastAsia"/>
                <w:sz w:val="21"/>
              </w:rPr>
              <w:t>（</w:t>
            </w:r>
            <w:r>
              <w:rPr>
                <w:rFonts w:hint="eastAsia"/>
                <w:sz w:val="21"/>
              </w:rPr>
              <w:t>4</w:t>
            </w:r>
            <w:r>
              <w:rPr>
                <w:sz w:val="21"/>
              </w:rPr>
              <w:t xml:space="preserve"> 341 </w:t>
            </w:r>
            <w:r>
              <w:rPr>
                <w:rFonts w:hint="eastAsia"/>
                <w:sz w:val="21"/>
              </w:rPr>
              <w:t>条，</w:t>
            </w:r>
            <w:r>
              <w:rPr>
                <w:rFonts w:hint="eastAsia"/>
                <w:sz w:val="21"/>
              </w:rPr>
              <w:t>19</w:t>
            </w:r>
            <w:r>
              <w:rPr>
                <w:sz w:val="21"/>
              </w:rPr>
              <w:t xml:space="preserve"> </w:t>
            </w:r>
            <w:r>
              <w:rPr>
                <w:rFonts w:hint="eastAsia"/>
                <w:sz w:val="21"/>
              </w:rPr>
              <w:t>%</w:t>
            </w:r>
            <w:r>
              <w:rPr>
                <w:rFonts w:hint="eastAsia"/>
                <w:sz w:val="21"/>
              </w:rPr>
              <w:t>）</w:t>
            </w:r>
          </w:p>
        </w:tc>
        <w:tc>
          <w:tcPr>
            <w:tcW w:w="776" w:type="dxa"/>
            <w:tcBorders>
              <w:top w:val="nil"/>
              <w:left w:val="nil"/>
              <w:bottom w:val="nil"/>
              <w:right w:val="nil"/>
            </w:tcBorders>
            <w:tcMar>
              <w:top w:w="55" w:type="dxa"/>
              <w:left w:w="70" w:type="dxa"/>
              <w:bottom w:w="55" w:type="dxa"/>
              <w:right w:w="70" w:type="dxa"/>
            </w:tcMar>
            <w:vAlign w:val="center"/>
          </w:tcPr>
          <w:p w14:paraId="30A80493" w14:textId="77777777" w:rsidR="00BB2043" w:rsidRDefault="00787359">
            <w:pPr>
              <w:pStyle w:val="Compact"/>
              <w:keepNext/>
              <w:keepLines/>
              <w:spacing w:line="320" w:lineRule="exact"/>
              <w:jc w:val="right"/>
            </w:pPr>
            <w:r>
              <w:rPr>
                <w:sz w:val="21"/>
              </w:rPr>
              <w:t>10.097</w:t>
            </w:r>
          </w:p>
        </w:tc>
        <w:tc>
          <w:tcPr>
            <w:tcW w:w="931" w:type="dxa"/>
            <w:tcBorders>
              <w:top w:val="nil"/>
              <w:left w:val="nil"/>
              <w:bottom w:val="nil"/>
              <w:right w:val="nil"/>
            </w:tcBorders>
            <w:tcMar>
              <w:top w:w="55" w:type="dxa"/>
              <w:left w:w="70" w:type="dxa"/>
              <w:bottom w:w="55" w:type="dxa"/>
              <w:right w:w="70" w:type="dxa"/>
            </w:tcMar>
            <w:vAlign w:val="center"/>
          </w:tcPr>
          <w:p w14:paraId="38C44E59" w14:textId="77777777" w:rsidR="00BB2043" w:rsidRDefault="00787359">
            <w:pPr>
              <w:pStyle w:val="Compact"/>
              <w:keepNext/>
              <w:keepLines/>
              <w:spacing w:line="320" w:lineRule="exact"/>
              <w:jc w:val="right"/>
            </w:pPr>
            <w:r>
              <w:rPr>
                <w:bCs/>
                <w:sz w:val="21"/>
              </w:rPr>
              <w:t>8.619</w:t>
            </w:r>
          </w:p>
        </w:tc>
        <w:tc>
          <w:tcPr>
            <w:tcW w:w="3183" w:type="dxa"/>
            <w:tcBorders>
              <w:top w:val="nil"/>
              <w:left w:val="nil"/>
              <w:bottom w:val="nil"/>
              <w:right w:val="nil"/>
            </w:tcBorders>
            <w:tcMar>
              <w:top w:w="55" w:type="dxa"/>
              <w:left w:w="70" w:type="dxa"/>
              <w:bottom w:w="55" w:type="dxa"/>
              <w:right w:w="70" w:type="dxa"/>
            </w:tcMar>
            <w:vAlign w:val="center"/>
          </w:tcPr>
          <w:p w14:paraId="5DFE8917" w14:textId="77777777" w:rsidR="00BB2043" w:rsidRDefault="00787359">
            <w:pPr>
              <w:pStyle w:val="Compact"/>
              <w:keepNext/>
              <w:keepLines/>
              <w:spacing w:line="320" w:lineRule="exact"/>
              <w:jc w:val="right"/>
            </w:pPr>
            <w:r>
              <w:rPr>
                <w:bCs/>
                <w:sz w:val="21"/>
              </w:rPr>
              <w:t>+14.63 %</w:t>
            </w:r>
          </w:p>
        </w:tc>
      </w:tr>
      <w:tr w:rsidR="00BB2043" w14:paraId="2BB72891" w14:textId="77777777" w:rsidTr="00BB2043">
        <w:trPr>
          <w:cantSplit/>
        </w:trPr>
        <w:tc>
          <w:tcPr>
            <w:tcW w:w="2872" w:type="dxa"/>
            <w:tcBorders>
              <w:top w:val="nil"/>
              <w:left w:val="nil"/>
              <w:bottom w:val="nil"/>
              <w:right w:val="nil"/>
            </w:tcBorders>
            <w:tcMar>
              <w:top w:w="55" w:type="dxa"/>
              <w:left w:w="70" w:type="dxa"/>
              <w:bottom w:w="55" w:type="dxa"/>
              <w:right w:w="70" w:type="dxa"/>
            </w:tcMar>
            <w:vAlign w:val="center"/>
          </w:tcPr>
          <w:p w14:paraId="4F488328" w14:textId="77777777" w:rsidR="00BB2043" w:rsidRDefault="00787359">
            <w:pPr>
              <w:pStyle w:val="Compact"/>
              <w:keepLines/>
              <w:spacing w:line="320" w:lineRule="exact"/>
              <w:jc w:val="center"/>
            </w:pPr>
            <w:r>
              <w:rPr>
                <w:rFonts w:hint="eastAsia"/>
                <w:sz w:val="21"/>
              </w:rPr>
              <w:t>历史数据（</w:t>
            </w:r>
            <w:r>
              <w:rPr>
                <w:rFonts w:hint="eastAsia"/>
                <w:sz w:val="21"/>
              </w:rPr>
              <w:t>18</w:t>
            </w:r>
            <w:r>
              <w:rPr>
                <w:sz w:val="21"/>
              </w:rPr>
              <w:t xml:space="preserve"> 700 </w:t>
            </w:r>
            <w:r>
              <w:rPr>
                <w:rFonts w:hint="eastAsia"/>
                <w:sz w:val="21"/>
              </w:rPr>
              <w:t>条，</w:t>
            </w:r>
            <w:r>
              <w:rPr>
                <w:rFonts w:hint="eastAsia"/>
                <w:sz w:val="21"/>
              </w:rPr>
              <w:t>81</w:t>
            </w:r>
            <w:r>
              <w:rPr>
                <w:sz w:val="21"/>
              </w:rPr>
              <w:t xml:space="preserve"> </w:t>
            </w:r>
            <w:r>
              <w:rPr>
                <w:rFonts w:hint="eastAsia"/>
                <w:sz w:val="21"/>
              </w:rPr>
              <w:t>%</w:t>
            </w:r>
            <w:r>
              <w:rPr>
                <w:rFonts w:hint="eastAsia"/>
                <w:sz w:val="21"/>
              </w:rPr>
              <w:t>）</w:t>
            </w:r>
          </w:p>
        </w:tc>
        <w:tc>
          <w:tcPr>
            <w:tcW w:w="776" w:type="dxa"/>
            <w:tcBorders>
              <w:top w:val="nil"/>
              <w:left w:val="nil"/>
              <w:bottom w:val="nil"/>
              <w:right w:val="nil"/>
            </w:tcBorders>
            <w:tcMar>
              <w:top w:w="55" w:type="dxa"/>
              <w:left w:w="70" w:type="dxa"/>
              <w:bottom w:w="55" w:type="dxa"/>
              <w:right w:w="70" w:type="dxa"/>
            </w:tcMar>
            <w:vAlign w:val="center"/>
          </w:tcPr>
          <w:p w14:paraId="2BDC725E" w14:textId="77777777" w:rsidR="00BB2043" w:rsidRDefault="00787359">
            <w:pPr>
              <w:pStyle w:val="Compact"/>
              <w:keepLines/>
              <w:spacing w:line="320" w:lineRule="exact"/>
              <w:jc w:val="right"/>
            </w:pPr>
            <w:r>
              <w:rPr>
                <w:sz w:val="21"/>
              </w:rPr>
              <w:t>8.209</w:t>
            </w:r>
          </w:p>
        </w:tc>
        <w:tc>
          <w:tcPr>
            <w:tcW w:w="931" w:type="dxa"/>
            <w:tcBorders>
              <w:top w:val="nil"/>
              <w:left w:val="nil"/>
              <w:bottom w:val="nil"/>
              <w:right w:val="nil"/>
            </w:tcBorders>
            <w:tcMar>
              <w:top w:w="55" w:type="dxa"/>
              <w:left w:w="70" w:type="dxa"/>
              <w:bottom w:w="55" w:type="dxa"/>
              <w:right w:w="70" w:type="dxa"/>
            </w:tcMar>
            <w:vAlign w:val="center"/>
          </w:tcPr>
          <w:p w14:paraId="431C5C03" w14:textId="77777777" w:rsidR="00BB2043" w:rsidRDefault="00787359">
            <w:pPr>
              <w:pStyle w:val="Compact"/>
              <w:keepLines/>
              <w:spacing w:line="320" w:lineRule="exact"/>
              <w:jc w:val="right"/>
            </w:pPr>
            <w:r>
              <w:rPr>
                <w:sz w:val="21"/>
              </w:rPr>
              <w:t>8.215</w:t>
            </w:r>
          </w:p>
        </w:tc>
        <w:tc>
          <w:tcPr>
            <w:tcW w:w="3183" w:type="dxa"/>
            <w:tcBorders>
              <w:top w:val="nil"/>
              <w:left w:val="nil"/>
              <w:bottom w:val="nil"/>
              <w:right w:val="nil"/>
            </w:tcBorders>
            <w:tcMar>
              <w:top w:w="55" w:type="dxa"/>
              <w:left w:w="70" w:type="dxa"/>
              <w:bottom w:w="55" w:type="dxa"/>
              <w:right w:w="70" w:type="dxa"/>
            </w:tcMar>
            <w:vAlign w:val="center"/>
          </w:tcPr>
          <w:p w14:paraId="3202AD17" w14:textId="77777777" w:rsidR="00BB2043" w:rsidRDefault="00787359">
            <w:pPr>
              <w:pStyle w:val="Compact"/>
              <w:keepLines/>
              <w:spacing w:line="320" w:lineRule="exact"/>
              <w:jc w:val="center"/>
            </w:pPr>
            <m:oMathPara>
              <m:oMathParaPr>
                <m:jc m:val="center"/>
              </m:oMathParaPr>
              <m:oMath>
                <m:r>
                  <m:rPr>
                    <m:sty m:val="p"/>
                  </m:rPr>
                  <w:rPr>
                    <w:rFonts w:ascii="Cambria Math" w:hAnsi="Cambria Math"/>
                  </w:rPr>
                  <m:t>-</m:t>
                </m:r>
                <m:r>
                  <w:rPr>
                    <w:rFonts w:ascii="Cambria Math" w:hAnsi="Cambria Math"/>
                  </w:rPr>
                  <m:t>0.08</m:t>
                </m:r>
                <m:r>
                  <m:rPr>
                    <m:sty m:val="p"/>
                  </m:rPr>
                  <w:rPr>
                    <w:rFonts w:ascii="Cambria Math" w:hAnsi="Cambria Math"/>
                  </w:rPr>
                  <m:t>%</m:t>
                </m:r>
              </m:oMath>
            </m:oMathPara>
          </w:p>
        </w:tc>
      </w:tr>
    </w:tbl>
    <w:p w14:paraId="2C9C1B05" w14:textId="77777777" w:rsidR="00BB2043" w:rsidRDefault="00787359">
      <w:pPr>
        <w:pStyle w:val="FirstParagraph"/>
        <w:keepNext/>
        <w:keepLines/>
        <w:spacing w:line="240" w:lineRule="auto"/>
        <w:jc w:val="center"/>
      </w:pPr>
      <w:r>
        <w:rPr>
          <w:noProof/>
        </w:rPr>
        <w:drawing>
          <wp:inline distT="0" distB="0" distL="0" distR="0" wp14:anchorId="6147DC78" wp14:editId="1CE1C76E">
            <wp:extent cx="5270400" cy="2582791"/>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media/image14.png"/>
                    <pic:cNvPicPr>
                      <a:picLocks noChangeAspect="1" noChangeArrowheads="1"/>
                    </pic:cNvPicPr>
                  </pic:nvPicPr>
                  <pic:blipFill>
                    <a:blip r:embed="rId22"/>
                    <a:stretch>
                      <a:fillRect/>
                    </a:stretch>
                  </pic:blipFill>
                  <pic:spPr bwMode="auto">
                    <a:xfrm>
                      <a:off x="0" y="0"/>
                      <a:ext cx="5270400" cy="2582791"/>
                    </a:xfrm>
                    <a:prstGeom prst="rect">
                      <a:avLst/>
                    </a:prstGeom>
                    <a:noFill/>
                    <a:ln w="9525">
                      <a:noFill/>
                      <a:headEnd/>
                      <a:tailEnd/>
                    </a:ln>
                  </pic:spPr>
                </pic:pic>
              </a:graphicData>
            </a:graphic>
          </wp:inline>
        </w:drawing>
      </w:r>
    </w:p>
    <w:p w14:paraId="7BC54835" w14:textId="77777777" w:rsidR="00BB2043" w:rsidRDefault="00787359">
      <w:pPr>
        <w:pStyle w:val="a0"/>
        <w:keepLines/>
        <w:spacing w:after="210" w:line="320" w:lineRule="exact"/>
        <w:jc w:val="center"/>
      </w:pPr>
      <w:r>
        <w:rPr>
          <w:rFonts w:hint="eastAsia"/>
          <w:b/>
          <w:bCs/>
          <w:sz w:val="21"/>
        </w:rPr>
        <w:t>图</w:t>
      </w:r>
      <w:r>
        <w:rPr>
          <w:rFonts w:hint="eastAsia"/>
          <w:b/>
          <w:bCs/>
          <w:sz w:val="21"/>
        </w:rPr>
        <w:t xml:space="preserve">5-3 </w:t>
      </w:r>
      <w:r>
        <w:rPr>
          <w:rFonts w:hint="eastAsia"/>
          <w:b/>
          <w:bCs/>
          <w:sz w:val="21"/>
        </w:rPr>
        <w:t>修正后首次干净重训的分来源</w:t>
      </w:r>
      <w:r>
        <w:rPr>
          <w:rFonts w:hint="eastAsia"/>
          <w:b/>
          <w:bCs/>
          <w:sz w:val="21"/>
        </w:rPr>
        <w:t xml:space="preserve"> RMSE </w:t>
      </w:r>
      <w:r>
        <w:rPr>
          <w:rFonts w:hint="eastAsia"/>
          <w:b/>
          <w:bCs/>
          <w:sz w:val="21"/>
        </w:rPr>
        <w:t>成对比较（同一可信测试集）：整体</w:t>
      </w:r>
      <w:r>
        <w:rPr>
          <w:rFonts w:hint="eastAsia"/>
          <w:b/>
          <w:bCs/>
          <w:sz w:val="21"/>
        </w:rPr>
        <w:t xml:space="preserve"> RMSE </w:t>
      </w:r>
      <w:r>
        <w:rPr>
          <w:rFonts w:hint="eastAsia"/>
          <w:b/>
          <w:bCs/>
          <w:sz w:val="21"/>
        </w:rPr>
        <w:t>改善</w:t>
      </w:r>
      <w:r>
        <w:rPr>
          <w:rFonts w:hint="eastAsia"/>
          <w:b/>
          <w:bCs/>
          <w:sz w:val="21"/>
        </w:rPr>
        <w:t xml:space="preserve"> 3.53 %</w:t>
      </w:r>
      <w:r>
        <w:rPr>
          <w:rFonts w:hint="eastAsia"/>
          <w:b/>
          <w:bCs/>
          <w:sz w:val="21"/>
        </w:rPr>
        <w:t>，新采</w:t>
      </w:r>
      <w:r>
        <w:rPr>
          <w:rFonts w:hint="eastAsia"/>
          <w:b/>
          <w:bCs/>
          <w:sz w:val="21"/>
        </w:rPr>
        <w:t xml:space="preserve"> PSKReporter </w:t>
      </w:r>
      <w:r>
        <w:rPr>
          <w:rFonts w:hint="eastAsia"/>
          <w:b/>
          <w:bCs/>
          <w:sz w:val="21"/>
        </w:rPr>
        <w:t>条件切片的</w:t>
      </w:r>
      <w:r>
        <w:rPr>
          <w:rFonts w:hint="eastAsia"/>
          <w:b/>
          <w:bCs/>
          <w:sz w:val="21"/>
        </w:rPr>
        <w:t xml:space="preserve"> RMSE </w:t>
      </w:r>
      <w:r>
        <w:rPr>
          <w:rFonts w:hint="eastAsia"/>
          <w:b/>
          <w:bCs/>
          <w:sz w:val="21"/>
        </w:rPr>
        <w:t>比较值低</w:t>
      </w:r>
      <w:r>
        <w:rPr>
          <w:rFonts w:hint="eastAsia"/>
          <w:b/>
          <w:bCs/>
          <w:sz w:val="21"/>
        </w:rPr>
        <w:t xml:space="preserve"> 14.63 %</w:t>
      </w:r>
      <w:r>
        <w:rPr>
          <w:rFonts w:hint="eastAsia"/>
          <w:b/>
          <w:bCs/>
          <w:sz w:val="21"/>
        </w:rPr>
        <w:t>，历史数据切片劣化</w:t>
      </w:r>
      <w:r>
        <w:rPr>
          <w:rFonts w:hint="eastAsia"/>
          <w:b/>
          <w:bCs/>
          <w:sz w:val="21"/>
        </w:rPr>
        <w:t xml:space="preserve"> 0.08 %</w:t>
      </w:r>
      <w:r>
        <w:rPr>
          <w:rFonts w:hint="eastAsia"/>
          <w:b/>
          <w:bCs/>
          <w:sz w:val="21"/>
        </w:rPr>
        <w:t>。新采切片仅覆盖约两天、</w:t>
      </w:r>
      <w:r>
        <w:rPr>
          <w:rFonts w:hint="eastAsia"/>
          <w:b/>
          <w:bCs/>
          <w:sz w:val="21"/>
        </w:rPr>
        <w:t xml:space="preserve">8 </w:t>
      </w:r>
      <w:r>
        <w:rPr>
          <w:rFonts w:hint="eastAsia"/>
          <w:b/>
          <w:bCs/>
          <w:sz w:val="21"/>
        </w:rPr>
        <w:t>月和一个太阳活动水平，因此图中差值只表示该早期条件切片，不支持跨昼夜、跨月份或跨太阳活动阶段的长期泛化结论</w:t>
      </w:r>
    </w:p>
    <w:p w14:paraId="5A701EB3" w14:textId="77777777" w:rsidR="00BB2043" w:rsidRDefault="00787359">
      <w:pPr>
        <w:pStyle w:val="a0"/>
        <w:ind w:firstLine="480"/>
        <w:jc w:val="both"/>
      </w:pPr>
      <w:r>
        <w:rPr>
          <w:rFonts w:hint="eastAsia"/>
        </w:rPr>
        <w:t>在役产物只用历史数据冷启动，候选则按</w:t>
      </w:r>
      <w:r>
        <w:rPr>
          <w:rFonts w:hint="eastAsia"/>
        </w:rPr>
        <w:t xml:space="preserve"> 0.5 </w:t>
      </w:r>
      <w:r>
        <w:rPr>
          <w:rFonts w:hint="eastAsia"/>
        </w:rPr>
        <w:t>的比例增加新采</w:t>
      </w:r>
      <w:r>
        <w:rPr>
          <w:rFonts w:hint="eastAsia"/>
        </w:rPr>
        <w:t xml:space="preserve"> PSKReporter </w:t>
      </w:r>
      <w:r>
        <w:rPr>
          <w:rFonts w:hint="eastAsia"/>
        </w:rPr>
        <w:t>观测。两者比较时，新采条件切片的</w:t>
      </w:r>
      <w:r>
        <w:rPr>
          <w:rFonts w:hint="eastAsia"/>
        </w:rPr>
        <w:t xml:space="preserve"> RMSE </w:t>
      </w:r>
      <w:r>
        <w:rPr>
          <w:rFonts w:hint="eastAsia"/>
        </w:rPr>
        <w:t>比较值低</w:t>
      </w:r>
      <w:r>
        <w:rPr>
          <w:rFonts w:hint="eastAsia"/>
        </w:rPr>
        <w:t xml:space="preserve"> 14.63 %</w:t>
      </w:r>
      <w:r>
        <w:rPr>
          <w:rFonts w:hint="eastAsia"/>
        </w:rPr>
        <w:t>，历史分布</w:t>
      </w:r>
      <w:r>
        <w:rPr>
          <w:rFonts w:hint="eastAsia"/>
        </w:rPr>
        <w:t xml:space="preserve"> RMSE </w:t>
      </w:r>
      <w:r>
        <w:rPr>
          <w:rFonts w:hint="eastAsia"/>
        </w:rPr>
        <w:t>上升</w:t>
      </w:r>
      <w:r>
        <w:rPr>
          <w:rFonts w:hint="eastAsia"/>
        </w:rPr>
        <w:t xml:space="preserve"> 0.08 %</w:t>
      </w:r>
      <w:r>
        <w:rPr>
          <w:rFonts w:hint="eastAsia"/>
        </w:rPr>
        <w:t>。这一差值出现在后端新采观测进入候选拟合后的条件切片上，不能外推为普遍传播收益，也不能归于用户上报。</w:t>
      </w:r>
    </w:p>
    <w:p w14:paraId="1A56A633" w14:textId="77777777" w:rsidR="00BB2043" w:rsidRDefault="00787359">
      <w:pPr>
        <w:pStyle w:val="a0"/>
        <w:ind w:firstLine="480"/>
        <w:jc w:val="both"/>
      </w:pPr>
      <w:r>
        <w:rPr>
          <w:rFonts w:hint="eastAsia"/>
        </w:rPr>
        <w:t>施加物理基线下限后，独立时间分块协议与生产来源分层协议分别得到</w:t>
      </w:r>
      <w:r>
        <w:t xml:space="preserve"> </w:t>
      </w:r>
      <m:oMath>
        <m:r>
          <m:rPr>
            <m:sty m:val="p"/>
          </m:rPr>
          <w:rPr>
            <w:rFonts w:ascii="Cambria Math" w:hAnsi="Cambria Math"/>
          </w:rPr>
          <m:t>+</m:t>
        </m:r>
        <m:r>
          <w:rPr>
            <w:rFonts w:ascii="Cambria Math" w:hAnsi="Cambria Math"/>
          </w:rPr>
          <m:t>11.35</m:t>
        </m:r>
        <m:r>
          <m:rPr>
            <m:sty m:val="p"/>
          </m:rPr>
          <w:rPr>
            <w:rFonts w:ascii="Cambria Math" w:hAnsi="Cambria Math"/>
          </w:rPr>
          <m:t>%</m:t>
        </m:r>
      </m:oMath>
      <w:r>
        <w:t xml:space="preserve"> </w:t>
      </w:r>
      <w:r>
        <w:rPr>
          <w:rFonts w:hint="eastAsia"/>
        </w:rPr>
        <w:t>和</w:t>
      </w:r>
      <w:r>
        <w:t xml:space="preserve"> </w:t>
      </w:r>
      <m:oMath>
        <m:r>
          <m:rPr>
            <m:sty m:val="p"/>
          </m:rPr>
          <w:rPr>
            <w:rFonts w:ascii="Cambria Math" w:hAnsi="Cambria Math"/>
          </w:rPr>
          <m:t>+</m:t>
        </m:r>
        <m:r>
          <w:rPr>
            <w:rFonts w:ascii="Cambria Math" w:hAnsi="Cambria Math"/>
          </w:rPr>
          <m:t>14.63</m:t>
        </m:r>
        <m:r>
          <m:rPr>
            <m:sty m:val="p"/>
          </m:rPr>
          <w:rPr>
            <w:rFonts w:ascii="Cambria Math" w:hAnsi="Cambria Math"/>
          </w:rPr>
          <m:t>%</m:t>
        </m:r>
      </m:oMath>
      <w:r>
        <w:rPr>
          <w:rFonts w:hint="eastAsia"/>
        </w:rPr>
        <w:t>，改善方向一致；两者使用的测试行集并不相同。两套数据均仅覆盖约两天、</w:t>
      </w:r>
      <w:r>
        <w:rPr>
          <w:rFonts w:hint="eastAsia"/>
        </w:rPr>
        <w:t>8</w:t>
      </w:r>
      <w:r>
        <w:t xml:space="preserve"> </w:t>
      </w:r>
      <w:r>
        <w:rPr>
          <w:rFonts w:hint="eastAsia"/>
        </w:rPr>
        <w:t>月及同一太阳活动水平，结论限于这一早期条件切片。两套协议的测试样本不同，不能将独立时间切分的昼夜构成用于解释表</w:t>
      </w:r>
      <w:r>
        <w:t xml:space="preserve"> 5-3</w:t>
      </w:r>
      <w:r>
        <w:t>。</w:t>
      </w:r>
    </w:p>
    <w:p w14:paraId="0932BEF5" w14:textId="77777777" w:rsidR="00BB2043" w:rsidRDefault="00787359">
      <w:pPr>
        <w:pStyle w:val="a0"/>
        <w:spacing w:before="240"/>
        <w:rPr>
          <w:b/>
        </w:rPr>
      </w:pPr>
      <w:bookmarkStart w:id="125" w:name="早期新增数据的时间覆盖审计"/>
      <w:bookmarkEnd w:id="124"/>
      <w:r>
        <w:rPr>
          <w:rFonts w:eastAsia="黑体"/>
          <w:b/>
        </w:rPr>
        <w:lastRenderedPageBreak/>
        <w:t xml:space="preserve"/>
      </w:r>
      <w:r>
        <w:rPr>
          <w:rFonts w:eastAsia="黑体" w:hint="eastAsia"/>
          <w:b/>
        </w:rPr>
        <w:t>早期新增数据的时间覆盖审计</w:t>
      </w:r>
    </w:p>
    <w:p w14:paraId="7AD47AF7" w14:textId="77777777" w:rsidR="00BB2043" w:rsidRDefault="00787359">
      <w:pPr>
        <w:pStyle w:val="FirstParagraph"/>
        <w:ind w:firstLine="480"/>
        <w:jc w:val="both"/>
      </w:pPr>
      <w:r>
        <w:rPr>
          <w:rFonts w:hint="eastAsia"/>
        </w:rPr>
        <w:t>表</w:t>
      </w:r>
      <w:r>
        <w:rPr>
          <w:rFonts w:hint="eastAsia"/>
        </w:rPr>
        <w:t xml:space="preserve"> 5-3 </w:t>
      </w:r>
      <w:r>
        <w:rPr>
          <w:rFonts w:hint="eastAsia"/>
        </w:rPr>
        <w:t>的</w:t>
      </w:r>
      <w:r>
        <w:rPr>
          <w:rFonts w:hint="eastAsia"/>
        </w:rPr>
        <w:t xml:space="preserve"> 14.63 % </w:t>
      </w:r>
      <w:r>
        <w:rPr>
          <w:rFonts w:hint="eastAsia"/>
        </w:rPr>
        <w:t>的误差差值来自修正后的首次干净对照，其新增来源只覆盖约两天、</w:t>
      </w:r>
      <w:r>
        <w:rPr>
          <w:rFonts w:hint="eastAsia"/>
        </w:rPr>
        <w:t xml:space="preserve">8 </w:t>
      </w:r>
      <w:r>
        <w:rPr>
          <w:rFonts w:hint="eastAsia"/>
        </w:rPr>
        <w:t>月和一个太阳活动水平。为检查这一结果的时间外推范围，另行对早期新增观测作独立时间切分；该切分与生产准入的按来源分层测试集并非同一行集。</w:t>
      </w:r>
    </w:p>
    <w:p w14:paraId="447E5E40" w14:textId="77777777" w:rsidR="00BB2043" w:rsidRDefault="00787359">
      <w:pPr>
        <w:pStyle w:val="a0"/>
        <w:keepNext/>
        <w:keepLines/>
        <w:spacing w:line="320" w:lineRule="exact"/>
        <w:jc w:val="center"/>
      </w:pPr>
      <w:r>
        <w:rPr>
          <w:rFonts w:hint="eastAsia"/>
          <w:b/>
          <w:bCs/>
          <w:sz w:val="21"/>
        </w:rPr>
        <w:t>表</w:t>
      </w:r>
      <w:r>
        <w:rPr>
          <w:rFonts w:hint="eastAsia"/>
          <w:b/>
          <w:bCs/>
          <w:sz w:val="21"/>
        </w:rPr>
        <w:t>5-4</w:t>
      </w:r>
      <w:r>
        <w:rPr>
          <w:b/>
          <w:bCs/>
          <w:sz w:val="21"/>
        </w:rPr>
        <w:t xml:space="preserve"> </w:t>
      </w:r>
      <w:r>
        <w:rPr>
          <w:rFonts w:hint="eastAsia"/>
          <w:b/>
          <w:bCs/>
          <w:sz w:val="21"/>
        </w:rPr>
        <w:t>早期新增观测独立时间切分后的</w:t>
      </w:r>
      <w:r>
        <w:rPr>
          <w:b/>
          <w:bCs/>
          <w:sz w:val="21"/>
        </w:rPr>
        <w:t xml:space="preserve"> UTC </w:t>
      </w:r>
      <w:r>
        <w:rPr>
          <w:rFonts w:hint="eastAsia"/>
          <w:b/>
          <w:bCs/>
          <w:sz w:val="21"/>
        </w:rPr>
        <w:t>小时覆盖（</w:t>
      </w:r>
      <w:r>
        <w:rPr>
          <w:rFonts w:hint="eastAsia"/>
          <w:b/>
          <w:bCs/>
          <w:sz w:val="21"/>
        </w:rPr>
        <w:t>3</w:t>
      </w:r>
      <w:r>
        <w:rPr>
          <w:b/>
          <w:bCs/>
          <w:sz w:val="21"/>
        </w:rPr>
        <w:t xml:space="preserve"> h </w:t>
      </w:r>
      <w:r>
        <w:rPr>
          <w:rFonts w:hint="eastAsia"/>
          <w:b/>
          <w:bCs/>
          <w:sz w:val="21"/>
        </w:rPr>
        <w:t>分箱；样本数：条；跨度：</w:t>
      </w:r>
      <w:r>
        <w:rPr>
          <w:rFonts w:hint="eastAsia"/>
          <w:b/>
          <w:bCs/>
          <w:sz w:val="21"/>
        </w:rPr>
        <w:t>h</w:t>
      </w:r>
      <w:r>
        <w:rPr>
          <w:rFonts w:hint="eastAsia"/>
          <w:b/>
          <w:bCs/>
          <w:sz w:val="21"/>
        </w:rPr>
        <w:t>）</w:t>
      </w:r>
    </w:p>
    <w:tbl>
      <w:tblPr>
        <w:tblStyle w:val="Table"/>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944"/>
        <w:gridCol w:w="2591"/>
        <w:gridCol w:w="1944"/>
        <w:gridCol w:w="2591"/>
      </w:tblGrid>
      <w:tr w:rsidR="00BB2043" w14:paraId="167A987E" w14:textId="77777777" w:rsidTr="00BB2043">
        <w:trPr>
          <w:cnfStyle w:val="100000000000" w:firstRow="1" w:lastRow="0" w:firstColumn="0" w:lastColumn="0" w:oddVBand="0" w:evenVBand="0" w:oddHBand="0" w:evenHBand="0" w:firstRowFirstColumn="0" w:firstRowLastColumn="0" w:lastRowFirstColumn="0" w:lastRowLastColumn="0"/>
          <w:cantSplit/>
          <w:tblHeader/>
        </w:trPr>
        <w:tc>
          <w:tcPr>
            <w:tcW w:w="1697" w:type="dxa"/>
            <w:tcBorders>
              <w:top w:val="nil"/>
              <w:left w:val="nil"/>
              <w:bottom w:val="single" w:sz="6" w:space="0" w:color="000000"/>
              <w:right w:val="nil"/>
            </w:tcBorders>
            <w:tcMar>
              <w:top w:w="55" w:type="dxa"/>
              <w:left w:w="70" w:type="dxa"/>
              <w:bottom w:w="55" w:type="dxa"/>
              <w:right w:w="70" w:type="dxa"/>
            </w:tcMar>
            <w:vAlign w:val="center"/>
          </w:tcPr>
          <w:p w14:paraId="3EF2954B" w14:textId="77777777" w:rsidR="00BB2043" w:rsidRDefault="00787359">
            <w:pPr>
              <w:pStyle w:val="Compact"/>
              <w:keepNext/>
              <w:keepLines/>
              <w:spacing w:line="320" w:lineRule="exact"/>
              <w:jc w:val="center"/>
            </w:pPr>
            <w:r>
              <w:rPr>
                <w:rFonts w:hint="eastAsia"/>
                <w:b/>
                <w:sz w:val="21"/>
              </w:rPr>
              <w:t>子集</w:t>
            </w:r>
          </w:p>
        </w:tc>
        <w:tc>
          <w:tcPr>
            <w:tcW w:w="2262" w:type="dxa"/>
            <w:tcBorders>
              <w:top w:val="nil"/>
              <w:left w:val="nil"/>
              <w:bottom w:val="single" w:sz="6" w:space="0" w:color="000000"/>
              <w:right w:val="nil"/>
            </w:tcBorders>
            <w:tcMar>
              <w:top w:w="55" w:type="dxa"/>
              <w:left w:w="70" w:type="dxa"/>
              <w:bottom w:w="55" w:type="dxa"/>
              <w:right w:w="70" w:type="dxa"/>
            </w:tcMar>
            <w:vAlign w:val="center"/>
          </w:tcPr>
          <w:p w14:paraId="7B562221" w14:textId="77777777" w:rsidR="00BB2043" w:rsidRDefault="00787359">
            <w:pPr>
              <w:pStyle w:val="Compact"/>
              <w:keepNext/>
              <w:keepLines/>
              <w:spacing w:line="320" w:lineRule="exact"/>
              <w:jc w:val="center"/>
            </w:pPr>
            <w:r>
              <w:rPr>
                <w:rFonts w:hint="eastAsia"/>
                <w:b/>
                <w:sz w:val="21"/>
              </w:rPr>
              <w:t>样本数</w:t>
            </w:r>
          </w:p>
        </w:tc>
        <w:tc>
          <w:tcPr>
            <w:tcW w:w="1697" w:type="dxa"/>
            <w:tcBorders>
              <w:top w:val="nil"/>
              <w:left w:val="nil"/>
              <w:bottom w:val="single" w:sz="6" w:space="0" w:color="000000"/>
              <w:right w:val="nil"/>
            </w:tcBorders>
            <w:tcMar>
              <w:top w:w="55" w:type="dxa"/>
              <w:left w:w="70" w:type="dxa"/>
              <w:bottom w:w="55" w:type="dxa"/>
              <w:right w:w="70" w:type="dxa"/>
            </w:tcMar>
            <w:vAlign w:val="center"/>
          </w:tcPr>
          <w:p w14:paraId="32683B8F" w14:textId="77777777" w:rsidR="00BB2043" w:rsidRDefault="00787359">
            <w:pPr>
              <w:pStyle w:val="Compact"/>
              <w:keepNext/>
              <w:keepLines/>
              <w:spacing w:line="320" w:lineRule="exact"/>
              <w:jc w:val="center"/>
            </w:pPr>
            <w:r>
              <w:rPr>
                <w:rFonts w:hint="eastAsia"/>
                <w:b/>
                <w:sz w:val="21"/>
              </w:rPr>
              <w:t>每</w:t>
            </w:r>
            <w:r>
              <w:rPr>
                <w:b/>
                <w:sz w:val="21"/>
              </w:rPr>
              <w:t xml:space="preserve"> 3 </w:t>
            </w:r>
            <w:r>
              <w:rPr>
                <w:rFonts w:hint="eastAsia"/>
                <w:b/>
                <w:sz w:val="21"/>
              </w:rPr>
              <w:t>小时一档的样本数（</w:t>
            </w:r>
            <w:r>
              <w:rPr>
                <w:rFonts w:hint="eastAsia"/>
                <w:b/>
                <w:sz w:val="21"/>
              </w:rPr>
              <w:t>0</w:t>
            </w:r>
            <w:r>
              <w:rPr>
                <w:rFonts w:hint="eastAsia"/>
                <w:b/>
                <w:sz w:val="21"/>
              </w:rPr>
              <w:t>→</w:t>
            </w:r>
            <w:r>
              <w:rPr>
                <w:rFonts w:hint="eastAsia"/>
                <w:b/>
                <w:sz w:val="21"/>
              </w:rPr>
              <w:t>24</w:t>
            </w:r>
            <w:r>
              <w:rPr>
                <w:b/>
                <w:sz w:val="21"/>
              </w:rPr>
              <w:t xml:space="preserve"> </w:t>
            </w:r>
            <w:r>
              <w:rPr>
                <w:rFonts w:hint="eastAsia"/>
                <w:b/>
                <w:sz w:val="21"/>
              </w:rPr>
              <w:t>时）</w:t>
            </w:r>
          </w:p>
        </w:tc>
        <w:tc>
          <w:tcPr>
            <w:tcW w:w="2262" w:type="dxa"/>
            <w:tcBorders>
              <w:top w:val="nil"/>
              <w:left w:val="nil"/>
              <w:bottom w:val="single" w:sz="6" w:space="0" w:color="000000"/>
              <w:right w:val="nil"/>
            </w:tcBorders>
            <w:tcMar>
              <w:top w:w="55" w:type="dxa"/>
              <w:left w:w="70" w:type="dxa"/>
              <w:bottom w:w="55" w:type="dxa"/>
              <w:right w:w="70" w:type="dxa"/>
            </w:tcMar>
            <w:vAlign w:val="center"/>
          </w:tcPr>
          <w:p w14:paraId="63C1A242" w14:textId="77777777" w:rsidR="00BB2043" w:rsidRDefault="00787359">
            <w:pPr>
              <w:pStyle w:val="Compact"/>
              <w:keepNext/>
              <w:keepLines/>
              <w:spacing w:line="320" w:lineRule="exact"/>
              <w:jc w:val="center"/>
            </w:pPr>
            <w:r>
              <w:rPr>
                <w:rFonts w:hint="eastAsia"/>
                <w:b/>
                <w:sz w:val="21"/>
              </w:rPr>
              <w:t>实际时间跨度</w:t>
            </w:r>
          </w:p>
        </w:tc>
      </w:tr>
      <w:tr w:rsidR="00BB2043" w14:paraId="5D8B2B6E" w14:textId="77777777" w:rsidTr="00BB2043">
        <w:trPr>
          <w:cantSplit/>
        </w:trPr>
        <w:tc>
          <w:tcPr>
            <w:tcW w:w="1697" w:type="dxa"/>
            <w:tcBorders>
              <w:top w:val="nil"/>
              <w:left w:val="nil"/>
              <w:bottom w:val="nil"/>
              <w:right w:val="nil"/>
            </w:tcBorders>
            <w:tcMar>
              <w:top w:w="55" w:type="dxa"/>
              <w:left w:w="70" w:type="dxa"/>
              <w:bottom w:w="55" w:type="dxa"/>
              <w:right w:w="70" w:type="dxa"/>
            </w:tcMar>
            <w:vAlign w:val="center"/>
          </w:tcPr>
          <w:p w14:paraId="7838DD6E" w14:textId="77777777" w:rsidR="00BB2043" w:rsidRDefault="00787359">
            <w:pPr>
              <w:pStyle w:val="Compact"/>
              <w:keepNext/>
              <w:keepLines/>
              <w:spacing w:line="320" w:lineRule="exact"/>
              <w:jc w:val="center"/>
            </w:pPr>
            <w:r>
              <w:rPr>
                <w:rFonts w:hint="eastAsia"/>
                <w:sz w:val="21"/>
              </w:rPr>
              <w:t>训练</w:t>
            </w:r>
          </w:p>
        </w:tc>
        <w:tc>
          <w:tcPr>
            <w:tcW w:w="2262" w:type="dxa"/>
            <w:tcBorders>
              <w:top w:val="nil"/>
              <w:left w:val="nil"/>
              <w:bottom w:val="nil"/>
              <w:right w:val="nil"/>
            </w:tcBorders>
            <w:tcMar>
              <w:top w:w="55" w:type="dxa"/>
              <w:left w:w="70" w:type="dxa"/>
              <w:bottom w:w="55" w:type="dxa"/>
              <w:right w:w="70" w:type="dxa"/>
            </w:tcMar>
            <w:vAlign w:val="center"/>
          </w:tcPr>
          <w:p w14:paraId="3893C5FD" w14:textId="77777777" w:rsidR="00BB2043" w:rsidRDefault="00787359">
            <w:pPr>
              <w:pStyle w:val="Compact"/>
              <w:keepNext/>
              <w:keepLines/>
              <w:spacing w:line="320" w:lineRule="exact"/>
              <w:jc w:val="right"/>
            </w:pPr>
            <w:r>
              <w:rPr>
                <w:sz w:val="21"/>
              </w:rPr>
              <w:t>15 525</w:t>
            </w:r>
          </w:p>
        </w:tc>
        <w:tc>
          <w:tcPr>
            <w:tcW w:w="1697" w:type="dxa"/>
            <w:tcBorders>
              <w:top w:val="nil"/>
              <w:left w:val="nil"/>
              <w:bottom w:val="nil"/>
              <w:right w:val="nil"/>
            </w:tcBorders>
            <w:tcMar>
              <w:top w:w="55" w:type="dxa"/>
              <w:left w:w="70" w:type="dxa"/>
              <w:bottom w:w="55" w:type="dxa"/>
              <w:right w:w="70" w:type="dxa"/>
            </w:tcMar>
            <w:vAlign w:val="center"/>
          </w:tcPr>
          <w:p w14:paraId="181F4CA9" w14:textId="77777777" w:rsidR="00BB2043" w:rsidRDefault="00787359">
            <w:pPr>
              <w:pStyle w:val="Compact"/>
              <w:keepNext/>
              <w:keepLines/>
              <w:spacing w:line="320" w:lineRule="exact"/>
              <w:jc w:val="right"/>
            </w:pPr>
            <w:r>
              <w:rPr>
                <w:sz w:val="21"/>
              </w:rPr>
              <w:t>1425, 1423, 1725, 2643, 2640, 2764, 1483, 1422</w:t>
            </w:r>
          </w:p>
        </w:tc>
        <w:tc>
          <w:tcPr>
            <w:tcW w:w="2262" w:type="dxa"/>
            <w:tcBorders>
              <w:top w:val="nil"/>
              <w:left w:val="nil"/>
              <w:bottom w:val="nil"/>
              <w:right w:val="nil"/>
            </w:tcBorders>
            <w:tcMar>
              <w:top w:w="55" w:type="dxa"/>
              <w:left w:w="70" w:type="dxa"/>
              <w:bottom w:w="55" w:type="dxa"/>
              <w:right w:w="70" w:type="dxa"/>
            </w:tcMar>
            <w:vAlign w:val="center"/>
          </w:tcPr>
          <w:p w14:paraId="03CCA965" w14:textId="77777777" w:rsidR="00BB2043" w:rsidRDefault="00787359">
            <w:pPr>
              <w:pStyle w:val="Compact"/>
              <w:keepNext/>
              <w:keepLines/>
              <w:spacing w:line="320" w:lineRule="exact"/>
              <w:jc w:val="right"/>
            </w:pPr>
            <w:r>
              <w:rPr>
                <w:sz w:val="21"/>
              </w:rPr>
              <w:t>33.7 h</w:t>
            </w:r>
          </w:p>
        </w:tc>
      </w:tr>
      <w:tr w:rsidR="00BB2043" w14:paraId="750C6D75" w14:textId="77777777" w:rsidTr="00BB2043">
        <w:trPr>
          <w:cantSplit/>
        </w:trPr>
        <w:tc>
          <w:tcPr>
            <w:tcW w:w="1697" w:type="dxa"/>
            <w:tcBorders>
              <w:top w:val="nil"/>
              <w:left w:val="nil"/>
              <w:bottom w:val="nil"/>
              <w:right w:val="nil"/>
            </w:tcBorders>
            <w:tcMar>
              <w:top w:w="55" w:type="dxa"/>
              <w:left w:w="70" w:type="dxa"/>
              <w:bottom w:w="55" w:type="dxa"/>
              <w:right w:w="70" w:type="dxa"/>
            </w:tcMar>
            <w:vAlign w:val="center"/>
          </w:tcPr>
          <w:p w14:paraId="3F0E0D74" w14:textId="77777777" w:rsidR="00BB2043" w:rsidRDefault="00787359">
            <w:pPr>
              <w:pStyle w:val="Compact"/>
              <w:keepNext/>
              <w:keepLines/>
              <w:spacing w:line="320" w:lineRule="exact"/>
              <w:jc w:val="center"/>
            </w:pPr>
            <w:r>
              <w:rPr>
                <w:rFonts w:hint="eastAsia"/>
                <w:sz w:val="21"/>
              </w:rPr>
              <w:t>早停验证</w:t>
            </w:r>
          </w:p>
        </w:tc>
        <w:tc>
          <w:tcPr>
            <w:tcW w:w="2262" w:type="dxa"/>
            <w:tcBorders>
              <w:top w:val="nil"/>
              <w:left w:val="nil"/>
              <w:bottom w:val="nil"/>
              <w:right w:val="nil"/>
            </w:tcBorders>
            <w:tcMar>
              <w:top w:w="55" w:type="dxa"/>
              <w:left w:w="70" w:type="dxa"/>
              <w:bottom w:w="55" w:type="dxa"/>
              <w:right w:w="70" w:type="dxa"/>
            </w:tcMar>
            <w:vAlign w:val="center"/>
          </w:tcPr>
          <w:p w14:paraId="1926E399" w14:textId="77777777" w:rsidR="00BB2043" w:rsidRDefault="00787359">
            <w:pPr>
              <w:pStyle w:val="Compact"/>
              <w:keepNext/>
              <w:keepLines/>
              <w:spacing w:line="320" w:lineRule="exact"/>
              <w:jc w:val="right"/>
            </w:pPr>
            <w:r>
              <w:rPr>
                <w:sz w:val="21"/>
              </w:rPr>
              <w:t>1 726</w:t>
            </w:r>
          </w:p>
        </w:tc>
        <w:tc>
          <w:tcPr>
            <w:tcW w:w="1697" w:type="dxa"/>
            <w:tcBorders>
              <w:top w:val="nil"/>
              <w:left w:val="nil"/>
              <w:bottom w:val="nil"/>
              <w:right w:val="nil"/>
            </w:tcBorders>
            <w:tcMar>
              <w:top w:w="55" w:type="dxa"/>
              <w:left w:w="70" w:type="dxa"/>
              <w:bottom w:w="55" w:type="dxa"/>
              <w:right w:w="70" w:type="dxa"/>
            </w:tcMar>
            <w:vAlign w:val="center"/>
          </w:tcPr>
          <w:p w14:paraId="03F630DD" w14:textId="77777777" w:rsidR="00BB2043" w:rsidRDefault="00787359">
            <w:pPr>
              <w:pStyle w:val="Compact"/>
              <w:keepNext/>
              <w:keepLines/>
              <w:spacing w:line="320" w:lineRule="exact"/>
              <w:jc w:val="right"/>
            </w:pPr>
            <w:r>
              <w:rPr>
                <w:sz w:val="21"/>
              </w:rPr>
              <w:t>0, 1, 7, 0, 0, 0, 1377, 341</w:t>
            </w:r>
          </w:p>
        </w:tc>
        <w:tc>
          <w:tcPr>
            <w:tcW w:w="2262" w:type="dxa"/>
            <w:tcBorders>
              <w:top w:val="nil"/>
              <w:left w:val="nil"/>
              <w:bottom w:val="nil"/>
              <w:right w:val="nil"/>
            </w:tcBorders>
            <w:tcMar>
              <w:top w:w="55" w:type="dxa"/>
              <w:left w:w="70" w:type="dxa"/>
              <w:bottom w:w="55" w:type="dxa"/>
              <w:right w:w="70" w:type="dxa"/>
            </w:tcMar>
            <w:vAlign w:val="center"/>
          </w:tcPr>
          <w:p w14:paraId="16BD3E51" w14:textId="77777777" w:rsidR="00BB2043" w:rsidRDefault="00787359">
            <w:pPr>
              <w:pStyle w:val="Compact"/>
              <w:keepNext/>
              <w:keepLines/>
              <w:spacing w:line="320" w:lineRule="exact"/>
              <w:jc w:val="center"/>
            </w:pPr>
            <w:r>
              <w:rPr>
                <w:sz w:val="21"/>
              </w:rPr>
              <w:t>—</w:t>
            </w:r>
          </w:p>
        </w:tc>
      </w:tr>
      <w:tr w:rsidR="00BB2043" w14:paraId="0BE41748" w14:textId="77777777" w:rsidTr="00BB2043">
        <w:trPr>
          <w:cantSplit/>
        </w:trPr>
        <w:tc>
          <w:tcPr>
            <w:tcW w:w="1697" w:type="dxa"/>
            <w:tcBorders>
              <w:top w:val="nil"/>
              <w:left w:val="nil"/>
              <w:bottom w:val="nil"/>
              <w:right w:val="nil"/>
            </w:tcBorders>
            <w:tcMar>
              <w:top w:w="55" w:type="dxa"/>
              <w:left w:w="70" w:type="dxa"/>
              <w:bottom w:w="55" w:type="dxa"/>
              <w:right w:w="70" w:type="dxa"/>
            </w:tcMar>
            <w:vAlign w:val="center"/>
          </w:tcPr>
          <w:p w14:paraId="78D01F01" w14:textId="77777777" w:rsidR="00BB2043" w:rsidRDefault="00787359">
            <w:pPr>
              <w:pStyle w:val="Compact"/>
              <w:keepLines/>
              <w:spacing w:line="320" w:lineRule="exact"/>
              <w:jc w:val="center"/>
            </w:pPr>
            <w:r>
              <w:rPr>
                <w:rFonts w:hint="eastAsia"/>
                <w:sz w:val="21"/>
              </w:rPr>
              <w:t>测试</w:t>
            </w:r>
          </w:p>
        </w:tc>
        <w:tc>
          <w:tcPr>
            <w:tcW w:w="2262" w:type="dxa"/>
            <w:tcBorders>
              <w:top w:val="nil"/>
              <w:left w:val="nil"/>
              <w:bottom w:val="nil"/>
              <w:right w:val="nil"/>
            </w:tcBorders>
            <w:tcMar>
              <w:top w:w="55" w:type="dxa"/>
              <w:left w:w="70" w:type="dxa"/>
              <w:bottom w:w="55" w:type="dxa"/>
              <w:right w:w="70" w:type="dxa"/>
            </w:tcMar>
            <w:vAlign w:val="center"/>
          </w:tcPr>
          <w:p w14:paraId="63427328" w14:textId="77777777" w:rsidR="00BB2043" w:rsidRDefault="00787359">
            <w:pPr>
              <w:pStyle w:val="Compact"/>
              <w:keepLines/>
              <w:spacing w:line="320" w:lineRule="exact"/>
              <w:jc w:val="right"/>
            </w:pPr>
            <w:r>
              <w:rPr>
                <w:sz w:val="21"/>
              </w:rPr>
              <w:t>4 294</w:t>
            </w:r>
          </w:p>
        </w:tc>
        <w:tc>
          <w:tcPr>
            <w:tcW w:w="1697" w:type="dxa"/>
            <w:tcBorders>
              <w:top w:val="nil"/>
              <w:left w:val="nil"/>
              <w:bottom w:val="nil"/>
              <w:right w:val="nil"/>
            </w:tcBorders>
            <w:tcMar>
              <w:top w:w="55" w:type="dxa"/>
              <w:left w:w="70" w:type="dxa"/>
              <w:bottom w:w="55" w:type="dxa"/>
              <w:right w:w="70" w:type="dxa"/>
            </w:tcMar>
            <w:vAlign w:val="center"/>
          </w:tcPr>
          <w:p w14:paraId="0748A0DF" w14:textId="77777777" w:rsidR="00BB2043" w:rsidRDefault="00787359">
            <w:pPr>
              <w:pStyle w:val="Compact"/>
              <w:keepLines/>
              <w:spacing w:line="320" w:lineRule="exact"/>
              <w:jc w:val="right"/>
            </w:pPr>
            <w:r>
              <w:rPr>
                <w:sz w:val="21"/>
              </w:rPr>
              <w:t xml:space="preserve">1420, 1426, 359, </w:t>
            </w:r>
            <w:r>
              <w:rPr>
                <w:bCs/>
                <w:sz w:val="21"/>
              </w:rPr>
              <w:t>0, 0, 0, 0</w:t>
            </w:r>
            <w:r>
              <w:rPr>
                <w:sz w:val="21"/>
              </w:rPr>
              <w:t>, 1089</w:t>
            </w:r>
          </w:p>
        </w:tc>
        <w:tc>
          <w:tcPr>
            <w:tcW w:w="2262" w:type="dxa"/>
            <w:tcBorders>
              <w:top w:val="nil"/>
              <w:left w:val="nil"/>
              <w:bottom w:val="nil"/>
              <w:right w:val="nil"/>
            </w:tcBorders>
            <w:tcMar>
              <w:top w:w="55" w:type="dxa"/>
              <w:left w:w="70" w:type="dxa"/>
              <w:bottom w:w="55" w:type="dxa"/>
              <w:right w:w="70" w:type="dxa"/>
            </w:tcMar>
            <w:vAlign w:val="center"/>
          </w:tcPr>
          <w:p w14:paraId="08504E9A" w14:textId="77777777" w:rsidR="00BB2043" w:rsidRDefault="00787359">
            <w:pPr>
              <w:pStyle w:val="Compact"/>
              <w:keepLines/>
              <w:spacing w:line="320" w:lineRule="exact"/>
              <w:jc w:val="right"/>
            </w:pPr>
            <w:r>
              <w:rPr>
                <w:sz w:val="21"/>
              </w:rPr>
              <w:t>9.1 h</w:t>
            </w:r>
          </w:p>
        </w:tc>
      </w:tr>
    </w:tbl>
    <w:p w14:paraId="485DD483" w14:textId="77777777" w:rsidR="00BB2043" w:rsidRDefault="00787359">
      <w:pPr>
        <w:pStyle w:val="ab"/>
        <w:spacing w:before="0" w:after="0"/>
        <w:ind w:left="0" w:right="0" w:firstLine="480"/>
        <w:jc w:val="both"/>
      </w:pPr>
      <w:r>
        <w:rPr>
          <w:rFonts w:hint="eastAsia"/>
        </w:rPr>
        <w:t>本表是对早期新增观测的时间覆盖审计；表</w:t>
      </w:r>
      <w:r>
        <w:t xml:space="preserve"> 5-3 </w:t>
      </w:r>
      <w:r>
        <w:rPr>
          <w:rFonts w:hint="eastAsia"/>
        </w:rPr>
        <w:t>使用生产环境的按来源分层可信测试集。两者的新增来源测试样本分别为</w:t>
      </w:r>
      <w:r>
        <w:t xml:space="preserve"> 4 294 </w:t>
      </w:r>
      <w:r>
        <w:rPr>
          <w:rFonts w:hint="eastAsia"/>
        </w:rPr>
        <w:t>条和</w:t>
      </w:r>
      <w:r>
        <w:t xml:space="preserve"> 4 341 </w:t>
      </w:r>
      <w:r>
        <w:rPr>
          <w:rFonts w:hint="eastAsia"/>
        </w:rPr>
        <w:t>条，不能把本表当作表</w:t>
      </w:r>
      <w:r>
        <w:t xml:space="preserve"> 5-3 </w:t>
      </w:r>
      <w:r>
        <w:rPr>
          <w:rFonts w:hint="eastAsia"/>
        </w:rPr>
        <w:t>的样本分解。</w:t>
      </w:r>
    </w:p>
    <w:p w14:paraId="52AE77A3" w14:textId="77777777" w:rsidR="00BB2043" w:rsidRDefault="00787359">
      <w:pPr>
        <w:pStyle w:val="FirstParagraph"/>
        <w:ind w:firstLine="480"/>
        <w:jc w:val="both"/>
      </w:pPr>
      <w:r>
        <w:rPr>
          <w:rFonts w:hint="eastAsia"/>
        </w:rPr>
        <w:t>测试部分只覆盖</w:t>
      </w:r>
      <w:r>
        <w:rPr>
          <w:rFonts w:hint="eastAsia"/>
        </w:rPr>
        <w:t xml:space="preserve"> 21:45</w:t>
      </w:r>
      <w:r>
        <w:rPr>
          <w:rFonts w:hint="eastAsia"/>
        </w:rPr>
        <w:t>–</w:t>
      </w:r>
      <w:r>
        <w:rPr>
          <w:rFonts w:hint="eastAsia"/>
        </w:rPr>
        <w:t>06:51 UTC</w:t>
      </w:r>
      <w:r>
        <w:rPr>
          <w:rFonts w:hint="eastAsia"/>
        </w:rPr>
        <w:t>，白天时段没有样本；历史测试集则在全天各档均有观测。因而现有的</w:t>
      </w:r>
      <w:r>
        <w:rPr>
          <w:rFonts w:hint="eastAsia"/>
        </w:rPr>
        <w:t xml:space="preserve"> 14.63 % </w:t>
      </w:r>
      <w:r>
        <w:rPr>
          <w:rFonts w:hint="eastAsia"/>
        </w:rPr>
        <w:t>只表示这一早期条件切片中的误差差值，不支持跨昼夜、跨月份或跨太阳活动阶段的长期泛化判断。后续运行量的增长也不能代替冻结协议后的复评。</w:t>
      </w:r>
    </w:p>
    <w:p w14:paraId="0A307E16" w14:textId="77777777" w:rsidR="00BB2043" w:rsidRDefault="00787359">
      <w:pPr>
        <w:pStyle w:val="a0"/>
        <w:spacing w:before="240"/>
        <w:rPr>
          <w:b/>
        </w:rPr>
      </w:pPr>
      <w:bookmarkStart w:id="126" w:name="全局门槛看不见子群体上的收益"/>
      <w:bookmarkEnd w:id="125"/>
      <w:r>
        <w:rPr>
          <w:rFonts w:eastAsia="黑体"/>
          <w:b/>
        </w:rPr>
        <w:t xml:space="preserve"/>
      </w:r>
      <w:r>
        <w:rPr>
          <w:rFonts w:eastAsia="黑体" w:hint="eastAsia"/>
          <w:b/>
        </w:rPr>
        <w:t>全局门槛看不见子群体上的收益</w:t>
      </w:r>
    </w:p>
    <w:p w14:paraId="0161CB9E" w14:textId="77777777" w:rsidR="00BB2043" w:rsidRDefault="00787359">
      <w:pPr>
        <w:pStyle w:val="FirstParagraph"/>
        <w:ind w:firstLine="480"/>
        <w:jc w:val="both"/>
      </w:pPr>
      <w:r>
        <w:rPr>
          <w:rFonts w:hint="eastAsia"/>
        </w:rPr>
        <w:t>表</w:t>
      </w:r>
      <w:r>
        <w:rPr>
          <w:rFonts w:hint="eastAsia"/>
        </w:rPr>
        <w:t xml:space="preserve"> 5-3 </w:t>
      </w:r>
      <w:r>
        <w:rPr>
          <w:rFonts w:hint="eastAsia"/>
        </w:rPr>
        <w:t>说明分来源收益进入整体指标时会被来源权重稀释。可信测试集中历史数据占八成，整体</w:t>
      </w:r>
      <w:r>
        <w:rPr>
          <w:rFonts w:hint="eastAsia"/>
        </w:rPr>
        <w:t xml:space="preserve"> RMSE </w:t>
      </w:r>
      <w:r>
        <w:rPr>
          <w:rFonts w:hint="eastAsia"/>
        </w:rPr>
        <w:t>因而主要由历史数据的</w:t>
      </w:r>
      <w:r>
        <w:rPr>
          <w:rFonts w:hint="eastAsia"/>
        </w:rPr>
        <w:t xml:space="preserve"> RMSE </w:t>
      </w:r>
      <w:r>
        <w:rPr>
          <w:rFonts w:hint="eastAsia"/>
        </w:rPr>
        <w:t>决定。</w:t>
      </w:r>
      <w:r>
        <w:rPr>
          <w:rFonts w:hint="eastAsia"/>
        </w:rPr>
        <w:t xml:space="preserve">PSKReporter </w:t>
      </w:r>
      <w:r>
        <w:rPr>
          <w:rFonts w:hint="eastAsia"/>
        </w:rPr>
        <w:t>条件切片的</w:t>
      </w:r>
      <w:r>
        <w:rPr>
          <w:rFonts w:hint="eastAsia"/>
        </w:rPr>
        <w:t xml:space="preserve"> RMSE </w:t>
      </w:r>
      <w:r>
        <w:rPr>
          <w:rFonts w:hint="eastAsia"/>
        </w:rPr>
        <w:t>比较值低</w:t>
      </w:r>
      <w:r>
        <w:rPr>
          <w:rFonts w:hint="eastAsia"/>
        </w:rPr>
        <w:t xml:space="preserve"> 14.63 %</w:t>
      </w:r>
      <w:r>
        <w:rPr>
          <w:rFonts w:hint="eastAsia"/>
        </w:rPr>
        <w:t>，被稀释到</w:t>
      </w:r>
      <w:r>
        <w:rPr>
          <w:rFonts w:hint="eastAsia"/>
        </w:rPr>
        <w:t xml:space="preserve"> 19 % </w:t>
      </w:r>
      <w:r>
        <w:rPr>
          <w:rFonts w:hint="eastAsia"/>
        </w:rPr>
        <w:t>权重后仍留下</w:t>
      </w:r>
      <w:r>
        <w:rPr>
          <w:rFonts w:hint="eastAsia"/>
        </w:rPr>
        <w:t xml:space="preserve"> 3.53 % </w:t>
      </w:r>
      <w:r>
        <w:rPr>
          <w:rFonts w:hint="eastAsia"/>
        </w:rPr>
        <w:t>的整体增益，候选模型才越过门槛。若局部改进只有几个百分点，历史部分持平也可能使整体增益低于门槛，候选模型仍会被拒绝。</w:t>
      </w:r>
    </w:p>
    <w:p w14:paraId="1FCD13AA" w14:textId="77777777" w:rsidR="00BB2043" w:rsidRDefault="00787359">
      <w:pPr>
        <w:pStyle w:val="a0"/>
        <w:ind w:firstLine="480"/>
        <w:jc w:val="both"/>
      </w:pPr>
      <w:r>
        <w:rPr>
          <w:rFonts w:hint="eastAsia"/>
        </w:rPr>
        <w:t>低容量模型仍受整体准入门槛约束。</w:t>
      </w:r>
      <w:r>
        <w:rPr>
          <w:rFonts w:hint="eastAsia"/>
          <w:b/>
          <w:bCs/>
        </w:rPr>
        <w:t>整体增益可能掩盖局部劣化，局部改善也未必足以使整体增益达标；重训报告应保留</w:t>
      </w:r>
      <w:r>
        <w:rPr>
          <w:rFonts w:hint="eastAsia"/>
          <w:b/>
          <w:bCs/>
        </w:rPr>
        <w:t xml:space="preserve"> by_source </w:t>
      </w:r>
      <w:r>
        <w:rPr>
          <w:rFonts w:hint="eastAsia"/>
          <w:b/>
          <w:bCs/>
        </w:rPr>
        <w:t>字段，便于检查各来源对整体结果的影响。</w:t>
      </w:r>
    </w:p>
    <w:p w14:paraId="19781B21" w14:textId="77777777" w:rsidR="00BB2043" w:rsidRDefault="00787359">
      <w:pPr>
        <w:pStyle w:val="a0"/>
        <w:ind w:firstLine="480"/>
        <w:jc w:val="both"/>
      </w:pPr>
      <w:r>
        <w:rPr>
          <w:rFonts w:hint="eastAsia"/>
        </w:rPr>
        <w:t>来源判别器的</w:t>
      </w:r>
      <w:r>
        <w:rPr>
          <w:rFonts w:hint="eastAsia"/>
        </w:rPr>
        <w:t xml:space="preserve"> AUC </w:t>
      </w:r>
      <w:r>
        <w:rPr>
          <w:rFonts w:hint="eastAsia"/>
        </w:rPr>
        <w:t>为</w:t>
      </w:r>
      <m:oMath>
        <m:r>
          <m:rPr>
            <m:sty m:val="p"/>
          </m:rPr>
          <w:rPr>
            <w:rFonts w:ascii="Cambria Math" w:hAnsi="Cambria Math"/>
          </w:rPr>
          <m:t>=</m:t>
        </m:r>
        <m:r>
          <w:rPr>
            <w:rFonts w:ascii="Cambria Math" w:hAnsi="Cambria Math"/>
          </w:rPr>
          <m:t>1.000</m:t>
        </m:r>
      </m:oMath>
      <w:r>
        <w:rPr>
          <w:rFonts w:hint="eastAsia"/>
        </w:rPr>
        <w:t>。新采</w:t>
      </w:r>
      <w:r>
        <w:rPr>
          <w:rFonts w:hint="eastAsia"/>
        </w:rPr>
        <w:t xml:space="preserve"> PSKReporter </w:t>
      </w:r>
      <w:r>
        <w:rPr>
          <w:rFonts w:hint="eastAsia"/>
        </w:rPr>
        <w:t>统一采用</w:t>
      </w:r>
      <w:r>
        <w:rPr>
          <w:rFonts w:hint="eastAsia"/>
        </w:rPr>
        <w:t xml:space="preserve"> 46.99 dBm</w:t>
      </w:r>
      <w:r>
        <w:rPr>
          <w:rFonts w:hint="eastAsia"/>
        </w:rPr>
        <w:t>（</w:t>
      </w:r>
      <w:r>
        <w:rPr>
          <w:rFonts w:hint="eastAsia"/>
        </w:rPr>
        <w:t>50 W</w:t>
      </w:r>
      <w:r>
        <w:rPr>
          <w:rFonts w:hint="eastAsia"/>
        </w:rPr>
        <w:t>）功率假设，历史数据包含</w:t>
      </w:r>
      <w:r>
        <w:rPr>
          <w:rFonts w:hint="eastAsia"/>
        </w:rPr>
        <w:t xml:space="preserve"> 19 </w:t>
      </w:r>
      <w:r>
        <w:rPr>
          <w:rFonts w:hint="eastAsia"/>
        </w:rPr>
        <w:t>个真实功率值；新采记录仅来自</w:t>
      </w:r>
      <w:r>
        <w:rPr>
          <w:rFonts w:hint="eastAsia"/>
        </w:rPr>
        <w:t xml:space="preserve"> 8 </w:t>
      </w:r>
      <w:r>
        <w:rPr>
          <w:rFonts w:hint="eastAsia"/>
        </w:rPr>
        <w:t>月，太阳黑子数也只</w:t>
      </w:r>
      <w:r>
        <w:rPr>
          <w:rFonts w:hint="eastAsia"/>
        </w:rPr>
        <w:lastRenderedPageBreak/>
        <w:t>有一个取值。删除来源相关列后，历史分布劣化由</w:t>
      </w:r>
      <m:oMath>
        <m:r>
          <m:rPr>
            <m:sty m:val="p"/>
          </m:rPr>
          <w:rPr>
            <w:rFonts w:ascii="Cambria Math" w:hAnsi="Cambria Math"/>
          </w:rPr>
          <m:t>-</m:t>
        </m:r>
        <m:r>
          <w:rPr>
            <w:rFonts w:ascii="Cambria Math" w:hAnsi="Cambria Math"/>
          </w:rPr>
          <m:t>5.4</m:t>
        </m:r>
        <m:r>
          <m:rPr>
            <m:sty m:val="p"/>
          </m:rPr>
          <w:rPr>
            <w:rFonts w:ascii="Cambria Math" w:hAnsi="Cambria Math"/>
          </w:rPr>
          <m:t>%</m:t>
        </m:r>
      </m:oMath>
      <w:r>
        <w:t>扩大至</w:t>
      </w:r>
      <m:oMath>
        <m:r>
          <m:rPr>
            <m:sty m:val="p"/>
          </m:rPr>
          <w:rPr>
            <w:rFonts w:ascii="Cambria Math" w:hAnsi="Cambria Math"/>
          </w:rPr>
          <m:t>-</m:t>
        </m:r>
        <m:r>
          <w:rPr>
            <w:rFonts w:ascii="Cambria Math" w:hAnsi="Cambria Math"/>
          </w:rPr>
          <m:t>8.1</m:t>
        </m:r>
        <m:r>
          <m:rPr>
            <m:sty m:val="p"/>
          </m:rPr>
          <w:rPr>
            <w:rFonts w:ascii="Cambria Math" w:hAnsi="Cambria Math"/>
          </w:rPr>
          <m:t>%</m:t>
        </m:r>
      </m:oMath>
      <w:r>
        <w:rPr>
          <w:rFonts w:hint="eastAsia"/>
        </w:rPr>
        <w:t>。结果与模型利用相关变量区分来源分布的解释一致，但不能证明其内部形成了明确的分来源策略。</w:t>
      </w:r>
    </w:p>
    <w:p w14:paraId="2FB59313" w14:textId="77777777" w:rsidR="00BB2043" w:rsidRDefault="00787359">
      <w:pPr>
        <w:pStyle w:val="a0"/>
        <w:spacing w:before="240"/>
        <w:rPr>
          <w:b/>
        </w:rPr>
      </w:pPr>
      <w:bookmarkStart w:id="127" w:name="后续生产优化rmse-改善不等于所有指标都改善"/>
      <w:bookmarkEnd w:id="126"/>
      <w:r>
        <w:rPr>
          <w:rFonts w:eastAsia="黑体"/>
          <w:b/>
        </w:rPr>
        <w:t xml:space="preserve">生产运行中的多指标变化</w:t>
      </w:r>
      <w:r>
        <w:rPr>
          <w:rFonts w:eastAsia="黑体" w:hint="eastAsia"/>
          <w:b/>
        </w:rPr>
        <w:t/>
      </w:r>
      <w:r>
        <w:rPr>
          <w:rFonts w:eastAsia="黑体" w:hint="eastAsia"/>
          <w:b/>
        </w:rPr>
        <w:t/>
      </w:r>
      <w:r>
        <w:rPr>
          <w:rFonts w:eastAsia="黑体"/>
          <w:b/>
        </w:rPr>
        <w:t xml:space="preserve"/>
      </w:r>
      <w:r>
        <w:rPr>
          <w:rFonts w:eastAsia="黑体" w:hint="eastAsia"/>
          <w:b/>
        </w:rPr>
        <w:t/>
      </w:r>
    </w:p>
    <w:p w14:paraId="63D80612" w14:textId="77777777" w:rsidR="00BB2043" w:rsidRDefault="00787359">
      <w:pPr>
        <w:pStyle w:val="FirstParagraph"/>
        <w:ind w:firstLine="480"/>
        <w:jc w:val="both"/>
      </w:pPr>
      <w:r>
        <w:rPr>
          <w:rFonts w:hint="eastAsia"/>
        </w:rPr>
        <w:t>后续生产试验单独处理树模型的常数偏差，不将结果归因于新增数据。独立验证集上估计的偏差约为</w:t>
      </w:r>
      <w:r>
        <w:t xml:space="preserve"> 0.7 </w:t>
      </w:r>
      <w:r>
        <w:rPr>
          <w:rFonts w:hint="eastAsia"/>
        </w:rPr>
        <w:t>dB</w:t>
      </w:r>
      <w:r>
        <w:rPr>
          <w:rFonts w:hint="eastAsia"/>
        </w:rPr>
        <w:t>。据此，系统按</w:t>
      </w:r>
      <w:r>
        <w:t xml:space="preserve"> 3.1.2 </w:t>
      </w:r>
      <w:r>
        <w:rPr>
          <w:rFonts w:hint="eastAsia"/>
        </w:rPr>
        <w:t>节公式，只使用验证集估计加性偏移，再将该偏移与</w:t>
      </w:r>
      <w:r>
        <w:t xml:space="preserve"> </w:t>
      </w:r>
      <m:oMath>
        <m:r>
          <w:rPr>
            <w:rFonts w:ascii="Cambria Math" w:hAnsi="Cambria Math"/>
          </w:rPr>
          <m:t>λ</m:t>
        </m:r>
        <m:r>
          <m:rPr>
            <m:sty m:val="p"/>
          </m:rPr>
          <w:rPr>
            <w:rFonts w:ascii="Cambria Math" w:hAnsi="Cambria Math"/>
          </w:rPr>
          <m:t>=</m:t>
        </m:r>
        <m:r>
          <w:rPr>
            <w:rFonts w:ascii="Cambria Math" w:hAnsi="Cambria Math"/>
          </w:rPr>
          <m:t>5</m:t>
        </m:r>
      </m:oMath>
      <w:r>
        <w:t xml:space="preserve"> </w:t>
      </w:r>
      <w:r>
        <w:rPr>
          <w:rFonts w:hint="eastAsia"/>
        </w:rPr>
        <w:t>的</w:t>
      </w:r>
      <w:r>
        <w:t xml:space="preserve"> L2 </w:t>
      </w:r>
      <w:r>
        <w:rPr>
          <w:rFonts w:hint="eastAsia"/>
        </w:rPr>
        <w:t>设置打包为一个候选整体，交由原有准入门槛评估。候选模型在</w:t>
      </w:r>
      <w:r>
        <w:t xml:space="preserve"> </w:t>
      </w:r>
      <w:r>
        <w:rPr>
          <w:b/>
          <w:bCs/>
        </w:rPr>
        <w:t>2026-08-08 00:52 UTC</w:t>
      </w:r>
      <w:r>
        <w:t xml:space="preserve"> </w:t>
      </w:r>
      <w:r>
        <w:rPr>
          <w:rFonts w:hint="eastAsia"/>
        </w:rPr>
        <w:t>自动通过门槛：同一可信测试集上，</w:t>
      </w:r>
      <w:r>
        <w:rPr>
          <w:rFonts w:hint="eastAsia"/>
        </w:rPr>
        <w:t>RMSE</w:t>
      </w:r>
      <w:r>
        <w:t xml:space="preserve"> </w:t>
      </w:r>
      <w:r>
        <w:rPr>
          <w:rFonts w:hint="eastAsia"/>
        </w:rPr>
        <w:t>从</w:t>
      </w:r>
      <w:r>
        <w:t xml:space="preserve"> 8.5010 </w:t>
      </w:r>
      <w:r>
        <w:rPr>
          <w:rFonts w:hint="eastAsia"/>
        </w:rPr>
        <w:t>降到</w:t>
      </w:r>
      <w:r>
        <w:t xml:space="preserve"> 8.4705 </w:t>
      </w:r>
      <w:r>
        <w:rPr>
          <w:rFonts w:hint="eastAsia"/>
        </w:rPr>
        <w:t>dB</w:t>
      </w:r>
      <w:r>
        <w:rPr>
          <w:rFonts w:hint="eastAsia"/>
        </w:rPr>
        <w:t>，改善</w:t>
      </w:r>
      <w:r>
        <w:t xml:space="preserve"> </w:t>
      </w:r>
      <w:r>
        <w:rPr>
          <w:b/>
          <w:bCs/>
        </w:rPr>
        <w:t>0.360 %</w:t>
      </w:r>
      <w:r>
        <w:rPr>
          <w:rFonts w:hint="eastAsia"/>
        </w:rPr>
        <w:t>，在役产物中保存的偏移量为</w:t>
      </w:r>
      <w:r>
        <w:t xml:space="preserve"> </w:t>
      </w:r>
      <w:r>
        <w:rPr>
          <w:b/>
          <w:bCs/>
        </w:rPr>
        <w:t>0.697 dB</w:t>
      </w:r>
      <w:r>
        <w:t>。</w:t>
      </w:r>
    </w:p>
    <w:p w14:paraId="716DD1A4" w14:textId="77777777" w:rsidR="00BB2043" w:rsidRDefault="00787359">
      <w:pPr>
        <w:pStyle w:val="a0"/>
        <w:ind w:firstLine="480"/>
        <w:jc w:val="both"/>
      </w:pPr>
      <w:r>
        <w:rPr>
          <w:rFonts w:hint="eastAsia"/>
        </w:rPr>
        <w:t>复核分别针对偏移校准和</w:t>
      </w:r>
      <w:r>
        <w:t xml:space="preserve"> L2 </w:t>
      </w:r>
      <w:r>
        <w:rPr>
          <w:rFonts w:hint="eastAsia"/>
        </w:rPr>
        <w:t>设置展开。实验沿用固定生产切分的</w:t>
      </w:r>
      <w:r>
        <w:t xml:space="preserve"> 83 842 </w:t>
      </w:r>
      <w:r>
        <w:rPr>
          <w:rFonts w:hint="eastAsia"/>
        </w:rPr>
        <w:t>条可信测试样本，在三个随机种子下重复。只加入验证集偏移时，</w:t>
      </w:r>
      <w:r>
        <w:rPr>
          <w:rFonts w:hint="eastAsia"/>
        </w:rPr>
        <w:t>RMSE</w:t>
      </w:r>
      <w:r>
        <w:t xml:space="preserve"> </w:t>
      </w:r>
      <w:r>
        <w:rPr>
          <w:rFonts w:hint="eastAsia"/>
        </w:rPr>
        <w:t>稳定改善</w:t>
      </w:r>
      <w:r>
        <w:t xml:space="preserve"> 0.381 %–0.425 %</w:t>
      </w:r>
      <w:r>
        <w:t>。</w:t>
      </w:r>
      <w:r>
        <w:t xml:space="preserve">L2 </w:t>
      </w:r>
      <w:r>
        <w:rPr>
          <w:rFonts w:hint="eastAsia"/>
        </w:rPr>
        <w:t>单独作用时的变化为</w:t>
      </w:r>
      <w:r>
        <w:t xml:space="preserve"> </w:t>
      </w:r>
      <m:oMath>
        <m:r>
          <m:rPr>
            <m:sty m:val="p"/>
          </m:rPr>
          <w:rPr>
            <w:rFonts w:ascii="Cambria Math" w:hAnsi="Cambria Math"/>
          </w:rPr>
          <m:t>-</m:t>
        </m:r>
        <m:r>
          <w:rPr>
            <w:rFonts w:ascii="Cambria Math" w:hAnsi="Cambria Math"/>
          </w:rPr>
          <m:t>0.083</m:t>
        </m:r>
        <m:r>
          <m:rPr>
            <m:sty m:val="p"/>
          </m:rPr>
          <w:rPr>
            <w:rFonts w:ascii="Cambria Math" w:hAnsi="Cambria Math"/>
          </w:rPr>
          <m:t>%</m:t>
        </m:r>
      </m:oMath>
      <w:r>
        <w:t>、</w:t>
      </w:r>
      <m:oMath>
        <m:r>
          <m:rPr>
            <m:sty m:val="p"/>
          </m:rPr>
          <w:rPr>
            <w:rFonts w:ascii="Cambria Math" w:hAnsi="Cambria Math"/>
          </w:rPr>
          <m:t>+</m:t>
        </m:r>
        <m:r>
          <w:rPr>
            <w:rFonts w:ascii="Cambria Math" w:hAnsi="Cambria Math"/>
          </w:rPr>
          <m:t>0.003</m:t>
        </m:r>
        <m:r>
          <m:rPr>
            <m:sty m:val="p"/>
          </m:rPr>
          <w:rPr>
            <w:rFonts w:ascii="Cambria Math" w:hAnsi="Cambria Math"/>
          </w:rPr>
          <m:t>%</m:t>
        </m:r>
      </m:oMath>
      <w:r>
        <w:rPr>
          <w:rFonts w:hint="eastAsia"/>
        </w:rPr>
        <w:t>和</w:t>
      </w:r>
      <w:r>
        <w:t xml:space="preserve"> </w:t>
      </w:r>
      <m:oMath>
        <m:r>
          <m:rPr>
            <m:sty m:val="p"/>
          </m:rPr>
          <w:rPr>
            <w:rFonts w:ascii="Cambria Math" w:hAnsi="Cambria Math"/>
          </w:rPr>
          <m:t>+</m:t>
        </m:r>
        <m:r>
          <w:rPr>
            <w:rFonts w:ascii="Cambria Math" w:hAnsi="Cambria Math"/>
          </w:rPr>
          <m:t>0.053</m:t>
        </m:r>
        <m:r>
          <m:rPr>
            <m:sty m:val="p"/>
          </m:rPr>
          <w:rPr>
            <w:rFonts w:ascii="Cambria Math" w:hAnsi="Cambria Math"/>
          </w:rPr>
          <m:t>%</m:t>
        </m:r>
      </m:oMath>
      <w:r>
        <w:rPr>
          <w:rFonts w:hint="eastAsia"/>
        </w:rPr>
        <w:t>，方向并不一致。将两者组合后，</w:t>
      </w:r>
      <w:r>
        <w:rPr>
          <w:rFonts w:hint="eastAsia"/>
        </w:rPr>
        <w:t>RMSE</w:t>
      </w:r>
      <w:r>
        <w:t xml:space="preserve"> </w:t>
      </w:r>
      <w:r>
        <w:rPr>
          <w:rFonts w:hint="eastAsia"/>
        </w:rPr>
        <w:t>改善</w:t>
      </w:r>
      <w:r>
        <w:t xml:space="preserve"> 0.337 %–0.481 </w:t>
      </w:r>
      <w:r>
        <w:rPr>
          <w:rFonts w:hint="eastAsia"/>
        </w:rPr>
        <w:t>%</w:t>
      </w:r>
      <w:r>
        <w:rPr>
          <w:rFonts w:hint="eastAsia"/>
        </w:rPr>
        <w:t>，</w:t>
      </w:r>
      <w:r>
        <w:rPr>
          <w:rFonts w:hint="eastAsia"/>
        </w:rPr>
        <w:t>MAE</w:t>
      </w:r>
      <w:r>
        <w:t xml:space="preserve"> </w:t>
      </w:r>
      <w:r>
        <w:rPr>
          <w:rFonts w:hint="eastAsia"/>
        </w:rPr>
        <w:t>却同时劣化</w:t>
      </w:r>
      <w:r>
        <w:t xml:space="preserve"> 0.70 %–0.91 </w:t>
      </w:r>
      <w:r>
        <w:rPr>
          <w:rFonts w:hint="eastAsia"/>
        </w:rPr>
        <w:t>%</w:t>
      </w:r>
      <w:r>
        <w:rPr>
          <w:rFonts w:hint="eastAsia"/>
        </w:rPr>
        <w:t>。在这组对照中，</w:t>
      </w:r>
      <w:r>
        <w:rPr>
          <w:rFonts w:hint="eastAsia"/>
          <w:b/>
          <w:bCs/>
        </w:rPr>
        <w:t>基于验证集的常数偏差校准，稳定改善了当前准入目标</w:t>
      </w:r>
      <w:r>
        <w:rPr>
          <w:b/>
          <w:bCs/>
        </w:rPr>
        <w:t xml:space="preserve"> RMSE</w:t>
      </w:r>
      <w:r>
        <w:t>。</w:t>
      </w:r>
      <w:r>
        <w:t xml:space="preserve">L2 </w:t>
      </w:r>
      <w:r>
        <w:rPr>
          <w:rFonts w:hint="eastAsia"/>
        </w:rPr>
        <w:t>的独立收益不稳定，其他误差指标也未同步改善。</w:t>
      </w:r>
    </w:p>
    <w:p w14:paraId="0AC62B5D" w14:textId="F3748778" w:rsidR="00BB2043" w:rsidRDefault="00787359">
      <w:pPr>
        <w:pStyle w:val="2"/>
        <w:spacing w:before="240"/>
        <w:ind w:left="0"/>
      </w:pPr>
      <w:r>
        <w:rPr>
          <w:b/>
          <w:sz w:val="24"/>
        </w:rPr>
        <w:t>5.3 透明度、状态管理与评估证据</w:t>
      </w:r>
    </w:p>
    <w:p w14:paraId="1D1074B8" w14:textId="77777777" w:rsidR="00BB2043" w:rsidRDefault="00787359">
      <w:pPr>
        <w:pStyle w:val="3"/>
        <w:spacing w:before="240"/>
        <w:ind w:left="0"/>
      </w:pPr>
      <w:bookmarkStart w:id="128" w:name="面向用户的透明度"/>
      <w:bookmarkEnd w:id="127"/>
      <w:bookmarkEnd w:id="122"/>
      <w:r>
        <w:rPr>
          <w:b/>
          <w:sz w:val="24"/>
        </w:rPr>
        <w:t xml:space="preserve">5.3.1 </w:t>
      </w:r>
      <w:r>
        <w:rPr>
          <w:rFonts w:hint="eastAsia"/>
          <w:b/>
          <w:sz w:val="24"/>
        </w:rPr>
        <w:t>面向用户的透明度</w:t>
      </w:r>
    </w:p>
    <w:p w14:paraId="1B5A7F4D" w14:textId="77777777" w:rsidR="00BB2043" w:rsidRDefault="00787359">
      <w:pPr>
        <w:pStyle w:val="FirstParagraph"/>
        <w:ind w:firstLine="480"/>
        <w:jc w:val="both"/>
      </w:pPr>
      <w:r>
        <w:rPr>
          <w:rFonts w:hint="eastAsia"/>
          <w:b/>
          <w:bCs/>
        </w:rPr>
        <w:t>（</w:t>
      </w:r>
      <w:r>
        <w:rPr>
          <w:rFonts w:hint="eastAsia"/>
          <w:b/>
          <w:bCs/>
        </w:rPr>
        <w:t>1</w:t>
      </w:r>
      <w:r>
        <w:rPr>
          <w:rFonts w:hint="eastAsia"/>
          <w:b/>
          <w:bCs/>
        </w:rPr>
        <w:t>）并列热力图可选择对齐显示。</w:t>
      </w:r>
      <w:r>
        <w:t xml:space="preserve"> VOACAP </w:t>
      </w:r>
      <w:r>
        <w:rPr>
          <w:rFonts w:hint="eastAsia"/>
        </w:rPr>
        <w:t>原始输出与混合模型的差距可达数十</w:t>
      </w:r>
      <w:r>
        <w:t xml:space="preserve"> </w:t>
      </w:r>
      <w:r>
        <w:rPr>
          <w:rFonts w:hint="eastAsia"/>
        </w:rPr>
        <w:t>dB</w:t>
      </w:r>
      <w:r>
        <w:rPr>
          <w:rFonts w:hint="eastAsia"/>
        </w:rPr>
        <w:t>，且这是系统性偏移，不是随机噪声，见</w:t>
      </w:r>
      <w:r>
        <w:t xml:space="preserve"> 2.1.2 </w:t>
      </w:r>
      <w:r>
        <w:rPr>
          <w:rFonts w:hint="eastAsia"/>
        </w:rPr>
        <w:t>节图</w:t>
      </w:r>
      <w:r>
        <w:t xml:space="preserve"> </w:t>
      </w:r>
      <w:r>
        <w:rPr>
          <w:rFonts w:hint="eastAsia"/>
        </w:rPr>
        <w:t>2-2</w:t>
      </w:r>
      <w:r>
        <w:rPr>
          <w:rFonts w:hint="eastAsia"/>
        </w:rPr>
        <w:t>。若两张热力图使用同一套绝对量程着色，</w:t>
      </w:r>
      <w:r>
        <w:rPr>
          <w:rFonts w:hint="eastAsia"/>
        </w:rPr>
        <w:t>VOACAP</w:t>
      </w:r>
      <w:r>
        <w:t xml:space="preserve"> </w:t>
      </w:r>
      <w:r>
        <w:rPr>
          <w:rFonts w:hint="eastAsia"/>
        </w:rPr>
        <w:t>面板会整体落在色阶一端，几乎只剩一种颜色，波段与时段之间的相对差异也随之消失。界面为此提供默认关闭的「对齐呈现」。</w:t>
      </w:r>
    </w:p>
    <w:p w14:paraId="3FFE56F6" w14:textId="41B06319" w:rsidR="00BB2043" w:rsidRDefault="00787359">
      <w:pPr>
        <w:pStyle w:val="FirstParagraph"/>
        <w:ind w:firstLine="480"/>
        <w:jc w:val="both"/>
      </w:pPr>
      <w:r>
        <w:rPr>
          <w:rFonts w:hint="eastAsia"/>
        </w:rPr>
        <w:t>它把两个模型在当前全部（波段，小时）格点上的差值中位数作为偏移量，只平移</w:t>
      </w:r>
      <w:r>
        <w:t xml:space="preserve"> VOACAP </w:t>
      </w:r>
      <w:r>
        <w:rPr>
          <w:rFonts w:hint="eastAsia"/>
        </w:rPr>
        <w:t>面板的呈现值。平移仅用于比较</w:t>
      </w:r>
      <w:r>
        <w:rPr>
          <w:rFonts w:hint="eastAsia"/>
          <w:b/>
          <w:bCs/>
        </w:rPr>
        <w:t>相对格局</w:t>
      </w:r>
      <w:r>
        <w:rPr>
          <w:rFonts w:hint="eastAsia"/>
        </w:rPr>
        <w:t>，例如两个模型是否都认为某一时段或波段较好，不构成对</w:t>
      </w:r>
      <w:r>
        <w:t xml:space="preserve"> VOACAP </w:t>
      </w:r>
      <w:r>
        <w:rPr>
          <w:rFonts w:hint="eastAsia"/>
        </w:rPr>
        <w:t>的重新校准。面板标题旁会标出所用偏移量，提示框同时保留对齐前的原始值。两侧面板仍依据各自数据自适应色阶，互不影响。对齐平移不会拉宽未对齐面板的色阶，也不会压缩其自身数值差异的可辨识度。</w:t>
      </w:r>
    </w:p>
    <w:p w14:paraId="79D2793F" w14:textId="77777777" w:rsidR="00BB2043" w:rsidRDefault="00787359">
      <w:pPr>
        <w:pStyle w:val="a0"/>
        <w:ind w:firstLine="480"/>
        <w:jc w:val="both"/>
      </w:pPr>
      <w:r>
        <w:rPr>
          <w:rFonts w:hint="eastAsia"/>
          <w:b/>
          <w:bCs/>
        </w:rPr>
        <w:t>（</w:t>
      </w:r>
      <w:r>
        <w:rPr>
          <w:rFonts w:hint="eastAsia"/>
          <w:b/>
          <w:bCs/>
        </w:rPr>
        <w:t>2</w:t>
      </w:r>
      <w:r>
        <w:rPr>
          <w:rFonts w:hint="eastAsia"/>
          <w:b/>
          <w:bCs/>
        </w:rPr>
        <w:t>）低置信度格点单独标记。</w:t>
      </w:r>
      <w:r>
        <w:t xml:space="preserve"> </w:t>
      </w:r>
      <w:r>
        <w:rPr>
          <w:rFonts w:hint="eastAsia"/>
        </w:rPr>
        <w:t>热力图的（波段，小时）格点各对应一次预测。若工作频率超过当时路径的</w:t>
      </w:r>
      <w:r>
        <w:t xml:space="preserve"> </w:t>
      </w:r>
      <w:r>
        <w:rPr>
          <w:rFonts w:hint="eastAsia"/>
        </w:rPr>
        <w:t>MUF</w:t>
      </w:r>
      <w:r>
        <w:rPr>
          <w:rFonts w:hint="eastAsia"/>
        </w:rPr>
        <w:t>（最高可用频率），链路便超出名义高可靠传播区间；偶发传播虽仍可能发生，常规模型在此给出的却是低置信度外推。当前可逐格点变化且有明确物理依据的提示只有这一项。</w:t>
      </w:r>
      <w:r>
        <w:rPr>
          <w:rFonts w:hint="eastAsia"/>
        </w:rPr>
        <w:t>5.2.1</w:t>
      </w:r>
      <w:r>
        <w:t xml:space="preserve"> </w:t>
      </w:r>
      <w:r>
        <w:rPr>
          <w:rFonts w:hint="eastAsia"/>
        </w:rPr>
        <w:t>节的可靠度尺度由整条链路共用，不能表示格点差异，界面也不另行估计尚未验证的逐点不确定度。超出</w:t>
      </w:r>
      <w:r>
        <w:t xml:space="preserve"> MUF </w:t>
      </w:r>
      <w:r>
        <w:rPr>
          <w:rFonts w:hint="eastAsia"/>
        </w:rPr>
        <w:t>的格点以叠加标记和悬浮警示显示；没有此类格点时，相关提示及图注均隐藏。</w:t>
      </w:r>
    </w:p>
    <w:p w14:paraId="1A8262A5" w14:textId="77777777" w:rsidR="00BB2043" w:rsidRDefault="00787359">
      <w:pPr>
        <w:pStyle w:val="3"/>
        <w:spacing w:before="240"/>
        <w:ind w:left="0"/>
      </w:pPr>
      <w:bookmarkStart w:id="129" w:name="闭环状态机与必须维持的不变量"/>
      <w:bookmarkEnd w:id="128"/>
      <w:r>
        <w:rPr>
          <w:b/>
          <w:sz w:val="24"/>
        </w:rPr>
        <w:lastRenderedPageBreak/>
        <w:t xml:space="preserve">5.3.2 </w:t>
      </w:r>
      <w:r>
        <w:rPr>
          <w:rFonts w:hint="eastAsia"/>
          <w:b/>
          <w:sz w:val="24"/>
        </w:rPr>
        <w:t>闭环状态机与必须维持的不变量</w:t>
      </w:r>
    </w:p>
    <w:p w14:paraId="170F180E" w14:textId="77777777" w:rsidR="00BB2043" w:rsidRDefault="00787359">
      <w:pPr>
        <w:pStyle w:val="FirstParagraph"/>
        <w:ind w:firstLine="480"/>
        <w:jc w:val="both"/>
      </w:pPr>
      <w:r>
        <w:rPr>
          <w:rFonts w:hint="eastAsia"/>
        </w:rPr>
        <w:t>持续学习系统不能仅用“每</w:t>
      </w:r>
      <w:r>
        <w:t xml:space="preserve"> 30 </w:t>
      </w:r>
      <w:r>
        <w:rPr>
          <w:rFonts w:hint="eastAsia"/>
        </w:rPr>
        <w:t>分钟训练一次”概括。一个正常周期至少包含等待、竞争唯一执行权、向上游请求、校验与入库、判断新增样本阈值、构造来源分层样本、训练候选、在可信测试集上比较、备份旧产物、原子替换以及释放执行权。任何中间阶段都可能失败，下一轮必须知道上一次究竟完成到哪里。若采集成功而训练失败，观测可以保留等待下一轮；若训练成功但准入不通过，候选不得覆盖在役产物；若替换成功而服务还在内存中使用旧模型，在线输出就与准入记录不一致。状态记录和产物版本因此是模型行为证据的一部分。</w:t>
      </w:r>
    </w:p>
    <w:p w14:paraId="391A88D5" w14:textId="77777777" w:rsidR="00BB2043" w:rsidRDefault="00787359">
      <w:pPr>
        <w:pStyle w:val="a0"/>
        <w:ind w:firstLine="480"/>
        <w:jc w:val="both"/>
      </w:pPr>
      <w:r>
        <w:rPr>
          <w:rFonts w:hint="eastAsia"/>
        </w:rPr>
        <w:t>锁文件存在并不充分，还须能确认其所有者仍活着、心跳没有失效、执行者仍拥有同一把锁。早期故障中，过期时间短于任务周期，导致正常锁被误删；持锁进程又吞掉心跳异常，最终形成两个执行者。这类错误可能不立即使</w:t>
      </w:r>
      <w:r>
        <w:t xml:space="preserve"> API </w:t>
      </w:r>
      <w:r>
        <w:rPr>
          <w:rFonts w:hint="eastAsia"/>
        </w:rPr>
        <w:t>失败，却会让采集率达到配置值的近两倍，并使模型产物面临并发写入。所有权检查与原子抢锁使单训练者约束能够在运行中验证。</w:t>
      </w:r>
    </w:p>
    <w:p w14:paraId="4A00329D" w14:textId="77777777" w:rsidR="00BB2043" w:rsidRDefault="00787359">
      <w:pPr>
        <w:pStyle w:val="a0"/>
        <w:ind w:firstLine="480"/>
        <w:jc w:val="both"/>
      </w:pPr>
      <w:r>
        <w:rPr>
          <w:rFonts w:hint="eastAsia"/>
        </w:rPr>
        <w:t>训练、准入评估和在线推理共用特征定义、物理基线下限及偏差校准字段。候选通过后备份旧产物并原子替换；服务按产物时间热加载新版本。回滚后仍需核对实际加载版本和影响范围。</w:t>
      </w:r>
    </w:p>
    <w:p w14:paraId="04A285B5" w14:textId="77777777" w:rsidR="00BB2043" w:rsidRDefault="00787359">
      <w:pPr>
        <w:pStyle w:val="a0"/>
        <w:ind w:firstLine="480"/>
        <w:jc w:val="both"/>
      </w:pPr>
      <w:r>
        <w:rPr>
          <w:rFonts w:hint="eastAsia"/>
        </w:rPr>
        <w:t>第三个不变量是比较的同轮性。每轮的候选和在役模型必须在完全相同的可信测试行集上求误差，并在评估后记录分母、来源构成和护栏结果。若在役使用上一轮测试集、候选使用本轮测试集，任何</w:t>
      </w:r>
      <w:r>
        <w:t xml:space="preserve"> 0.2 % </w:t>
      </w:r>
      <w:r>
        <w:rPr>
          <w:rFonts w:hint="eastAsia"/>
        </w:rPr>
        <w:t>门槛都会失去统计意义。第</w:t>
      </w:r>
      <w:r>
        <w:t xml:space="preserve"> 5.2.2 </w:t>
      </w:r>
      <w:r>
        <w:rPr>
          <w:rFonts w:hint="eastAsia"/>
        </w:rPr>
        <w:t>节的</w:t>
      </w:r>
      <w:r>
        <w:t xml:space="preserve"> 1 174 </w:t>
      </w:r>
      <w:r>
        <w:rPr>
          <w:rFonts w:hint="eastAsia"/>
        </w:rPr>
        <w:t>次重训、</w:t>
      </w:r>
      <w:r>
        <w:rPr>
          <w:rFonts w:hint="eastAsia"/>
        </w:rPr>
        <w:t>35</w:t>
      </w:r>
      <w:r>
        <w:t xml:space="preserve"> </w:t>
      </w:r>
      <w:r>
        <w:rPr>
          <w:rFonts w:hint="eastAsia"/>
        </w:rPr>
        <w:t>次上线描述的是状态机按规则运行的次数，后续纵向效果仍需另设冻结测试协议。</w:t>
      </w:r>
    </w:p>
    <w:p w14:paraId="69F02DF8" w14:textId="77777777" w:rsidR="00BB2043" w:rsidRDefault="00787359">
      <w:pPr>
        <w:pStyle w:val="a0"/>
        <w:ind w:firstLine="480"/>
        <w:jc w:val="both"/>
      </w:pPr>
      <w:r>
        <w:rPr>
          <w:rFonts w:hint="eastAsia"/>
        </w:rPr>
        <w:t>前台网格、活跃度查询与后台采集都占用</w:t>
      </w:r>
      <w:r>
        <w:t xml:space="preserve"> PSKReporter </w:t>
      </w:r>
      <w:r>
        <w:rPr>
          <w:rFonts w:hint="eastAsia"/>
        </w:rPr>
        <w:t>配额，因此上游请求需要统一约束。若各调用者只在自身函数内做短暂缓存，失败请求仍会从其他路径持续触发。共享熔断器把上游失败状态提升为所有调用者共同遵守的限制；一次</w:t>
      </w:r>
      <w:r>
        <w:t xml:space="preserve"> 503 </w:t>
      </w:r>
      <w:r>
        <w:rPr>
          <w:rFonts w:hint="eastAsia"/>
        </w:rPr>
        <w:t>后先暂停</w:t>
      </w:r>
      <w:r>
        <w:t xml:space="preserve"> 5 </w:t>
      </w:r>
      <w:r>
        <w:rPr>
          <w:rFonts w:hint="eastAsia"/>
        </w:rPr>
        <w:t>分钟，再按连续失败退避，成功时清零。这个设计牺牲封禁期间前台信息的新鲜度，以换取后台采集恢复的机会。页面必须如实显示暂不可用或旧数据时间，不能把熔断期间没有新观测解释为“传播活动归零”。</w:t>
      </w:r>
    </w:p>
    <w:p w14:paraId="3E206C4B" w14:textId="77777777" w:rsidR="00BB2043" w:rsidRDefault="00787359">
      <w:pPr>
        <w:pStyle w:val="a0"/>
        <w:ind w:firstLine="480"/>
        <w:jc w:val="both"/>
      </w:pPr>
      <w:r>
        <w:rPr>
          <w:rFonts w:hint="eastAsia"/>
        </w:rPr>
        <w:t>这些不变量具有不同的验证方式。锁的测试应复现心跳间隔、进程退出和遗留锁接管；产物测试应覆盖替换与热加载；准入测试应验证同轮行集与来源排除；熔断器测试应模拟连续失败和恢复。单个</w:t>
      </w:r>
      <w:r>
        <w:t xml:space="preserve"> API </w:t>
      </w:r>
      <w:r>
        <w:rPr>
          <w:rFonts w:hint="eastAsia"/>
        </w:rPr>
        <w:t>成功返回只说明接口路径可用，不能证明后台循环没有停摆。运行面板因此需要显示上次采集、下一轮时间、最近重训和在役版本，</w:t>
      </w:r>
      <w:r>
        <w:rPr>
          <w:rFonts w:hint="eastAsia"/>
        </w:rPr>
        <w:lastRenderedPageBreak/>
        <w:t>使静默故障至少能被发现。该可观察性本身不改善</w:t>
      </w:r>
      <w:r>
        <w:t xml:space="preserve"> </w:t>
      </w:r>
      <w:r>
        <w:rPr>
          <w:rFonts w:hint="eastAsia"/>
        </w:rPr>
        <w:t>RMSE</w:t>
      </w:r>
      <w:r>
        <w:rPr>
          <w:rFonts w:hint="eastAsia"/>
        </w:rPr>
        <w:t>，却决定论文中的“系统已运行”能否被独立核对。</w:t>
      </w:r>
    </w:p>
    <w:p w14:paraId="7CE753FB" w14:textId="77777777" w:rsidR="00BB2043" w:rsidRDefault="00787359">
      <w:pPr>
        <w:pStyle w:val="3"/>
        <w:spacing w:before="240"/>
        <w:ind w:left="0"/>
      </w:pPr>
      <w:bookmarkStart w:id="130" w:name="来源可信记录可信与模型可信的区别"/>
      <w:bookmarkEnd w:id="129"/>
      <w:r>
        <w:rPr>
          <w:b/>
          <w:sz w:val="24"/>
        </w:rPr>
        <w:t xml:space="preserve">5.3.3 </w:t>
      </w:r>
      <w:r>
        <w:rPr>
          <w:rFonts w:hint="eastAsia"/>
          <w:b/>
          <w:sz w:val="24"/>
        </w:rPr>
        <w:t>来源可信、记录可信与模型可信的区别</w:t>
      </w:r>
    </w:p>
    <w:p w14:paraId="518DC31D" w14:textId="77777777" w:rsidR="00BB2043" w:rsidRDefault="00787359">
      <w:pPr>
        <w:pStyle w:val="FirstParagraph"/>
        <w:ind w:firstLine="480"/>
        <w:jc w:val="both"/>
      </w:pPr>
      <w:r>
        <w:rPr>
          <w:rFonts w:hint="eastAsia"/>
        </w:rPr>
        <w:t>系统直接从公开上游获取原始报告，并由后端赋予自采记录可信标记；开放上报接口不能自行指定该标签。标签所能证明的是采集路径受后端控制。至于传播事件是否真实，还需要独立核验。上游若含客户端错误、重复、接收站假报或异常设备，后端仍可能采入不准确记录。用户回传的公开</w:t>
      </w:r>
      <w:r>
        <w:t xml:space="preserve"> PSKReporter </w:t>
      </w:r>
      <w:r>
        <w:rPr>
          <w:rFonts w:hint="eastAsia"/>
        </w:rPr>
        <w:t>记录经过开放接口，来源权限仍低于后端自采记录；内容真实性需另行核验。来源分层规定哪些记录有资格参与模型上线裁决。</w:t>
      </w:r>
    </w:p>
    <w:p w14:paraId="4682FDFC" w14:textId="77777777" w:rsidR="00BB2043" w:rsidRDefault="00787359">
      <w:pPr>
        <w:pStyle w:val="a0"/>
        <w:ind w:firstLine="480"/>
        <w:jc w:val="both"/>
      </w:pPr>
      <w:r>
        <w:rPr>
          <w:rFonts w:hint="eastAsia"/>
        </w:rPr>
        <w:t>时间、网格、频率、距离和</w:t>
      </w:r>
      <w:r>
        <w:rPr>
          <w:rFonts w:hint="eastAsia"/>
        </w:rPr>
        <w:t xml:space="preserve"> SNR </w:t>
      </w:r>
      <w:r>
        <w:rPr>
          <w:rFonts w:hint="eastAsia"/>
        </w:rPr>
        <w:t>的格式及范围检查无法识别所有伪造记录。</w:t>
      </w:r>
      <w:r>
        <w:rPr>
          <w:rFonts w:hint="eastAsia"/>
        </w:rPr>
        <w:t xml:space="preserve">MAD </w:t>
      </w:r>
      <w:r>
        <w:rPr>
          <w:rFonts w:hint="eastAsia"/>
        </w:rPr>
        <w:t>筛选可减弱极端残差影响，却难以识别接近正常分布的伪造样本；目前也缺少独立观测逐条核验。真实异常传播同样可能表现为离群值，盲目删除会丢失极端条件。因此，本文只筛选用户上报，并在样本过少时停用；拦截效果仍需系统实验测量。</w:t>
      </w:r>
    </w:p>
    <w:p w14:paraId="2A568D35" w14:textId="77777777" w:rsidR="00BB2043" w:rsidRDefault="00787359">
      <w:pPr>
        <w:pStyle w:val="a0"/>
        <w:ind w:firstLine="480"/>
        <w:jc w:val="both"/>
      </w:pPr>
      <w:r>
        <w:rPr>
          <w:rFonts w:hint="eastAsia"/>
        </w:rPr>
        <w:t>记录经过来源和内容检查后，仍需检查模型预测是否可靠。即使所有入库记录都来自后端自采，模型仍可能因来源分布狭窄、物理基线错误、时间切分泄漏或门槛遗漏某个子群而产生不可靠预测。准入规则的整体</w:t>
      </w:r>
      <w:r>
        <w:t xml:space="preserve"> RMSE </w:t>
      </w:r>
      <w:r>
        <w:rPr>
          <w:rFonts w:hint="eastAsia"/>
        </w:rPr>
        <w:t>门槛与分距离、频率护栏能防止部分明显退化，却不约束所有来源和</w:t>
      </w:r>
      <w:r>
        <w:t xml:space="preserve"> </w:t>
      </w:r>
      <w:r>
        <w:rPr>
          <w:rFonts w:hint="eastAsia"/>
        </w:rPr>
        <w:t>MAE</w:t>
      </w:r>
      <w:r>
        <w:rPr>
          <w:rFonts w:hint="eastAsia"/>
        </w:rPr>
        <w:t>。第</w:t>
      </w:r>
      <w:r>
        <w:t xml:space="preserve"> 5.2 </w:t>
      </w:r>
      <w:r>
        <w:rPr>
          <w:rFonts w:hint="eastAsia"/>
        </w:rPr>
        <w:t>节的偏差校准就是一个已观察到的反例：整体</w:t>
      </w:r>
      <w:r>
        <w:t xml:space="preserve"> RMSE </w:t>
      </w:r>
      <w:r>
        <w:rPr>
          <w:rFonts w:hint="eastAsia"/>
        </w:rPr>
        <w:t>改善并通过上线，三个种子的</w:t>
      </w:r>
      <w:r>
        <w:t xml:space="preserve"> MAE </w:t>
      </w:r>
      <w:r>
        <w:rPr>
          <w:rFonts w:hint="eastAsia"/>
        </w:rPr>
        <w:t>却变差。把“通过门槛”写成“各项能力全面提高”会抹去规则本身的盲区。</w:t>
      </w:r>
    </w:p>
    <w:p w14:paraId="5573E9DE" w14:textId="77777777" w:rsidR="00BB2043" w:rsidRDefault="00787359">
      <w:pPr>
        <w:pStyle w:val="a0"/>
        <w:ind w:firstLine="480"/>
        <w:jc w:val="both"/>
      </w:pPr>
      <w:r>
        <w:rPr>
          <w:rFonts w:hint="eastAsia"/>
        </w:rPr>
        <w:t>用户记录不带</w:t>
      </w:r>
      <w:r>
        <w:rPr>
          <w:rFonts w:hint="eastAsia"/>
        </w:rPr>
        <w:t xml:space="preserve"> trusted </w:t>
      </w:r>
      <w:r>
        <w:rPr>
          <w:rFonts w:hint="eastAsia"/>
        </w:rPr>
        <w:t>标记，也不进入准入测试。若上游</w:t>
      </w:r>
      <w:r>
        <w:rPr>
          <w:rFonts w:hint="eastAsia"/>
        </w:rPr>
        <w:t xml:space="preserve"> PSKReporter </w:t>
      </w:r>
      <w:r>
        <w:rPr>
          <w:rFonts w:hint="eastAsia"/>
        </w:rPr>
        <w:t>或大量接收节点遭操纵，后端自采测试也可能失去可信前提，局部攻击还可能被总体指标掩盖。来源</w:t>
      </w:r>
      <w:r>
        <w:rPr>
          <w:rFonts w:hint="eastAsia"/>
        </w:rPr>
        <w:t>/</w:t>
      </w:r>
      <w:r>
        <w:rPr>
          <w:rFonts w:hint="eastAsia"/>
        </w:rPr>
        <w:t>站点分层、贡献限额、异常监测和哨兵观测可供后续研究，目前尚未实现。</w:t>
      </w:r>
    </w:p>
    <w:p w14:paraId="5ADFCBA7" w14:textId="77777777" w:rsidR="00BB2043" w:rsidRDefault="00787359">
      <w:pPr>
        <w:pStyle w:val="3"/>
        <w:spacing w:before="240"/>
        <w:ind w:left="0"/>
      </w:pPr>
      <w:bookmarkStart w:id="131" w:name="运行数字的解释与样本独立性"/>
      <w:bookmarkEnd w:id="130"/>
      <w:r>
        <w:rPr>
          <w:b/>
          <w:sz w:val="24"/>
        </w:rPr>
        <w:t xml:space="preserve">5.3.4 </w:t>
      </w:r>
      <w:r>
        <w:rPr>
          <w:rFonts w:hint="eastAsia"/>
          <w:b/>
          <w:sz w:val="24"/>
        </w:rPr>
        <w:t>运行数字的解释与样本独立性</w:t>
      </w:r>
    </w:p>
    <w:p w14:paraId="5694B5FC" w14:textId="77777777" w:rsidR="00BB2043" w:rsidRDefault="00787359">
      <w:pPr>
        <w:pStyle w:val="FirstParagraph"/>
        <w:ind w:firstLine="480"/>
        <w:jc w:val="both"/>
      </w:pPr>
      <w:r>
        <w:rPr>
          <w:rFonts w:hint="eastAsia"/>
        </w:rPr>
        <w:t>表</w:t>
      </w:r>
      <w:r>
        <w:t xml:space="preserve"> 5-2 </w:t>
      </w:r>
      <w:r>
        <w:rPr>
          <w:rFonts w:hint="eastAsia"/>
        </w:rPr>
        <w:t>同时出现观测总数、重训次数、上线次数和</w:t>
      </w:r>
      <w:r>
        <w:t xml:space="preserve"> RMSE </w:t>
      </w:r>
      <w:r>
        <w:rPr>
          <w:rFonts w:hint="eastAsia"/>
        </w:rPr>
        <w:t>范围，四项数字没有共同的分母。观测总数包括重建产物前保留下来的全部数据；重训历史从修复切分和泄漏问题后开始计数；上线次数是这些重训中通过当前门槛的子集；</w:t>
      </w:r>
      <w:r>
        <w:rPr>
          <w:rFonts w:hint="eastAsia"/>
        </w:rPr>
        <w:t>RMSE</w:t>
      </w:r>
      <w:r>
        <w:t xml:space="preserve"> </w:t>
      </w:r>
      <w:r>
        <w:rPr>
          <w:rFonts w:hint="eastAsia"/>
        </w:rPr>
        <w:t>范围由不同轮的可信测试集产生。把它们排在一张表里便于描述系统规模，却不意味着可以用“</w:t>
      </w:r>
      <w:r>
        <w:rPr>
          <w:rFonts w:hint="eastAsia"/>
        </w:rPr>
        <w:t>35/1</w:t>
      </w:r>
      <w:r>
        <w:t xml:space="preserve"> </w:t>
      </w:r>
      <w:r>
        <w:rPr>
          <w:rFonts w:hint="eastAsia"/>
        </w:rPr>
        <w:t>174</w:t>
      </w:r>
      <w:r>
        <w:rPr>
          <w:rFonts w:hint="eastAsia"/>
        </w:rPr>
        <w:t>”估计未来任一候选被接受的概率，也不意味着把</w:t>
      </w:r>
      <w:r>
        <w:t xml:space="preserve"> RMSE </w:t>
      </w:r>
      <w:r>
        <w:rPr>
          <w:rFonts w:hint="eastAsia"/>
        </w:rPr>
        <w:t>曲线前后端点相减就得到长期改进量。每轮新增数据改变测试集合，使单个点的绝对误差与前一轮不可直接比较。</w:t>
      </w:r>
    </w:p>
    <w:p w14:paraId="2216691A" w14:textId="77777777" w:rsidR="00BB2043" w:rsidRDefault="00787359">
      <w:pPr>
        <w:pStyle w:val="a0"/>
        <w:ind w:firstLine="480"/>
        <w:jc w:val="both"/>
      </w:pPr>
      <w:r>
        <w:rPr>
          <w:rFonts w:hint="eastAsia"/>
        </w:rPr>
        <w:lastRenderedPageBreak/>
        <w:t>图</w:t>
      </w:r>
      <w:r>
        <w:t xml:space="preserve"> 5-2 </w:t>
      </w:r>
      <w:r>
        <w:rPr>
          <w:rFonts w:hint="eastAsia"/>
        </w:rPr>
        <w:t>和表</w:t>
      </w:r>
      <w:r>
        <w:t xml:space="preserve"> 5-2 </w:t>
      </w:r>
      <w:r>
        <w:rPr>
          <w:rFonts w:hint="eastAsia"/>
        </w:rPr>
        <w:t>采用不同的记录范围，计数因此不相同。图像剔除了特定时间段中受污染的重训记录，仅展示</w:t>
      </w:r>
      <w:r>
        <w:t xml:space="preserve"> 1 120 </w:t>
      </w:r>
      <w:r>
        <w:rPr>
          <w:rFonts w:hint="eastAsia"/>
        </w:rPr>
        <w:t>次可比自动重训及其中</w:t>
      </w:r>
      <w:r>
        <w:t xml:space="preserve"> 33 </w:t>
      </w:r>
      <w:r>
        <w:rPr>
          <w:rFonts w:hint="eastAsia"/>
        </w:rPr>
        <w:t>次上线；表</w:t>
      </w:r>
      <w:r>
        <w:t xml:space="preserve"> 5-2 </w:t>
      </w:r>
      <w:r>
        <w:rPr>
          <w:rFonts w:hint="eastAsia"/>
        </w:rPr>
        <w:t>汇总重建以来全部</w:t>
      </w:r>
      <w:r>
        <w:t xml:space="preserve"> 1 174 </w:t>
      </w:r>
      <w:r>
        <w:rPr>
          <w:rFonts w:hint="eastAsia"/>
        </w:rPr>
        <w:t>次与</w:t>
      </w:r>
      <w:r>
        <w:t xml:space="preserve"> 35 </w:t>
      </w:r>
      <w:r>
        <w:rPr>
          <w:rFonts w:hint="eastAsia"/>
        </w:rPr>
        <w:t>次。若不说明排除窗口，读者会把两组数的不一致当成统计错误，或误以为图像遗漏了不利结果。论文在图注中列明时间段、过滤条件和单位，同时保留原始归档以供复核。这种处理只能清除已识别污染记录，不能保证剩余每轮的测试集分布固定。</w:t>
      </w:r>
    </w:p>
    <w:p w14:paraId="50CADB24" w14:textId="77777777" w:rsidR="00BB2043" w:rsidRDefault="00787359">
      <w:pPr>
        <w:pStyle w:val="a0"/>
        <w:ind w:firstLine="480"/>
        <w:jc w:val="both"/>
      </w:pPr>
      <w:r>
        <w:rPr>
          <w:rFonts w:hint="eastAsia"/>
        </w:rPr>
        <w:t>观测规模的增长与独立信息量的增长不是同一件事。第</w:t>
      </w:r>
      <w:r>
        <w:t xml:space="preserve"> 2.2 </w:t>
      </w:r>
      <w:r>
        <w:rPr>
          <w:rFonts w:hint="eastAsia"/>
        </w:rPr>
        <w:t>节的冻结审计显示，约</w:t>
      </w:r>
      <w:r>
        <w:t xml:space="preserve"> 1 % </w:t>
      </w:r>
      <w:r>
        <w:rPr>
          <w:rFonts w:hint="eastAsia"/>
        </w:rPr>
        <w:t>的活跃接收呼号贡献</w:t>
      </w:r>
      <w:r>
        <w:t xml:space="preserve"> 34.339 % </w:t>
      </w:r>
      <w:r>
        <w:rPr>
          <w:rFonts w:hint="eastAsia"/>
        </w:rPr>
        <w:t>的记录；</w:t>
      </w:r>
      <w:r>
        <w:rPr>
          <w:rFonts w:hint="eastAsia"/>
        </w:rPr>
        <w:t>FT8</w:t>
      </w:r>
      <w:r>
        <w:t xml:space="preserve"> </w:t>
      </w:r>
      <w:r>
        <w:rPr>
          <w:rFonts w:hint="eastAsia"/>
        </w:rPr>
        <w:t>占运行快照约</w:t>
      </w:r>
      <w:r>
        <w:t xml:space="preserve"> 96.4 </w:t>
      </w:r>
      <w:r>
        <w:rPr>
          <w:rFonts w:hint="eastAsia"/>
        </w:rPr>
        <w:t>%</w:t>
      </w:r>
      <w:r>
        <w:rPr>
          <w:rFonts w:hint="eastAsia"/>
        </w:rPr>
        <w:t>。若最活跃接收端持续上线，系统可在几天内收集大量相似链路，而某些地理区域与模式依然缺样本。相关报告对树模型仍可能有用，因为它们提供了不同传播时刻的条件，但它们不是彼此完全独立的随机抽样。以每条记录为独立单位计算极窄的置信区间，会低估站点和时间簇造成的不确定性。新的效果实验应尝试按站点、路径和日期分组重采样，以观察结论是否依赖少数贡献者。</w:t>
      </w:r>
    </w:p>
    <w:p w14:paraId="1145E5F9" w14:textId="77777777" w:rsidR="00BB2043" w:rsidRDefault="00787359">
      <w:pPr>
        <w:pStyle w:val="a0"/>
        <w:ind w:firstLine="480"/>
        <w:jc w:val="both"/>
      </w:pPr>
      <w:r>
        <w:rPr>
          <w:rFonts w:hint="eastAsia"/>
        </w:rPr>
        <w:t>运行表记录量已超过历史</w:t>
      </w:r>
      <w:r>
        <w:rPr>
          <w:rFonts w:hint="eastAsia"/>
        </w:rPr>
        <w:t xml:space="preserve"> 93 500 </w:t>
      </w:r>
      <w:r>
        <w:rPr>
          <w:rFonts w:hint="eastAsia"/>
        </w:rPr>
        <w:t>条的</w:t>
      </w:r>
      <w:r>
        <w:rPr>
          <w:rFonts w:hint="eastAsia"/>
        </w:rPr>
        <w:t xml:space="preserve"> 30 </w:t>
      </w:r>
      <w:r>
        <w:rPr>
          <w:rFonts w:hint="eastAsia"/>
        </w:rPr>
        <w:t>倍，但数据集中于</w:t>
      </w:r>
      <w:r>
        <w:rPr>
          <w:rFonts w:hint="eastAsia"/>
        </w:rPr>
        <w:t xml:space="preserve"> 2026 </w:t>
      </w:r>
      <w:r>
        <w:rPr>
          <w:rFonts w:hint="eastAsia"/>
        </w:rPr>
        <w:t>年</w:t>
      </w:r>
      <w:r>
        <w:rPr>
          <w:rFonts w:hint="eastAsia"/>
        </w:rPr>
        <w:t xml:space="preserve"> 8</w:t>
      </w:r>
      <w:r>
        <w:rPr>
          <w:rFonts w:hint="eastAsia"/>
        </w:rPr>
        <w:t>—</w:t>
      </w:r>
      <w:r>
        <w:rPr>
          <w:rFonts w:hint="eastAsia"/>
        </w:rPr>
        <w:t xml:space="preserve">9 </w:t>
      </w:r>
      <w:r>
        <w:rPr>
          <w:rFonts w:hint="eastAsia"/>
        </w:rPr>
        <w:t>月，覆盖并未相应扩展。近月样本占比可能影响稀有月份；早期选定的新数据纳入比例</w:t>
      </w:r>
      <w:r>
        <w:rPr>
          <w:rFonts w:hint="eastAsia"/>
        </w:rPr>
        <w:t xml:space="preserve"> 0.5 </w:t>
      </w:r>
      <w:r>
        <w:rPr>
          <w:rFonts w:hint="eastAsia"/>
        </w:rPr>
        <w:t>仍需结合来源、月份、太阳活动和距离分布复核。</w:t>
      </w:r>
    </w:p>
    <w:p w14:paraId="41943888" w14:textId="77777777" w:rsidR="00BB2043" w:rsidRDefault="00787359">
      <w:pPr>
        <w:pStyle w:val="a0"/>
        <w:ind w:firstLine="480"/>
        <w:jc w:val="both"/>
      </w:pPr>
      <w:r>
        <w:rPr>
          <w:rFonts w:hint="eastAsia"/>
        </w:rPr>
        <w:t>在役产物用于服务用户，被拒候选主要留在评估日志中。如果只分析在役模型，就会漏掉所有未过门槛的候选及其试验条件，得到的只是经过选择的样本。本文保留重训历史、拒绝次数和原因，供准入流程审计使用。研究长期在线效果时，还须将每轮候选、在役模型、测试集快照和产物版本连成完整的决策序列；没有被拒候选这一部分分母，就无法检验“越训越好”的说法。</w:t>
      </w:r>
    </w:p>
    <w:p w14:paraId="6E498049" w14:textId="77777777" w:rsidR="00BB2043" w:rsidRDefault="00787359">
      <w:pPr>
        <w:pStyle w:val="3"/>
        <w:spacing w:before="240"/>
        <w:ind w:left="0"/>
      </w:pPr>
      <w:bookmarkStart w:id="132" w:name="预先冻结的纵向评价方案"/>
      <w:bookmarkEnd w:id="131"/>
      <w:r>
        <w:rPr>
          <w:b/>
          <w:sz w:val="24"/>
        </w:rPr>
        <w:t xml:space="preserve">5.3.5 </w:t>
      </w:r>
      <w:r>
        <w:rPr>
          <w:rFonts w:hint="eastAsia"/>
          <w:b/>
          <w:sz w:val="24"/>
        </w:rPr>
        <w:t>预先冻结的纵向评价方案</w:t>
      </w:r>
    </w:p>
    <w:p w14:paraId="14CB6A48" w14:textId="77777777" w:rsidR="00BB2043" w:rsidRDefault="00787359">
      <w:pPr>
        <w:pStyle w:val="FirstParagraph"/>
        <w:ind w:firstLine="480"/>
        <w:jc w:val="both"/>
      </w:pPr>
      <w:r>
        <w:rPr>
          <w:rFonts w:hint="eastAsia"/>
        </w:rPr>
        <w:t>当前运行记录证明系统能够采集、重训和按门槛替换，却不能证明跨月份的累计预测收益。要检验后者，应在观察新结果之前写定评价协议。一个可执行的方案是先冻结未来若干完整昼夜的测试窗，再覆盖多个连续月份与至少不同太阳活动水平；每个测试窗只允许在时间上更早的数据进入训练。模型版本可以沿生产时间线更新，但最终比较必须让不同版本在同一冻结测试窗上接受评价，或按明确的滚动起点与预测跨度逐次配对。若训练和测试窗混合、甚至使用了测试窗之后的记录，得到的“未来效果”不再具有预报意义。</w:t>
      </w:r>
    </w:p>
    <w:p w14:paraId="5AB90613" w14:textId="77777777" w:rsidR="00BB2043" w:rsidRDefault="00787359">
      <w:pPr>
        <w:pStyle w:val="a0"/>
        <w:ind w:firstLine="480"/>
        <w:jc w:val="both"/>
      </w:pPr>
      <w:r>
        <w:rPr>
          <w:rFonts w:hint="eastAsia"/>
        </w:rPr>
        <w:t>评价结果应按来源、距离、波段、月份和接收端活跃度列出样本数、</w:t>
      </w:r>
      <w:r>
        <w:rPr>
          <w:rFonts w:hint="eastAsia"/>
        </w:rPr>
        <w:t>RMSE</w:t>
      </w:r>
      <w:r>
        <w:rPr>
          <w:rFonts w:hint="eastAsia"/>
        </w:rPr>
        <w:t>、</w:t>
      </w:r>
      <w:r>
        <w:rPr>
          <w:rFonts w:hint="eastAsia"/>
        </w:rPr>
        <w:t xml:space="preserve">MAE </w:t>
      </w:r>
      <w:r>
        <w:rPr>
          <w:rFonts w:hint="eastAsia"/>
        </w:rPr>
        <w:t>与偏差，并预先设定最小样本量和容忍带。</w:t>
      </w:r>
    </w:p>
    <w:p w14:paraId="072AF068" w14:textId="77777777" w:rsidR="00BB2043" w:rsidRDefault="00787359">
      <w:pPr>
        <w:pStyle w:val="a0"/>
        <w:ind w:firstLine="480"/>
        <w:jc w:val="both"/>
      </w:pPr>
      <w:r>
        <w:rPr>
          <w:rFonts w:hint="eastAsia"/>
        </w:rPr>
        <w:lastRenderedPageBreak/>
        <w:t>跨时点比较需要一并保存模型产物版本和数据定义。若某轮改动了</w:t>
      </w:r>
      <w:r>
        <w:t xml:space="preserve"> VOACAP </w:t>
      </w:r>
      <w:r>
        <w:rPr>
          <w:rFonts w:hint="eastAsia"/>
        </w:rPr>
        <w:t>计算、功率假设或</w:t>
      </w:r>
      <w:r>
        <w:t xml:space="preserve"> SNR </w:t>
      </w:r>
      <w:r>
        <w:rPr>
          <w:rFonts w:hint="eastAsia"/>
        </w:rPr>
        <w:t>截断下限，模型前后的差异就不只来自训练数据；此时应在同一代码版本下另做反事实重训，或者明确将差异归为系统版本改动。上游</w:t>
      </w:r>
      <w:r>
        <w:t xml:space="preserve"> PSKReporter </w:t>
      </w:r>
      <w:r>
        <w:rPr>
          <w:rFonts w:hint="eastAsia"/>
        </w:rPr>
        <w:t>的返回格式、限流策略若发生变化，采集密度及测试集构成也会受影响。因此，外部服务状态、熔断事件和入口延迟应与模型日志共同归档，供复核数据管道变化对评价的影响。</w:t>
      </w:r>
    </w:p>
    <w:p w14:paraId="15556FAB" w14:textId="77777777" w:rsidR="00BB2043" w:rsidRDefault="00787359">
      <w:pPr>
        <w:pStyle w:val="a0"/>
        <w:ind w:firstLine="480"/>
        <w:jc w:val="both"/>
      </w:pPr>
      <w:r>
        <w:rPr>
          <w:rFonts w:hint="eastAsia"/>
        </w:rPr>
        <w:t>纵向实验应预先规定哪些结果将推翻当前解释。若固定测试窗中新采来源继续改善而历史来源持续变差，应讨论权衡而非只报告加权平均；若跨月后</w:t>
      </w:r>
      <w:r>
        <w:t xml:space="preserve"> 14.63 % </w:t>
      </w:r>
      <w:r>
        <w:rPr>
          <w:rFonts w:hint="eastAsia"/>
        </w:rPr>
        <w:t>的早期优势消失，应把它解释为早期切片的条件收益；若低支撑路径在更多地理区域上并未稳定受益，应缩小正则化和回退的适用范围。</w:t>
      </w:r>
    </w:p>
    <w:p w14:paraId="09A9BB35" w14:textId="77777777" w:rsidR="00BB2043" w:rsidRDefault="00787359">
      <w:pPr>
        <w:pStyle w:val="3"/>
        <w:spacing w:before="240"/>
        <w:ind w:left="0"/>
      </w:pPr>
      <w:bookmarkStart w:id="133" w:name="模型版本缓存与用户所见结果"/>
      <w:bookmarkEnd w:id="132"/>
      <w:r>
        <w:rPr>
          <w:b/>
          <w:sz w:val="24"/>
        </w:rPr>
        <w:t xml:space="preserve">5.3.6 </w:t>
      </w:r>
      <w:r>
        <w:rPr>
          <w:rFonts w:hint="eastAsia"/>
          <w:b/>
          <w:sz w:val="24"/>
        </w:rPr>
        <w:t>模型版本、缓存与用户所见结果</w:t>
      </w:r>
    </w:p>
    <w:p w14:paraId="4F7F89B0" w14:textId="77777777" w:rsidR="00BB2043" w:rsidRDefault="00787359">
      <w:pPr>
        <w:pStyle w:val="FirstParagraph"/>
        <w:ind w:firstLine="480"/>
        <w:jc w:val="both"/>
      </w:pPr>
      <w:r>
        <w:rPr>
          <w:rFonts w:hint="eastAsia"/>
        </w:rPr>
        <w:t>预测接口默认缓存网格</w:t>
      </w:r>
      <w:r>
        <w:t xml:space="preserve"> 900 </w:t>
      </w:r>
      <w:r>
        <w:rPr>
          <w:rFonts w:hint="eastAsia"/>
        </w:rPr>
        <w:t>s</w:t>
      </w:r>
      <w:r>
        <w:rPr>
          <w:rFonts w:hint="eastAsia"/>
        </w:rPr>
        <w:t>；缓存条目由模型及请求参数确定。缓存能降低重复查询的物理基线计算和邻域求值成本，但在模型上线后若键只包含请求参数，同一请求可能继续返回旧模型的预测。当前混合模型的缓存键还包含产物修改时间签名；新产物通过原子替换进入固定路径后，签名变化使相同请求转向新键。产物签名进入缓存键后，模型上线与下一次请求所用版本便可以对应检查。它不要求立即删除所有旧缓存条目，却要求旧条目不再命中当前模型版本。</w:t>
      </w:r>
    </w:p>
    <w:p w14:paraId="6AD20FEF" w14:textId="77777777" w:rsidR="00BB2043" w:rsidRDefault="00787359">
      <w:pPr>
        <w:pStyle w:val="a0"/>
        <w:ind w:firstLine="480"/>
        <w:jc w:val="both"/>
      </w:pPr>
      <w:r>
        <w:rPr>
          <w:rFonts w:hint="eastAsia"/>
        </w:rPr>
        <w:t>版本感知缓存仍有边界。物理基线模型、空间天气数据或请求参数的语义若改变，而相应版本没有进入缓存键，旧值仍可能在有效期内返回；前端页面自身也可能持有上一次请求结果。因而一个完整的运行检查不能只看模型文件的时间戳，还应对一个固定请求记录</w:t>
      </w:r>
      <w:r>
        <w:t xml:space="preserve"> API </w:t>
      </w:r>
      <w:r>
        <w:rPr>
          <w:rFonts w:hint="eastAsia"/>
        </w:rPr>
        <w:t>返回的版本、结果时间和缓存状态。若前端同时展示</w:t>
      </w:r>
      <w:r>
        <w:t xml:space="preserve"> VOACAP </w:t>
      </w:r>
      <w:r>
        <w:rPr>
          <w:rFonts w:hint="eastAsia"/>
        </w:rPr>
        <w:t>与混合模型，两个面板应说明各自的更新来源和时间，不让用户把旧的物理基线与新的校正结果误当作同一时点的严格比较。本文已在后端对混合模型产物变化设置缓存键分离，其他缓存路径的版本语义仍需逐项维护。</w:t>
      </w:r>
    </w:p>
    <w:p w14:paraId="17BA2C5A" w14:textId="77777777" w:rsidR="00BB2043" w:rsidRDefault="00787359">
      <w:pPr>
        <w:pStyle w:val="a0"/>
        <w:ind w:firstLine="480"/>
        <w:jc w:val="both"/>
      </w:pPr>
      <w:r>
        <w:rPr>
          <w:rFonts w:hint="eastAsia"/>
        </w:rPr>
        <w:t>论文报告的运行数字应能追溯到具体模型版本。某一次自动晋升被记为“上线”，应能对应候选报告、在役前版本、测试集构成、门槛结果和替换后产物。如果其中任一链接缺失，后续即使有一条</w:t>
      </w:r>
      <w:r>
        <w:t xml:space="preserve"> RMSE </w:t>
      </w:r>
      <w:r>
        <w:rPr>
          <w:rFonts w:hint="eastAsia"/>
        </w:rPr>
        <w:t>数值，也难以复核它对应的实际用户输出。旧产物</w:t>
      </w:r>
      <w:r>
        <w:t xml:space="preserve"> </w:t>
      </w:r>
      <w:r>
        <w:rPr>
          <w:rStyle w:val="VerbatimChar"/>
          <w:sz w:val="24"/>
        </w:rPr>
        <w:t>.bak</w:t>
      </w:r>
      <w:r>
        <w:t xml:space="preserve"> </w:t>
      </w:r>
      <w:r>
        <w:rPr>
          <w:rFonts w:hint="eastAsia"/>
        </w:rPr>
        <w:t>提供手动回滚路径，但回滚是新的状态变化，应留有原因、时间和验证结果；简单把文件覆盖回去而不检查热加载和缓存，不足以确认用户已恢复到旧模型。对一个持续学习系统，产物的可追溯性与离线模型的可复算性同样重要。</w:t>
      </w:r>
    </w:p>
    <w:p w14:paraId="5C443B28" w14:textId="77777777" w:rsidR="00BB2043" w:rsidRDefault="00787359">
      <w:pPr>
        <w:pStyle w:val="a0"/>
        <w:ind w:firstLine="480"/>
        <w:jc w:val="both"/>
      </w:pPr>
      <w:r>
        <w:rPr>
          <w:rFonts w:hint="eastAsia"/>
        </w:rPr>
        <w:lastRenderedPageBreak/>
        <w:t>用户界面中的“对齐呈现”尤其需要区分数值和视觉处理。该功能以当前两张网格差值的中位数对</w:t>
      </w:r>
      <w:r>
        <w:t xml:space="preserve"> VOACAP </w:t>
      </w:r>
      <w:r>
        <w:rPr>
          <w:rFonts w:hint="eastAsia"/>
        </w:rPr>
        <w:t>面板作平移，帮助观察波段与时段的相对格局；原始数值保留在提示框中，平移量在标题附近显示。若用户仅看颜色，可能把对齐后的图误解为</w:t>
      </w:r>
      <w:r>
        <w:t xml:space="preserve"> VOACAP </w:t>
      </w:r>
      <w:r>
        <w:rPr>
          <w:rFonts w:hint="eastAsia"/>
        </w:rPr>
        <w:t>本身的绝对</w:t>
      </w:r>
      <w:r>
        <w:t xml:space="preserve"> SNR </w:t>
      </w:r>
      <w:r>
        <w:rPr>
          <w:rFonts w:hint="eastAsia"/>
        </w:rPr>
        <w:t>已改善。界面说明必须让人随时回到原始量值，论文在结果比较中也一律使用未对齐的模型输出。视觉上的并列比较服务于理解，不能成为改变实验数值或重新校准物理模型的隐蔽步骤。</w:t>
      </w:r>
    </w:p>
    <w:p w14:paraId="B9133690" w14:textId="F7FA885B" w:rsidR="00BB2043" w:rsidRDefault="00787359">
      <w:pPr>
        <w:pStyle w:val="2"/>
        <w:spacing w:before="240"/>
        <w:ind w:left="0"/>
      </w:pPr>
      <w:r>
        <w:rPr>
          <w:b/>
          <w:sz w:val="24"/>
        </w:rPr>
        <w:t>5.4 用户贡献与准入治理</w:t>
      </w:r>
    </w:p>
    <w:p w14:paraId="409E4BCB" w14:textId="77777777" w:rsidR="00BB2043" w:rsidRDefault="00787359">
      <w:pPr>
        <w:pStyle w:val="3"/>
        <w:spacing w:before="240"/>
        <w:ind w:left="0"/>
      </w:pPr>
      <w:bookmarkStart w:id="134" w:name="用户贡献的价值与约束"/>
      <w:bookmarkEnd w:id="133"/>
      <w:r>
        <w:rPr>
          <w:b/>
          <w:sz w:val="24"/>
        </w:rPr>
        <w:t xml:space="preserve">5.4.1 </w:t>
      </w:r>
      <w:r>
        <w:rPr>
          <w:rFonts w:hint="eastAsia"/>
          <w:b/>
          <w:sz w:val="24"/>
        </w:rPr>
        <w:t>用户贡献的价值与约束</w:t>
      </w:r>
    </w:p>
    <w:p w14:paraId="13CE718E" w14:textId="77777777" w:rsidR="00BB2043" w:rsidRDefault="00787359">
      <w:pPr>
        <w:pStyle w:val="FirstParagraph"/>
        <w:ind w:firstLine="480"/>
        <w:jc w:val="both"/>
      </w:pPr>
      <w:r>
        <w:rPr>
          <w:rFonts w:hint="eastAsia"/>
        </w:rPr>
        <w:t>浏览器绘制传播弧线时已经获取公开</w:t>
      </w:r>
      <w:r>
        <w:t xml:space="preserve"> PSKReporter </w:t>
      </w:r>
      <w:r>
        <w:rPr>
          <w:rFonts w:hint="eastAsia"/>
        </w:rPr>
        <w:t>报告，回传可以复用这些记录，无须增加上游请求。回传是否增加训练信息，仍要看贡献者的位置和记录覆盖的链路。参与者如果仍集中于欧洲、北美和东亚，回传总量增加也可能让原有地区偏斜更明显。若参与者位于历史较薄弱的南半球或远洋附近，其报告可能补充稀少链路，但仍需要独立评价来证明是否改善模型。第</w:t>
      </w:r>
      <w:r>
        <w:t xml:space="preserve"> 2.2 </w:t>
      </w:r>
      <w:r>
        <w:rPr>
          <w:rFonts w:hint="eastAsia"/>
        </w:rPr>
        <w:t>节的接收端集中度说明，把回传条数作为唯一贡献指标，会高估少数持续在线台站的覆盖作用。</w:t>
      </w:r>
    </w:p>
    <w:p w14:paraId="71E72103" w14:textId="77777777" w:rsidR="00BB2043" w:rsidRDefault="00787359">
      <w:pPr>
        <w:pStyle w:val="a0"/>
        <w:ind w:firstLine="480"/>
        <w:jc w:val="both"/>
      </w:pPr>
      <w:r>
        <w:rPr>
          <w:rFonts w:hint="eastAsia"/>
        </w:rPr>
        <w:t>用户主动日志则具有不同的价值和风险。公开</w:t>
      </w:r>
      <w:r>
        <w:t xml:space="preserve"> PSKReporter </w:t>
      </w:r>
      <w:r>
        <w:rPr>
          <w:rFonts w:hint="eastAsia"/>
        </w:rPr>
        <w:t>记录通常缺少真实发射功率，而个人通联日志可以记录功率、模式和主观结果；这些信息若可靠，可帮助研究来源偏差和不同通信模式。但日志可能包含未公开的位置、联络对象或时间模式，不能因为用户已打开“贡献数据”开关就自动纳入。系统应让用户逐次确认具体上传内容，并把日志来源与浏览器回传分开标记。论文当前的可信测试集不接受用户上报，即使日志含更多字段也不改变这条权限规则；字段丰富性不等于来源可用于自我评价。</w:t>
      </w:r>
    </w:p>
    <w:p w14:paraId="4AEA546B" w14:textId="77777777" w:rsidR="00BB2043" w:rsidRDefault="00787359">
      <w:pPr>
        <w:pStyle w:val="a0"/>
        <w:ind w:firstLine="480"/>
        <w:jc w:val="both"/>
      </w:pPr>
      <w:r>
        <w:rPr>
          <w:rFonts w:hint="eastAsia"/>
        </w:rPr>
        <w:t>记录被接收、通过校验和最终入训是不同状态，界面反馈应逐项对应。系统可以展示某次贡献被接收、被格式校验拒绝或进入训练候选池，但不能承诺它一定被当前模型用于拟合，更不能说它直接导致某次上线。样本可能在来源分层、离群检查、验证留出或阶段性比例控制中没有进入最终拟合集。一组贡献的效果应在预先定义的区域和时间测试集上对照；累计观测数只记录规模，不估计个体贡献的因果效应。界面只陈述系统已完成的动作，不把每条贡献直接归为模型改进。</w:t>
      </w:r>
    </w:p>
    <w:p w14:paraId="1AB56F1B" w14:textId="77777777" w:rsidR="00BB2043" w:rsidRDefault="00787359">
      <w:pPr>
        <w:pStyle w:val="a0"/>
        <w:ind w:firstLine="480"/>
        <w:jc w:val="both"/>
      </w:pPr>
      <w:r>
        <w:rPr>
          <w:rFonts w:hint="eastAsia"/>
        </w:rPr>
        <w:t>激励用户补充稀疏路径，可能同时改变重复或伪造报告的动机。若贡献数量与可见奖励挂钩，来源核验便须随激励设计一同考虑。未来若设计激励，应同时提高来源核验和独立评估能力，并保留真实异常传播不被简单清洗掉的空间。参与者激励与相应的伦理、隐私评审属于后续平台研究。</w:t>
      </w:r>
    </w:p>
    <w:p w14:paraId="3D74174E" w14:textId="77777777" w:rsidR="00BB2043" w:rsidRDefault="00787359">
      <w:pPr>
        <w:pStyle w:val="3"/>
        <w:spacing w:before="240"/>
        <w:ind w:left="0"/>
      </w:pPr>
      <w:bookmarkStart w:id="135" w:name="上线决策的证据账本"/>
      <w:bookmarkEnd w:id="134"/>
      <w:r>
        <w:rPr>
          <w:b/>
          <w:sz w:val="24"/>
        </w:rPr>
        <w:lastRenderedPageBreak/>
        <w:t xml:space="preserve">5.4.2 </w:t>
      </w:r>
      <w:r>
        <w:rPr>
          <w:rFonts w:hint="eastAsia"/>
          <w:b/>
          <w:sz w:val="24"/>
        </w:rPr>
        <w:t>上线决策的证据账本</w:t>
      </w:r>
    </w:p>
    <w:p w14:paraId="29AEE387" w14:textId="77777777" w:rsidR="00BB2043" w:rsidRDefault="00787359">
      <w:pPr>
        <w:pStyle w:val="FirstParagraph"/>
        <w:ind w:firstLine="480"/>
        <w:jc w:val="both"/>
      </w:pPr>
      <w:r>
        <w:rPr>
          <w:rFonts w:hint="eastAsia"/>
        </w:rPr>
        <w:t>持续学习把论文中的一次性实验变成连续决策。每一轮训练都可能产生候选，但只有通过准入规则的候选进入在役路径。若要解释某一次上线，至少要能回答：这轮新增了哪些来源的记录，训练、早停和可信测试分别用了哪些行，候选与在役模型是否在完全相同的测试行上评价，分来源和护栏指标是什么，哪条规则触发通过，产物何时被替换，线上服务何时重新加载。缺少其中任意一环，单独的“改善</w:t>
      </w:r>
      <w:r>
        <w:t xml:space="preserve"> 0.269 </w:t>
      </w:r>
      <w:r>
        <w:rPr>
          <w:rFonts w:hint="eastAsia"/>
        </w:rPr>
        <w:t>%</w:t>
      </w:r>
      <w:r>
        <w:rPr>
          <w:rFonts w:hint="eastAsia"/>
        </w:rPr>
        <w:t>”只能说明日志里记录了一个数字，不能说明用户看到的模型确实是那次通过测试的产物。</w:t>
      </w:r>
    </w:p>
    <w:p w14:paraId="355B83DE" w14:textId="77777777" w:rsidR="00BB2043" w:rsidRDefault="00787359">
      <w:pPr>
        <w:pStyle w:val="a0"/>
        <w:ind w:firstLine="480"/>
        <w:jc w:val="both"/>
      </w:pPr>
      <w:r>
        <w:rPr>
          <w:rFonts w:hint="eastAsia"/>
        </w:rPr>
        <w:t>证据账本应把不可变的试验身份和会变化的运行状态分开。训练输入摘要、代码提交或版本、特征定义、切分种子、候选模型摘要与测试行标识属于一次决策的身份；当前在役路径、缓存命中、前端显示的更新时间属于运行状态。前者便于日后重算和审计，后者便于发现热加载、缓存或服务实例不同步。只记录文件修改时间虽然能触发重载，却不是足够稳固的学术追溯标识：不同内容可能因文件复制获得相近时间，同一内容也可能因复制变更时间。将来若扩展账本，应保存产物内容摘要，并在</w:t>
      </w:r>
      <w:r>
        <w:t xml:space="preserve"> API </w:t>
      </w:r>
      <w:r>
        <w:rPr>
          <w:rFonts w:hint="eastAsia"/>
        </w:rPr>
        <w:t>状态中暴露与之相连的短版本标识。</w:t>
      </w:r>
    </w:p>
    <w:p w14:paraId="12DE9C9D" w14:textId="77777777" w:rsidR="00BB2043" w:rsidRDefault="00787359">
      <w:pPr>
        <w:pStyle w:val="a0"/>
        <w:ind w:firstLine="480"/>
        <w:jc w:val="both"/>
      </w:pPr>
      <w:r>
        <w:rPr>
          <w:rFonts w:hint="eastAsia"/>
        </w:rPr>
        <w:t>评估账本应记录被拒候选及原因，包括增益不足</w:t>
      </w:r>
      <w:r>
        <w:rPr>
          <w:rFonts w:hint="eastAsia"/>
        </w:rPr>
        <w:t xml:space="preserve"> 0.2 %</w:t>
      </w:r>
      <w:r>
        <w:rPr>
          <w:rFonts w:hint="eastAsia"/>
        </w:rPr>
        <w:t>、分片退化、测试样本不足或运行故障。第</w:t>
      </w:r>
      <w:r>
        <w:rPr>
          <w:rFonts w:hint="eastAsia"/>
        </w:rPr>
        <w:t xml:space="preserve"> 5.2.2 </w:t>
      </w:r>
      <w:r>
        <w:rPr>
          <w:rFonts w:hint="eastAsia"/>
        </w:rPr>
        <w:t>节的次数只反映当时的运行频率，未验证门槛最优性。</w:t>
      </w:r>
    </w:p>
    <w:p w14:paraId="012AF906" w14:textId="77777777" w:rsidR="00BB2043" w:rsidRDefault="00787359">
      <w:pPr>
        <w:pStyle w:val="a0"/>
        <w:ind w:firstLine="480"/>
        <w:jc w:val="both"/>
      </w:pPr>
      <w:r>
        <w:rPr>
          <w:rFonts w:hint="eastAsia"/>
        </w:rPr>
        <w:t>每轮账本的可比性限于同轮配对。即使两轮都报告“在役</w:t>
      </w:r>
      <w:r>
        <w:t xml:space="preserve"> </w:t>
      </w:r>
      <w:r>
        <w:rPr>
          <w:rFonts w:hint="eastAsia"/>
        </w:rPr>
        <w:t>RMSE</w:t>
      </w:r>
      <w:r>
        <w:rPr>
          <w:rFonts w:hint="eastAsia"/>
        </w:rPr>
        <w:t>”，其测试样本、来源比例、模式及季节可能已经不同。将这些点画成时间曲线可以监测异常，却不能对斜率作模型改善或退化结论。若确需跨轮评估，必须另建冻结哨兵集，让每个版本都在同一行上重算；哨兵集若长期公开用于调参，又会逐渐成为开发集，因此应定期设新的前瞻性封存窗口，并清楚标记旧窗口的开发接触程度。运行准入与研究确认应各有数据权限。</w:t>
      </w:r>
    </w:p>
    <w:p w14:paraId="68A00151" w14:textId="77777777" w:rsidR="00BB2043" w:rsidRDefault="00787359">
      <w:pPr>
        <w:pStyle w:val="3"/>
        <w:spacing w:before="240"/>
        <w:ind w:left="0"/>
      </w:pPr>
      <w:bookmarkStart w:id="136" w:name="故障恢复与性能结论之间的隔离"/>
      <w:bookmarkEnd w:id="135"/>
      <w:r>
        <w:rPr>
          <w:b/>
          <w:sz w:val="24"/>
        </w:rPr>
        <w:t xml:space="preserve">5.4.3 </w:t>
      </w:r>
      <w:r>
        <w:rPr>
          <w:rFonts w:hint="eastAsia"/>
          <w:b/>
          <w:sz w:val="24"/>
        </w:rPr>
        <w:t>故障恢复与性能结论之间的隔离</w:t>
      </w:r>
    </w:p>
    <w:p w14:paraId="5D5F6BB9" w14:textId="77777777" w:rsidR="00BB2043" w:rsidRDefault="00787359">
      <w:pPr>
        <w:pStyle w:val="FirstParagraph"/>
        <w:ind w:firstLine="480"/>
        <w:jc w:val="both"/>
      </w:pPr>
      <w:r>
        <w:rPr>
          <w:rFonts w:hint="eastAsia"/>
        </w:rPr>
        <w:t>采集、训练和服务的可靠性会影响可用于研究的数据分布。</w:t>
      </w:r>
      <w:r>
        <w:rPr>
          <w:rFonts w:hint="eastAsia"/>
        </w:rPr>
        <w:t>PSKReporter</w:t>
      </w:r>
      <w:r>
        <w:t xml:space="preserve"> </w:t>
      </w:r>
      <w:r>
        <w:rPr>
          <w:rFonts w:hint="eastAsia"/>
        </w:rPr>
        <w:t>上游返回</w:t>
      </w:r>
      <w:r>
        <w:t xml:space="preserve"> 503 </w:t>
      </w:r>
      <w:r>
        <w:rPr>
          <w:rFonts w:hint="eastAsia"/>
        </w:rPr>
        <w:t>时，前台查询与后台采集若各自短暂重试，可能延长封禁；恢复后先收集到的报告又不一定代表封禁期间遗漏的时段。共享熔断器保证失败期间停止真实请求，并允许服务自然恢复，但它不能补回所有错过的传播事件。因此熔断修复证明请求管理改善，不直接证明模型精度改善；若把修复前后模型误差比较作为因果证据，需处理采集窗口和台站活动的变化。</w:t>
      </w:r>
    </w:p>
    <w:p w14:paraId="30B481B5" w14:textId="77777777" w:rsidR="00BB2043" w:rsidRDefault="00787359">
      <w:pPr>
        <w:pStyle w:val="a0"/>
        <w:ind w:firstLine="480"/>
        <w:jc w:val="both"/>
      </w:pPr>
      <w:r>
        <w:rPr>
          <w:rFonts w:hint="eastAsia"/>
        </w:rPr>
        <w:lastRenderedPageBreak/>
        <w:t>双进程锁故障改变了单位时间内的采集密度。两名训练者同时运行会使采集速率超过配置上限，并可能竞争写入模型产物。修复锁以后，单位时间内新增条数下降到预期水平，并不表示观测网络变弱；相反，异常高吞吐在旧日志中也不是“系统进步”的证据。对故障窗口的研究数据应保留原始记录和标记，能确定重复时按预定键去重；若难以判定影响范围，可从固定性能分析中排除并在图注说明。图</w:t>
      </w:r>
      <w:r>
        <w:t xml:space="preserve"> 5-2 </w:t>
      </w:r>
      <w:r>
        <w:rPr>
          <w:rFonts w:hint="eastAsia"/>
        </w:rPr>
        <w:t>的过滤做法遵守这一原则，但过滤后仍要接受测试集逐轮变化的限制。</w:t>
      </w:r>
    </w:p>
    <w:p w14:paraId="17E0CD01" w14:textId="77777777" w:rsidR="00BB2043" w:rsidRDefault="00787359">
      <w:pPr>
        <w:pStyle w:val="a0"/>
        <w:ind w:firstLine="480"/>
        <w:jc w:val="both"/>
      </w:pPr>
      <w:r>
        <w:rPr>
          <w:rFonts w:hint="eastAsia"/>
        </w:rPr>
        <w:t>失败恢复应遵守幂等性。一次请求失败后重试，可能返回与上一轮相同的报告；若入库以稳定键去重，则重复请求不应使训练样本无界增长。一次训练完成后服务进程崩溃，下一次启动不应在没有新样本的情况下把同一候选再次记录为独立上线。未来可以对采集前、入库后、训练后、替换前后分别注入故障，检查记录、产物和用户输出是否收敛到一致状态。</w:t>
      </w:r>
    </w:p>
    <w:p w14:paraId="26256772" w14:textId="77777777" w:rsidR="00BB2043" w:rsidRDefault="00787359">
      <w:pPr>
        <w:pStyle w:val="a0"/>
        <w:ind w:firstLine="480"/>
        <w:jc w:val="both"/>
      </w:pPr>
      <w:r>
        <w:rPr>
          <w:rFonts w:hint="eastAsia"/>
        </w:rPr>
        <w:t>故障期间漏掉的观测，有可能更多地来自网络繁忙时段。上游拥塞可能与全网活动高峰同现，服务停摆可能更容易漏掉某些繁忙时段；若缺失恰好集中于困难传播条件，事后只看成功入库的记录会高估系统表现。不能把服务可用性百分比与预测</w:t>
      </w:r>
      <w:r>
        <w:t xml:space="preserve"> RMSE </w:t>
      </w:r>
      <w:r>
        <w:rPr>
          <w:rFonts w:hint="eastAsia"/>
        </w:rPr>
        <w:t>合并成一个未经定义的“可靠性分数”。应分别报告采集请求成功率、可用观测时段覆盖、模型服务可用率和冻结测试误差，再分析它们的关联。只有这样，工程故障才能作为误差解释的候选，而不会被混同为算法效果。</w:t>
      </w:r>
    </w:p>
    <w:p w14:paraId="03FE5037" w14:textId="77777777" w:rsidR="00BB2043" w:rsidRDefault="00787359">
      <w:pPr>
        <w:pStyle w:val="3"/>
        <w:spacing w:before="240"/>
        <w:ind w:left="0"/>
      </w:pPr>
      <w:bookmarkStart w:id="137" w:name="数据贡献准入权与评估权的分离"/>
      <w:bookmarkEnd w:id="136"/>
      <w:r>
        <w:rPr>
          <w:b/>
          <w:sz w:val="24"/>
        </w:rPr>
        <w:t xml:space="preserve">5.4.4 </w:t>
      </w:r>
      <w:r>
        <w:rPr>
          <w:rFonts w:hint="eastAsia"/>
          <w:b/>
          <w:sz w:val="24"/>
        </w:rPr>
        <w:t>数据贡献、准入权与评估权的分离</w:t>
      </w:r>
    </w:p>
    <w:p w14:paraId="4E58129D" w14:textId="77777777" w:rsidR="00BB2043" w:rsidRDefault="00787359">
      <w:pPr>
        <w:pStyle w:val="a0"/>
      </w:pPr>
      <w:r>
        <w:t>候选训练允许用户贡献数据；早停验证和模型准入均使用可信来源样本。</w:t>
      </w:r>
    </w:p>
    <w:p w14:paraId="23CEF990" w14:textId="77777777" w:rsidR="00BB2043" w:rsidRDefault="00787359">
      <w:pPr>
        <w:pStyle w:val="a0"/>
        <w:ind w:firstLine="480"/>
        <w:jc w:val="both"/>
      </w:pPr>
      <w:r>
        <w:rPr>
          <w:rFonts w:hint="eastAsia"/>
        </w:rPr>
        <w:t>客户端传来的</w:t>
      </w:r>
      <w:r>
        <w:t xml:space="preserve"> </w:t>
      </w:r>
      <w:r>
        <w:rPr>
          <w:rStyle w:val="VerbatimChar"/>
          <w:sz w:val="24"/>
        </w:rPr>
        <w:t>trusted=true</w:t>
      </w:r>
      <w:r>
        <w:t xml:space="preserve"> </w:t>
      </w:r>
      <w:r>
        <w:rPr>
          <w:rFonts w:hint="eastAsia"/>
        </w:rPr>
        <w:t>即使形式合法，也不应成为可信测试资格；服务器必须根据采集路径赋值并在入库时保持来源字段不可由用户覆盖。格式校验和离群筛选只能降低简单异常的影响，不能证明不存在有策略的投毒。若未来对用户贡献设置权重或每站上限，应在独立攻击模拟与自然异常传播的对照下评价。尤其应避免误删真实的稀有极端接收记录。</w:t>
      </w:r>
    </w:p>
    <w:p w14:paraId="5648CBB3" w14:textId="77777777" w:rsidR="00BB2043" w:rsidRDefault="00787359">
      <w:pPr>
        <w:pStyle w:val="a0"/>
        <w:ind w:firstLine="480"/>
        <w:jc w:val="both"/>
      </w:pPr>
      <w:r>
        <w:rPr>
          <w:rFonts w:hint="eastAsia"/>
        </w:rPr>
        <w:t>用户报告参与训练后，若再用同批报告评价收益，会形成自我评价。后端自采测试仍可能与训练贡献共享接收站或传播事件；后续应采用站点和时间均隔离的前瞻测试窗，并预先划分调参、准入和独立确认样本。</w:t>
      </w:r>
    </w:p>
    <w:p w14:paraId="41BB6952" w14:textId="77777777" w:rsidR="00BB2043" w:rsidRDefault="00787359">
      <w:pPr>
        <w:pStyle w:val="a0"/>
        <w:ind w:firstLine="480"/>
        <w:jc w:val="both"/>
      </w:pPr>
      <w:r>
        <w:rPr>
          <w:rFonts w:hint="eastAsia"/>
        </w:rPr>
        <w:t>贡献反馈应停留在记录实际达到的处理阶段，不能越过现有权限边界作出承诺。界面可以如实告知“数据已接收”“通过基本校验”“进入候选训练池”，而不能承诺该条记录一定参与本轮训练、使模型改善或改变一次上线决定。贡献的边际价值需要对照实验；对一个高度重复的常见链路，即使记录真实，新增信息可能很少。对一</w:t>
      </w:r>
      <w:r>
        <w:rPr>
          <w:rFonts w:hint="eastAsia"/>
        </w:rPr>
        <w:lastRenderedPageBreak/>
        <w:t>个未覆盖区域，单条记录也可能因噪声过大或缺少同类支持而无法显著改变预测。透明反馈应告诉用户系统真实完成的动作，而不是把参与行为转换成无法核实的模型功劳。</w:t>
      </w:r>
    </w:p>
    <w:p w14:paraId="4DC439B8" w14:textId="77777777" w:rsidR="00BB2043" w:rsidRDefault="00787359">
      <w:pPr>
        <w:pStyle w:val="1"/>
        <w:pageBreakBefore/>
        <w:spacing w:before="240" w:after="0"/>
        <w:jc w:val="left"/>
      </w:pPr>
      <w:bookmarkStart w:id="138" w:name="第六章-讨论与后续研究"/>
      <w:bookmarkEnd w:id="137"/>
      <w:bookmarkEnd w:id="115"/>
      <w:r>
        <w:rPr>
          <w:rFonts w:hint="eastAsia"/>
          <w:sz w:val="24"/>
        </w:rPr>
        <w:lastRenderedPageBreak/>
        <w:t>第六章</w:t>
      </w:r>
      <w:r>
        <w:rPr>
          <w:sz w:val="24"/>
        </w:rPr>
        <w:t xml:space="preserve"> </w:t>
      </w:r>
      <w:r>
        <w:rPr>
          <w:rFonts w:hint="eastAsia"/>
          <w:sz w:val="24"/>
        </w:rPr>
        <w:t>讨论与后续研究</w:t>
      </w:r>
    </w:p>
    <w:p w14:paraId="7BE713E5" w14:textId="77777777" w:rsidR="00BB2043" w:rsidRDefault="00787359">
      <w:pPr>
        <w:pStyle w:val="FirstParagraph"/>
        <w:ind w:firstLine="480"/>
        <w:jc w:val="both"/>
      </w:pPr>
      <w:r>
        <w:rPr>
          <w:rFonts w:hint="eastAsia"/>
        </w:rPr>
        <w:t>本章结合数据覆盖、模型假设与系统运行条件，界定研究结论的适用范围，并据此提出后续工作。</w:t>
      </w:r>
    </w:p>
    <w:p w14:paraId="AB17DD64" w14:textId="97AFC276" w:rsidR="00BB2043" w:rsidRDefault="00787359">
      <w:pPr>
        <w:pStyle w:val="2"/>
        <w:spacing w:before="240"/>
        <w:ind w:left="0"/>
      </w:pPr>
      <w:r>
        <w:rPr>
          <w:b/>
          <w:sz w:val="24"/>
        </w:rPr>
        <w:t>6.1 数据、建模与评估边界</w:t>
      </w:r>
    </w:p>
    <w:p w14:paraId="6AF3200A" w14:textId="77777777" w:rsidR="00BB2043" w:rsidRDefault="00787359">
      <w:pPr>
        <w:pStyle w:val="3"/>
        <w:spacing w:before="240"/>
        <w:ind w:left="0"/>
      </w:pPr>
      <w:bookmarkStart w:id="139" w:name="数据层面的局限"/>
      <w:r>
        <w:rPr>
          <w:b/>
          <w:sz w:val="24"/>
        </w:rPr>
        <w:t xml:space="preserve">6.1.1 </w:t>
      </w:r>
      <w:r>
        <w:rPr>
          <w:rFonts w:hint="eastAsia"/>
          <w:b/>
          <w:sz w:val="24"/>
        </w:rPr>
        <w:t>数据层面的局限</w:t>
      </w:r>
    </w:p>
    <w:p w14:paraId="0C21168C" w14:textId="77777777" w:rsidR="00BB2043" w:rsidRDefault="00787359">
      <w:pPr>
        <w:pStyle w:val="FirstParagraph"/>
        <w:ind w:firstLine="480"/>
        <w:jc w:val="both"/>
      </w:pPr>
      <w:r>
        <w:rPr>
          <w:rFonts w:hint="eastAsia"/>
          <w:b/>
          <w:bCs/>
        </w:rPr>
        <w:t>（</w:t>
      </w:r>
      <w:r>
        <w:rPr>
          <w:rFonts w:hint="eastAsia"/>
          <w:b/>
          <w:bCs/>
        </w:rPr>
        <w:t>1</w:t>
      </w:r>
      <w:r>
        <w:rPr>
          <w:rFonts w:hint="eastAsia"/>
          <w:b/>
          <w:bCs/>
        </w:rPr>
        <w:t>）采样地点由实际通信活动决定。</w:t>
      </w:r>
      <w:r>
        <w:t xml:space="preserve"> </w:t>
      </w:r>
      <w:r>
        <w:rPr>
          <w:rFonts w:hint="eastAsia"/>
        </w:rPr>
        <w:t>这些记录由实际通信活动产生，采样地点主要落在欧洲、北美和东亚；海洋、非洲、南美及极区缺少同等密度的观测，也没有科学抽样布设。短于</w:t>
      </w:r>
      <w:r>
        <w:t xml:space="preserve"> 2 000 km </w:t>
      </w:r>
      <w:r>
        <w:rPr>
          <w:rFonts w:hint="eastAsia"/>
        </w:rPr>
        <w:t>的链路占</w:t>
      </w:r>
      <w:r>
        <w:t xml:space="preserve"> 57.2 </w:t>
      </w:r>
      <w:r>
        <w:rPr>
          <w:rFonts w:hint="eastAsia"/>
        </w:rPr>
        <w:t>%</w:t>
      </w:r>
      <w:r>
        <w:rPr>
          <w:rFonts w:hint="eastAsia"/>
        </w:rPr>
        <w:t>，超过</w:t>
      </w:r>
      <w:r>
        <w:t xml:space="preserve"> 14 000 km </w:t>
      </w:r>
      <w:r>
        <w:rPr>
          <w:rFonts w:hint="eastAsia"/>
        </w:rPr>
        <w:t>的仅占</w:t>
      </w:r>
      <w:r>
        <w:t xml:space="preserve"> 1.7 </w:t>
      </w:r>
      <w:r>
        <w:rPr>
          <w:rFonts w:hint="eastAsia"/>
        </w:rPr>
        <w:t>%</w:t>
      </w:r>
      <w:r>
        <w:rPr>
          <w:rFonts w:hint="eastAsia"/>
        </w:rPr>
        <w:t>。第</w:t>
      </w:r>
      <w:r>
        <w:t xml:space="preserve"> 3 </w:t>
      </w:r>
      <w:r>
        <w:rPr>
          <w:rFonts w:hint="eastAsia"/>
        </w:rPr>
        <w:t>章的正则化约束稀疏区输出波动；该区域的预测精度仍取决于实际观测覆盖。</w:t>
      </w:r>
    </w:p>
    <w:p w14:paraId="6C6AB686" w14:textId="77777777" w:rsidR="00BB2043" w:rsidRDefault="00787359">
      <w:pPr>
        <w:pStyle w:val="a0"/>
        <w:ind w:firstLine="480"/>
        <w:jc w:val="both"/>
      </w:pPr>
      <w:r>
        <w:rPr>
          <w:rFonts w:hint="eastAsia"/>
          <w:b/>
          <w:bCs/>
        </w:rPr>
        <w:t>（</w:t>
      </w:r>
      <w:r>
        <w:rPr>
          <w:rFonts w:hint="eastAsia"/>
          <w:b/>
          <w:bCs/>
        </w:rPr>
        <w:t>2</w:t>
      </w:r>
      <w:r>
        <w:rPr>
          <w:rFonts w:hint="eastAsia"/>
          <w:b/>
          <w:bCs/>
        </w:rPr>
        <w:t>）模式覆盖集中于窄带弱信号通信。</w:t>
      </w:r>
      <w:r>
        <w:t xml:space="preserve"> </w:t>
      </w:r>
      <w:r>
        <w:rPr>
          <w:rFonts w:hint="eastAsia"/>
        </w:rPr>
        <w:t>历史训练全部来自</w:t>
      </w:r>
      <w:r>
        <w:t xml:space="preserve"> </w:t>
      </w:r>
      <w:r>
        <w:rPr>
          <w:rFonts w:hint="eastAsia"/>
        </w:rPr>
        <w:t>WSPR</w:t>
      </w:r>
      <w:r>
        <w:rPr>
          <w:rFonts w:hint="eastAsia"/>
        </w:rPr>
        <w:t>，持续采集以</w:t>
      </w:r>
      <w:r>
        <w:t xml:space="preserve"> FT8 </w:t>
      </w:r>
      <w:r>
        <w:rPr>
          <w:rFonts w:hint="eastAsia"/>
        </w:rPr>
        <w:t>为主。</w:t>
      </w:r>
      <w:r>
        <w:rPr>
          <w:rFonts w:hint="eastAsia"/>
        </w:rPr>
        <w:t>SSB</w:t>
      </w:r>
      <w:r>
        <w:rPr>
          <w:rFonts w:hint="eastAsia"/>
        </w:rPr>
        <w:t>、</w:t>
      </w:r>
      <w:r>
        <w:rPr>
          <w:rFonts w:hint="eastAsia"/>
        </w:rPr>
        <w:t>CW</w:t>
      </w:r>
      <w:r>
        <w:t xml:space="preserve"> </w:t>
      </w:r>
      <w:r>
        <w:rPr>
          <w:rFonts w:hint="eastAsia"/>
        </w:rPr>
        <w:t>等通信方式解调门限、占用带宽与操作习惯不同，链路可用性的判定口径也可能改变。</w:t>
      </w:r>
    </w:p>
    <w:p w14:paraId="54E91F53" w14:textId="77777777" w:rsidR="00BB2043" w:rsidRDefault="00787359">
      <w:pPr>
        <w:pStyle w:val="a0"/>
        <w:ind w:firstLine="480"/>
        <w:jc w:val="both"/>
      </w:pPr>
      <w:r>
        <w:t>个人通联日志上传前设有逐次确认，但完整的数据治理规则尚未制定：保留期限、删除请求流程、访问权限和二次用途均未明确。因此，本文只能报告现有上传确认和训练</w:t>
      </w:r>
      <w:r>
        <w:t>/</w:t>
      </w:r>
      <w:r>
        <w:t>准入分离设计，不能据此认定用户数据已受到完整制度保障。该缺口需要在开展相应数据处理前由负责方制定并落实规则。</w:t>
      </w:r>
    </w:p>
    <w:p w14:paraId="0E639BAE" w14:textId="77777777" w:rsidR="00BB2043" w:rsidRDefault="00787359">
      <w:pPr>
        <w:pStyle w:val="a0"/>
        <w:ind w:firstLine="480"/>
        <w:jc w:val="both"/>
      </w:pPr>
      <w:r>
        <w:rPr>
          <w:rFonts w:hint="eastAsia"/>
          <w:b/>
          <w:bCs/>
        </w:rPr>
        <w:t>（</w:t>
      </w:r>
      <w:r>
        <w:rPr>
          <w:rFonts w:hint="eastAsia"/>
          <w:b/>
          <w:bCs/>
        </w:rPr>
        <w:t>3</w:t>
      </w:r>
      <w:r>
        <w:rPr>
          <w:rFonts w:hint="eastAsia"/>
          <w:b/>
          <w:bCs/>
        </w:rPr>
        <w:t>）历史特征缺少地磁活动。</w:t>
      </w:r>
      <w:r>
        <w:t xml:space="preserve"> 2.1 </w:t>
      </w:r>
      <w:r>
        <w:rPr>
          <w:rFonts w:hint="eastAsia"/>
        </w:rPr>
        <w:t>节所述数据无法可靠回填</w:t>
      </w:r>
      <w:r>
        <w:t xml:space="preserve"> Kp </w:t>
      </w:r>
      <w:r>
        <w:rPr>
          <w:rFonts w:hint="eastAsia"/>
        </w:rPr>
        <w:t>指数，当前模型因而不能区分相应状态。地磁暴对高纬传播路径的显著扰动未得到表达。</w:t>
      </w:r>
    </w:p>
    <w:p w14:paraId="1E58249A" w14:textId="77777777" w:rsidR="00BB2043" w:rsidRDefault="00787359">
      <w:pPr>
        <w:pStyle w:val="3"/>
        <w:spacing w:before="240"/>
        <w:ind w:left="0"/>
      </w:pPr>
      <w:bookmarkStart w:id="140" w:name="建模与评估层面的局限"/>
      <w:bookmarkEnd w:id="139"/>
      <w:r>
        <w:rPr>
          <w:b/>
          <w:sz w:val="24"/>
        </w:rPr>
        <w:t xml:space="preserve">6.1.2 </w:t>
      </w:r>
      <w:r>
        <w:rPr>
          <w:rFonts w:hint="eastAsia"/>
          <w:b/>
          <w:sz w:val="24"/>
        </w:rPr>
        <w:t>建模与评估层面的局限</w:t>
      </w:r>
    </w:p>
    <w:p w14:paraId="3680D8E0" w14:textId="77777777" w:rsidR="00BB2043" w:rsidRDefault="00787359">
      <w:pPr>
        <w:pStyle w:val="FirstParagraph"/>
        <w:ind w:firstLine="480"/>
        <w:jc w:val="both"/>
      </w:pPr>
      <w:r>
        <w:rPr>
          <w:rFonts w:hint="eastAsia"/>
          <w:b/>
          <w:bCs/>
        </w:rPr>
        <w:t>（</w:t>
      </w:r>
      <w:r>
        <w:rPr>
          <w:rFonts w:hint="eastAsia"/>
          <w:b/>
          <w:bCs/>
        </w:rPr>
        <w:t>1</w:t>
      </w:r>
      <w:r>
        <w:rPr>
          <w:rFonts w:hint="eastAsia"/>
          <w:b/>
          <w:bCs/>
        </w:rPr>
        <w:t>）可靠度缺少可验证的校准目标。</w:t>
      </w:r>
      <w:r>
        <w:t xml:space="preserve"> </w:t>
      </w:r>
      <w:r>
        <w:rPr>
          <w:rFonts w:hint="eastAsia"/>
        </w:rPr>
        <w:t>可靠度评分的概率解释尚缺少实测验证。</w:t>
      </w:r>
      <w:r>
        <w:rPr>
          <w:rFonts w:hint="eastAsia"/>
        </w:rPr>
        <w:t>WSPR</w:t>
      </w:r>
      <w:r>
        <w:t xml:space="preserve"> </w:t>
      </w:r>
      <w:r>
        <w:rPr>
          <w:rFonts w:hint="eastAsia"/>
        </w:rPr>
        <w:t>与</w:t>
      </w:r>
      <w:r>
        <w:t xml:space="preserve"> PSKReporter </w:t>
      </w:r>
      <w:r>
        <w:rPr>
          <w:rFonts w:hint="eastAsia"/>
        </w:rPr>
        <w:t>只记录成功接收事件，数据中没有“已经发射但未被接收”的负样本；若把评分</w:t>
      </w:r>
      <w:r>
        <w:t xml:space="preserve"> </w:t>
      </w:r>
      <m:oMath>
        <m:r>
          <w:rPr>
            <w:rFonts w:ascii="Cambria Math" w:hAnsi="Cambria Math"/>
          </w:rPr>
          <m:t>R</m:t>
        </m:r>
      </m:oMath>
      <w:r>
        <w:t xml:space="preserve"> </w:t>
      </w:r>
      <w:r>
        <w:rPr>
          <w:rFonts w:hint="eastAsia"/>
        </w:rPr>
        <w:t>解释为链路可用概率，其可靠度图和</w:t>
      </w:r>
      <w:r>
        <w:t xml:space="preserve"> Brier </w:t>
      </w:r>
      <w:r>
        <w:rPr>
          <w:rFonts w:hint="eastAsia"/>
        </w:rPr>
        <w:t>分数因此无法由现有样本计算。</w:t>
      </w:r>
      <w:r>
        <w:rPr>
          <w:rFonts w:hint="eastAsia"/>
        </w:rPr>
        <w:t>3.1.3</w:t>
      </w:r>
      <w:r>
        <w:t xml:space="preserve"> </w:t>
      </w:r>
      <w:r>
        <w:rPr>
          <w:rFonts w:hint="eastAsia"/>
        </w:rPr>
        <w:t>节以模型自身的群体</w:t>
      </w:r>
      <w:r>
        <w:t xml:space="preserve"> RMSE </w:t>
      </w:r>
      <w:r>
        <w:rPr>
          <w:rFonts w:hint="eastAsia"/>
        </w:rPr>
        <w:t>设定评分尺度，给出的是工程映射，而非逐链路不确定度或经验校准。</w:t>
      </w:r>
    </w:p>
    <w:p w14:paraId="080CD44F" w14:textId="77777777" w:rsidR="00BB2043" w:rsidRDefault="00787359">
      <w:pPr>
        <w:pStyle w:val="FirstParagraph"/>
        <w:ind w:firstLine="480"/>
        <w:jc w:val="both"/>
      </w:pPr>
      <w:r>
        <w:t>本研究论文电子版与配套复现材料已公开于</w:t>
      </w:r>
      <w:r>
        <w:t xml:space="preserve"> GitHub </w:t>
      </w:r>
      <w:r>
        <w:t>仓库（</w:t>
      </w:r>
      <w:hyperlink r:id="rId23">
        <w:r>
          <w:t>https://github.com/BI4APF-AC3QL/propcast-paper</w:t>
        </w:r>
      </w:hyperlink>
      <w:r>
        <w:t>）。仓库当前论文版本为</w:t>
      </w:r>
      <w:r>
        <w:t xml:space="preserve"> v53</w:t>
      </w:r>
      <w:r>
        <w:t>，配套代码与复现材料为</w:t>
      </w:r>
      <w:r>
        <w:t xml:space="preserve"> v50 </w:t>
      </w:r>
      <w:r>
        <w:t>快照；材料包含研究代码、实验脚本、适用配置、软件依赖说明和源文件校验清单，不含用户日志或原始观测数据。由于折级行分配清单和可公开下载的输入数据尚未提供，第三方不能逐行重建全部折间比较或完整复算运行准入历史；材料支持代码审查和部分复算，不构成完整逐行复现。用户日志的保留期限、</w:t>
      </w:r>
      <w:r>
        <w:lastRenderedPageBreak/>
        <w:t>删除流程、访问权限和二次用途规则尚未制定，代码公开不代表数据治理制度已经建立。本次版本仅补充公开仓库信息，未新增实验、模型训练或指标重算。</w:t>
      </w:r>
    </w:p>
    <w:p w14:paraId="6F398063" w14:textId="77777777" w:rsidR="00BB2043" w:rsidRDefault="00787359">
      <w:pPr>
        <w:pStyle w:val="a0"/>
        <w:ind w:firstLine="480"/>
        <w:jc w:val="both"/>
      </w:pPr>
      <w:r>
        <w:rPr>
          <w:rFonts w:hint="eastAsia"/>
        </w:rPr>
        <w:t>负样本可尝试从</w:t>
      </w:r>
      <w:r>
        <w:t xml:space="preserve"> WSPR </w:t>
      </w:r>
      <w:r>
        <w:rPr>
          <w:rFonts w:hint="eastAsia"/>
        </w:rPr>
        <w:t>定时发射记录中构造。发射端按</w:t>
      </w:r>
      <w:r>
        <w:t xml:space="preserve"> 2 </w:t>
      </w:r>
      <w:r>
        <w:rPr>
          <w:rFonts w:hint="eastAsia"/>
        </w:rPr>
        <w:t>分钟周期工作，接收站在对应周期未上报目标站时，可将该记录作为候选”未接收”事件，但必须确认接收站当时在线且守听该波段。用户主动提交的”呼叫未成功”也可作为另一来源，只是报告可信度和自选择偏倚仍需考虑。</w:t>
      </w:r>
    </w:p>
    <w:p w14:paraId="0BFF3DD2" w14:textId="77777777" w:rsidR="00BB2043" w:rsidRDefault="00787359">
      <w:pPr>
        <w:pStyle w:val="a0"/>
        <w:ind w:firstLine="480"/>
        <w:jc w:val="both"/>
      </w:pPr>
      <w:r>
        <w:rPr>
          <w:rFonts w:hint="eastAsia"/>
          <w:b/>
          <w:bCs/>
        </w:rPr>
        <w:t>（</w:t>
      </w:r>
      <w:r>
        <w:rPr>
          <w:rFonts w:hint="eastAsia"/>
          <w:b/>
          <w:bCs/>
        </w:rPr>
        <w:t>2</w:t>
      </w:r>
      <w:r>
        <w:rPr>
          <w:rFonts w:hint="eastAsia"/>
          <w:b/>
          <w:bCs/>
        </w:rPr>
        <w:t>）抖动只是可读性的代理量。</w:t>
      </w:r>
      <w:r>
        <w:t xml:space="preserve"> </w:t>
      </w:r>
      <w:r>
        <w:rPr>
          <w:rFonts w:hint="eastAsia"/>
        </w:rPr>
        <w:t>第</w:t>
      </w:r>
      <w:r>
        <w:t xml:space="preserve"> 3 </w:t>
      </w:r>
      <w:r>
        <w:rPr>
          <w:rFonts w:hint="eastAsia"/>
        </w:rPr>
        <w:t>章以相邻单元评分差的平均绝对值描述输出稳定性，尚未通过用户主观评价检验它与实际可读感受的对应关系。评分阈值</w:t>
      </w:r>
      <w:r>
        <w:t xml:space="preserve"> 10 </w:t>
      </w:r>
      <w:r>
        <w:rPr>
          <w:rFonts w:hint="eastAsia"/>
        </w:rPr>
        <w:t>也缺少独立依据。阈值取</w:t>
      </w:r>
      <w:r>
        <w:t xml:space="preserve"> 5/10/15/20 </w:t>
      </w:r>
      <w:r>
        <w:rPr>
          <w:rFonts w:hint="eastAsia"/>
        </w:rPr>
        <w:t>时，北京→纽约的抖动由</w:t>
      </w:r>
      <w:r>
        <w:t xml:space="preserve"> 10.76 </w:t>
      </w:r>
      <w:r>
        <w:rPr>
          <w:rFonts w:hint="eastAsia"/>
        </w:rPr>
        <w:t>降至</w:t>
      </w:r>
      <w:r>
        <w:t xml:space="preserve"> </w:t>
      </w:r>
      <w:r>
        <w:rPr>
          <w:rFonts w:hint="eastAsia"/>
        </w:rPr>
        <w:t>8.58</w:t>
      </w:r>
      <w:r>
        <w:rPr>
          <w:rFonts w:hint="eastAsia"/>
        </w:rPr>
        <w:t>，中间三条路径在阈值</w:t>
      </w:r>
      <w:r>
        <w:t xml:space="preserve"> 20 </w:t>
      </w:r>
      <w:r>
        <w:rPr>
          <w:rFonts w:hint="eastAsia"/>
        </w:rPr>
        <w:t>处还会交换相对次序；稳定保留的只有两端分层，即东京始终最低、圣保罗始终最高（见</w:t>
      </w:r>
      <w:r>
        <w:t xml:space="preserve"> 3.5.4 </w:t>
      </w:r>
      <w:r>
        <w:rPr>
          <w:rFonts w:hint="eastAsia"/>
        </w:rPr>
        <w:t>节）。现有证据仅支持抖动随支撑减弱而总体上升；引用绝对值或路径排序时，须同时说明当前指标定义。</w:t>
      </w:r>
    </w:p>
    <w:p w14:paraId="59F34B79" w14:textId="77777777" w:rsidR="00BB2043" w:rsidRDefault="00787359">
      <w:pPr>
        <w:pStyle w:val="a0"/>
        <w:ind w:firstLine="480"/>
        <w:jc w:val="both"/>
      </w:pPr>
      <w:r>
        <w:rPr>
          <w:rFonts w:hint="eastAsia"/>
          <w:b/>
          <w:bCs/>
        </w:rPr>
        <w:t>（</w:t>
      </w:r>
      <w:r>
        <w:rPr>
          <w:rFonts w:hint="eastAsia"/>
          <w:b/>
          <w:bCs/>
        </w:rPr>
        <w:t>3</w:t>
      </w:r>
      <w:r>
        <w:rPr>
          <w:rFonts w:hint="eastAsia"/>
          <w:b/>
          <w:bCs/>
        </w:rPr>
        <w:t>）超长路径段的样本不足以给出稳定收益估计。</w:t>
      </w:r>
      <w:r>
        <w:t xml:space="preserve"> </w:t>
      </w:r>
      <w:r>
        <w:rPr>
          <w:rFonts w:hint="eastAsia"/>
        </w:rPr>
        <w:t>表</w:t>
      </w:r>
      <w:r>
        <w:t xml:space="preserve"> 3-8 </w:t>
      </w:r>
      <w:r>
        <w:rPr>
          <w:rFonts w:hint="eastAsia"/>
        </w:rPr>
        <w:t>中，</w:t>
      </w:r>
      <w:r>
        <w:rPr>
          <w:rFonts w:hint="eastAsia"/>
        </w:rPr>
        <w:t>14</w:t>
      </w:r>
      <w:r>
        <w:t xml:space="preserve"> 000–20 100 km </w:t>
      </w:r>
      <w:r>
        <w:rPr>
          <w:rFonts w:hint="eastAsia"/>
        </w:rPr>
        <w:t>距离段的改进为</w:t>
      </w:r>
      <w:r>
        <w:t xml:space="preserve"> </w:t>
      </w:r>
      <m:oMath>
        <m:r>
          <m:rPr>
            <m:sty m:val="p"/>
          </m:rPr>
          <w:rPr>
            <w:rFonts w:ascii="Cambria Math" w:hAnsi="Cambria Math"/>
          </w:rPr>
          <m:t>+</m:t>
        </m:r>
        <m:r>
          <w:rPr>
            <w:rFonts w:ascii="Cambria Math" w:hAnsi="Cambria Math"/>
          </w:rPr>
          <m:t>0.66</m:t>
        </m:r>
        <m:r>
          <m:rPr>
            <m:sty m:val="p"/>
          </m:rPr>
          <w:rPr>
            <w:rFonts w:ascii="Cambria Math" w:hAnsi="Cambria Math"/>
          </w:rPr>
          <m:t>%</m:t>
        </m:r>
      </m:oMath>
      <w:r>
        <w:rPr>
          <w:rFonts w:hint="eastAsia"/>
        </w:rPr>
        <w:t>，仅在</w:t>
      </w:r>
      <w:r>
        <w:t xml:space="preserve"> 8/12 </w:t>
      </w:r>
      <w:r>
        <w:rPr>
          <w:rFonts w:hint="eastAsia"/>
        </w:rPr>
        <w:t>折出现，该段共</w:t>
      </w:r>
      <w:r>
        <w:t xml:space="preserve"> 1 589 </w:t>
      </w:r>
      <w:r>
        <w:rPr>
          <w:rFonts w:hint="eastAsia"/>
        </w:rPr>
        <w:t>条样本。该距离段的收益估计仍受样本量和折间变化限制。</w:t>
      </w:r>
    </w:p>
    <w:p w14:paraId="65A344E9" w14:textId="77777777" w:rsidR="00BB2043" w:rsidRDefault="00787359">
      <w:pPr>
        <w:pStyle w:val="a0"/>
        <w:ind w:firstLine="480"/>
        <w:jc w:val="both"/>
      </w:pPr>
      <w:r>
        <w:rPr>
          <w:rFonts w:hint="eastAsia"/>
          <w:b/>
          <w:bCs/>
        </w:rPr>
        <w:t>（</w:t>
      </w:r>
      <w:r>
        <w:rPr>
          <w:rFonts w:hint="eastAsia"/>
          <w:b/>
          <w:bCs/>
        </w:rPr>
        <w:t>4</w:t>
      </w:r>
      <w:r>
        <w:rPr>
          <w:rFonts w:hint="eastAsia"/>
          <w:b/>
          <w:bCs/>
        </w:rPr>
        <w:t>）所测频率核宽带来了误差代价。</w:t>
      </w:r>
      <w:r>
        <w:t xml:space="preserve"> </w:t>
      </w:r>
      <w:r>
        <w:rPr>
          <w:rFonts w:hint="eastAsia"/>
        </w:rPr>
        <w:t>表</w:t>
      </w:r>
      <w:r>
        <w:t xml:space="preserve"> 3-6 </w:t>
      </w:r>
      <w:r>
        <w:rPr>
          <w:rFonts w:hint="eastAsia"/>
        </w:rPr>
        <w:t>中，沿频率方向借用邻域信息会使精度下降；</w:t>
      </w: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
          <w:rPr>
            <w:rFonts w:ascii="Cambria Math" w:hAnsi="Cambria Math"/>
          </w:rPr>
          <m:t>0.2</m:t>
        </m:r>
      </m:oMath>
      <w:r>
        <w:t xml:space="preserve"> </w:t>
      </w:r>
      <w:r>
        <w:rPr>
          <w:rFonts w:hint="eastAsia"/>
        </w:rPr>
        <w:t>时变化为</w:t>
      </w:r>
      <w:r>
        <w:t xml:space="preserve"> </w:t>
      </w:r>
      <m:oMath>
        <m:r>
          <m:rPr>
            <m:sty m:val="p"/>
          </m:rPr>
          <w:rPr>
            <w:rFonts w:ascii="Cambria Math" w:hAnsi="Cambria Math"/>
          </w:rPr>
          <m:t>-</m:t>
        </m:r>
        <m:r>
          <w:rPr>
            <w:rFonts w:ascii="Cambria Math" w:hAnsi="Cambria Math"/>
          </w:rPr>
          <m:t>0.508</m:t>
        </m:r>
        <m:r>
          <m:rPr>
            <m:sty m:val="p"/>
          </m:rPr>
          <w:rPr>
            <w:rFonts w:ascii="Cambria Math" w:hAnsi="Cambria Math"/>
          </w:rPr>
          <m:t>%</m:t>
        </m:r>
      </m:oMath>
      <w:r>
        <w:rPr>
          <w:rFonts w:hint="eastAsia"/>
        </w:rPr>
        <w:t>，仅</w:t>
      </w:r>
      <w:r>
        <w:t xml:space="preserve"> 1/12 </w:t>
      </w:r>
      <w:r>
        <w:rPr>
          <w:rFonts w:hint="eastAsia"/>
        </w:rPr>
        <w:t>折改善。现有实验没有找到兼顾抖动抑制与精度维持的频率核宽，当前实现只能让密集路径上的核宽趋近于零，以限制精度代价。</w:t>
      </w:r>
    </w:p>
    <w:p w14:paraId="5CF17B2E" w14:textId="77BF33F5" w:rsidR="00BB2043" w:rsidRDefault="00787359">
      <w:pPr>
        <w:pStyle w:val="2"/>
        <w:spacing w:before="240"/>
        <w:ind w:left="0"/>
      </w:pPr>
      <w:r>
        <w:rPr>
          <w:b/>
          <w:sz w:val="24"/>
        </w:rPr>
        <w:t>6.2 系统局限与结果解释</w:t>
      </w:r>
    </w:p>
    <w:p w14:paraId="43978453" w14:textId="77777777" w:rsidR="00BB2043" w:rsidRDefault="00787359">
      <w:pPr>
        <w:pStyle w:val="3"/>
        <w:spacing w:before="240"/>
        <w:ind w:left="0"/>
      </w:pPr>
      <w:bookmarkStart w:id="141" w:name="系统层面的局限"/>
      <w:bookmarkEnd w:id="140"/>
      <w:r>
        <w:rPr>
          <w:b/>
          <w:sz w:val="24"/>
        </w:rPr>
        <w:t xml:space="preserve">6.2.1 </w:t>
      </w:r>
      <w:r>
        <w:rPr>
          <w:rFonts w:hint="eastAsia"/>
          <w:b/>
          <w:sz w:val="24"/>
        </w:rPr>
        <w:t>系统层面的局限</w:t>
      </w:r>
    </w:p>
    <w:p w14:paraId="26BC2A49" w14:textId="77777777" w:rsidR="00BB2043" w:rsidRDefault="00787359">
      <w:pPr>
        <w:pStyle w:val="FirstParagraph"/>
        <w:ind w:firstLine="480"/>
        <w:jc w:val="both"/>
      </w:pPr>
      <w:r>
        <w:t>（</w:t>
      </w:r>
      <w:r>
        <w:t>1</w:t>
      </w:r>
      <w:r>
        <w:t>）早期闭环收益尚未经过跨期验证。</w:t>
      </w:r>
      <w:r>
        <w:t xml:space="preserve"> </w:t>
      </w:r>
      <w:r>
        <w:t>第</w:t>
      </w:r>
      <w:r>
        <w:t xml:space="preserve"> 5.2 </w:t>
      </w:r>
      <w:r>
        <w:t>节的两种协议均有正向结果，但对应新增观测只有约两天，限于一个月份和一个太阳活动水平。</w:t>
      </w:r>
      <w:r>
        <w:t xml:space="preserve">14.63 % </w:t>
      </w:r>
      <w:r>
        <w:t>指生产来源分层协议下新增来源子集与在役模型的</w:t>
      </w:r>
      <w:r>
        <w:t xml:space="preserve"> RMSE </w:t>
      </w:r>
      <w:r>
        <w:t>差值，不能解释为跨月份或跨太阳活动水平的泛化收益。</w:t>
      </w:r>
    </w:p>
    <w:p w14:paraId="1BAF0CF6" w14:textId="77777777" w:rsidR="00BB2043" w:rsidRDefault="00787359">
      <w:pPr>
        <w:pStyle w:val="a0"/>
        <w:ind w:firstLine="480"/>
        <w:jc w:val="both"/>
      </w:pPr>
      <w:r>
        <w:rPr>
          <w:rFonts w:hint="eastAsia"/>
        </w:rPr>
        <w:t>表</w:t>
      </w:r>
      <w:r>
        <w:t xml:space="preserve"> 5-2 </w:t>
      </w:r>
      <w:r>
        <w:rPr>
          <w:rFonts w:hint="eastAsia"/>
        </w:rPr>
        <w:t>中的观测量虽已超过历史集数倍、跨越多个昼夜，轮次之间的样本构成和来源占比仍在变化。晋升次数与</w:t>
      </w:r>
      <w:r>
        <w:t xml:space="preserve"> RMSE </w:t>
      </w:r>
      <w:r>
        <w:rPr>
          <w:rFonts w:hint="eastAsia"/>
        </w:rPr>
        <w:t>曲线据此只能说明系统发生了什么，无法代替固定测试集上的长期性能比较。若要复评，应预先冻结训练、验证和测试时间窗，覆盖完整昼夜及多个月份，再标定新数据训练比例，以检验跨期增益。</w:t>
      </w:r>
    </w:p>
    <w:p w14:paraId="2590F610" w14:textId="77777777" w:rsidR="00BB2043" w:rsidRDefault="00787359">
      <w:pPr>
        <w:pStyle w:val="a0"/>
        <w:ind w:firstLine="480"/>
        <w:jc w:val="both"/>
      </w:pPr>
      <w:r>
        <w:rPr>
          <w:rFonts w:hint="eastAsia"/>
          <w:b/>
          <w:bCs/>
        </w:rPr>
        <w:t>（</w:t>
      </w:r>
      <w:r>
        <w:rPr>
          <w:rFonts w:hint="eastAsia"/>
          <w:b/>
          <w:bCs/>
        </w:rPr>
        <w:t>2</w:t>
      </w:r>
      <w:r>
        <w:rPr>
          <w:rFonts w:hint="eastAsia"/>
          <w:b/>
          <w:bCs/>
        </w:rPr>
        <w:t>）可信度分层以自采数据可信为前提。</w:t>
      </w:r>
      <w:r>
        <w:t xml:space="preserve"> PSKReporter </w:t>
      </w:r>
      <w:r>
        <w:rPr>
          <w:rFonts w:hint="eastAsia"/>
        </w:rPr>
        <w:t>若被大规模污染，或攻击者控制大量真实上报站点，训练样本和评价依据便可能同时失效。本文没有办法检验这类更强的攻击模型。</w:t>
      </w:r>
    </w:p>
    <w:p w14:paraId="453C7C3C" w14:textId="77777777" w:rsidR="00BB2043" w:rsidRDefault="00787359">
      <w:pPr>
        <w:pStyle w:val="a0"/>
        <w:ind w:firstLine="480"/>
        <w:jc w:val="both"/>
      </w:pPr>
      <w:r>
        <w:rPr>
          <w:rFonts w:hint="eastAsia"/>
          <w:b/>
          <w:bCs/>
        </w:rPr>
        <w:lastRenderedPageBreak/>
        <w:t>（</w:t>
      </w:r>
      <w:r>
        <w:rPr>
          <w:rFonts w:hint="eastAsia"/>
          <w:b/>
          <w:bCs/>
        </w:rPr>
        <w:t>3</w:t>
      </w:r>
      <w:r>
        <w:rPr>
          <w:rFonts w:hint="eastAsia"/>
          <w:b/>
          <w:bCs/>
        </w:rPr>
        <w:t>）现行准入规则未直接限制来源分片与</w:t>
      </w:r>
      <w:r>
        <w:rPr>
          <w:b/>
          <w:bCs/>
        </w:rPr>
        <w:t xml:space="preserve"> MAE</w:t>
      </w:r>
      <w:r>
        <w:rPr>
          <w:b/>
          <w:bCs/>
        </w:rPr>
        <w:t>。</w:t>
      </w:r>
      <w:r>
        <w:t xml:space="preserve"> </w:t>
      </w:r>
      <w:r>
        <w:rPr>
          <w:rFonts w:hint="eastAsia"/>
        </w:rPr>
        <w:t>当前规则要求整体</w:t>
      </w:r>
      <w:r>
        <w:t xml:space="preserve"> RMSE </w:t>
      </w:r>
      <w:r>
        <w:rPr>
          <w:rFonts w:hint="eastAsia"/>
        </w:rPr>
        <w:t>越过既定阈值，并限制样本充足的距离或频率分片劣化不超过</w:t>
      </w:r>
      <w:r>
        <w:t xml:space="preserve"> 2 %</w:t>
      </w:r>
      <w:r>
        <w:t>。</w:t>
      </w:r>
      <w:r>
        <w:t xml:space="preserve">5.2 </w:t>
      </w:r>
      <w:r>
        <w:rPr>
          <w:rFonts w:hint="eastAsia"/>
        </w:rPr>
        <w:t>节显示，来源分片的变化仍可能被总体均值稀释；</w:t>
      </w:r>
      <w:r>
        <w:rPr>
          <w:rFonts w:hint="eastAsia"/>
        </w:rPr>
        <w:t>5.2</w:t>
      </w:r>
      <w:r>
        <w:t xml:space="preserve"> </w:t>
      </w:r>
      <w:r>
        <w:rPr>
          <w:rFonts w:hint="eastAsia"/>
        </w:rPr>
        <w:t>节的偏差校准虽稳定改善</w:t>
      </w:r>
      <w:r>
        <w:t xml:space="preserve"> RMSE </w:t>
      </w:r>
      <w:r>
        <w:rPr>
          <w:rFonts w:hint="eastAsia"/>
        </w:rPr>
        <w:t>并通过准入，</w:t>
      </w:r>
      <w:r>
        <w:rPr>
          <w:rFonts w:hint="eastAsia"/>
        </w:rPr>
        <w:t>MAE</w:t>
      </w:r>
      <w:r>
        <w:t xml:space="preserve"> </w:t>
      </w:r>
      <w:r>
        <w:rPr>
          <w:rFonts w:hint="eastAsia"/>
        </w:rPr>
        <w:t>却在三个随机种子上劣化</w:t>
      </w:r>
      <w:r>
        <w:t xml:space="preserve"> 0.70 %–0.91 </w:t>
      </w:r>
      <w:r>
        <w:rPr>
          <w:rFonts w:hint="eastAsia"/>
        </w:rPr>
        <w:t>%</w:t>
      </w:r>
      <w:r>
        <w:rPr>
          <w:rFonts w:hint="eastAsia"/>
        </w:rPr>
        <w:t>。后续应为分来源</w:t>
      </w:r>
      <w:r>
        <w:t xml:space="preserve"> RMSE </w:t>
      </w:r>
      <w:r>
        <w:rPr>
          <w:rFonts w:hint="eastAsia"/>
        </w:rPr>
        <w:t>和</w:t>
      </w:r>
      <w:r>
        <w:t xml:space="preserve"> MAE </w:t>
      </w:r>
      <w:r>
        <w:rPr>
          <w:rFonts w:hint="eastAsia"/>
        </w:rPr>
        <w:t>设定容忍带。</w:t>
      </w:r>
    </w:p>
    <w:p w14:paraId="3C76DB05" w14:textId="77777777" w:rsidR="00BB2043" w:rsidRDefault="00787359">
      <w:pPr>
        <w:pStyle w:val="a0"/>
        <w:spacing w:before="240"/>
        <w:rPr>
          <w:b/>
        </w:rPr>
      </w:pPr>
      <w:bookmarkStart w:id="142" w:name="三种证据不能互相替代"/>
      <w:r>
        <w:rPr>
          <w:rFonts w:eastAsia="黑体"/>
          <w:b/>
        </w:rPr>
        <w:t xml:space="preserve"/>
      </w:r>
      <w:r>
        <w:rPr>
          <w:rFonts w:eastAsia="黑体" w:hint="eastAsia"/>
          <w:b/>
        </w:rPr>
        <w:t>三种证据不能互相替代</w:t>
      </w:r>
    </w:p>
    <w:p w14:paraId="36BD24C3" w14:textId="77777777" w:rsidR="00BB2043" w:rsidRDefault="00787359">
      <w:pPr>
        <w:pStyle w:val="FirstParagraph"/>
        <w:ind w:firstLine="480"/>
        <w:jc w:val="both"/>
      </w:pPr>
      <w:r>
        <w:rPr>
          <w:rFonts w:hint="eastAsia"/>
        </w:rPr>
        <w:t>离线实验、受控消融和运行日志分别用于评价误差、诊断机制和核查系统是否执行。固定折改善</w:t>
      </w:r>
      <w:r>
        <w:rPr>
          <w:rFonts w:hint="eastAsia"/>
        </w:rPr>
        <w:t xml:space="preserve"> 0.5 % </w:t>
      </w:r>
      <w:r>
        <w:rPr>
          <w:rFonts w:hint="eastAsia"/>
        </w:rPr>
        <w:t>或多次上线，都不能单独证明长期用户收益。</w:t>
      </w:r>
    </w:p>
    <w:p w14:paraId="11380D6E" w14:textId="77777777" w:rsidR="00BB2043" w:rsidRDefault="00787359">
      <w:pPr>
        <w:pStyle w:val="a0"/>
        <w:ind w:firstLine="480"/>
        <w:jc w:val="both"/>
      </w:pPr>
      <w:r>
        <w:rPr>
          <w:rFonts w:hint="eastAsia"/>
        </w:rPr>
        <w:t>它们的分母尤其不同。历史离线测试由预先整理的</w:t>
      </w:r>
      <w:r>
        <w:rPr>
          <w:rFonts w:hint="eastAsia"/>
        </w:rPr>
        <w:t xml:space="preserve"> WSPR </w:t>
      </w:r>
      <w:r>
        <w:rPr>
          <w:rFonts w:hint="eastAsia"/>
        </w:rPr>
        <w:t>成功接收记录构成，早期新采比较只有约两天的</w:t>
      </w:r>
      <w:r>
        <w:rPr>
          <w:rFonts w:hint="eastAsia"/>
        </w:rPr>
        <w:t xml:space="preserve"> PSKReporter </w:t>
      </w:r>
      <w:r>
        <w:rPr>
          <w:rFonts w:hint="eastAsia"/>
        </w:rPr>
        <w:t>切片，运行</w:t>
      </w:r>
      <w:r>
        <w:rPr>
          <w:rFonts w:hint="eastAsia"/>
        </w:rPr>
        <w:t xml:space="preserve"> RMSE </w:t>
      </w:r>
      <w:r>
        <w:rPr>
          <w:rFonts w:hint="eastAsia"/>
        </w:rPr>
        <w:t>则来自不断增长的可信来源测试池。这些集合的模式、功率口径、月份和站点构成都不同。若把各表中相近的</w:t>
      </w:r>
      <w:r>
        <w:rPr>
          <w:rFonts w:hint="eastAsia"/>
        </w:rPr>
        <w:t xml:space="preserve"> 8 dB </w:t>
      </w:r>
      <w:r>
        <w:rPr>
          <w:rFonts w:hint="eastAsia"/>
        </w:rPr>
        <w:t>数字排成一条时间线，会误将测试集更换当作模型进步或退化。只有同一轮候选与在役共享测试行集，或两个版本在预先冻结的相同未来测试窗上重算，才能直接比较模型质量。论文摘要对</w:t>
      </w:r>
      <w:r>
        <w:rPr>
          <w:rFonts w:hint="eastAsia"/>
        </w:rPr>
        <w:t xml:space="preserve"> 14.63 % </w:t>
      </w:r>
      <w:r>
        <w:rPr>
          <w:rFonts w:hint="eastAsia"/>
        </w:rPr>
        <w:t>的误差差值明确限定“早期新采切片”，正是为了避免读者把它推广到表</w:t>
      </w:r>
      <w:r>
        <w:rPr>
          <w:rFonts w:hint="eastAsia"/>
        </w:rPr>
        <w:t xml:space="preserve"> 5-2 </w:t>
      </w:r>
      <w:r>
        <w:rPr>
          <w:rFonts w:hint="eastAsia"/>
        </w:rPr>
        <w:t>的长期运行范围。</w:t>
      </w:r>
    </w:p>
    <w:p w14:paraId="2E67FE78" w14:textId="77777777" w:rsidR="00BB2043" w:rsidRDefault="00787359">
      <w:pPr>
        <w:pStyle w:val="a0"/>
        <w:ind w:firstLine="480"/>
        <w:jc w:val="both"/>
      </w:pPr>
      <w:r>
        <w:rPr>
          <w:rFonts w:hint="eastAsia"/>
        </w:rPr>
        <w:t>方法开发应先确认估计对象和评价协议。</w:t>
      </w:r>
      <w:r>
        <w:rPr>
          <w:rFonts w:hint="eastAsia"/>
        </w:rPr>
        <w:t>VOACAP</w:t>
      </w:r>
      <w:r>
        <w:t xml:space="preserve"> </w:t>
      </w:r>
      <w:r>
        <w:rPr>
          <w:rFonts w:hint="eastAsia"/>
        </w:rPr>
        <w:t>哨兵值改变了残差目标的数值意义；早停泄漏改变了测试集的角色；全局时间切分改变了新数据实际进入训练的数量。在识别这些问题前，各环节都曾产生貌似合理的误差曲线。本文据此记录失效条件与修复过程：使用外部基线和持续上报的学习系统，需要核查特殊编码、同轮评价和来源权限，然后再调整数据量、模型容量或平滑强度。</w:t>
      </w:r>
    </w:p>
    <w:p w14:paraId="6699FC56" w14:textId="77777777" w:rsidR="00BB2043" w:rsidRDefault="00787359">
      <w:pPr>
        <w:pStyle w:val="a0"/>
        <w:spacing w:before="240"/>
        <w:rPr>
          <w:b/>
        </w:rPr>
      </w:pPr>
      <w:bookmarkStart w:id="143" w:name="早期收益与长期外推之间的距离"/>
      <w:bookmarkEnd w:id="142"/>
      <w:r>
        <w:rPr>
          <w:rFonts w:eastAsia="黑体"/>
          <w:b/>
        </w:rPr>
        <w:t xml:space="preserve"/>
      </w:r>
      <w:r>
        <w:rPr>
          <w:rFonts w:eastAsia="黑体" w:hint="eastAsia"/>
          <w:b/>
        </w:rPr>
        <w:t>早期收益与长期外推之间的距离</w:t>
      </w:r>
    </w:p>
    <w:p w14:paraId="3C7258AB" w14:textId="77777777" w:rsidR="00BB2043" w:rsidRDefault="00787359">
      <w:pPr>
        <w:pStyle w:val="FirstParagraph"/>
        <w:ind w:firstLine="480"/>
        <w:jc w:val="both"/>
      </w:pPr>
      <w:r>
        <w:rPr>
          <w:rFonts w:hint="eastAsia"/>
        </w:rPr>
        <w:t>首次修正后同轮比较显示，早期新采</w:t>
      </w:r>
      <w:r>
        <w:rPr>
          <w:rFonts w:hint="eastAsia"/>
        </w:rPr>
        <w:t xml:space="preserve"> PSKReporter </w:t>
      </w:r>
      <w:r>
        <w:rPr>
          <w:rFonts w:hint="eastAsia"/>
        </w:rPr>
        <w:t>条件子集的</w:t>
      </w:r>
      <w:r>
        <w:rPr>
          <w:rFonts w:hint="eastAsia"/>
        </w:rPr>
        <w:t xml:space="preserve"> RMSE </w:t>
      </w:r>
      <w:r>
        <w:rPr>
          <w:rFonts w:hint="eastAsia"/>
        </w:rPr>
        <w:t>比较值下降</w:t>
      </w:r>
      <w:r>
        <w:rPr>
          <w:rFonts w:hint="eastAsia"/>
        </w:rPr>
        <w:t xml:space="preserve"> 14.63 %</w:t>
      </w:r>
      <w:r>
        <w:rPr>
          <w:rFonts w:hint="eastAsia"/>
        </w:rPr>
        <w:t>，历史分布</w:t>
      </w:r>
      <w:r>
        <w:rPr>
          <w:rFonts w:hint="eastAsia"/>
        </w:rPr>
        <w:t xml:space="preserve"> RMSE </w:t>
      </w:r>
      <w:r>
        <w:rPr>
          <w:rFonts w:hint="eastAsia"/>
        </w:rPr>
        <w:t>上升</w:t>
      </w:r>
      <w:r>
        <w:rPr>
          <w:rFonts w:hint="eastAsia"/>
        </w:rPr>
        <w:t xml:space="preserve"> 0.08 %</w:t>
      </w:r>
      <w:r>
        <w:rPr>
          <w:rFonts w:hint="eastAsia"/>
        </w:rPr>
        <w:t>。</w:t>
      </w:r>
      <w:r>
        <w:rPr>
          <w:rFonts w:hint="eastAsia"/>
        </w:rPr>
        <w:t xml:space="preserve">WSPR </w:t>
      </w:r>
      <w:r>
        <w:rPr>
          <w:rFonts w:hint="eastAsia"/>
        </w:rPr>
        <w:t>与</w:t>
      </w:r>
      <w:r>
        <w:rPr>
          <w:rFonts w:hint="eastAsia"/>
        </w:rPr>
        <w:t xml:space="preserve"> PSKReporter </w:t>
      </w:r>
      <w:r>
        <w:rPr>
          <w:rFonts w:hint="eastAsia"/>
        </w:rPr>
        <w:t>在模式、功率、参考带宽和上报机制上不同，且来源判别器</w:t>
      </w:r>
      <w:r>
        <w:rPr>
          <w:rFonts w:hint="eastAsia"/>
        </w:rPr>
        <w:t xml:space="preserve"> AUC </w:t>
      </w:r>
      <w:r>
        <w:rPr>
          <w:rFonts w:hint="eastAsia"/>
        </w:rPr>
        <w:t>为</w:t>
      </w:r>
      <w:r>
        <w:rPr>
          <w:rFonts w:hint="eastAsia"/>
        </w:rPr>
        <w:t xml:space="preserve"> 1.000</w:t>
      </w:r>
      <w:r>
        <w:rPr>
          <w:rFonts w:hint="eastAsia"/>
        </w:rPr>
        <w:t>；现有比较不能区分传播信息增益与来源口径适配。该差异尚不能归因于可迁移的传播规律；当轮准入门槛通过时，历史来源仍有轻微劣化。</w:t>
      </w:r>
      <w:r>
        <w:rPr>
          <w:rFonts w:hint="eastAsia"/>
        </w:rPr>
        <w:t xml:space="preserve"/>
      </w:r>
      <w:r>
        <w:rPr>
          <w:rFonts w:hint="eastAsia"/>
        </w:rPr>
        <w:t>独立时间审计显示，新增切片只覆盖很窄的时间范围，测试部分集中于夜间若干小时。太阳活动、台站网络和传播模式在后续月份变化后，这一改进可能缩小、消失，甚至反向。现有证据没有给出这种外推的置信区间。</w:t>
      </w:r>
    </w:p>
    <w:p w14:paraId="09C06168" w14:textId="77777777" w:rsidR="00BB2043" w:rsidRDefault="00787359">
      <w:pPr>
        <w:pStyle w:val="a0"/>
        <w:ind w:firstLine="480"/>
        <w:jc w:val="both"/>
      </w:pPr>
      <w:r>
        <w:rPr>
          <w:rFonts w:hint="eastAsia"/>
        </w:rPr>
        <w:lastRenderedPageBreak/>
        <w:t>运行快照含</w:t>
      </w:r>
      <w:r>
        <w:rPr>
          <w:rFonts w:hint="eastAsia"/>
        </w:rPr>
        <w:t xml:space="preserve"> 2 889 356 </w:t>
      </w:r>
      <w:r>
        <w:rPr>
          <w:rFonts w:hint="eastAsia"/>
        </w:rPr>
        <w:t>条记录，主要来自</w:t>
      </w:r>
      <w:r>
        <w:rPr>
          <w:rFonts w:hint="eastAsia"/>
        </w:rPr>
        <w:t xml:space="preserve"> 2026 </w:t>
      </w:r>
      <w:r>
        <w:rPr>
          <w:rFonts w:hint="eastAsia"/>
        </w:rPr>
        <w:t>年</w:t>
      </w:r>
      <w:r>
        <w:rPr>
          <w:rFonts w:hint="eastAsia"/>
        </w:rPr>
        <w:t xml:space="preserve"> 8</w:t>
      </w:r>
      <w:r>
        <w:rPr>
          <w:rFonts w:hint="eastAsia"/>
        </w:rPr>
        <w:t>—</w:t>
      </w:r>
      <w:r>
        <w:rPr>
          <w:rFonts w:hint="eastAsia"/>
        </w:rPr>
        <w:t xml:space="preserve">9 </w:t>
      </w:r>
      <w:r>
        <w:rPr>
          <w:rFonts w:hint="eastAsia"/>
        </w:rPr>
        <w:t>月且以</w:t>
      </w:r>
      <w:r>
        <w:rPr>
          <w:rFonts w:hint="eastAsia"/>
        </w:rPr>
        <w:t xml:space="preserve"> FT8 </w:t>
      </w:r>
      <w:r>
        <w:rPr>
          <w:rFonts w:hint="eastAsia"/>
        </w:rPr>
        <w:t>为主。约</w:t>
      </w:r>
      <w:r>
        <w:rPr>
          <w:rFonts w:hint="eastAsia"/>
        </w:rPr>
        <w:t xml:space="preserve"> 1 % </w:t>
      </w:r>
      <w:r>
        <w:rPr>
          <w:rFonts w:hint="eastAsia"/>
        </w:rPr>
        <w:t>最活跃接收呼号贡献了三分之一以上报告，新增数据主要提高已有条件下的密度，不能据此判断少见区域表现。后续需开展站点或路径分组测试，并结合跨月冻结窗口。</w:t>
      </w:r>
    </w:p>
    <w:p w14:paraId="3465789F" w14:textId="77777777" w:rsidR="00BB2043" w:rsidRDefault="00787359">
      <w:pPr>
        <w:pStyle w:val="a0"/>
        <w:ind w:firstLine="480"/>
        <w:jc w:val="both"/>
      </w:pPr>
      <w:r>
        <w:rPr>
          <w:rFonts w:hint="eastAsia"/>
        </w:rPr>
        <w:t>新数据训练比例应与新增记录的时间覆盖一起解释。</w:t>
      </w:r>
      <w:r>
        <w:rPr>
          <w:rStyle w:val="VerbatimChar"/>
          <w:sz w:val="24"/>
        </w:rPr>
        <w:t>new_train_frac=0.5</w:t>
      </w:r>
      <w:r>
        <w:t xml:space="preserve"> </w:t>
      </w:r>
      <w:r>
        <w:rPr>
          <w:rFonts w:hint="eastAsia"/>
        </w:rPr>
        <w:t>是在早期狭窄时间覆盖下，为避免新数据完全压制历史分布而选择的档位。随着新增数据的月份和太阳活动范围扩大，比例</w:t>
      </w:r>
      <w:r>
        <w:t xml:space="preserve"> 0.5 </w:t>
      </w:r>
      <w:r>
        <w:rPr>
          <w:rFonts w:hint="eastAsia"/>
        </w:rPr>
        <w:t>的含义会改变：同一百分比可能对应成百上千倍的绝对新增行数，也可能继续重复同一接收站的相似记录。重扫应使用新的冻结测试窗和分来源护栏，而不是依据生产曲线中跨轮不可比较的绝对</w:t>
      </w:r>
      <w:r>
        <w:t xml:space="preserve"> RMSE </w:t>
      </w:r>
      <w:r>
        <w:rPr>
          <w:rFonts w:hint="eastAsia"/>
        </w:rPr>
        <w:t>做直觉调整。</w:t>
      </w:r>
    </w:p>
    <w:p w14:paraId="33D13B30" w14:textId="77777777" w:rsidR="00BB2043" w:rsidRDefault="00787359">
      <w:pPr>
        <w:pStyle w:val="a0"/>
        <w:spacing w:before="240"/>
        <w:rPr>
          <w:b/>
        </w:rPr>
      </w:pPr>
      <w:bookmarkStart w:id="144" w:name="预测可靠性与界面解释的未完成部分"/>
      <w:bookmarkEnd w:id="143"/>
      <w:r>
        <w:rPr>
          <w:rFonts w:eastAsia="黑体"/>
          <w:b/>
        </w:rPr>
        <w:t xml:space="preserve"/>
      </w:r>
      <w:r>
        <w:rPr>
          <w:rFonts w:eastAsia="黑体" w:hint="eastAsia"/>
          <w:b/>
        </w:rPr>
        <w:t>预测可靠性与界面解释的未完成部分</w:t>
      </w:r>
    </w:p>
    <w:p w14:paraId="7CD86897" w14:textId="77777777" w:rsidR="00BB2043" w:rsidRDefault="00787359">
      <w:pPr>
        <w:pStyle w:val="FirstParagraph"/>
        <w:ind w:firstLine="480"/>
        <w:jc w:val="both"/>
      </w:pPr>
      <w:r>
        <w:rPr>
          <w:rFonts w:hint="eastAsia"/>
        </w:rPr>
        <w:t>本文将可靠度称为评分而非概率，是一项实质限制。成功接收报告缺少“发射但未收到”的可靠分母，因而不能对评分计算严格的二元校准曲线。热力图中的低支撑提示和超过</w:t>
      </w:r>
      <w:r>
        <w:t xml:space="preserve"> MUF </w:t>
      </w:r>
      <w:r>
        <w:rPr>
          <w:rFonts w:hint="eastAsia"/>
        </w:rPr>
        <w:t>的标记，能提醒用户某些格点依赖较强外推，却没有给出逐点误差条或成功概率。若用户把颜色强弱读成可直接指导关键通信的确定性保证，系统的解释会超过数据的支撑范围。界面把</w:t>
      </w:r>
      <w:r>
        <w:t xml:space="preserve"> VOACAP </w:t>
      </w:r>
      <w:r>
        <w:rPr>
          <w:rFonts w:hint="eastAsia"/>
        </w:rPr>
        <w:t>原始值、混合模型值、对齐呈现偏移和模型版本区分显示，是为了让数值的来源与处理可见；真正的决策有效性仍需用户研究或前瞻性任务评价。</w:t>
      </w:r>
    </w:p>
    <w:p w14:paraId="153165FD" w14:textId="77777777" w:rsidR="00BB2043" w:rsidRDefault="00787359">
      <w:pPr>
        <w:pStyle w:val="a0"/>
        <w:ind w:firstLine="480"/>
        <w:jc w:val="both"/>
      </w:pPr>
      <w:r>
        <w:rPr>
          <w:rFonts w:hint="eastAsia"/>
        </w:rPr>
        <w:t>预测区间可能比单一评分更适合表达点估计的不确定性，但也不能在当前数据上随意附加。历史时间块、地理区域和来源的误差分布不同，一个全局</w:t>
      </w:r>
      <w:r>
        <w:rPr>
          <w:rFonts w:hint="eastAsia"/>
        </w:rPr>
        <w:t xml:space="preserve"> RMSE </w:t>
      </w:r>
      <w:r>
        <w:rPr>
          <w:rFonts w:hint="eastAsia"/>
        </w:rPr>
        <w:t>倍数构造的区间可能在密集区过宽、在稀疏长路径上过窄。若要报告</w:t>
      </w:r>
      <w:r>
        <w:rPr>
          <w:rFonts w:hint="eastAsia"/>
        </w:rPr>
        <w:t xml:space="preserve"> 90 % </w:t>
      </w:r>
      <w:r>
        <w:rPr>
          <w:rFonts w:hint="eastAsia"/>
        </w:rPr>
        <w:t>覆盖区间，就应在未用于拟合的固定数据上检验覆盖率，并按距离和来源报告分层结果；样本太少的长路径分片必须保留“不足以检验”的状态。区间覆盖只对应已记录成功接收的名义</w:t>
      </w:r>
      <w:r>
        <w:rPr>
          <w:rFonts w:hint="eastAsia"/>
        </w:rPr>
        <w:t xml:space="preserve"> SNR</w:t>
      </w:r>
      <w:r>
        <w:rPr>
          <w:rFonts w:hint="eastAsia"/>
        </w:rPr>
        <w:t>，还不等同于信号能否被接收的概率。这条边界与第</w:t>
      </w:r>
      <w:r>
        <w:rPr>
          <w:rFonts w:hint="eastAsia"/>
        </w:rPr>
        <w:t xml:space="preserve"> 3.4.2 </w:t>
      </w:r>
      <w:r>
        <w:rPr>
          <w:rFonts w:hint="eastAsia"/>
        </w:rPr>
        <w:t>节的三层输出区分一致。</w:t>
      </w:r>
    </w:p>
    <w:p w14:paraId="23225B93" w14:textId="77777777" w:rsidR="00BB2043" w:rsidRDefault="00787359">
      <w:pPr>
        <w:pStyle w:val="a0"/>
        <w:spacing w:before="240"/>
        <w:rPr>
          <w:b/>
        </w:rPr>
      </w:pPr>
      <w:bookmarkStart w:id="145" w:name="竞争解释与能够区分它们的实验"/>
      <w:bookmarkEnd w:id="144"/>
      <w:r>
        <w:rPr>
          <w:rFonts w:eastAsia="黑体"/>
          <w:b/>
        </w:rPr>
        <w:t xml:space="preserve"/>
      </w:r>
      <w:r>
        <w:rPr>
          <w:rFonts w:eastAsia="黑体" w:hint="eastAsia"/>
          <w:b/>
        </w:rPr>
        <w:t>竞争解释与能够区分它们的实验</w:t>
      </w:r>
    </w:p>
    <w:p w14:paraId="781FE6DF" w14:textId="77777777" w:rsidR="00BB2043" w:rsidRDefault="00787359">
      <w:pPr>
        <w:pStyle w:val="FirstParagraph"/>
        <w:ind w:firstLine="480"/>
        <w:jc w:val="both"/>
      </w:pPr>
      <w:r>
        <w:rPr>
          <w:rFonts w:hint="eastAsia"/>
        </w:rPr>
        <w:t>第一组竞争解释围绕物理基线的作用。参与</w:t>
      </w:r>
      <w:r>
        <w:rPr>
          <w:rFonts w:hint="eastAsia"/>
        </w:rPr>
        <w:t xml:space="preserve"> </w:t>
      </w:r>
      <w:r>
        <w:rPr>
          <w:rFonts w:hint="eastAsia"/>
        </w:rPr>
        <w:t>−</w:t>
      </w:r>
      <w:r>
        <w:rPr>
          <w:rFonts w:hint="eastAsia"/>
        </w:rPr>
        <w:t xml:space="preserve">120 dB </w:t>
      </w:r>
      <w:r>
        <w:rPr>
          <w:rFonts w:hint="eastAsia"/>
        </w:rPr>
        <w:t>截断阈值选择的历史时间留出数据上，混合模型</w:t>
      </w:r>
      <w:r>
        <w:rPr>
          <w:rFonts w:hint="eastAsia"/>
        </w:rPr>
        <w:t xml:space="preserve"> RMSE </w:t>
      </w:r>
      <w:r>
        <w:rPr>
          <w:rFonts w:hint="eastAsia"/>
        </w:rPr>
        <w:t>低于</w:t>
      </w:r>
      <w:r>
        <w:rPr>
          <w:rFonts w:hint="eastAsia"/>
        </w:rPr>
        <w:t xml:space="preserve"> VOACAP</w:t>
      </w:r>
      <w:r>
        <w:rPr>
          <w:rFonts w:hint="eastAsia"/>
        </w:rPr>
        <w:t>（</w:t>
      </w:r>
      <w:r>
        <w:rPr>
          <w:rFonts w:hint="eastAsia"/>
        </w:rPr>
        <w:t xml:space="preserve">8.21 dB </w:t>
      </w:r>
      <w:r>
        <w:rPr>
          <w:rFonts w:hint="eastAsia"/>
        </w:rPr>
        <w:t>与</w:t>
      </w:r>
      <w:r>
        <w:rPr>
          <w:rFonts w:hint="eastAsia"/>
        </w:rPr>
        <w:t xml:space="preserve"> 34.69 dB</w:t>
      </w:r>
      <w:r>
        <w:rPr>
          <w:rFonts w:hint="eastAsia"/>
        </w:rPr>
        <w:t>）；该比较属于开发阶段结果，不是独立泛化估计。差异可能来自物理模型提供了可学习结构，也可能主要来自</w:t>
      </w:r>
      <w:r>
        <w:rPr>
          <w:rFonts w:hint="eastAsia"/>
        </w:rPr>
        <w:t xml:space="preserve"> WSPR </w:t>
      </w:r>
      <w:r>
        <w:rPr>
          <w:rFonts w:hint="eastAsia"/>
        </w:rPr>
        <w:t>与</w:t>
      </w:r>
      <w:r>
        <w:rPr>
          <w:rFonts w:hint="eastAsia"/>
        </w:rPr>
        <w:t xml:space="preserve"> VOACAP </w:t>
      </w:r>
      <w:r>
        <w:rPr>
          <w:rFonts w:hint="eastAsia"/>
        </w:rPr>
        <w:t>工程假设之间较大、且可由频率、距离和站点特征补偿的系统偏移。现有置零实验显示当前预测目标与</w:t>
      </w:r>
      <w:r>
        <w:rPr>
          <w:rFonts w:hint="eastAsia"/>
        </w:rPr>
        <w:t xml:space="preserve"> VOACAP </w:t>
      </w:r>
      <w:r>
        <w:rPr>
          <w:rFonts w:hint="eastAsia"/>
        </w:rPr>
        <w:t>派生特征存在依赖，但不能在上述解释之间作因果判别。要区分两种解释，需在相同训练样本、容量预算和预测时可用信息下，以实测</w:t>
      </w:r>
      <w:r>
        <w:rPr>
          <w:rFonts w:hint="eastAsia"/>
        </w:rPr>
        <w:t xml:space="preserve"> SNR </w:t>
      </w:r>
      <w:r>
        <w:rPr>
          <w:rFonts w:hint="eastAsia"/>
        </w:rPr>
        <w:t>重新训练端到端模型，并在时间及地理留出集上配对比</w:t>
      </w:r>
      <w:r>
        <w:rPr>
          <w:rFonts w:hint="eastAsia"/>
        </w:rPr>
        <w:lastRenderedPageBreak/>
        <w:t>较。即使端到端模型达到相近误差，物理基线对样本效率的独立贡献仍需通过学习曲线评估，单次</w:t>
      </w:r>
      <w:r>
        <w:rPr>
          <w:rFonts w:hint="eastAsia"/>
        </w:rPr>
        <w:t xml:space="preserve"> RMSE </w:t>
      </w:r>
      <w:r>
        <w:rPr>
          <w:rFonts w:hint="eastAsia"/>
        </w:rPr>
        <w:t>不足以判断。</w:t>
      </w:r>
    </w:p>
    <w:p w14:paraId="7AE8FC5C" w14:textId="77777777" w:rsidR="00BB2043" w:rsidRDefault="00787359">
      <w:pPr>
        <w:pStyle w:val="a0"/>
        <w:ind w:firstLine="480"/>
        <w:jc w:val="both"/>
      </w:pPr>
      <w:r>
        <w:rPr>
          <w:rFonts w:hint="eastAsia"/>
        </w:rPr>
        <w:t>第二组解释围绕稀疏路径的跳变。树模型在少样本处的分段常数输出可能产生伪不连续；真实电离层在日出、日落或频率接近</w:t>
      </w:r>
      <w:r>
        <w:t xml:space="preserve"> MUF </w:t>
      </w:r>
      <w:r>
        <w:rPr>
          <w:rFonts w:hint="eastAsia"/>
        </w:rPr>
        <w:t>时也可能快速变化。五条路径的评分抖动无法直接区分两者，因为它没有同时测得每个网格的真实连续轨迹。未来可设置固定发射和多站点守听的连续观测，在已知发射时隙下比较模型、物理基线和实测变化；也可在高密度区域人为抽稀，对照抽稀前的观测趋势。若平滑抹去被独立观测确认的真实变化，方法的可读性收益便不能视为预测质量收益。当前频率维的负面结果已经提示这种风险并非纯理论可能。</w:t>
      </w:r>
    </w:p>
    <w:p w14:paraId="57263F4B" w14:textId="77777777" w:rsidR="00BB2043" w:rsidRDefault="00787359">
      <w:pPr>
        <w:pStyle w:val="a0"/>
        <w:ind w:firstLine="480"/>
        <w:jc w:val="both"/>
      </w:pPr>
      <w:r>
        <w:rPr>
          <w:rFonts w:hint="eastAsia"/>
        </w:rPr>
        <w:t>第三组解释围绕新增数据收益。早期新采子集上的</w:t>
      </w:r>
      <w:r>
        <w:rPr>
          <w:rFonts w:hint="eastAsia"/>
        </w:rPr>
        <w:t xml:space="preserve"> 14.63 % </w:t>
      </w:r>
      <w:r>
        <w:rPr>
          <w:rFonts w:hint="eastAsia"/>
        </w:rPr>
        <w:t>的条件差异可能来自模型学到新的传播规律，也可能主要来自</w:t>
      </w:r>
      <w:r>
        <w:rPr>
          <w:rFonts w:hint="eastAsia"/>
        </w:rPr>
        <w:t xml:space="preserve"> WSPR </w:t>
      </w:r>
      <w:r>
        <w:rPr>
          <w:rFonts w:hint="eastAsia"/>
        </w:rPr>
        <w:t>与</w:t>
      </w:r>
      <w:r>
        <w:rPr>
          <w:rFonts w:hint="eastAsia"/>
        </w:rPr>
        <w:t xml:space="preserve"> FT8 </w:t>
      </w:r>
      <w:r>
        <w:rPr>
          <w:rFonts w:hint="eastAsia"/>
        </w:rPr>
        <w:t>的功率、带宽和上报机制差异被条件化补偿。来源判别器</w:t>
      </w:r>
      <w:r>
        <w:rPr>
          <w:rFonts w:hint="eastAsia"/>
        </w:rPr>
        <w:t xml:space="preserve"> AUC </w:t>
      </w:r>
      <w:r>
        <w:rPr>
          <w:rFonts w:hint="eastAsia"/>
        </w:rPr>
        <w:t>为</w:t>
      </w:r>
      <w:r>
        <w:rPr>
          <w:rFonts w:hint="eastAsia"/>
        </w:rPr>
        <w:t xml:space="preserve"> 1.000</w:t>
      </w:r>
      <w:r>
        <w:rPr>
          <w:rFonts w:hint="eastAsia"/>
        </w:rPr>
        <w:t>，使第二种解释尤其需要认真对待；但来源可辨不等于模型已显式学会分来源规则。一个区分实验应在同一来源内部跨时间验证，并在两个来源拥有相近时空和频率条件的重叠子集上比较，同时控制发射功率信息。若收益只存在于可以直接识别来源的特征组合中，而未在同源未来测试窗保留，就不能把它概括为传播预测能力的普遍提升。</w:t>
      </w:r>
    </w:p>
    <w:p w14:paraId="71571368" w14:textId="77777777" w:rsidR="00BB2043" w:rsidRDefault="00787359">
      <w:pPr>
        <w:pStyle w:val="a0"/>
        <w:ind w:firstLine="480"/>
        <w:jc w:val="both"/>
      </w:pPr>
      <w:r>
        <w:rPr>
          <w:rFonts w:hint="eastAsia"/>
        </w:rPr>
        <w:t>运行期</w:t>
      </w:r>
      <w:r>
        <w:t xml:space="preserve"> RMSE </w:t>
      </w:r>
      <w:r>
        <w:rPr>
          <w:rFonts w:hint="eastAsia"/>
        </w:rPr>
        <w:t>上升可由模型、测试集难度、来源占比或数据管道变化造成，归因前须区分这些来源。当前运行规则只允许同轮候选与在役比较；跨轮解释需要冻结测试行集，或记录足够完整的分片构成并把各版本在共同样本上重算。若某次异常与</w:t>
      </w:r>
      <w:r>
        <w:t xml:space="preserve"> PSKReporter </w:t>
      </w:r>
      <w:r>
        <w:rPr>
          <w:rFonts w:hint="eastAsia"/>
        </w:rPr>
        <w:t>503</w:t>
      </w:r>
      <w:r>
        <w:rPr>
          <w:rFonts w:hint="eastAsia"/>
        </w:rPr>
        <w:t>、熔断、锁失效或</w:t>
      </w:r>
      <w:r>
        <w:t xml:space="preserve"> VOACAP </w:t>
      </w:r>
      <w:r>
        <w:rPr>
          <w:rFonts w:hint="eastAsia"/>
        </w:rPr>
        <w:t>代码变更同现，应先排查输入和执行状态。</w:t>
      </w:r>
    </w:p>
    <w:p w14:paraId="349083F4" w14:textId="77777777" w:rsidR="00BB2043" w:rsidRDefault="00787359">
      <w:pPr>
        <w:pStyle w:val="a0"/>
        <w:ind w:firstLine="480"/>
        <w:jc w:val="both"/>
      </w:pPr>
      <w:r>
        <w:rPr>
          <w:rFonts w:hint="eastAsia"/>
        </w:rPr>
        <w:t>配对误差差异是当前协议下的实验观察；竞争解释指向机制归因和跨期外推所需的额外对照。把每一项结论后面可能推翻它的实验写清楚，可使后续工作从“继续优化”变成有判断标准的研究计划，也使本文的正面与负面发现都具备可累积性。</w:t>
      </w:r>
    </w:p>
    <w:p w14:paraId="86935F44" w14:textId="1AA7BA29" w:rsidR="00BB2043" w:rsidRDefault="00787359">
      <w:pPr>
        <w:pStyle w:val="2"/>
        <w:spacing w:before="240"/>
        <w:ind w:left="0"/>
      </w:pPr>
      <w:r>
        <w:rPr>
          <w:b/>
          <w:sz w:val="24"/>
        </w:rPr>
        <w:t>6.3 后续研究与验证安排</w:t>
      </w:r>
    </w:p>
    <w:p w14:paraId="2722F531" w14:textId="77777777" w:rsidR="00BB2043" w:rsidRDefault="00787359">
      <w:pPr>
        <w:pStyle w:val="3"/>
        <w:spacing w:before="240"/>
        <w:ind w:left="0"/>
      </w:pPr>
      <w:bookmarkStart w:id="146" w:name="后续工作"/>
      <w:bookmarkEnd w:id="145"/>
      <w:bookmarkEnd w:id="141"/>
      <w:r>
        <w:rPr>
          <w:b/>
          <w:sz w:val="24"/>
        </w:rPr>
        <w:t xml:space="preserve">6.3.1 </w:t>
      </w:r>
      <w:r>
        <w:rPr>
          <w:rFonts w:hint="eastAsia"/>
          <w:b/>
          <w:sz w:val="24"/>
        </w:rPr>
        <w:t>后续工作</w:t>
      </w:r>
    </w:p>
    <w:p w14:paraId="03253292" w14:textId="77777777" w:rsidR="00BB2043" w:rsidRDefault="00787359">
      <w:pPr>
        <w:pStyle w:val="FirstParagraph"/>
        <w:ind w:firstLine="480"/>
        <w:jc w:val="both"/>
      </w:pPr>
      <w:r>
        <w:rPr>
          <w:rFonts w:hint="eastAsia"/>
        </w:rPr>
        <w:t>后续工作主要针对以下尚未解决的问题：</w:t>
      </w:r>
    </w:p>
    <w:p w14:paraId="4511AF61" w14:textId="77777777" w:rsidR="00BB2043" w:rsidRDefault="00787359">
      <w:pPr>
        <w:pStyle w:val="Compact"/>
        <w:numPr>
          <w:ilvl w:val="0"/>
          <w:numId w:val="25"/>
        </w:numPr>
        <w:tabs>
          <w:tab w:val="left" w:pos="960"/>
        </w:tabs>
        <w:ind w:left="960" w:hanging="480"/>
        <w:jc w:val="both"/>
      </w:pPr>
      <w:r>
        <w:rPr>
          <w:rFonts w:hint="eastAsia"/>
          <w:b/>
          <w:bCs/>
        </w:rPr>
        <w:t>补充地磁活动特征的独立验证。</w:t>
      </w:r>
      <w:r>
        <w:t xml:space="preserve"> </w:t>
      </w:r>
      <w:r>
        <w:rPr>
          <w:rFonts w:hint="eastAsia"/>
        </w:rPr>
        <w:t>现有历史数据没有地磁活动状态维度；</w:t>
      </w:r>
      <w:r>
        <w:rPr>
          <w:rFonts w:hint="eastAsia"/>
        </w:rPr>
        <w:t>Kp</w:t>
      </w:r>
      <w:r>
        <w:t xml:space="preserve"> </w:t>
      </w:r>
      <w:r>
        <w:rPr>
          <w:rFonts w:hint="eastAsia"/>
        </w:rPr>
        <w:t>标注观测达到独立验证覆盖要求后，方可评估其作用。</w:t>
      </w:r>
    </w:p>
    <w:p w14:paraId="5281F9C0" w14:textId="77777777" w:rsidR="00BB2043" w:rsidRDefault="00787359">
      <w:pPr>
        <w:pStyle w:val="Compact"/>
        <w:numPr>
          <w:ilvl w:val="0"/>
          <w:numId w:val="25"/>
        </w:numPr>
        <w:tabs>
          <w:tab w:val="left" w:pos="960"/>
        </w:tabs>
        <w:ind w:left="960" w:hanging="480"/>
        <w:jc w:val="both"/>
      </w:pPr>
      <w:r>
        <w:t xml:space="preserve"> Reverse Beacon Network </w:t>
      </w:r>
      <w:r>
        <w:rPr>
          <w:rFonts w:hint="eastAsia"/>
        </w:rPr>
        <w:t>的</w:t>
      </w:r>
      <w:r>
        <w:t xml:space="preserve"> CW </w:t>
      </w:r>
      <w:r>
        <w:rPr>
          <w:rFonts w:hint="eastAsia"/>
        </w:rPr>
        <w:t>记录和功率信息可用于检验模型迁移到其他模式的条件。</w:t>
      </w:r>
    </w:p>
    <w:p w14:paraId="5F571F9A" w14:textId="77777777" w:rsidR="00BB2043" w:rsidRDefault="00787359">
      <w:pPr>
        <w:pStyle w:val="FirstParagraph"/>
        <w:ind w:firstLine="480"/>
        <w:jc w:val="both"/>
      </w:pPr>
      <w:r>
        <w:rPr>
          <w:rFonts w:hint="eastAsia"/>
        </w:rPr>
        <w:lastRenderedPageBreak/>
        <w:t>后续工作的优先顺序应由当前证据缺口决定。第一项是建立</w:t>
      </w:r>
      <w:r>
        <w:rPr>
          <w:rFonts w:hint="eastAsia"/>
          <w:b/>
          <w:bCs/>
        </w:rPr>
        <w:t>前瞻性、冻结的跨期测试窗</w:t>
      </w:r>
      <w:r>
        <w:rPr>
          <w:rFonts w:hint="eastAsia"/>
        </w:rPr>
        <w:t>，而不是立即更换更复杂的模型。预先选定覆盖完整昼夜的多个月份，记录每条测试记录的来源、模式、波段、距离和接收站；训练只能使用测试窗开始之前的数据，早停验证也须独立。每个预先定义的分片同时报告</w:t>
      </w:r>
      <w:r>
        <w:t xml:space="preserve"> </w:t>
      </w:r>
      <w:r>
        <w:rPr>
          <w:rFonts w:hint="eastAsia"/>
        </w:rPr>
        <w:t>RMSE</w:t>
      </w:r>
      <w:r>
        <w:rPr>
          <w:rFonts w:hint="eastAsia"/>
        </w:rPr>
        <w:t>、</w:t>
      </w:r>
      <w:r>
        <w:rPr>
          <w:rFonts w:hint="eastAsia"/>
        </w:rPr>
        <w:t>MAE</w:t>
      </w:r>
      <w:r>
        <w:rPr>
          <w:rFonts w:hint="eastAsia"/>
        </w:rPr>
        <w:t>、偏差与样本数，并以站点或日期为重采样单位估计不确定性。主要失败条件应事先写明，例如新采来源改善不能以历史来源持续明显劣化为代价，长距离分片的效果不得仅由少数活跃站点支撑。这个设计才能检验早期</w:t>
      </w:r>
      <w:r>
        <w:t xml:space="preserve"> 14.63 % </w:t>
      </w:r>
      <w:r>
        <w:rPr>
          <w:rFonts w:hint="eastAsia"/>
        </w:rPr>
        <w:t>的条件收益能否跨季节复现。</w:t>
      </w:r>
    </w:p>
    <w:p w14:paraId="2C644385" w14:textId="77777777" w:rsidR="00BB2043" w:rsidRDefault="00787359">
      <w:pPr>
        <w:pStyle w:val="a0"/>
        <w:ind w:firstLine="480"/>
        <w:jc w:val="both"/>
      </w:pPr>
      <w:r>
        <w:rPr>
          <w:rFonts w:hint="eastAsia"/>
        </w:rPr>
        <w:t>第二项是建立</w:t>
      </w:r>
      <w:r>
        <w:rPr>
          <w:rFonts w:hint="eastAsia"/>
          <w:b/>
          <w:bCs/>
        </w:rPr>
        <w:t>可校准的接收事件资料</w:t>
      </w:r>
      <w:r>
        <w:rPr>
          <w:rFonts w:hint="eastAsia"/>
        </w:rPr>
        <w:t>。以</w:t>
      </w:r>
      <w:r>
        <w:t xml:space="preserve"> WSPR </w:t>
      </w:r>
      <w:r>
        <w:rPr>
          <w:rFonts w:hint="eastAsia"/>
        </w:rPr>
        <w:t>公开排程或志愿台站受控发射为起点，先记录每次确实发生的发射、频率、功率和时隙，再记录目标接收站是否在线、是否守听同一波段、是否成功解码及网络上报是否正常。只有当失败事件的观测机会能够确认，未上报才可能成为有意义的负样本。完成数据协议后，可比较现有评分对成功事件的排序能力，并用独立时段检验概率校准；若要给出不同模式的成功概率，需分别定义模式和设备条件。正样本与未标记样本的学习方法可以提供处理思路</w:t>
      </w:r>
      <w:r>
        <w:rPr>
          <w:vertAlign w:val="superscript"/>
        </w:rPr>
        <w:t>[29]</w:t>
      </w:r>
      <w:r>
        <w:rPr>
          <w:rFonts w:hint="eastAsia"/>
        </w:rPr>
        <w:t>，但不能替代真实的接收机会记录。</w:t>
      </w:r>
    </w:p>
    <w:p w14:paraId="1D7F005D" w14:textId="77777777" w:rsidR="00BB2043" w:rsidRDefault="00787359">
      <w:pPr>
        <w:pStyle w:val="a0"/>
        <w:ind w:firstLine="480"/>
        <w:jc w:val="both"/>
      </w:pPr>
      <w:r>
        <w:rPr>
          <w:rFonts w:hint="eastAsia"/>
        </w:rPr>
        <w:t>第三项是把</w:t>
      </w:r>
      <w:r>
        <w:rPr>
          <w:rFonts w:hint="eastAsia"/>
          <w:b/>
          <w:bCs/>
        </w:rPr>
        <w:t>空间天气状态与信息发布时间</w:t>
      </w:r>
      <w:r>
        <w:rPr>
          <w:rFonts w:hint="eastAsia"/>
        </w:rPr>
        <w:t>纳入研究。历史</w:t>
      </w:r>
      <w:r>
        <w:t xml:space="preserve"> Kp </w:t>
      </w:r>
      <w:r>
        <w:rPr>
          <w:rFonts w:hint="eastAsia"/>
        </w:rPr>
        <w:t>无法可靠回填，新采表中的非空</w:t>
      </w:r>
      <w:r>
        <w:t xml:space="preserve"> Kp </w:t>
      </w:r>
      <w:r>
        <w:rPr>
          <w:rFonts w:hint="eastAsia"/>
        </w:rPr>
        <w:t>又可能包含回退填充值。应保存每一项空间天气值的来源、有效时间、获取时间和是否为填补值，并区分回顾性诊断与真正的未来预报。只有当训练、验证和测试都能在预测时获得同一类信息，才能公平比较加入</w:t>
      </w:r>
      <w:r>
        <w:t xml:space="preserve"> Kp </w:t>
      </w:r>
      <w:r>
        <w:rPr>
          <w:rFonts w:hint="eastAsia"/>
        </w:rPr>
        <w:t>或其他扰动指标后的增益。对地磁暴和高纬路径可预先设定单独分片，但样本不足时不应以个别极端事例给出总体效果。</w:t>
      </w:r>
    </w:p>
    <w:p w14:paraId="2C3DA85C" w14:textId="77777777" w:rsidR="00BB2043" w:rsidRDefault="00787359">
      <w:pPr>
        <w:pStyle w:val="a0"/>
        <w:ind w:firstLine="480"/>
        <w:jc w:val="both"/>
      </w:pPr>
      <w:r>
        <w:rPr>
          <w:rFonts w:hint="eastAsia"/>
        </w:rPr>
        <w:t>距离是当前</w:t>
      </w:r>
      <w:r>
        <w:t xml:space="preserve"> </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的唯一输入，地理区域、频率、时间及接收端集中度尚未纳入。可尝试以距离、地磁纬度、相对</w:t>
      </w:r>
      <w:r>
        <w:t xml:space="preserve"> </w:t>
      </w:r>
      <w:r>
        <w:rPr>
          <w:rFonts w:hint="eastAsia"/>
        </w:rPr>
        <w:t>MUF</w:t>
      </w:r>
      <w:r>
        <w:rPr>
          <w:rFonts w:hint="eastAsia"/>
        </w:rPr>
        <w:t>、月份和站点簇构造分层支持量，并在空间留区与跨月留出中比较其与实际误差的关联。新增维度可能使邻域更稀，因此复杂支撑量的评价必须同时报告覆盖范围和不稳定分片，不可只展示相关性提高的部分。若支撑指标与误差没有稳定关系，应保留现有简单规则或把它降格为描述性提示，而不是作为自动调权的依据。</w:t>
      </w:r>
    </w:p>
    <w:p w14:paraId="54708A37" w14:textId="77777777" w:rsidR="00BB2043" w:rsidRDefault="00787359">
      <w:pPr>
        <w:pStyle w:val="a0"/>
        <w:ind w:firstLine="480"/>
        <w:jc w:val="both"/>
      </w:pPr>
      <w:r>
        <w:rPr>
          <w:rFonts w:hint="eastAsia"/>
        </w:rPr>
        <w:t>整体</w:t>
      </w:r>
      <w:r>
        <w:t xml:space="preserve"> RMSE </w:t>
      </w:r>
      <w:r>
        <w:rPr>
          <w:rFonts w:hint="eastAsia"/>
        </w:rPr>
        <w:t>及部分距离、频率护栏构成现行门槛，分来源</w:t>
      </w:r>
      <w:r>
        <w:t xml:space="preserve"> RMSE </w:t>
      </w:r>
      <w:r>
        <w:rPr>
          <w:rFonts w:hint="eastAsia"/>
        </w:rPr>
        <w:t>和</w:t>
      </w:r>
      <w:r>
        <w:t xml:space="preserve"> MAE </w:t>
      </w:r>
      <w:r>
        <w:rPr>
          <w:rFonts w:hint="eastAsia"/>
        </w:rPr>
        <w:t>目前仅作报告指标。未来可以在固定可信测试集上预设每个来源的最低样本量与容忍带，并为</w:t>
      </w:r>
      <w:r>
        <w:t xml:space="preserve"> MAE </w:t>
      </w:r>
      <w:r>
        <w:rPr>
          <w:rFonts w:hint="eastAsia"/>
        </w:rPr>
        <w:t>增加独立监测；样本量不足时延迟自动准入或转入人工复核。增加护栏会提高偶然波动导致拒绝的机会；历史重放可检验规则稳定性，各指标的门槛应依用途分</w:t>
      </w:r>
      <w:r>
        <w:rPr>
          <w:rFonts w:hint="eastAsia"/>
        </w:rPr>
        <w:lastRenderedPageBreak/>
        <w:t>别设定。候选产物的收益、护栏违反和拒绝原因均应归档，便于日后检验新规则是否真正减少有害上线，而不是只降低上线次数。</w:t>
      </w:r>
    </w:p>
    <w:p w14:paraId="7C73540B" w14:textId="77777777" w:rsidR="00BB2043" w:rsidRDefault="00787359">
      <w:pPr>
        <w:pStyle w:val="a0"/>
        <w:ind w:firstLine="480"/>
        <w:jc w:val="both"/>
      </w:pPr>
      <w:r>
        <w:rPr>
          <w:rFonts w:hint="eastAsia"/>
        </w:rPr>
        <w:t>第六项才是</w:t>
      </w:r>
      <w:r>
        <w:rPr>
          <w:rFonts w:hint="eastAsia"/>
          <w:b/>
          <w:bCs/>
        </w:rPr>
        <w:t>扩展模式与物理模型对照</w:t>
      </w:r>
      <w:r>
        <w:t>。</w:t>
      </w:r>
      <w:r>
        <w:t>WSPR</w:t>
      </w:r>
      <w:r>
        <w:t>、</w:t>
      </w:r>
      <w:r>
        <w:t xml:space="preserve">FT8 </w:t>
      </w:r>
      <w:r>
        <w:rPr>
          <w:rFonts w:hint="eastAsia"/>
        </w:rPr>
        <w:t>与</w:t>
      </w:r>
      <w:r>
        <w:t xml:space="preserve"> CW </w:t>
      </w:r>
      <w:r>
        <w:rPr>
          <w:rFonts w:hint="eastAsia"/>
        </w:rPr>
        <w:t>的发射功率和解码门槛不同，若把模式加入模型，需要新的元数据或分模式训练；否则模型可能只学到不同报告网络的平均差。</w:t>
      </w:r>
      <w:r>
        <w:rPr>
          <w:rFonts w:hint="eastAsia"/>
        </w:rPr>
        <w:t>RBN</w:t>
      </w:r>
      <w:r>
        <w:t xml:space="preserve"> </w:t>
      </w:r>
      <w:r>
        <w:rPr>
          <w:rFonts w:hint="eastAsia"/>
        </w:rPr>
        <w:t>可为</w:t>
      </w:r>
      <w:r>
        <w:t xml:space="preserve"> CW </w:t>
      </w:r>
      <w:r>
        <w:rPr>
          <w:rFonts w:hint="eastAsia"/>
        </w:rPr>
        <w:t>提供更多记录，但要核实其</w:t>
      </w:r>
      <w:r>
        <w:t xml:space="preserve"> </w:t>
      </w:r>
      <w:r>
        <w:rPr>
          <w:rFonts w:hint="eastAsia"/>
        </w:rPr>
        <w:t>SNR</w:t>
      </w:r>
      <w:r>
        <w:rPr>
          <w:rFonts w:hint="eastAsia"/>
        </w:rPr>
        <w:t>、功率和时刻定义后才能与现有数据合并。另一条路线是在相同链路、相同基线假设下对比</w:t>
      </w:r>
      <w:r>
        <w:t xml:space="preserve"> VOACAP</w:t>
      </w:r>
      <w:r>
        <w:t>、</w:t>
      </w:r>
      <w:r>
        <w:t xml:space="preserve">ITU-R P.533 </w:t>
      </w:r>
      <w:r>
        <w:rPr>
          <w:rFonts w:hint="eastAsia"/>
        </w:rPr>
        <w:t>或其他电离层输入，明确物理模型差异是否落在当前残差模型可以补偿的范围。所有新对照都应共享冻结测试行集，避免把数据源或工程假设变化归因于算法。</w:t>
      </w:r>
    </w:p>
    <w:p w14:paraId="6F6C11B2" w14:textId="77777777" w:rsidR="00BB2043" w:rsidRDefault="00787359">
      <w:pPr>
        <w:pStyle w:val="a0"/>
        <w:ind w:firstLine="480"/>
        <w:jc w:val="both"/>
      </w:pPr>
      <w:r>
        <w:rPr>
          <w:rFonts w:hint="eastAsia"/>
        </w:rPr>
        <w:t>上述研究方向依赖评价资料与数据协议的先行建设。没有冻结的未来测试窗，复杂模型的新收益难以证明；没有失败事件，就不能证明概率校准；没有字段来源和发布时间，就不能证明空间天气特征在真实预报时可用。因此，本文建议先建设评价和数据协议，再扩展特征及模型。这一顺序使新实验能够分别检验长期误差、概率校准和空间天气特征的实际效用。</w:t>
      </w:r>
    </w:p>
    <w:p w14:paraId="1FEFC27E" w14:textId="77777777" w:rsidR="00BB2043" w:rsidRDefault="00787359">
      <w:pPr>
        <w:pStyle w:val="3"/>
        <w:spacing w:before="240"/>
        <w:ind w:left="0"/>
      </w:pPr>
      <w:bookmarkStart w:id="147" w:name="后续验证的优先级与终止条件"/>
      <w:bookmarkEnd w:id="146"/>
      <w:r>
        <w:rPr>
          <w:b/>
          <w:sz w:val="24"/>
        </w:rPr>
        <w:t xml:space="preserve">6.3.2 </w:t>
      </w:r>
      <w:r>
        <w:rPr>
          <w:rFonts w:hint="eastAsia"/>
          <w:b/>
          <w:sz w:val="24"/>
        </w:rPr>
        <w:t>后续验证的优先级与终止条件</w:t>
      </w:r>
    </w:p>
    <w:p w14:paraId="4C0513BF" w14:textId="77777777" w:rsidR="00BB2043" w:rsidRDefault="00787359">
      <w:pPr>
        <w:pStyle w:val="FirstParagraph"/>
        <w:ind w:firstLine="480"/>
        <w:jc w:val="both"/>
      </w:pPr>
      <w:r>
        <w:rPr>
          <w:rFonts w:hint="eastAsia"/>
        </w:rPr>
        <w:t>下一阶段研究容易陷入无限增加特征和模型复杂度的循环。本文的结果提示，应先给每一项后续实验设定“什么结果会改变现有结论”。最高优先级是冻结未来测试窗，因为它同时检验早期众包收益、长期遗忘和在线准入的实际价值。测试窗应覆盖完整昼夜、多个连续月份及不同太阳活动条件；在窗口开始前确定主要指标、主要来源分片和最小样本量。若某一关键分片样本不足，结论应推迟，不以其他分片的有利数字替代。若新采来源仍改善但历史来源稳定劣化，需重新讨论训练比例和准入权重；若两者均无改善，继续单纯扩大采集量没有充分依据。</w:t>
      </w:r>
    </w:p>
    <w:p w14:paraId="79D35429" w14:textId="77777777" w:rsidR="00BB2043" w:rsidRDefault="00787359">
      <w:pPr>
        <w:pStyle w:val="a0"/>
        <w:ind w:firstLine="480"/>
        <w:jc w:val="both"/>
      </w:pPr>
      <w:r>
        <w:rPr>
          <w:rFonts w:hint="eastAsia"/>
        </w:rPr>
        <w:t>第二优先级是低支撑路径的独立确认。现有受控抽稀支持“未校正物理基线不是稳妥回退目标”，而</w:t>
      </w:r>
      <w:r>
        <w:t xml:space="preserve"> 14 000–20 100 km </w:t>
      </w:r>
      <w:r>
        <w:rPr>
          <w:rFonts w:hint="eastAsia"/>
        </w:rPr>
        <w:t>段仅在</w:t>
      </w:r>
      <w:r>
        <w:t xml:space="preserve"> 8/12 </w:t>
      </w:r>
      <w:r>
        <w:rPr>
          <w:rFonts w:hint="eastAsia"/>
        </w:rPr>
        <w:t>折改善。未来应在不同出发地、接收地和月份上预先选择足量长路径，不在观察结果后更换分段边界。时间核平滑既要检查</w:t>
      </w:r>
      <w:r>
        <w:t xml:space="preserve"> </w:t>
      </w:r>
      <w:r>
        <w:rPr>
          <w:rFonts w:hint="eastAsia"/>
        </w:rPr>
        <w:t>RMSE</w:t>
      </w:r>
      <w:r>
        <w:rPr>
          <w:rFonts w:hint="eastAsia"/>
        </w:rPr>
        <w:t>，也要检查日出、日落附近是否抹去真实变化；频率核平滑已有负面结果，应在提出新的物理机制或独立数据之前保持关闭。若新增路径中平滑持续提高表面连续性却损伤误差或窗口识别，方法应缩小到展示层，不能作为默认预测校正。</w:t>
      </w:r>
    </w:p>
    <w:p w14:paraId="3B509790" w14:textId="77777777" w:rsidR="00BB2043" w:rsidRDefault="00787359">
      <w:pPr>
        <w:pStyle w:val="a0"/>
        <w:ind w:firstLine="480"/>
        <w:jc w:val="both"/>
      </w:pPr>
      <w:r>
        <w:rPr>
          <w:rFonts w:hint="eastAsia"/>
        </w:rPr>
        <w:t>第三优先级是接收概率问题的数据协议，而非直接把现有评分重新命名。只有保存确认发射、确认守听和未成功解码事件，才有可检验的失败分母。若受控台站无法稳定记录在线状态，概率任务应暂停；可以继续改进条件</w:t>
      </w:r>
      <w:r>
        <w:t xml:space="preserve"> SNR </w:t>
      </w:r>
      <w:r>
        <w:rPr>
          <w:rFonts w:hint="eastAsia"/>
        </w:rPr>
        <w:t>回归，但不能以没有</w:t>
      </w:r>
      <w:r>
        <w:rPr>
          <w:rFonts w:hint="eastAsia"/>
        </w:rPr>
        <w:lastRenderedPageBreak/>
        <w:t>标签的校准图充当概率证据。收集到完整事件后，还应在一个时间窗训练或校准，在另一个未来窗口检查分模式、分功率和分接收设备的可靠性。总体校准良好而稀疏路径严重失准时，不宜向所有用户显示同一个概率值。</w:t>
      </w:r>
    </w:p>
    <w:p w14:paraId="1DD35418" w14:textId="77777777" w:rsidR="00BB2043" w:rsidRDefault="00787359">
      <w:pPr>
        <w:pStyle w:val="a0"/>
        <w:ind w:firstLine="480"/>
        <w:jc w:val="both"/>
      </w:pPr>
      <w:r>
        <w:rPr>
          <w:rFonts w:hint="eastAsia"/>
        </w:rPr>
        <w:t>早期收益可能来自传播变化，也可能来自测量口径差异：新采</w:t>
      </w:r>
      <w:r>
        <w:rPr>
          <w:rFonts w:hint="eastAsia"/>
        </w:rPr>
        <w:t xml:space="preserve"> FT8 </w:t>
      </w:r>
      <w:r>
        <w:rPr>
          <w:rFonts w:hint="eastAsia"/>
        </w:rPr>
        <w:t>采用统一功率假设，历史</w:t>
      </w:r>
      <w:r>
        <w:rPr>
          <w:rFonts w:hint="eastAsia"/>
        </w:rPr>
        <w:t xml:space="preserve"> WSPR </w:t>
      </w:r>
      <w:r>
        <w:rPr>
          <w:rFonts w:hint="eastAsia"/>
        </w:rPr>
        <w:t>记录报告功率，来源</w:t>
      </w:r>
      <w:r>
        <w:rPr>
          <w:rFonts w:hint="eastAsia"/>
        </w:rPr>
        <w:t xml:space="preserve"> AUC </w:t>
      </w:r>
      <w:r>
        <w:rPr>
          <w:rFonts w:hint="eastAsia"/>
        </w:rPr>
        <w:t>为</w:t>
      </w:r>
      <w:r>
        <w:rPr>
          <w:rFonts w:hint="eastAsia"/>
        </w:rPr>
        <w:t xml:space="preserve"> 1.000</w:t>
      </w:r>
      <w:r>
        <w:rPr>
          <w:rFonts w:hint="eastAsia"/>
        </w:rPr>
        <w:t>。若收益未保留在同源未来测试，或匹配功率、模式和时空条件后明显缩小，应主要解释为来源适配；同源样本增加本身不足以证明机制可迁移。</w:t>
      </w:r>
    </w:p>
    <w:p w14:paraId="4F4DDBF5" w14:textId="77777777" w:rsidR="00BB2043" w:rsidRDefault="00787359">
      <w:pPr>
        <w:pStyle w:val="a0"/>
        <w:ind w:firstLine="480"/>
        <w:jc w:val="both"/>
      </w:pPr>
      <w:r>
        <w:rPr>
          <w:rFonts w:hint="eastAsia"/>
        </w:rPr>
        <w:t>第五优先级是审视准入规则的效用。当前门槛用整体</w:t>
      </w:r>
      <w:r>
        <w:t xml:space="preserve"> RMSE </w:t>
      </w:r>
      <w:r>
        <w:rPr>
          <w:rFonts w:hint="eastAsia"/>
        </w:rPr>
        <w:t>和部分分段退化上限裁决，在一次后续上线中</w:t>
      </w:r>
      <w:r>
        <w:t xml:space="preserve"> MAE </w:t>
      </w:r>
      <w:r>
        <w:rPr>
          <w:rFonts w:hint="eastAsia"/>
        </w:rPr>
        <w:t>仍出现</w:t>
      </w:r>
      <w:r>
        <w:t xml:space="preserve"> 0.70 %–0.91 % </w:t>
      </w:r>
      <w:r>
        <w:rPr>
          <w:rFonts w:hint="eastAsia"/>
        </w:rPr>
        <w:t>劣化。若增加来源与</w:t>
      </w:r>
      <w:r>
        <w:t xml:space="preserve"> MAE </w:t>
      </w:r>
      <w:r>
        <w:rPr>
          <w:rFonts w:hint="eastAsia"/>
        </w:rPr>
        <w:t>护栏，需先用历史候选记录重放：新规则会阻止哪些已知有害候选，又会误拒哪些在未来冻结窗有效的候选。仅因规则更复杂、上线更少，不能认定用户受益。若重放显示新增护栏在相同测试规模下波动很大，应优先改进测试窗、分组和样本量，而不是连续调阈值直至得到理想的历史结果。</w:t>
      </w:r>
    </w:p>
    <w:p w14:paraId="78FC2B87" w14:textId="77777777" w:rsidR="00BB2043" w:rsidRDefault="00787359">
      <w:pPr>
        <w:pStyle w:val="a0"/>
        <w:ind w:firstLine="480"/>
        <w:jc w:val="both"/>
      </w:pPr>
      <w:r>
        <w:rPr>
          <w:rFonts w:hint="eastAsia"/>
        </w:rPr>
        <w:t>每项后续主张都需要相应的证据门槛。缺乏实际发射和守听记录时，不推进接收概率宣称；缺乏跨月冻结窗时，不推进长期泛化宣称；缺乏足量独立长路径时，不扩大低支撑方法的适用范围；缺乏相同测试行时，不比较不同轮次</w:t>
      </w:r>
      <w:r>
        <w:t xml:space="preserve"> RMSE </w:t>
      </w:r>
      <w:r>
        <w:rPr>
          <w:rFonts w:hint="eastAsia"/>
        </w:rPr>
        <w:t>的高低。这些停止条件约束论文从运行记录中提取学术结论的范围。把终止条件预先写出，有助于下一次数据增长时决定是继续采集、修改协议，还是提出新的模型假设。</w:t>
      </w:r>
    </w:p>
    <w:p w14:paraId="7D1EDEF6" w14:textId="77777777" w:rsidR="00BB2043" w:rsidRDefault="00787359">
      <w:pPr>
        <w:pStyle w:val="1"/>
        <w:pageBreakBefore/>
        <w:spacing w:before="240" w:after="0"/>
        <w:jc w:val="left"/>
      </w:pPr>
      <w:bookmarkStart w:id="148" w:name="第七章-结论"/>
      <w:bookmarkEnd w:id="147"/>
      <w:bookmarkEnd w:id="138"/>
      <w:r>
        <w:rPr>
          <w:rFonts w:hint="eastAsia"/>
          <w:sz w:val="24"/>
        </w:rPr>
        <w:lastRenderedPageBreak/>
        <w:t>第七章</w:t>
      </w:r>
      <w:r>
        <w:rPr>
          <w:sz w:val="24"/>
        </w:rPr>
        <w:t xml:space="preserve"> </w:t>
      </w:r>
      <w:r>
        <w:rPr>
          <w:rFonts w:hint="eastAsia"/>
          <w:sz w:val="24"/>
        </w:rPr>
        <w:t>结论</w:t>
      </w:r>
    </w:p>
    <w:p w14:paraId="245C8C90" w14:textId="77777777" w:rsidR="00BB2043" w:rsidRDefault="00787359">
      <w:pPr>
        <w:pStyle w:val="FirstParagraph"/>
        <w:ind w:firstLine="480"/>
        <w:jc w:val="both"/>
      </w:pPr>
      <w:r>
        <w:rPr>
          <w:rFonts w:hint="eastAsia"/>
        </w:rPr>
        <w:t>本文围绕第</w:t>
      </w:r>
      <w:r>
        <w:rPr>
          <w:rFonts w:hint="eastAsia"/>
        </w:rPr>
        <w:t xml:space="preserve"> 1.3.2 </w:t>
      </w:r>
      <w:r>
        <w:rPr>
          <w:rFonts w:hint="eastAsia"/>
        </w:rPr>
        <w:t>节的四个研究问题，评价成功接收报告条件下的名义</w:t>
      </w:r>
      <w:r>
        <w:rPr>
          <w:rFonts w:hint="eastAsia"/>
        </w:rPr>
        <w:t xml:space="preserve"> SNR </w:t>
      </w:r>
      <w:r>
        <w:rPr>
          <w:rFonts w:hint="eastAsia"/>
        </w:rPr>
        <w:t>残差模型、稀疏查询网格和运行期模型准入。</w:t>
      </w:r>
    </w:p>
    <w:p w14:paraId="0D893A45" w14:textId="77777777" w:rsidR="00BB2043" w:rsidRDefault="00787359">
      <w:pPr>
        <w:pStyle w:val="a0"/>
        <w:ind w:firstLine="480"/>
        <w:jc w:val="both"/>
      </w:pPr>
      <w:r>
        <w:t>研究问题一：混合模型改善了哪些链路误差。</w:t>
      </w:r>
      <w:r>
        <w:t xml:space="preserve"> </w:t>
      </w:r>
      <w:r>
        <w:t>参与截断阈值选择的历史时间留出数据（</w:t>
      </w:r>
      <w:r>
        <w:t>n = 18 700</w:t>
      </w:r>
      <w:r>
        <w:t>）上，混合模型与</w:t>
      </w:r>
      <w:r>
        <w:t xml:space="preserve"> VOACAP </w:t>
      </w:r>
      <w:r>
        <w:t>的</w:t>
      </w:r>
      <w:r>
        <w:t xml:space="preserve"> RMSE </w:t>
      </w:r>
      <w:r>
        <w:t>分别为</w:t>
      </w:r>
      <w:r>
        <w:t xml:space="preserve"> 8.21 dB </w:t>
      </w:r>
      <w:r>
        <w:t>和</w:t>
      </w:r>
      <w:r>
        <w:t xml:space="preserve"> 34.69 dB</w:t>
      </w:r>
      <w:r>
        <w:t>，系统偏差由</w:t>
      </w:r>
      <w:r>
        <w:t xml:space="preserve"> −23.22 dB </w:t>
      </w:r>
      <w:r>
        <w:t>收窄至</w:t>
      </w:r>
      <w:r>
        <w:t xml:space="preserve"> +1.16 dB</w:t>
      </w:r>
      <w:r>
        <w:t>；这些数值是开发阶段比较，不是独立测试估计。可还原子集（</w:t>
      </w:r>
      <w:r>
        <w:t>n = 93 137</w:t>
      </w:r>
      <w:r>
        <w:t>）的</w:t>
      </w:r>
      <w:r>
        <w:t xml:space="preserve"> 12 </w:t>
      </w:r>
      <w:r>
        <w:t>折特征组置零实验使</w:t>
      </w:r>
      <w:r>
        <w:t xml:space="preserve"> RMSE </w:t>
      </w:r>
      <w:r>
        <w:t>上升</w:t>
      </w:r>
      <w:r>
        <w:t xml:space="preserve"> 131.6 %</w:t>
      </w:r>
      <w:r>
        <w:t>，</w:t>
      </w:r>
      <w:r>
        <w:t xml:space="preserve">12 </w:t>
      </w:r>
      <w:r>
        <w:t>折均劣化。</w:t>
      </w:r>
    </w:p>
    <w:p w14:paraId="648D2741" w14:textId="77777777" w:rsidR="00BB2043" w:rsidRDefault="00787359">
      <w:pPr>
        <w:pStyle w:val="a0"/>
        <w:ind w:firstLine="480"/>
        <w:jc w:val="both"/>
      </w:pPr>
      <w:r>
        <w:rPr>
          <w:rFonts w:hint="eastAsia"/>
          <w:b/>
          <w:bCs/>
        </w:rPr>
        <w:t>研究问题二：平均误差遗漏了什么？</w:t>
      </w:r>
      <w:r>
        <w:t xml:space="preserve"> </w:t>
      </w:r>
      <w:r>
        <w:rPr>
          <w:rFonts w:hint="eastAsia"/>
        </w:rPr>
        <w:t>历史观测按距离高度不均，短于</w:t>
      </w:r>
      <w:r>
        <w:t xml:space="preserve"> 2 000 km </w:t>
      </w:r>
      <w:r>
        <w:rPr>
          <w:rFonts w:hint="eastAsia"/>
        </w:rPr>
        <w:t>的链路占</w:t>
      </w:r>
      <w:r>
        <w:t xml:space="preserve"> 57.2 </w:t>
      </w:r>
      <w:r>
        <w:rPr>
          <w:rFonts w:hint="eastAsia"/>
        </w:rPr>
        <w:t>%</w:t>
      </w:r>
      <w:r>
        <w:rPr>
          <w:rFonts w:hint="eastAsia"/>
        </w:rPr>
        <w:t>，超过</w:t>
      </w:r>
      <w:r>
        <w:t xml:space="preserve"> 14 000 km </w:t>
      </w:r>
      <w:r>
        <w:rPr>
          <w:rFonts w:hint="eastAsia"/>
        </w:rPr>
        <w:t>的仅占</w:t>
      </w:r>
      <w:r>
        <w:t xml:space="preserve"> 1.7 </w:t>
      </w:r>
      <w:r>
        <w:rPr>
          <w:rFonts w:hint="eastAsia"/>
        </w:rPr>
        <w:t>%</w:t>
      </w:r>
      <w:r>
        <w:rPr>
          <w:rFonts w:hint="eastAsia"/>
        </w:rPr>
        <w:t>。在五条预设北京出发路径上，低支撑长路径的波段—时刻网格出现更大的相邻单元评分抖动；东京路径混合模型抖动为</w:t>
      </w:r>
      <w:r>
        <w:t xml:space="preserve"> </w:t>
      </w:r>
      <w:r>
        <w:rPr>
          <w:rFonts w:hint="eastAsia"/>
        </w:rPr>
        <w:t>6.39</w:t>
      </w:r>
      <w:r>
        <w:rPr>
          <w:rFonts w:hint="eastAsia"/>
        </w:rPr>
        <w:t>，纽约和圣保罗分别为</w:t>
      </w:r>
      <w:r>
        <w:t xml:space="preserve"> 8.20 </w:t>
      </w:r>
      <w:r>
        <w:rPr>
          <w:rFonts w:hint="eastAsia"/>
        </w:rPr>
        <w:t>和</w:t>
      </w:r>
      <w:r>
        <w:t xml:space="preserve"> 8.40</w:t>
      </w:r>
      <w:r>
        <w:t>。</w:t>
      </w:r>
      <w:r>
        <w:t xml:space="preserve">VOACAP </w:t>
      </w:r>
      <w:r>
        <w:rPr>
          <w:rFonts w:hint="eastAsia"/>
        </w:rPr>
        <w:t>评分只提供同条件参照，不能充当真实日变化的下限。</w:t>
      </w:r>
    </w:p>
    <w:p w14:paraId="1627DFAD" w14:textId="77777777" w:rsidR="00BB2043" w:rsidRDefault="00787359">
      <w:pPr>
        <w:pStyle w:val="a0"/>
        <w:ind w:firstLine="480"/>
        <w:jc w:val="both"/>
      </w:pPr>
      <w:r>
        <w:t>研究问题三：稀疏查询条件下的误差和网格变化。开发阶段</w:t>
      </w:r>
      <w:r>
        <w:t xml:space="preserve"> 12 </w:t>
      </w:r>
      <w:r>
        <w:t>折交叉验证中，支撑自适应时间邻域正则化的</w:t>
      </w:r>
      <w:r>
        <w:t xml:space="preserve"> RMSE </w:t>
      </w:r>
      <w:r>
        <w:t>改善为</w:t>
      </w:r>
      <w:r>
        <w:t xml:space="preserve"> 0.41 %–0.61 %</w:t>
      </w:r>
      <w:r>
        <w:t>；五条预设路径的相邻评分变化指标下降</w:t>
      </w:r>
      <w:r>
        <w:t xml:space="preserve"> 12.3 %–51.6 %</w:t>
      </w:r>
      <w:r>
        <w:t>。这些交叉验证结果属于开发阶段证据，指标定义及验证边界见第</w:t>
      </w:r>
      <w:r>
        <w:t xml:space="preserve"> 4.3.3 </w:t>
      </w:r>
      <w:r>
        <w:t>节；网格变化指标尚未验证用户决策效用。受控抽稀覆盖两个目标距离段和六种设置：即使目标段只留</w:t>
      </w:r>
      <w:r>
        <w:t xml:space="preserve"> 5 </w:t>
      </w:r>
      <w:r>
        <w:t>条训练记录，数据驱动模型</w:t>
      </w:r>
      <w:r>
        <w:t xml:space="preserve"> RMSE </w:t>
      </w:r>
      <w:r>
        <w:t>为</w:t>
      </w:r>
      <w:r>
        <w:t xml:space="preserve"> 6.72 dB</w:t>
      </w:r>
      <w:r>
        <w:t>，纯物理基线为</w:t>
      </w:r>
      <w:r>
        <w:t xml:space="preserve"> 49.00 dB</w:t>
      </w:r>
      <w:r>
        <w:t>。</w:t>
      </w:r>
      <w:r>
        <w:t xml:space="preserve">10 000–14 000 km </w:t>
      </w:r>
      <w:r>
        <w:t>段低容量回退的汇总</w:t>
      </w:r>
      <w:r>
        <w:t xml:space="preserve"> RMSE </w:t>
      </w:r>
      <w:r>
        <w:t>改善</w:t>
      </w:r>
      <w:r>
        <w:t xml:space="preserve"> 1.28 %</w:t>
      </w:r>
      <w:r>
        <w:t>；</w:t>
      </w:r>
      <w:r>
        <w:t xml:space="preserve">14 000–20 100 km </w:t>
      </w:r>
      <w:r>
        <w:t>段仅</w:t>
      </w:r>
      <w:r>
        <w:t xml:space="preserve"> 8/12 </w:t>
      </w:r>
      <w:r>
        <w:t>折改善，频率维平滑在所测核宽下劣化</w:t>
      </w:r>
      <w:r>
        <w:t xml:space="preserve"> 0.51 %</w:t>
      </w:r>
      <w:r>
        <w:t>。</w:t>
      </w:r>
    </w:p>
    <w:p w14:paraId="12BCBB61" w14:textId="77777777" w:rsidR="00BB2043" w:rsidRDefault="00787359">
      <w:pPr>
        <w:pStyle w:val="a0"/>
        <w:ind w:firstLine="480"/>
        <w:jc w:val="both"/>
      </w:pPr>
      <w:r>
        <w:t>研究问题四：开放上报进入训练后如何执行运行期准入。用户上报不进入准入测试；候选与在役模型按当轮共享可信样本比较。历史</w:t>
      </w:r>
      <w:r>
        <w:t xml:space="preserve"> WSPR </w:t>
      </w:r>
      <w:r>
        <w:t>固定留出集在多轮运行中被重复使用，因此当轮配对仅支持工程准入。早期</w:t>
      </w:r>
      <w:r>
        <w:t xml:space="preserve"> PSKReporter </w:t>
      </w:r>
      <w:r>
        <w:t>条件切片的</w:t>
      </w:r>
      <w:r>
        <w:t xml:space="preserve"> RMSE </w:t>
      </w:r>
      <w:r>
        <w:t>比较值降低</w:t>
      </w:r>
      <w:r>
        <w:t xml:space="preserve"> 14.63 %</w:t>
      </w:r>
      <w:r>
        <w:t>，历史子集上升</w:t>
      </w:r>
      <w:r>
        <w:t xml:space="preserve"> 0.08 %</w:t>
      </w:r>
      <w:r>
        <w:t>，其覆盖范围和来源口径见第</w:t>
      </w:r>
      <w:r>
        <w:t xml:space="preserve"> 5.5.2—5.2 </w:t>
      </w:r>
      <w:r>
        <w:t>节。</w:t>
      </w:r>
      <w:r>
        <w:t xml:space="preserve">2026-09-12 </w:t>
      </w:r>
      <w:r>
        <w:t>快照记录</w:t>
      </w:r>
      <w:r>
        <w:t xml:space="preserve"> 1 174 </w:t>
      </w:r>
      <w:r>
        <w:t>次自动重训、</w:t>
      </w:r>
      <w:r>
        <w:t xml:space="preserve">35 </w:t>
      </w:r>
      <w:r>
        <w:t>次上线；由于测试集逐轮变化，该计数反映运行过程，不表示跨轮模型质量趋势。后续校准使门槛</w:t>
      </w:r>
      <w:r>
        <w:t xml:space="preserve"> RMSE </w:t>
      </w:r>
      <w:r>
        <w:t>改善</w:t>
      </w:r>
      <w:r>
        <w:t xml:space="preserve"> 0.360 %</w:t>
      </w:r>
      <w:r>
        <w:t>，但三个随机种子的</w:t>
      </w:r>
      <w:r>
        <w:t xml:space="preserve"> MAE </w:t>
      </w:r>
      <w:r>
        <w:t>劣化</w:t>
      </w:r>
      <w:r>
        <w:t xml:space="preserve"> 0.70 %–0.91 %</w:t>
      </w:r>
      <w:r>
        <w:t>。</w:t>
      </w:r>
    </w:p>
    <w:p w14:paraId="6D6D2F4F" w14:textId="77777777" w:rsidR="00BB2043" w:rsidRDefault="00787359">
      <w:pPr>
        <w:pStyle w:val="1"/>
        <w:pageBreakBefore/>
        <w:spacing w:before="240" w:after="0"/>
        <w:jc w:val="left"/>
      </w:pPr>
      <w:bookmarkStart w:id="149" w:name="参考文献"/>
      <w:bookmarkEnd w:id="148"/>
      <w:r>
        <w:rPr>
          <w:sz w:val="24"/>
        </w:rPr>
        <w:lastRenderedPageBreak/>
        <w:t>参考文献</w:t>
      </w:r>
    </w:p>
    <w:p w14:paraId="10BCD6F3" w14:textId="77777777" w:rsidR="00BB2043" w:rsidRDefault="00787359">
      <w:pPr>
        <w:pStyle w:val="FirstParagraph"/>
        <w:keepLines/>
      </w:pPr>
      <w:r>
        <w:t>[1] TETERS L R, LLOYD J L, HAYDON G W, et al. Estimating the performance of telecommunication systems using the ionospheric transmission channel: Ionospheric Communications Analysis and Prediction Program (IONCAP) user’s manual [R]. Boulder: U.S. Department of Commerce, National Telecommunications and Information Administration, 1983. (NTIA TR-83-127). DOI: 10.70220/31pdtxnb.</w:t>
      </w:r>
    </w:p>
    <w:p w14:paraId="378ED576" w14:textId="77777777" w:rsidR="00BB2043" w:rsidRDefault="00787359">
      <w:pPr>
        <w:pStyle w:val="a0"/>
        <w:keepLines/>
      </w:pPr>
      <w:r>
        <w:t>[2] ITU-R. Recommendation ITU-R P.533-14: Method for the prediction of the performance of HF circuits[S]. Geneva: International Telecommunication Union, 2019.</w:t>
      </w:r>
    </w:p>
    <w:p w14:paraId="7D9FD7A5" w14:textId="77777777" w:rsidR="00BB2043" w:rsidRDefault="00787359">
      <w:pPr>
        <w:pStyle w:val="a0"/>
        <w:keepLines/>
      </w:pPr>
      <w:r>
        <w:t>[3] TAYLOR J H, WALKER B. WSPRing around the world[J]. QST, 2010, 94(11): 30-32.</w:t>
      </w:r>
    </w:p>
    <w:p w14:paraId="7820D597" w14:textId="77777777" w:rsidR="00BB2043" w:rsidRDefault="00787359">
      <w:pPr>
        <w:pStyle w:val="a0"/>
        <w:keepLines/>
      </w:pPr>
      <w:r>
        <w:t>[4] GLADSTONE P. PSK Reporter[EB/OL]. [2026-08-10]. https://pskreporter.info/.</w:t>
      </w:r>
    </w:p>
    <w:p w14:paraId="1EAEFD6A" w14:textId="77777777" w:rsidR="00BB2043" w:rsidRDefault="00787359">
      <w:pPr>
        <w:pStyle w:val="a0"/>
        <w:keepLines/>
      </w:pPr>
      <w:r>
        <w:t>[5] ITU-R. Recommendation ITU-R P.372-17: Radio noise[S]. Geneva: International Telecommunication Union, 2024.</w:t>
      </w:r>
    </w:p>
    <w:p w14:paraId="3A3C9337" w14:textId="77777777" w:rsidR="00BB2043" w:rsidRDefault="00787359">
      <w:pPr>
        <w:pStyle w:val="a0"/>
        <w:keepLines/>
      </w:pPr>
      <w:r>
        <w:t>[6] BILITZA D, ALTADILL D, TRUHLIK V, et al. International Reference Ionosphere 2016: From ionospheric climate to real-time weather predictions[J]. Space Weather, 2017, 15(2): 418-429. DOI: 10.1002/2016SW001593.</w:t>
      </w:r>
    </w:p>
    <w:p w14:paraId="40E8784D" w14:textId="77777777" w:rsidR="00BB2043" w:rsidRDefault="00787359">
      <w:pPr>
        <w:pStyle w:val="a0"/>
        <w:keepLines/>
      </w:pPr>
      <w:r>
        <w:t>[7] GLAHN H R, LOWRY D A. The use of model output statistics (MOS) in objective weather forecasting[J]. Journal of Applied Meteorology, 1972, 11(8): 1203-1211. DOI: 10.1175/1520-0450(1972)011&lt;1203:TUOMOS&gt;2.0.CO;2.</w:t>
      </w:r>
    </w:p>
    <w:p w14:paraId="315BFB37" w14:textId="77777777" w:rsidR="00BB2043" w:rsidRDefault="00787359">
      <w:pPr>
        <w:pStyle w:val="a0"/>
        <w:keepLines/>
      </w:pPr>
      <w:r>
        <w:t>[8] KARNIADAKIS G E, KEVREKIDIS I G, LU L, et al. Physics-informed machine learning[J]. Nature Reviews Physics, 2021, 3: 422-440. DOI: 10.1038/s42254-021-00314-5.</w:t>
      </w:r>
    </w:p>
    <w:p w14:paraId="30C12D45" w14:textId="77777777" w:rsidR="00BB2043" w:rsidRDefault="00787359">
      <w:pPr>
        <w:pStyle w:val="a0"/>
        <w:keepLines/>
      </w:pPr>
      <w:r>
        <w:t>[9] TAYLOR J M. A Novel Path Loss Forecast Model to Support Digital Twins for High Frequency Communications Networks[D]. Lincoln: University of Nebraska–Lincoln, 2020.</w:t>
      </w:r>
    </w:p>
    <w:p w14:paraId="7DF2840F" w14:textId="77777777" w:rsidR="00BB2043" w:rsidRDefault="00787359">
      <w:pPr>
        <w:pStyle w:val="a0"/>
        <w:keepLines/>
      </w:pPr>
      <w:r>
        <w:t>[10] BUCKLEY R, FURMAN W N. Application of Machine Learning Techniques to HF Propagation Prediction[C]//2021 IEEE Military Communications Conference (MILCOM). 2021: 623-628. DOI: 10.1109/MILCOM52596.2021.9653108.</w:t>
      </w:r>
    </w:p>
    <w:p w14:paraId="5BC1250A" w14:textId="77777777" w:rsidR="00BB2043" w:rsidRDefault="00787359">
      <w:pPr>
        <w:pStyle w:val="a0"/>
        <w:keepLines/>
      </w:pPr>
      <w:r>
        <w:t>[11] ZHU Z, YU Q, SHI Y, et al. Exploring the applicability of three popular models for predicting the received field strength of HF sky-wave propagation and communication[J]. Space Weather, 2026, 24(9): e2025SW004907. DOI: 10.1029/2025SW004907.</w:t>
      </w:r>
    </w:p>
    <w:p w14:paraId="1BB6D890" w14:textId="77777777" w:rsidR="00BB2043" w:rsidRDefault="00787359">
      <w:pPr>
        <w:pStyle w:val="a0"/>
        <w:keepLines/>
      </w:pPr>
      <w:r>
        <w:lastRenderedPageBreak/>
        <w:t>[12] WANG J, YANG C, AN W. Regional refined long-term predictions method of usable frequency for HF communication based on machine learning over Asia[J]. IEEE Transactions on Antennas and Propagation, 2022, 70(6): 4040-4055. DOI: 10.1109/TAP.2021.3111634.</w:t>
      </w:r>
    </w:p>
    <w:p w14:paraId="509EBD51" w14:textId="77777777" w:rsidR="00BB2043" w:rsidRDefault="00787359">
      <w:pPr>
        <w:pStyle w:val="a0"/>
        <w:keepLines/>
      </w:pPr>
      <w:r>
        <w:t>[13] YU Q, WANG J, SHI Y, et al. A transferable real-time MUF forecasting model for HF communication in China[J]. Space Weather, 2026, 24(4): e2025SW004842. DOI: 10.1029/2025SW004842.</w:t>
      </w:r>
    </w:p>
    <w:p w14:paraId="74D19E52" w14:textId="77777777" w:rsidR="00BB2043" w:rsidRDefault="00787359">
      <w:pPr>
        <w:pStyle w:val="a0"/>
        <w:keepLines/>
      </w:pPr>
      <w:r>
        <w:t>[14] ZHANG Z, YU Q, WANG J, et al. Maximum usable frequency forecast model based on real-time oblique sounding data[J]. Space Weather, 2025, 23(6): e2025SW004346. DOI: 10.1029/2025SW004346.</w:t>
      </w:r>
    </w:p>
    <w:p w14:paraId="28B39E16" w14:textId="77777777" w:rsidR="00BB2043" w:rsidRDefault="00787359">
      <w:pPr>
        <w:pStyle w:val="a0"/>
        <w:keepLines/>
      </w:pPr>
      <w:r>
        <w:t>[15] FRIEDMAN J H. Greedy function approximation: A gradient boosting machine[J]. The Annals of Statistics, 2001, 29(5): 1189-1232. DOI: 10.1214/aos/1013203451.</w:t>
      </w:r>
    </w:p>
    <w:p w14:paraId="0DC473DC" w14:textId="77777777" w:rsidR="00BB2043" w:rsidRDefault="00787359">
      <w:pPr>
        <w:pStyle w:val="a0"/>
        <w:keepLines/>
      </w:pPr>
      <w:r>
        <w:t>[16] CHEN T, GUESTRIN C. XGBoost: A scalable tree boosting system[C]//Proceedings of the 22nd ACM SIGKDD International Conference on Knowledge Discovery and Data Mining. New York: ACM, 2016: 785-794. DOI: 10.1145/2939672.2939785.</w:t>
      </w:r>
    </w:p>
    <w:p w14:paraId="449D656F" w14:textId="77777777" w:rsidR="00BB2043" w:rsidRDefault="00787359">
      <w:pPr>
        <w:pStyle w:val="a0"/>
        <w:keepLines/>
      </w:pPr>
      <w:r>
        <w:t>[17] KE G, MENG Q, FINLEY T, et al. LightGBM: A highly efficient gradient boosting decision tree[C]//Advances in Neural Information Processing Systems. 2017, 30.</w:t>
      </w:r>
    </w:p>
    <w:p w14:paraId="65493B19" w14:textId="77777777" w:rsidR="00BB2043" w:rsidRDefault="00787359">
      <w:pPr>
        <w:pStyle w:val="a0"/>
        <w:keepLines/>
      </w:pPr>
      <w:r>
        <w:t>[18] GAMA J, ŽLIOBAITĖ I, BIFET A, et al. A survey on concept drift adaptation[J]. ACM Computing Surveys, 2014, 46(4): 44:1-44:37. DOI: 10.1145/2523813.</w:t>
      </w:r>
    </w:p>
    <w:p w14:paraId="456D1DE0" w14:textId="77777777" w:rsidR="00BB2043" w:rsidRDefault="00787359">
      <w:pPr>
        <w:pStyle w:val="a0"/>
        <w:keepLines/>
      </w:pPr>
      <w:r>
        <w:t>[19] PARISI G I, KEMKER R, PART J L, et al. Continual lifelong learning with neural networks: A review[J]. Neural Networks, 2019, 113: 54-71. DOI: 10.1016/j.neunet.2019.01.012.</w:t>
      </w:r>
    </w:p>
    <w:p w14:paraId="061FF485" w14:textId="77777777" w:rsidR="00BB2043" w:rsidRDefault="00787359">
      <w:pPr>
        <w:pStyle w:val="a0"/>
        <w:keepLines/>
      </w:pPr>
      <w:r>
        <w:t>[20] ROBERTS D R, BAHN V, CIUTI S, et al. Cross-validation strategies for data with temporal, spatial, hierarchical, or phylogenetic structure[J]. Ecography, 2017, 40(8): 913-929. DOI: 10.1111/ecog.02881.</w:t>
      </w:r>
    </w:p>
    <w:p w14:paraId="12F43323" w14:textId="77777777" w:rsidR="00BB2043" w:rsidRDefault="00787359">
      <w:pPr>
        <w:pStyle w:val="a0"/>
        <w:keepLines/>
      </w:pPr>
      <w:r>
        <w:t>[21] BERGMEIR C, HYNDMAN R J, KOO B. A note on the validity of cross-validation for evaluating autoregressive time series prediction[J]. Computational Statistics &amp; Data Analysis, 2018, 120: 70-83. DOI: 10.1016/j.csda.2017.11.003.</w:t>
      </w:r>
    </w:p>
    <w:p w14:paraId="3D5A8E9F" w14:textId="77777777" w:rsidR="00BB2043" w:rsidRDefault="00787359">
      <w:pPr>
        <w:pStyle w:val="a0"/>
        <w:keepLines/>
      </w:pPr>
      <w:r>
        <w:t>[22] BIGGIO B, NELSON B, LASKOV P. Poisoning attacks against support vector machines[C]//Proceedings of the 29th International Conference on Machine Learning. Edinburgh: Omnipress, 2012: 1467-1474.</w:t>
      </w:r>
    </w:p>
    <w:p w14:paraId="561E397C" w14:textId="77777777" w:rsidR="00BB2043" w:rsidRDefault="00787359">
      <w:pPr>
        <w:pStyle w:val="a0"/>
        <w:keepLines/>
      </w:pPr>
      <w:r>
        <w:lastRenderedPageBreak/>
        <w:t>[23] ZADROZNY B. Learning and evaluating classifiers under sample selection bias[C]//Proceedings of the Twenty-first International Conference on Machine Learning. New York: ACM, 2004: 114. DOI: 10.1145/1015330.1015425.</w:t>
      </w:r>
    </w:p>
    <w:p w14:paraId="60902E13" w14:textId="77777777" w:rsidR="00BB2043" w:rsidRDefault="00787359">
      <w:pPr>
        <w:pStyle w:val="a0"/>
        <w:keepLines/>
      </w:pPr>
      <w:r>
        <w:t>[24] VALAVI R, ELITH J, LAHOZ-MONFORT J J, et al. blockCV: An R package for generating spatially or environmentally separated folds for k-fold cross-validation of species distribution models[J]. Methods in Ecology and Evolution, 2019, 10(2): 225-232. DOI: 10.1111/2041-210X.13107.</w:t>
      </w:r>
    </w:p>
    <w:p w14:paraId="16447B8D" w14:textId="77777777" w:rsidR="00BB2043" w:rsidRDefault="00787359">
      <w:pPr>
        <w:pStyle w:val="a0"/>
        <w:keepLines/>
      </w:pPr>
      <w:r>
        <w:t>[25] wspr.live[EB/OL]. [2026-08-10]. https://wspr.live/.</w:t>
      </w:r>
    </w:p>
    <w:p w14:paraId="5C44923C" w14:textId="77777777" w:rsidR="00BB2043" w:rsidRDefault="00787359">
      <w:pPr>
        <w:pStyle w:val="a0"/>
        <w:keepLines/>
      </w:pPr>
      <w:r>
        <w:t>[26] GNEITING T, RAFTERY A E. Strictly proper scoring rules, prediction, and estimation[J]. Journal of the American Statistical Association, 2007, 102(477): 359-378. DOI: 10.1198/016214506000001437.</w:t>
      </w:r>
    </w:p>
    <w:p w14:paraId="4DAAE29C" w14:textId="77777777" w:rsidR="00BB2043" w:rsidRDefault="00787359">
      <w:pPr>
        <w:pStyle w:val="a0"/>
        <w:keepLines/>
      </w:pPr>
      <w:r>
        <w:t>[27] KOH P W, LIANG P. Understanding black-box predictions via influence functions[C]//Proceedings of the 34th International Conference on Machine Learning. PMLR, 2017, 70: 1885-1894.</w:t>
      </w:r>
    </w:p>
    <w:p w14:paraId="2FC45A35" w14:textId="77777777" w:rsidR="00BB2043" w:rsidRDefault="00787359">
      <w:pPr>
        <w:pStyle w:val="a0"/>
        <w:keepLines/>
      </w:pPr>
      <w:r>
        <w:t>[28] KAUFMAN S, ROSSET S, PERLICH C, et al. Leakage in data mining: Formulation, detection, and avoidance[J]. ACM Transactions on Knowledge Discovery from Data, 2012, 6(4): 15:1-15:21. DOI: 10.1145/2382577.2382579.</w:t>
      </w:r>
    </w:p>
    <w:p w14:paraId="1AC56D6F" w14:textId="77777777" w:rsidR="00BB2043" w:rsidRDefault="00787359">
      <w:pPr>
        <w:pStyle w:val="a0"/>
        <w:keepLines/>
      </w:pPr>
      <w:r>
        <w:t>[29] ELKAN C, NOTO K. Learning classifiers from only positive and unlabeled data[C]//Proceedings of the 14th ACM SIGKDD International Conference on Knowledge Discovery and Data Mining. New York: ACM, 2008: 213-220. DOI: 10.1145/1401890.1401920.</w:t>
      </w:r>
    </w:p>
    <w:p w14:paraId="23040E6C" w14:textId="77777777" w:rsidR="00BB2043" w:rsidRDefault="00787359">
      <w:pPr>
        <w:pStyle w:val="1"/>
        <w:pageBreakBefore/>
        <w:spacing w:before="240" w:after="0"/>
        <w:jc w:val="left"/>
      </w:pPr>
      <w:bookmarkStart w:id="150" w:name="谢辞"/>
      <w:bookmarkEnd w:id="149"/>
      <w:r>
        <w:rPr>
          <w:rFonts w:hint="eastAsia"/>
          <w:sz w:val="24"/>
        </w:rPr>
        <w:lastRenderedPageBreak/>
        <w:t>致谢</w:t>
      </w:r>
    </w:p>
    <w:p w14:paraId="6DAA0991" w14:textId="77777777" w:rsidR="00BB2043" w:rsidRDefault="00787359">
      <w:pPr>
        <w:pStyle w:val="FirstParagraph"/>
        <w:ind w:firstLine="480"/>
        <w:jc w:val="both"/>
      </w:pPr>
      <w:r>
        <w:rPr>
          <w:rFonts w:hint="eastAsia"/>
        </w:rPr>
        <w:t>感谢指导教师在论文选题、研究方法、实验设计以及论证和文字修改方面给予的指导。</w:t>
      </w:r>
    </w:p>
    <w:p w14:paraId="2F3DF2B1" w14:textId="77777777" w:rsidR="00BB2043" w:rsidRDefault="00787359">
      <w:pPr>
        <w:pStyle w:val="a0"/>
        <w:ind w:firstLine="480"/>
        <w:jc w:val="both"/>
      </w:pPr>
      <w:r>
        <w:rPr>
          <w:rFonts w:hint="eastAsia"/>
        </w:rPr>
        <w:t>感谢</w:t>
      </w:r>
      <w:r>
        <w:t xml:space="preserve"> BI4AVZ </w:t>
      </w:r>
      <w:r>
        <w:rPr>
          <w:rFonts w:hint="eastAsia"/>
        </w:rPr>
        <w:t>吴道清先生试阅论文全文并提出具体修改意见。模型训练与实验验证得到上海市全体业余无线电爱好者的数据支持，在此致谢。老师、同学在讨论和系统测试中帮助查找评估、实现及表述的疏漏，开源软件与公开数据社区为研究提供了工具和数据。</w:t>
      </w:r>
    </w:p>
    <w:p w14:paraId="7694433E" w14:textId="77777777" w:rsidR="00BB2043" w:rsidRDefault="00787359">
      <w:pPr>
        <w:pStyle w:val="a0"/>
        <w:ind w:firstLine="480"/>
        <w:jc w:val="both"/>
      </w:pPr>
      <w:r>
        <w:rPr>
          <w:rFonts w:hint="eastAsia"/>
        </w:rPr>
        <w:t>感谢家人在学习与研究期间给予的理解、鼓励和陪伴。</w:t>
      </w:r>
    </w:p>
    <w:p w14:paraId="30E4A4A6" w14:textId="77777777" w:rsidR="00BB2043" w:rsidRDefault="00BB2043">
      <w:pPr>
        <w:sectPr w:rsidR="00BB2043">
          <w:headerReference w:type="default" r:id="rId24"/>
          <w:footerReference w:type="default" r:id="rId25"/>
          <w:footnotePr>
            <w:numRestart w:val="eachSect"/>
          </w:footnotePr>
          <w:pgSz w:w="11906" w:h="16838"/>
          <w:pgMar w:top="1417" w:right="1417" w:bottom="1417" w:left="1559" w:header="850" w:footer="850" w:gutter="0"/>
          <w:pgNumType w:start="1"/>
          <w:cols w:space="720"/>
        </w:sectPr>
      </w:pPr>
      <w:bookmarkStart w:id="151" w:name="英文论文大摘要"/>
      <w:bookmarkEnd w:id="150"/>
    </w:p>
    <w:p w14:paraId="4E8D4959" w14:textId="77777777" w:rsidR="00BB2043" w:rsidRDefault="00787359">
      <w:pPr>
        <w:pStyle w:val="1"/>
        <w:spacing w:before="240" w:after="0"/>
        <w:jc w:val="left"/>
      </w:pPr>
      <w:r>
        <w:rPr>
          <w:rFonts w:hint="eastAsia"/>
          <w:sz w:val="24"/>
        </w:rPr>
        <w:lastRenderedPageBreak/>
        <w:t>英文论文大摘要</w:t>
      </w:r>
    </w:p>
    <w:p w14:paraId="1D43BB64" w14:textId="77777777" w:rsidR="00BB2043" w:rsidRDefault="00787359">
      <w:pPr>
        <w:pStyle w:val="2"/>
        <w:keepNext w:val="0"/>
        <w:keepLines w:val="0"/>
        <w:spacing w:after="440"/>
        <w:ind w:left="0"/>
        <w:jc w:val="center"/>
      </w:pPr>
      <w:bookmarkStart w:id="152" w:name="X15fed6637280603c1e57800715e02004ed77d89"/>
      <w:r>
        <w:rPr>
          <w:rFonts w:eastAsia="Times New Roman"/>
          <w:b/>
          <w:sz w:val="32"/>
        </w:rPr>
        <w:t>RESIDUAL PREDICTION OF REPORTED HF LINK SNR AND A CONTINUAL LEARNING SYSTEM USING CROWDSOURCED DIGITAL-MODE OBSERVATIONS</w:t>
      </w:r>
    </w:p>
    <w:p w14:paraId="4A78BFEC" w14:textId="77777777" w:rsidR="00BB2043" w:rsidRDefault="00787359">
      <w:pPr>
        <w:pStyle w:val="FirstParagraph"/>
        <w:ind w:firstLine="480"/>
        <w:jc w:val="both"/>
      </w:pPr>
      <w:r>
        <w:t>HF propagation forecasts can support communication planning where terrestrial or satellite relays are unavailable. This study combines a physical baseline, residual learning, support-dependent constraints, and a running model-admission process for predicting reported link conditions.</w:t>
      </w:r>
    </w:p>
    <w:p w14:paraId="15679D59" w14:textId="77777777" w:rsidR="00BB2043" w:rsidRDefault="00787359">
      <w:pPr>
        <w:pStyle w:val="FirstParagraph"/>
        <w:ind w:firstLine="480"/>
        <w:jc w:val="both"/>
      </w:pPr>
      <w:r>
        <w:t>The target is nominal SNR conditional on a successful reception report, not the probability that an arbitrary transmission will be received. “Continual learning” describes the system-level update process here, not a new continual-learning algorithm.</w:t>
      </w:r>
    </w:p>
    <w:p w14:paraId="430C264A" w14:textId="77777777" w:rsidR="00BB2043" w:rsidRDefault="00787359">
      <w:pPr>
        <w:pStyle w:val="a0"/>
        <w:ind w:firstLine="480"/>
        <w:jc w:val="both"/>
      </w:pPr>
      <w:r>
        <w:t>The fixed historical dataset contains 93,500 WSPR records from selected months in 2021, 2022, and 2024, not a continuous monthly series. A time-ordered hold-out of 18,700 records informed selection of the −120 dB VOACAP floor; the other 74,800 records formed the initial training pool. Because the hold-out informed this choice, the reported hybrid-versus-VOACAP comparison is development evidence rather than an independent test estimate. A read-only reconstruction audit found 93,137 records passed the existin</w:t>
      </w:r>
      <w:r>
        <w:t>g longitude and solar-zenith checks; 363 had no real inverse-cosine solution and did not reach the zenith check.</w:t>
      </w:r>
    </w:p>
    <w:p w14:paraId="4425BF3F" w14:textId="77777777" w:rsidR="00BB2043" w:rsidRDefault="00787359">
      <w:pPr>
        <w:pStyle w:val="a0"/>
        <w:ind w:firstLine="480"/>
        <w:jc w:val="both"/>
      </w:pPr>
      <w:r>
        <w:t>VOACAP can return extremely negative sentinel values for closed links. Treating them as ordinary SNR contaminates residual targets and model inputs. A common −120 dB floor is therefore applied in training, evaluation, and online inference, while the residual remains measured SNR minus the consistently processed baseline. Record-level checks identified sentinel contamination as the principal cause of the earlier extreme long-path errors.</w:t>
      </w:r>
    </w:p>
    <w:p w14:paraId="7726AFF8" w14:textId="77777777" w:rsidR="00BB2043" w:rsidRDefault="00787359">
      <w:pPr>
        <w:pStyle w:val="a0"/>
        <w:ind w:firstLine="480"/>
        <w:jc w:val="both"/>
      </w:pPr>
      <w:r>
        <w:t>The predictor adds a learned residual to the physical estimate. Its main regression model uses gradient-boosted trees and 19 query-available features describing path geometry, frequency, time, solar activity, and physical-model outputs; measured SNR is excluded from prediction inputs. A constant bias adjustment is estimated on a separate validation set.</w:t>
      </w:r>
    </w:p>
    <w:p w14:paraId="2239C65D" w14:textId="77777777" w:rsidR="00BB2043" w:rsidRDefault="00787359">
      <w:pPr>
        <w:pStyle w:val="a0"/>
        <w:ind w:firstLine="480"/>
        <w:jc w:val="both"/>
      </w:pPr>
      <w:r>
        <w:t xml:space="preserve">Tree predictions can change abruptly across nearby query points, especially where observations are sparse. Support-adaptive temporal neighbourhood regularisation averages </w:t>
      </w:r>
      <w:r>
        <w:lastRenderedPageBreak/>
        <w:t>residual corrections while retaining the physical baseline at the query. Frequency perturbations preserve the operating-frequency-to-MUF ratio. A lower-capacity residual model provides a constrained fallback for sparse conditions, but remains mixed with the main model.</w:t>
      </w:r>
    </w:p>
    <w:p w14:paraId="1D7BAEA3" w14:textId="77777777" w:rsidR="00BB2043" w:rsidRDefault="00787359">
      <w:pPr>
        <w:pStyle w:val="a0"/>
        <w:ind w:firstLine="480"/>
        <w:jc w:val="both"/>
      </w:pPr>
      <w:r>
        <w:t>Evaluation includes the development hold-out, 12 leave-one-year-month-out folds, transmitter-longitude region hold-outs, and controlled thinning in two distance segments under six settings. These protocols use different samples and answer different questions; the sampled temporal folds were also used to compare smoothing settings, so their results and p-values are exploratory rather than confirmatory.</w:t>
      </w:r>
    </w:p>
    <w:p w14:paraId="2CE75651" w14:textId="77777777" w:rsidR="00BB2043" w:rsidRDefault="00787359">
      <w:pPr>
        <w:pStyle w:val="a0"/>
        <w:ind w:firstLine="480"/>
        <w:jc w:val="both"/>
      </w:pPr>
      <w:r>
        <w:t>The selected temporal regularisation improved cross-validation RMSE by 0.41%–0.61%, with the same direction across folds. A grid-adjacency score fell by 12.3%–51.6% on five predefined paths, but this numerical roughness measure has not been validated against continuous measurements or user decisions. Low-capacity fallback improved aggregated RMSE by 1.28% in the 10,000–14,000 km segment; in the 14,000–20,100 km segment, improvement occurred in 8 of 12 folds. Frequency smoothing, extended features, and globa</w:t>
      </w:r>
      <w:r>
        <w:t>l correction shrinkage did not deliver their intended gains.</w:t>
      </w:r>
    </w:p>
    <w:p w14:paraId="41E7369F" w14:textId="77777777" w:rsidR="00BB2043" w:rsidRDefault="00787359">
      <w:pPr>
        <w:pStyle w:val="a0"/>
        <w:ind w:firstLine="480"/>
        <w:jc w:val="both"/>
      </w:pPr>
      <w:r>
        <w:t xml:space="preserve">The service connects collection, ingestion, retraining, evaluation, and artifact replacement. Collection runs every 15 minutes and normally selects up to 1,200 records per batch. User submissions may enter candidate fitting, while early-stopping validation and admission evaluation use trusted-source records. Candidate and incumbent models share the same test rows in each round. The historical 18,700-record hold-out is reused across admission rounds; paired comparisons support each operational decision, but </w:t>
      </w:r>
      <w:r>
        <w:t>repeated reuse makes it unsuitable as an untouched confirmatory test. The frozen runtime snapshot through 2026-09-12 08:17 UTC records 1,174 automatic retraining attempts and 35 promotions.</w:t>
      </w:r>
    </w:p>
    <w:p w14:paraId="5E273964" w14:textId="77777777" w:rsidR="00BB2043" w:rsidRDefault="00787359">
      <w:pPr>
        <w:pStyle w:val="a0"/>
        <w:ind w:firstLine="480"/>
        <w:jc w:val="both"/>
      </w:pPr>
      <w:r>
        <w:t>Reliability incidents exposed dependencies beyond the learning algorithm. A lock-expiry defect allowed concurrent learning processes and was corrected with ownership and process-liveness checks. Repeated frontend requests during upstream failures prolonged rate limiting and disrupted collection; a shared circuit breaker now suppresses requests and extends back-off after repeated failures. These are documented recovery changes, not a quantified availability evaluation.</w:t>
      </w:r>
    </w:p>
    <w:p w14:paraId="21D1A40C" w14:textId="77777777" w:rsidR="00BB2043" w:rsidRDefault="00787359">
      <w:pPr>
        <w:pStyle w:val="a0"/>
        <w:ind w:firstLine="480"/>
        <w:jc w:val="both"/>
      </w:pPr>
      <w:r>
        <w:lastRenderedPageBreak/>
        <w:t>An early PSKReporter condition-specific slice showed a 14.63% lower RMSE while the historical subset worsened by 0.08%. The slice spans about two days, one month, and one solar-activity level, so it cannot distinguish propagation information gain from source adaptation. Test pools grow and change composition between runtime rounds; successive RMSE values therefore do not directly indicate model improvement or deterioration.</w:t>
      </w:r>
    </w:p>
    <w:p w14:paraId="028F175C" w14:textId="77777777" w:rsidR="00BB2043" w:rsidRDefault="00787359">
      <w:pPr>
        <w:pStyle w:val="a0"/>
        <w:ind w:firstLine="480"/>
        <w:jc w:val="both"/>
      </w:pPr>
      <w:r>
        <w:t>The findings support residual correction and temporal support constraints only within the evaluated distributions. Future assessment requires frozen prospective test windows across more months, station- or path-grouped separation, better characterisation of mode and power differences, and independent observations of failed reception. The grid score remains an engineering proxy. Code, scripts, configuration notes, and source checksums accompany this manuscript as a local supplement; raw observations and pers</w:t>
      </w:r>
      <w:r>
        <w:t>onal logs are excluded, and row-level fold assignments are not available. Policies for log retention, deletion, access, and secondary use have not been established. Accordingly, full independent reproduction and a complete assessment of data governance remain outstanding.</w:t>
      </w:r>
    </w:p>
    <w:bookmarkEnd w:id="152"/>
    <w:bookmarkEnd w:id="151"/>
    <w:sectPr w:rsidR="00BB2043">
      <w:headerReference w:type="even" r:id="rId26"/>
      <w:headerReference w:type="default" r:id="rId27"/>
      <w:footerReference w:type="even" r:id="rId28"/>
      <w:footerReference w:type="default" r:id="rId29"/>
      <w:headerReference w:type="first" r:id="rId30"/>
      <w:footerReference w:type="first" r:id="rId31"/>
      <w:footnotePr>
        <w:numRestart w:val="eachSect"/>
      </w:footnotePr>
      <w:pgSz w:w="11906" w:h="16838"/>
      <w:pgMar w:top="1417" w:right="1417" w:bottom="1417" w:left="1559"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30850" w14:textId="77777777" w:rsidR="00787359" w:rsidRDefault="00787359">
      <w:pPr>
        <w:spacing w:line="240" w:lineRule="auto"/>
      </w:pPr>
      <w:r>
        <w:separator/>
      </w:r>
    </w:p>
  </w:endnote>
  <w:endnote w:type="continuationSeparator" w:id="0">
    <w:p w14:paraId="64263343" w14:textId="77777777" w:rsidR="00787359" w:rsidRDefault="007873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092D" w14:textId="77777777" w:rsidR="00BB2043" w:rsidRDefault="00BB204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1407" w14:textId="77777777" w:rsidR="00BB2043" w:rsidRDefault="00787359">
    <w:pPr>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6467" w14:textId="77777777" w:rsidR="009474D8" w:rsidRDefault="009474D8">
    <w:pPr>
      <w:pStyle w:val="a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EF55" w14:textId="77777777" w:rsidR="00777500" w:rsidRDefault="00777500">
    <w:pPr>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2C0C" w14:textId="77777777" w:rsidR="009474D8" w:rsidRDefault="009474D8">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67748" w14:textId="77777777" w:rsidR="00787359" w:rsidRDefault="00787359">
      <w:pPr>
        <w:spacing w:line="240" w:lineRule="auto"/>
      </w:pPr>
      <w:r>
        <w:separator/>
      </w:r>
    </w:p>
  </w:footnote>
  <w:footnote w:type="continuationSeparator" w:id="0">
    <w:p w14:paraId="691A30D6" w14:textId="77777777" w:rsidR="00787359" w:rsidRDefault="007873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11C3" w14:textId="77777777" w:rsidR="00BB2043" w:rsidRDefault="00787359">
    <w:pPr>
      <w:jc w:val="center"/>
    </w:pPr>
    <w:r>
      <w:rPr>
        <w:rFonts w:eastAsia="黑体"/>
        <w:sz w:val="18"/>
      </w:rPr>
      <w:t>短波链路名义信噪比残差预测与持续学习系统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47F9" w14:textId="77777777" w:rsidR="00BB2043" w:rsidRDefault="00787359">
    <w:pPr>
      <w:jc w:val="center"/>
    </w:pPr>
    <w:r>
      <w:rPr>
        <w:rFonts w:eastAsia="黑体"/>
        <w:sz w:val="18"/>
      </w:rPr>
      <w:t>短波链路名义信噪比残差预测与持续学习系统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5773" w14:textId="77777777" w:rsidR="009474D8" w:rsidRDefault="009474D8">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BFE1" w14:textId="77777777" w:rsidR="00777500" w:rsidRDefault="003074B3">
    <w:pPr>
      <w:jc w:val="center"/>
      <w:rPr>
        <w:lang w:eastAsia="zh-CN"/>
      </w:rPr>
    </w:pPr>
    <w:r>
      <w:rPr>
        <w:rFonts w:eastAsia="黑体"/>
        <w:sz w:val="18"/>
      </w:rPr>
      <w:t>短波链路名义信噪比残差预测与持续学习系统</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73BC" w14:textId="77777777" w:rsidR="009474D8" w:rsidRDefault="009474D8">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C083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00A991"/>
    <w:multiLevelType w:val="multilevel"/>
    <w:tmpl w:val="A3E4CC30"/>
    <w:lvl w:ilvl="0">
      <w:start w:val="1"/>
      <w:numFmt w:val="decimal"/>
      <w:lvlText w:val="（%1）"/>
      <w:lvlJc w:val="left"/>
      <w:pPr>
        <w:ind w:left="720" w:hanging="360"/>
      </w:pPr>
      <w:rPr>
        <w:rFonts w:ascii="Symbol" w:hAnsi="Symbol" w:cs="Symbol" w:hint="default"/>
      </w:rPr>
    </w:lvl>
    <w:lvl w:ilvl="1">
      <w:start w:val="1"/>
      <w:numFmt w:val="decimal"/>
      <w:lvlText w:val="（%2）"/>
      <w:lvlJc w:val="left"/>
      <w:pPr>
        <w:ind w:left="1440" w:hanging="360"/>
      </w:pPr>
      <w:rPr>
        <w:rFonts w:ascii="Courier New" w:hAnsi="Courier New" w:cs="Courier New" w:hint="default"/>
      </w:rPr>
    </w:lvl>
    <w:lvl w:ilvl="2">
      <w:start w:val="1"/>
      <w:numFmt w:val="decimal"/>
      <w:lvlText w:val="（%3）"/>
      <w:lvlJc w:val="left"/>
      <w:pPr>
        <w:ind w:left="2160" w:hanging="360"/>
      </w:pPr>
      <w:rPr>
        <w:rFonts w:ascii="Wingdings" w:hAnsi="Wingdings" w:cs="Wingdings" w:hint="default"/>
      </w:rPr>
    </w:lvl>
    <w:lvl w:ilvl="3">
      <w:start w:val="1"/>
      <w:numFmt w:val="decimal"/>
      <w:lvlText w:val="（%4）"/>
      <w:lvlJc w:val="left"/>
      <w:pPr>
        <w:ind w:left="2880" w:hanging="360"/>
      </w:pPr>
      <w:rPr>
        <w:rFonts w:ascii="Symbol" w:hAnsi="Symbol" w:cs="Symbol" w:hint="default"/>
      </w:rPr>
    </w:lvl>
    <w:lvl w:ilvl="4">
      <w:start w:val="1"/>
      <w:numFmt w:val="decimal"/>
      <w:lvlText w:val="（%5）"/>
      <w:lvlJc w:val="left"/>
      <w:pPr>
        <w:ind w:left="3600" w:hanging="360"/>
      </w:pPr>
      <w:rPr>
        <w:rFonts w:ascii="Courier New" w:hAnsi="Courier New" w:cs="Courier New" w:hint="default"/>
      </w:rPr>
    </w:lvl>
    <w:lvl w:ilvl="5">
      <w:start w:val="1"/>
      <w:numFmt w:val="decimal"/>
      <w:lvlText w:val="（%6）"/>
      <w:lvlJc w:val="left"/>
      <w:pPr>
        <w:ind w:left="4320" w:hanging="360"/>
      </w:pPr>
      <w:rPr>
        <w:rFonts w:ascii="Wingdings" w:hAnsi="Wingdings" w:cs="Wingdings" w:hint="default"/>
      </w:rPr>
    </w:lvl>
    <w:lvl w:ilvl="6">
      <w:start w:val="1"/>
      <w:numFmt w:val="decimal"/>
      <w:lvlText w:val="（%7）"/>
      <w:lvlJc w:val="left"/>
      <w:pPr>
        <w:ind w:left="5040" w:hanging="360"/>
      </w:pPr>
      <w:rPr>
        <w:rFonts w:ascii="Symbol" w:hAnsi="Symbol" w:cs="Symbol" w:hint="default"/>
      </w:rPr>
    </w:lvl>
    <w:lvl w:ilvl="7">
      <w:start w:val="1"/>
      <w:numFmt w:val="decimal"/>
      <w:lvlText w:val="（%8）"/>
      <w:lvlJc w:val="left"/>
      <w:pPr>
        <w:ind w:left="5760" w:hanging="360"/>
      </w:pPr>
      <w:rPr>
        <w:rFonts w:ascii="Courier New" w:hAnsi="Courier New" w:cs="Courier New" w:hint="default"/>
      </w:rPr>
    </w:lvl>
    <w:lvl w:ilvl="8">
      <w:start w:val="1"/>
      <w:numFmt w:val="decimal"/>
      <w:lvlText w:val="（%9）"/>
      <w:lvlJc w:val="left"/>
      <w:pPr>
        <w:ind w:left="6480" w:hanging="360"/>
      </w:pPr>
      <w:rPr>
        <w:rFonts w:ascii="Wingdings" w:hAnsi="Wingdings" w:cs="Wingdings" w:hint="default"/>
      </w:rPr>
    </w:lvl>
  </w:abstractNum>
  <w:abstractNum w:abstractNumId="2" w15:restartNumberingAfterBreak="0">
    <w:nsid w:val="00A99411"/>
    <w:multiLevelType w:val="multilevel"/>
    <w:tmpl w:val="58CC18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9550243">
    <w:abstractNumId w:val="0"/>
  </w:num>
  <w:num w:numId="2" w16cid:durableId="1620337601">
    <w:abstractNumId w:val="1"/>
  </w:num>
  <w:num w:numId="3" w16cid:durableId="20061099">
    <w:abstractNumId w:val="1"/>
  </w:num>
  <w:num w:numId="4" w16cid:durableId="434252392">
    <w:abstractNumId w:val="1"/>
  </w:num>
  <w:num w:numId="5" w16cid:durableId="164787625">
    <w:abstractNumId w:val="1"/>
  </w:num>
  <w:num w:numId="6" w16cid:durableId="1481386010">
    <w:abstractNumId w:val="1"/>
  </w:num>
  <w:num w:numId="7" w16cid:durableId="385419270">
    <w:abstractNumId w:val="1"/>
  </w:num>
  <w:num w:numId="8" w16cid:durableId="515970734">
    <w:abstractNumId w:val="1"/>
  </w:num>
  <w:num w:numId="9" w16cid:durableId="1895001439">
    <w:abstractNumId w:val="1"/>
  </w:num>
  <w:num w:numId="10" w16cid:durableId="741172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0202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650303">
    <w:abstractNumId w:val="1"/>
  </w:num>
  <w:num w:numId="13" w16cid:durableId="1219197642">
    <w:abstractNumId w:val="1"/>
  </w:num>
  <w:num w:numId="14" w16cid:durableId="136150450">
    <w:abstractNumId w:val="1"/>
  </w:num>
  <w:num w:numId="15" w16cid:durableId="637152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4782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2621212">
    <w:abstractNumId w:val="0"/>
  </w:num>
  <w:num w:numId="18" w16cid:durableId="937298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0843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7795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18353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4438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55078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7423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014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77500"/>
    <w:rsid w:val="00031CFA"/>
    <w:rsid w:val="000D0E70"/>
    <w:rsid w:val="000E0731"/>
    <w:rsid w:val="00152B8D"/>
    <w:rsid w:val="001F0F91"/>
    <w:rsid w:val="00297EEB"/>
    <w:rsid w:val="002A3584"/>
    <w:rsid w:val="003074B3"/>
    <w:rsid w:val="004C48AD"/>
    <w:rsid w:val="005E1F4E"/>
    <w:rsid w:val="005E648F"/>
    <w:rsid w:val="00637D19"/>
    <w:rsid w:val="00694DC3"/>
    <w:rsid w:val="00777500"/>
    <w:rsid w:val="00787359"/>
    <w:rsid w:val="0079237B"/>
    <w:rsid w:val="00796F12"/>
    <w:rsid w:val="007C2544"/>
    <w:rsid w:val="00826AB9"/>
    <w:rsid w:val="00845D99"/>
    <w:rsid w:val="008E5DA5"/>
    <w:rsid w:val="009474D8"/>
    <w:rsid w:val="00951E9C"/>
    <w:rsid w:val="00A411D4"/>
    <w:rsid w:val="00B3542D"/>
    <w:rsid w:val="00BA22C4"/>
    <w:rsid w:val="00BB2043"/>
    <w:rsid w:val="00BB5FB1"/>
    <w:rsid w:val="00BC25D7"/>
    <w:rsid w:val="00BC7342"/>
    <w:rsid w:val="00CE1346"/>
    <w:rsid w:val="00DE23A1"/>
    <w:rsid w:val="00E12F94"/>
    <w:rsid w:val="00E73A5C"/>
    <w:rsid w:val="00EB4FE2"/>
    <w:rsid w:val="00F501C0"/>
    <w:rsid w:val="00FA7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B878E"/>
  <w15:docId w15:val="{3D5914E8-3249-42FE-83AF-718D5800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440" w:lineRule="exact"/>
    </w:pPr>
    <w:rPr>
      <w:color w:val="000000"/>
    </w:rPr>
  </w:style>
  <w:style w:type="paragraph" w:styleId="1">
    <w:name w:val="heading 1"/>
    <w:basedOn w:val="a"/>
    <w:next w:val="a0"/>
    <w:link w:val="10"/>
    <w:uiPriority w:val="9"/>
    <w:qFormat/>
    <w:rsid w:val="00A10FD9"/>
    <w:pPr>
      <w:keepNext/>
      <w:keepLines/>
      <w:spacing w:before="210" w:after="210"/>
      <w:jc w:val="center"/>
      <w:outlineLvl w:val="0"/>
    </w:pPr>
    <w:rPr>
      <w:rFonts w:eastAsia="黑体"/>
      <w:b/>
      <w:sz w:val="32"/>
      <w:szCs w:val="40"/>
    </w:rPr>
  </w:style>
  <w:style w:type="paragraph" w:styleId="2">
    <w:name w:val="heading 2"/>
    <w:basedOn w:val="a"/>
    <w:next w:val="a0"/>
    <w:link w:val="20"/>
    <w:uiPriority w:val="9"/>
    <w:unhideWhenUsed/>
    <w:qFormat/>
    <w:rsid w:val="00A10FD9"/>
    <w:pPr>
      <w:keepNext/>
      <w:keepLines/>
      <w:ind w:left="560"/>
      <w:outlineLvl w:val="1"/>
    </w:pPr>
    <w:rPr>
      <w:rFonts w:eastAsia="黑体"/>
      <w:sz w:val="28"/>
      <w:szCs w:val="32"/>
    </w:rPr>
  </w:style>
  <w:style w:type="paragraph" w:styleId="3">
    <w:name w:val="heading 3"/>
    <w:basedOn w:val="a"/>
    <w:next w:val="a0"/>
    <w:link w:val="30"/>
    <w:uiPriority w:val="9"/>
    <w:semiHidden/>
    <w:unhideWhenUsed/>
    <w:qFormat/>
    <w:rsid w:val="00A10FD9"/>
    <w:pPr>
      <w:keepNext/>
      <w:keepLines/>
      <w:ind w:left="480"/>
      <w:outlineLvl w:val="2"/>
    </w:pPr>
    <w:rPr>
      <w:szCs w:val="28"/>
    </w:rPr>
  </w:style>
  <w:style w:type="paragraph" w:styleId="4">
    <w:name w:val="heading 4"/>
    <w:basedOn w:val="a"/>
    <w:next w:val="a0"/>
    <w:link w:val="40"/>
    <w:uiPriority w:val="9"/>
    <w:semiHidden/>
    <w:unhideWhenUsed/>
    <w:qFormat/>
    <w:rsid w:val="00A10FD9"/>
    <w:pPr>
      <w:keepNext/>
      <w:keepLines/>
      <w:ind w:left="480"/>
      <w:outlineLvl w:val="3"/>
    </w:pPr>
    <w:rPr>
      <w:iCs/>
    </w:rPr>
  </w:style>
  <w:style w:type="paragraph" w:styleId="5">
    <w:name w:val="heading 5"/>
    <w:basedOn w:val="a"/>
    <w:next w:val="a0"/>
    <w:link w:val="50"/>
    <w:uiPriority w:val="9"/>
    <w:semiHidden/>
    <w:unhideWhenUsed/>
    <w:qFormat/>
    <w:rsid w:val="00A10FD9"/>
    <w:pPr>
      <w:keepNext/>
      <w:keepLines/>
      <w:spacing w:before="80" w:after="40"/>
      <w:outlineLvl w:val="4"/>
    </w:pPr>
    <w:rPr>
      <w:rFonts w:eastAsia="微软雅黑"/>
    </w:rPr>
  </w:style>
  <w:style w:type="paragraph" w:styleId="6">
    <w:name w:val="heading 6"/>
    <w:basedOn w:val="a"/>
    <w:next w:val="a0"/>
    <w:link w:val="60"/>
    <w:uiPriority w:val="9"/>
    <w:semiHidden/>
    <w:unhideWhenUsed/>
    <w:qFormat/>
    <w:rsid w:val="00A10FD9"/>
    <w:pPr>
      <w:keepNext/>
      <w:keepLines/>
      <w:spacing w:before="40"/>
      <w:outlineLvl w:val="5"/>
    </w:pPr>
    <w:rPr>
      <w:rFonts w:eastAsia="微软雅黑"/>
      <w:i/>
      <w:iCs/>
    </w:rPr>
  </w:style>
  <w:style w:type="paragraph" w:styleId="7">
    <w:name w:val="heading 7"/>
    <w:basedOn w:val="a"/>
    <w:next w:val="a0"/>
    <w:link w:val="70"/>
    <w:uiPriority w:val="9"/>
    <w:semiHidden/>
    <w:unhideWhenUsed/>
    <w:qFormat/>
    <w:rsid w:val="00A10FD9"/>
    <w:pPr>
      <w:keepNext/>
      <w:keepLines/>
      <w:spacing w:before="40"/>
      <w:outlineLvl w:val="6"/>
    </w:pPr>
    <w:rPr>
      <w:rFonts w:eastAsia="微软雅黑"/>
    </w:rPr>
  </w:style>
  <w:style w:type="paragraph" w:styleId="8">
    <w:name w:val="heading 8"/>
    <w:basedOn w:val="a"/>
    <w:next w:val="a0"/>
    <w:link w:val="80"/>
    <w:uiPriority w:val="9"/>
    <w:semiHidden/>
    <w:unhideWhenUsed/>
    <w:qFormat/>
    <w:rsid w:val="00A10FD9"/>
    <w:pPr>
      <w:keepNext/>
      <w:keepLines/>
      <w:outlineLvl w:val="7"/>
    </w:pPr>
    <w:rPr>
      <w:rFonts w:eastAsia="微软雅黑"/>
      <w:i/>
      <w:iCs/>
    </w:rPr>
  </w:style>
  <w:style w:type="paragraph" w:styleId="9">
    <w:name w:val="heading 9"/>
    <w:basedOn w:val="a"/>
    <w:next w:val="a0"/>
    <w:link w:val="90"/>
    <w:uiPriority w:val="9"/>
    <w:semiHidden/>
    <w:unhideWhenUsed/>
    <w:qFormat/>
    <w:rsid w:val="00A10FD9"/>
    <w:pPr>
      <w:keepNext/>
      <w:keepLines/>
      <w:outlineLvl w:val="8"/>
    </w:pPr>
    <w:rPr>
      <w:rFonts w:eastAsia="微软雅黑"/>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5">
    <w:name w:val="Title"/>
    <w:basedOn w:val="a"/>
    <w:next w:val="a0"/>
    <w:link w:val="a6"/>
    <w:uiPriority w:val="10"/>
    <w:qFormat/>
    <w:rsid w:val="00A10FD9"/>
    <w:pPr>
      <w:spacing w:after="80"/>
      <w:contextualSpacing/>
      <w:jc w:val="center"/>
    </w:pPr>
    <w:rPr>
      <w:rFonts w:eastAsia="微软雅黑"/>
      <w:sz w:val="56"/>
      <w:szCs w:val="56"/>
    </w:rPr>
  </w:style>
  <w:style w:type="character" w:customStyle="1" w:styleId="a6">
    <w:name w:val="标题 字符"/>
    <w:basedOn w:val="a1"/>
    <w:link w:val="a5"/>
    <w:uiPriority w:val="10"/>
    <w:rsid w:val="00A10FD9"/>
    <w:rPr>
      <w:rFonts w:ascii="Times New Roman" w:eastAsia="宋体" w:hAnsi="Times New Roman" w:cs="Times New Roman"/>
      <w:sz w:val="56"/>
      <w:szCs w:val="56"/>
    </w:rPr>
  </w:style>
  <w:style w:type="paragraph" w:styleId="a7">
    <w:name w:val="Subtitle"/>
    <w:basedOn w:val="a5"/>
    <w:next w:val="a0"/>
    <w:link w:val="a8"/>
    <w:uiPriority w:val="11"/>
    <w:qFormat/>
    <w:rsid w:val="00A10FD9"/>
    <w:pPr>
      <w:numPr>
        <w:ilvl w:val="1"/>
      </w:numPr>
    </w:pPr>
    <w:rPr>
      <w:rFonts w:eastAsia="宋体"/>
      <w:spacing w:val="15"/>
      <w:sz w:val="28"/>
      <w:szCs w:val="28"/>
    </w:rPr>
  </w:style>
  <w:style w:type="character" w:customStyle="1" w:styleId="a8">
    <w:name w:val="副标题 字符"/>
    <w:basedOn w:val="a1"/>
    <w:link w:val="a7"/>
    <w:uiPriority w:val="11"/>
    <w:rsid w:val="00A10FD9"/>
    <w:rPr>
      <w:rFonts w:ascii="Times New Roman" w:eastAsia="宋体" w:hAnsi="Times New Roman" w:cs="Times New Roman"/>
      <w:color w:val="595959" w:themeColor="text1" w:themeTint="A6"/>
      <w:spacing w:val="15"/>
      <w:sz w:val="28"/>
      <w:szCs w:val="28"/>
    </w:rPr>
  </w:style>
  <w:style w:type="paragraph" w:customStyle="1" w:styleId="Author">
    <w:name w:val="Author"/>
    <w:basedOn w:val="a5"/>
    <w:next w:val="a0"/>
    <w:qFormat/>
    <w:pPr>
      <w:keepNext/>
      <w:keepLines/>
    </w:pPr>
    <w:rPr>
      <w:rFonts w:eastAsia="宋体"/>
      <w:sz w:val="24"/>
      <w:szCs w:val="24"/>
    </w:rPr>
  </w:style>
  <w:style w:type="paragraph" w:styleId="a9">
    <w:name w:val="Date"/>
    <w:basedOn w:val="a5"/>
    <w:next w:val="a0"/>
    <w:qFormat/>
    <w:pPr>
      <w:keepNext/>
      <w:keepLines/>
    </w:pPr>
    <w:rPr>
      <w:rFonts w:eastAsia="宋体"/>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imes New Roman" w:eastAsia="微软雅黑" w:hAnsi="Times New Roman" w:cs="Times New Roman"/>
      <w:color w:val="0F4761" w:themeColor="accent1" w:themeShade="BF"/>
      <w:sz w:val="40"/>
      <w:szCs w:val="40"/>
    </w:rPr>
  </w:style>
  <w:style w:type="character" w:customStyle="1" w:styleId="20">
    <w:name w:val="标题 2 字符"/>
    <w:basedOn w:val="a1"/>
    <w:link w:val="2"/>
    <w:uiPriority w:val="9"/>
    <w:rsid w:val="00A10FD9"/>
    <w:rPr>
      <w:rFonts w:ascii="Times New Roman" w:eastAsia="微软雅黑" w:hAnsi="Times New Roman" w:cs="Times New Roman"/>
      <w:color w:val="0F4761" w:themeColor="accent1" w:themeShade="BF"/>
      <w:sz w:val="32"/>
      <w:szCs w:val="32"/>
    </w:rPr>
  </w:style>
  <w:style w:type="character" w:customStyle="1" w:styleId="30">
    <w:name w:val="标题 3 字符"/>
    <w:basedOn w:val="a1"/>
    <w:link w:val="3"/>
    <w:uiPriority w:val="9"/>
    <w:semiHidden/>
    <w:rsid w:val="00A10FD9"/>
    <w:rPr>
      <w:rFonts w:ascii="Times New Roman" w:eastAsia="微软雅黑" w:hAnsi="Times New Roman" w:cs="Times New Roman"/>
      <w:color w:val="0F4761" w:themeColor="accent1" w:themeShade="BF"/>
      <w:sz w:val="28"/>
      <w:szCs w:val="28"/>
    </w:rPr>
  </w:style>
  <w:style w:type="character" w:customStyle="1" w:styleId="40">
    <w:name w:val="标题 4 字符"/>
    <w:basedOn w:val="a1"/>
    <w:link w:val="4"/>
    <w:uiPriority w:val="9"/>
    <w:semiHidden/>
    <w:rsid w:val="00A10FD9"/>
    <w:rPr>
      <w:rFonts w:ascii="Times New Roman" w:eastAsia="微软雅黑" w:hAnsi="Times New Roman" w:cs="Times New Roman"/>
      <w:i/>
      <w:iCs/>
      <w:color w:val="0F4761" w:themeColor="accent1" w:themeShade="BF"/>
    </w:rPr>
  </w:style>
  <w:style w:type="character" w:customStyle="1" w:styleId="50">
    <w:name w:val="标题 5 字符"/>
    <w:basedOn w:val="a1"/>
    <w:link w:val="5"/>
    <w:uiPriority w:val="9"/>
    <w:semiHidden/>
    <w:rsid w:val="00A10FD9"/>
    <w:rPr>
      <w:rFonts w:ascii="Times New Roman" w:eastAsia="微软雅黑" w:hAnsi="Times New Roman" w:cs="Times New Roman"/>
      <w:color w:val="0F4761" w:themeColor="accent1" w:themeShade="BF"/>
    </w:rPr>
  </w:style>
  <w:style w:type="character" w:customStyle="1" w:styleId="60">
    <w:name w:val="标题 6 字符"/>
    <w:basedOn w:val="a1"/>
    <w:link w:val="6"/>
    <w:uiPriority w:val="9"/>
    <w:semiHidden/>
    <w:rsid w:val="00A10FD9"/>
    <w:rPr>
      <w:rFonts w:ascii="Times New Roman" w:eastAsia="微软雅黑" w:hAnsi="Times New Roman" w:cs="Times New Roman"/>
      <w:i/>
      <w:iCs/>
      <w:color w:val="595959" w:themeColor="text1" w:themeTint="A6"/>
    </w:rPr>
  </w:style>
  <w:style w:type="character" w:customStyle="1" w:styleId="70">
    <w:name w:val="标题 7 字符"/>
    <w:basedOn w:val="a1"/>
    <w:link w:val="7"/>
    <w:uiPriority w:val="9"/>
    <w:semiHidden/>
    <w:rsid w:val="00A10FD9"/>
    <w:rPr>
      <w:rFonts w:ascii="Times New Roman" w:eastAsia="微软雅黑" w:hAnsi="Times New Roman" w:cs="Times New Roman"/>
      <w:color w:val="595959" w:themeColor="text1" w:themeTint="A6"/>
    </w:rPr>
  </w:style>
  <w:style w:type="character" w:customStyle="1" w:styleId="80">
    <w:name w:val="标题 8 字符"/>
    <w:basedOn w:val="a1"/>
    <w:link w:val="8"/>
    <w:uiPriority w:val="9"/>
    <w:semiHidden/>
    <w:rsid w:val="00A10FD9"/>
    <w:rPr>
      <w:rFonts w:ascii="Times New Roman" w:eastAsia="微软雅黑" w:hAnsi="Times New Roman" w:cs="Times New Roman"/>
      <w:i/>
      <w:iCs/>
      <w:color w:val="272727" w:themeColor="text1" w:themeTint="D8"/>
    </w:rPr>
  </w:style>
  <w:style w:type="character" w:customStyle="1" w:styleId="90">
    <w:name w:val="标题 9 字符"/>
    <w:basedOn w:val="a1"/>
    <w:link w:val="9"/>
    <w:uiPriority w:val="9"/>
    <w:semiHidden/>
    <w:rsid w:val="00A10FD9"/>
    <w:rPr>
      <w:rFonts w:ascii="Times New Roman" w:eastAsia="微软雅黑" w:hAnsi="Times New Roman" w:cs="Times New Roman"/>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rPr>
      <w:rFonts w:ascii="Times New Roman" w:eastAsia="宋体" w:hAnsi="Times New Roman" w:cs="Times New Roman"/>
    </w:rPr>
  </w:style>
  <w:style w:type="character" w:customStyle="1" w:styleId="VerbatimChar">
    <w:name w:val="Verbatim Char"/>
    <w:basedOn w:val="ae"/>
    <w:link w:val="SourceCode"/>
    <w:rPr>
      <w:rFonts w:ascii="Times New Roman" w:eastAsia="宋体" w:hAnsi="Times New Roman" w:cs="Times New Roman"/>
      <w:sz w:val="22"/>
    </w:rPr>
  </w:style>
  <w:style w:type="character" w:customStyle="1" w:styleId="SectionNumber">
    <w:name w:val="Section Number"/>
    <w:basedOn w:val="ae"/>
    <w:rPr>
      <w:rFonts w:ascii="Times New Roman" w:eastAsia="宋体" w:hAnsi="Times New Roman" w:cs="Times New Roman"/>
    </w:rPr>
  </w:style>
  <w:style w:type="character" w:styleId="af">
    <w:name w:val="footnote reference"/>
    <w:basedOn w:val="ae"/>
    <w:rPr>
      <w:rFonts w:ascii="Times New Roman" w:eastAsia="宋体" w:hAnsi="Times New Roman" w:cs="Times New Roman"/>
      <w:vertAlign w:val="superscript"/>
    </w:rPr>
  </w:style>
  <w:style w:type="character" w:styleId="af0">
    <w:name w:val="Hyperlink"/>
    <w:basedOn w:val="ae"/>
    <w:uiPriority w:val="99"/>
    <w:rPr>
      <w:rFonts w:ascii="Times New Roman" w:eastAsia="宋体" w:hAnsi="Times New Roman" w:cs="Times New Roman"/>
      <w:color w:val="156082" w:themeColor="accent1"/>
    </w:rPr>
  </w:style>
  <w:style w:type="paragraph" w:styleId="TOC">
    <w:name w:val="TOC Heading"/>
    <w:basedOn w:val="1"/>
    <w:next w:val="a0"/>
    <w:uiPriority w:val="39"/>
    <w:unhideWhenUsed/>
    <w:qFormat/>
    <w:pPr>
      <w:spacing w:before="240" w:line="259" w:lineRule="auto"/>
      <w:outlineLvl w:val="9"/>
    </w:pPr>
    <w:rPr>
      <w:rFonts w:eastAsia="宋体"/>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宋体" w:hAnsi="Times New Roman" w:cs="Times New Roman"/>
      <w:b/>
      <w:color w:val="007020"/>
      <w:sz w:val="22"/>
    </w:rPr>
  </w:style>
  <w:style w:type="character" w:customStyle="1" w:styleId="DataTypeTok">
    <w:name w:val="DataTypeTok"/>
    <w:basedOn w:val="VerbatimChar"/>
    <w:rPr>
      <w:rFonts w:ascii="Times New Roman" w:eastAsia="宋体" w:hAnsi="Times New Roman" w:cs="Times New Roman"/>
      <w:color w:val="902000"/>
      <w:sz w:val="22"/>
    </w:rPr>
  </w:style>
  <w:style w:type="character" w:customStyle="1" w:styleId="DecValTok">
    <w:name w:val="DecValTok"/>
    <w:basedOn w:val="VerbatimChar"/>
    <w:rPr>
      <w:rFonts w:ascii="Times New Roman" w:eastAsia="宋体" w:hAnsi="Times New Roman" w:cs="Times New Roman"/>
      <w:color w:val="40A070"/>
      <w:sz w:val="22"/>
    </w:rPr>
  </w:style>
  <w:style w:type="character" w:customStyle="1" w:styleId="BaseNTok">
    <w:name w:val="BaseNTok"/>
    <w:basedOn w:val="VerbatimChar"/>
    <w:rPr>
      <w:rFonts w:ascii="Times New Roman" w:eastAsia="宋体" w:hAnsi="Times New Roman" w:cs="Times New Roman"/>
      <w:color w:val="40A070"/>
      <w:sz w:val="22"/>
    </w:rPr>
  </w:style>
  <w:style w:type="character" w:customStyle="1" w:styleId="FloatTok">
    <w:name w:val="FloatTok"/>
    <w:basedOn w:val="VerbatimChar"/>
    <w:rPr>
      <w:rFonts w:ascii="Times New Roman" w:eastAsia="宋体" w:hAnsi="Times New Roman" w:cs="Times New Roman"/>
      <w:color w:val="40A070"/>
      <w:sz w:val="22"/>
    </w:rPr>
  </w:style>
  <w:style w:type="character" w:customStyle="1" w:styleId="ConstantTok">
    <w:name w:val="ConstantTok"/>
    <w:basedOn w:val="VerbatimChar"/>
    <w:rPr>
      <w:rFonts w:ascii="Times New Roman" w:eastAsia="宋体" w:hAnsi="Times New Roman" w:cs="Times New Roman"/>
      <w:color w:val="880000"/>
      <w:sz w:val="22"/>
    </w:rPr>
  </w:style>
  <w:style w:type="character" w:customStyle="1" w:styleId="CharTok">
    <w:name w:val="CharTok"/>
    <w:basedOn w:val="VerbatimChar"/>
    <w:rPr>
      <w:rFonts w:ascii="Times New Roman" w:eastAsia="宋体" w:hAnsi="Times New Roman" w:cs="Times New Roman"/>
      <w:color w:val="4070A0"/>
      <w:sz w:val="22"/>
    </w:rPr>
  </w:style>
  <w:style w:type="character" w:customStyle="1" w:styleId="SpecialCharTok">
    <w:name w:val="SpecialCharTok"/>
    <w:basedOn w:val="VerbatimChar"/>
    <w:rPr>
      <w:rFonts w:ascii="Times New Roman" w:eastAsia="宋体" w:hAnsi="Times New Roman" w:cs="Times New Roman"/>
      <w:color w:val="4070A0"/>
      <w:sz w:val="22"/>
    </w:rPr>
  </w:style>
  <w:style w:type="character" w:customStyle="1" w:styleId="StringTok">
    <w:name w:val="StringTok"/>
    <w:basedOn w:val="VerbatimChar"/>
    <w:rPr>
      <w:rFonts w:ascii="Times New Roman" w:eastAsia="宋体" w:hAnsi="Times New Roman" w:cs="Times New Roman"/>
      <w:color w:val="4070A0"/>
      <w:sz w:val="22"/>
    </w:rPr>
  </w:style>
  <w:style w:type="character" w:customStyle="1" w:styleId="VerbatimStringTok">
    <w:name w:val="VerbatimStringTok"/>
    <w:basedOn w:val="VerbatimChar"/>
    <w:rPr>
      <w:rFonts w:ascii="Times New Roman" w:eastAsia="宋体" w:hAnsi="Times New Roman" w:cs="Times New Roman"/>
      <w:color w:val="4070A0"/>
      <w:sz w:val="22"/>
    </w:rPr>
  </w:style>
  <w:style w:type="character" w:customStyle="1" w:styleId="SpecialStringTok">
    <w:name w:val="SpecialStringTok"/>
    <w:basedOn w:val="VerbatimChar"/>
    <w:rPr>
      <w:rFonts w:ascii="Times New Roman" w:eastAsia="宋体" w:hAnsi="Times New Roman" w:cs="Times New Roman"/>
      <w:color w:val="BB6688"/>
      <w:sz w:val="22"/>
    </w:rPr>
  </w:style>
  <w:style w:type="character" w:customStyle="1" w:styleId="ImportTok">
    <w:name w:val="ImportTok"/>
    <w:basedOn w:val="VerbatimChar"/>
    <w:rPr>
      <w:rFonts w:ascii="Times New Roman" w:eastAsia="宋体" w:hAnsi="Times New Roman" w:cs="Times New Roman"/>
      <w:b/>
      <w:color w:val="008000"/>
      <w:sz w:val="22"/>
    </w:rPr>
  </w:style>
  <w:style w:type="character" w:customStyle="1" w:styleId="CommentTok">
    <w:name w:val="CommentTok"/>
    <w:basedOn w:val="VerbatimChar"/>
    <w:rPr>
      <w:rFonts w:ascii="Times New Roman" w:eastAsia="宋体" w:hAnsi="Times New Roman" w:cs="Times New Roman"/>
      <w:i/>
      <w:color w:val="60A0B0"/>
      <w:sz w:val="22"/>
    </w:rPr>
  </w:style>
  <w:style w:type="character" w:customStyle="1" w:styleId="DocumentationTok">
    <w:name w:val="DocumentationTok"/>
    <w:basedOn w:val="VerbatimChar"/>
    <w:rPr>
      <w:rFonts w:ascii="Times New Roman" w:eastAsia="宋体" w:hAnsi="Times New Roman" w:cs="Times New Roman"/>
      <w:i/>
      <w:color w:val="BA2121"/>
      <w:sz w:val="22"/>
    </w:rPr>
  </w:style>
  <w:style w:type="character" w:customStyle="1" w:styleId="AnnotationTok">
    <w:name w:val="AnnotationTok"/>
    <w:basedOn w:val="VerbatimChar"/>
    <w:rPr>
      <w:rFonts w:ascii="Times New Roman" w:eastAsia="宋体" w:hAnsi="Times New Roman" w:cs="Times New Roman"/>
      <w:b/>
      <w:i/>
      <w:color w:val="60A0B0"/>
      <w:sz w:val="22"/>
    </w:rPr>
  </w:style>
  <w:style w:type="character" w:customStyle="1" w:styleId="CommentVarTok">
    <w:name w:val="CommentVarTok"/>
    <w:basedOn w:val="VerbatimChar"/>
    <w:rPr>
      <w:rFonts w:ascii="Times New Roman" w:eastAsia="宋体" w:hAnsi="Times New Roman" w:cs="Times New Roman"/>
      <w:b/>
      <w:i/>
      <w:color w:val="60A0B0"/>
      <w:sz w:val="22"/>
    </w:rPr>
  </w:style>
  <w:style w:type="character" w:customStyle="1" w:styleId="OtherTok">
    <w:name w:val="OtherTok"/>
    <w:basedOn w:val="VerbatimChar"/>
    <w:rPr>
      <w:rFonts w:ascii="Times New Roman" w:eastAsia="宋体" w:hAnsi="Times New Roman" w:cs="Times New Roman"/>
      <w:color w:val="007020"/>
      <w:sz w:val="22"/>
    </w:rPr>
  </w:style>
  <w:style w:type="character" w:customStyle="1" w:styleId="FunctionTok">
    <w:name w:val="FunctionTok"/>
    <w:basedOn w:val="VerbatimChar"/>
    <w:rPr>
      <w:rFonts w:ascii="Times New Roman" w:eastAsia="宋体" w:hAnsi="Times New Roman" w:cs="Times New Roman"/>
      <w:color w:val="06287E"/>
      <w:sz w:val="22"/>
    </w:rPr>
  </w:style>
  <w:style w:type="character" w:customStyle="1" w:styleId="VariableTok">
    <w:name w:val="VariableTok"/>
    <w:basedOn w:val="VerbatimChar"/>
    <w:rPr>
      <w:rFonts w:ascii="Times New Roman" w:eastAsia="宋体" w:hAnsi="Times New Roman" w:cs="Times New Roman"/>
      <w:color w:val="19177C"/>
      <w:sz w:val="22"/>
    </w:rPr>
  </w:style>
  <w:style w:type="character" w:customStyle="1" w:styleId="ControlFlowTok">
    <w:name w:val="ControlFlowTok"/>
    <w:basedOn w:val="VerbatimChar"/>
    <w:rPr>
      <w:rFonts w:ascii="Times New Roman" w:eastAsia="宋体" w:hAnsi="Times New Roman" w:cs="Times New Roman"/>
      <w:b/>
      <w:color w:val="007020"/>
      <w:sz w:val="22"/>
    </w:rPr>
  </w:style>
  <w:style w:type="character" w:customStyle="1" w:styleId="OperatorTok">
    <w:name w:val="OperatorTok"/>
    <w:basedOn w:val="VerbatimChar"/>
    <w:rPr>
      <w:rFonts w:ascii="Times New Roman" w:eastAsia="宋体" w:hAnsi="Times New Roman" w:cs="Times New Roman"/>
      <w:color w:val="666666"/>
      <w:sz w:val="22"/>
    </w:rPr>
  </w:style>
  <w:style w:type="character" w:customStyle="1" w:styleId="BuiltInTok">
    <w:name w:val="BuiltInTok"/>
    <w:basedOn w:val="VerbatimChar"/>
    <w:rPr>
      <w:rFonts w:ascii="Times New Roman" w:eastAsia="宋体" w:hAnsi="Times New Roman" w:cs="Times New Roman"/>
      <w:color w:val="008000"/>
      <w:sz w:val="22"/>
    </w:rPr>
  </w:style>
  <w:style w:type="character" w:customStyle="1" w:styleId="ExtensionTok">
    <w:name w:val="ExtensionTok"/>
    <w:basedOn w:val="VerbatimChar"/>
    <w:rPr>
      <w:rFonts w:ascii="Times New Roman" w:eastAsia="宋体" w:hAnsi="Times New Roman" w:cs="Times New Roman"/>
      <w:sz w:val="22"/>
    </w:rPr>
  </w:style>
  <w:style w:type="character" w:customStyle="1" w:styleId="PreprocessorTok">
    <w:name w:val="PreprocessorTok"/>
    <w:basedOn w:val="VerbatimChar"/>
    <w:rPr>
      <w:rFonts w:ascii="Times New Roman" w:eastAsia="宋体" w:hAnsi="Times New Roman" w:cs="Times New Roman"/>
      <w:color w:val="BC7A00"/>
      <w:sz w:val="22"/>
    </w:rPr>
  </w:style>
  <w:style w:type="character" w:customStyle="1" w:styleId="AttributeTok">
    <w:name w:val="AttributeTok"/>
    <w:basedOn w:val="VerbatimChar"/>
    <w:rPr>
      <w:rFonts w:ascii="Times New Roman" w:eastAsia="宋体" w:hAnsi="Times New Roman" w:cs="Times New Roman"/>
      <w:color w:val="7D9029"/>
      <w:sz w:val="22"/>
    </w:rPr>
  </w:style>
  <w:style w:type="character" w:customStyle="1" w:styleId="RegionMarkerTok">
    <w:name w:val="RegionMarkerTok"/>
    <w:basedOn w:val="VerbatimChar"/>
    <w:rPr>
      <w:rFonts w:ascii="Times New Roman" w:eastAsia="宋体" w:hAnsi="Times New Roman" w:cs="Times New Roman"/>
      <w:sz w:val="22"/>
    </w:rPr>
  </w:style>
  <w:style w:type="character" w:customStyle="1" w:styleId="InformationTok">
    <w:name w:val="InformationTok"/>
    <w:basedOn w:val="VerbatimChar"/>
    <w:rPr>
      <w:rFonts w:ascii="Times New Roman" w:eastAsia="宋体" w:hAnsi="Times New Roman" w:cs="Times New Roman"/>
      <w:b/>
      <w:i/>
      <w:color w:val="60A0B0"/>
      <w:sz w:val="22"/>
    </w:rPr>
  </w:style>
  <w:style w:type="character" w:customStyle="1" w:styleId="WarningTok">
    <w:name w:val="WarningTok"/>
    <w:basedOn w:val="VerbatimChar"/>
    <w:rPr>
      <w:rFonts w:ascii="Times New Roman" w:eastAsia="宋体" w:hAnsi="Times New Roman" w:cs="Times New Roman"/>
      <w:b/>
      <w:i/>
      <w:color w:val="60A0B0"/>
      <w:sz w:val="22"/>
    </w:rPr>
  </w:style>
  <w:style w:type="character" w:customStyle="1" w:styleId="AlertTok">
    <w:name w:val="AlertTok"/>
    <w:basedOn w:val="VerbatimChar"/>
    <w:rPr>
      <w:rFonts w:ascii="Times New Roman" w:eastAsia="宋体" w:hAnsi="Times New Roman" w:cs="Times New Roman"/>
      <w:b/>
      <w:color w:val="FF0000"/>
      <w:sz w:val="22"/>
    </w:rPr>
  </w:style>
  <w:style w:type="character" w:customStyle="1" w:styleId="ErrorTok">
    <w:name w:val="ErrorTok"/>
    <w:basedOn w:val="VerbatimChar"/>
    <w:rPr>
      <w:rFonts w:ascii="Times New Roman" w:eastAsia="宋体" w:hAnsi="Times New Roman" w:cs="Times New Roman"/>
      <w:b/>
      <w:color w:val="FF0000"/>
      <w:sz w:val="22"/>
    </w:rPr>
  </w:style>
  <w:style w:type="character" w:customStyle="1" w:styleId="NormalTok">
    <w:name w:val="NormalTok"/>
    <w:basedOn w:val="VerbatimChar"/>
    <w:rPr>
      <w:rFonts w:ascii="Times New Roman" w:eastAsia="宋体" w:hAnsi="Times New Roman" w:cs="Times New Roman"/>
      <w:sz w:val="22"/>
    </w:rPr>
  </w:style>
  <w:style w:type="paragraph" w:styleId="TOC1">
    <w:name w:val="toc 1"/>
    <w:basedOn w:val="a"/>
    <w:next w:val="a"/>
    <w:autoRedefine/>
    <w:uiPriority w:val="39"/>
    <w:rsid w:val="00E12F94"/>
  </w:style>
  <w:style w:type="paragraph" w:styleId="TOC2">
    <w:name w:val="toc 2"/>
    <w:basedOn w:val="a"/>
    <w:next w:val="a"/>
    <w:autoRedefine/>
    <w:uiPriority w:val="39"/>
    <w:rsid w:val="00E12F94"/>
    <w:pPr>
      <w:ind w:leftChars="200" w:left="420"/>
    </w:pPr>
  </w:style>
  <w:style w:type="paragraph" w:styleId="TOC3">
    <w:name w:val="toc 3"/>
    <w:basedOn w:val="a"/>
    <w:next w:val="a"/>
    <w:autoRedefine/>
    <w:uiPriority w:val="39"/>
    <w:rsid w:val="00E12F94"/>
    <w:pPr>
      <w:ind w:leftChars="400" w:left="840"/>
    </w:pPr>
  </w:style>
  <w:style w:type="paragraph" w:styleId="af1">
    <w:name w:val="header"/>
    <w:basedOn w:val="a"/>
    <w:link w:val="af2"/>
    <w:rsid w:val="00E12F94"/>
    <w:pPr>
      <w:tabs>
        <w:tab w:val="center" w:pos="4153"/>
        <w:tab w:val="right" w:pos="8306"/>
      </w:tabs>
      <w:snapToGrid w:val="0"/>
      <w:jc w:val="center"/>
    </w:pPr>
    <w:rPr>
      <w:sz w:val="18"/>
      <w:szCs w:val="18"/>
    </w:rPr>
  </w:style>
  <w:style w:type="character" w:customStyle="1" w:styleId="af2">
    <w:name w:val="页眉 字符"/>
    <w:basedOn w:val="a1"/>
    <w:link w:val="af1"/>
    <w:rsid w:val="00E12F94"/>
    <w:rPr>
      <w:color w:val="000000"/>
      <w:sz w:val="18"/>
      <w:szCs w:val="18"/>
    </w:rPr>
  </w:style>
  <w:style w:type="paragraph" w:styleId="af3">
    <w:name w:val="footer"/>
    <w:basedOn w:val="a"/>
    <w:link w:val="af4"/>
    <w:rsid w:val="00E12F94"/>
    <w:pPr>
      <w:tabs>
        <w:tab w:val="center" w:pos="4153"/>
        <w:tab w:val="right" w:pos="8306"/>
      </w:tabs>
      <w:snapToGrid w:val="0"/>
    </w:pPr>
    <w:rPr>
      <w:sz w:val="18"/>
      <w:szCs w:val="18"/>
    </w:rPr>
  </w:style>
  <w:style w:type="character" w:customStyle="1" w:styleId="af4">
    <w:name w:val="页脚 字符"/>
    <w:basedOn w:val="a1"/>
    <w:link w:val="af3"/>
    <w:rsid w:val="00E12F94"/>
    <w:rPr>
      <w:color w:val="000000"/>
      <w:sz w:val="18"/>
      <w:szCs w:val="18"/>
    </w:rPr>
  </w:style>
  <w:style w:type="character" w:customStyle="1" w:styleId="a4">
    <w:name w:val="正文文本 字符"/>
    <w:basedOn w:val="a1"/>
    <w:link w:val="a0"/>
    <w:rsid w:val="00951E9C"/>
    <w:rPr>
      <w:color w:val="000000"/>
      <w:sz w:val="21"/>
    </w:rPr>
  </w:style>
  <w:style w:type="paragraph" w:customStyle="1" w:styleId="SchoolTOC1">
    <w:name w:val="SchoolTOC1"/>
    <w:pPr>
      <w:spacing w:after="0" w:line="440" w:lineRule="exact"/>
    </w:pPr>
    <w:rPr>
      <w:rFonts w:eastAsia="黑体"/>
      <w:b/>
      <w:color w:val="000000"/>
    </w:rPr>
  </w:style>
  <w:style w:type="paragraph" w:customStyle="1" w:styleId="SchoolTOC2">
    <w:name w:val="SchoolTOC2"/>
    <w:pPr>
      <w:spacing w:after="0" w:line="440" w:lineRule="exact"/>
    </w:pPr>
    <w:rPr>
      <w:color w:val="000000"/>
    </w:rPr>
  </w:style>
  <w:style w:type="paragraph" w:customStyle="1" w:styleId="SchoolTOC3">
    <w:name w:val="SchoolTOC3"/>
    <w:pPr>
      <w:spacing w:after="0" w:line="440" w:lineRule="exact"/>
    </w:pPr>
    <w:rPr>
      <w:color w:val="000000"/>
    </w:rPr>
  </w:style>
  <w:style w:type="paragraph" w:customStyle="1" w:styleId="SchoolTOC4">
    <w:name w:val="SchoolTOC4"/>
    <w:pPr>
      <w:spacing w:after="0" w:line="440" w:lineRule="exac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BI4APF-AC3QL/propcast-paper"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4.xml"/><Relationship Id="rId3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3159</TotalTime>
  <Pages>116</Pages>
  <Words>17511</Words>
  <Characters>99817</Characters>
  <Application>Microsoft Office Word</Application>
  <DocSecurity>0</DocSecurity>
  <Lines>831</Lines>
  <Paragraphs>234</Paragraphs>
  <ScaleCrop>false</ScaleCrop>
  <Company/>
  <LinksUpToDate>false</LinksUpToDate>
  <CharactersWithSpaces>117094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pass Zhang</cp:lastModifiedBy>
  <cp:revision>2</cp:revision>
  <dcterms:created xsi:type="dcterms:W3CDTF">2026-10-14T12:04:00Z</dcterms:created>
  <dcterms:modified xsi:type="dcterms:W3CDTF">2026-10-17T04:03:00Z</dcterms:modified>
</cp:coreProperties>
</file>