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392C1" w14:textId="505177CF" w:rsidR="00C12EF5" w:rsidRPr="00C703DE" w:rsidRDefault="00C703DE">
      <w:pPr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C703DE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 xml:space="preserve">Enhanced OCT signal interpretability in deep penetration laser welding of </w:t>
      </w:r>
      <w:proofErr w:type="spellStart"/>
      <w:r w:rsidRPr="00C703DE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aluminium</w:t>
      </w:r>
      <w:proofErr w:type="spellEnd"/>
    </w:p>
    <w:p w14:paraId="5800B5C7" w14:textId="3CCBB2CD" w:rsidR="00C703DE" w:rsidRDefault="00C703DE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C703DE">
        <w:rPr>
          <w:rFonts w:ascii="Arial" w:hAnsi="Arial" w:cs="Arial"/>
          <w:color w:val="000000" w:themeColor="text1"/>
          <w:sz w:val="28"/>
          <w:szCs w:val="28"/>
          <w:lang w:val="en-US"/>
        </w:rPr>
        <w:t>Nächste</w:t>
      </w:r>
      <w:proofErr w:type="spellEnd"/>
      <w:r w:rsidRPr="00C703D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Schritte:</w:t>
      </w:r>
    </w:p>
    <w:p w14:paraId="67AFE004" w14:textId="26A6C78C" w:rsidR="002D1C39" w:rsidRDefault="002D1C39" w:rsidP="002D1C39">
      <w:pPr>
        <w:pStyle w:val="Listenabsatz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1C4FE3">
        <w:rPr>
          <w:rFonts w:ascii="Arial" w:hAnsi="Arial" w:cs="Arial"/>
          <w:color w:val="000000" w:themeColor="text1"/>
        </w:rPr>
        <w:t>Fertigstellung des Auswertu</w:t>
      </w:r>
      <w:r w:rsidR="001C4FE3" w:rsidRPr="001C4FE3">
        <w:rPr>
          <w:rFonts w:ascii="Arial" w:hAnsi="Arial" w:cs="Arial"/>
          <w:color w:val="000000" w:themeColor="text1"/>
        </w:rPr>
        <w:t xml:space="preserve">ngsprogramms zur </w:t>
      </w:r>
      <w:proofErr w:type="spellStart"/>
      <w:r w:rsidR="001C4FE3">
        <w:rPr>
          <w:rFonts w:ascii="Arial" w:hAnsi="Arial" w:cs="Arial"/>
          <w:color w:val="000000" w:themeColor="text1"/>
        </w:rPr>
        <w:t>automatisiertenn</w:t>
      </w:r>
      <w:proofErr w:type="spellEnd"/>
      <w:r w:rsidR="001C4FE3">
        <w:rPr>
          <w:rFonts w:ascii="Arial" w:hAnsi="Arial" w:cs="Arial"/>
          <w:color w:val="000000" w:themeColor="text1"/>
        </w:rPr>
        <w:t xml:space="preserve"> Extraktion des Einschweißtiefenverlaufs aus metallographischen Längsschliffen in Python</w:t>
      </w:r>
    </w:p>
    <w:p w14:paraId="6E646D59" w14:textId="490D84A7" w:rsidR="001C4FE3" w:rsidRDefault="001C4FE3" w:rsidP="001C4FE3">
      <w:pPr>
        <w:pStyle w:val="Listenabsatz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Anschließend, die Auswertungen vornehmen </w:t>
      </w:r>
      <w:r w:rsidRPr="001C4FE3">
        <w:rPr>
          <w:rFonts w:ascii="Arial" w:hAnsi="Arial" w:cs="Arial"/>
          <w:color w:val="000000" w:themeColor="text1"/>
        </w:rPr>
        <w:sym w:font="Wingdings" w:char="F0E0"/>
      </w:r>
      <w:r>
        <w:rPr>
          <w:rFonts w:ascii="Arial" w:hAnsi="Arial" w:cs="Arial"/>
          <w:color w:val="000000" w:themeColor="text1"/>
        </w:rPr>
        <w:t xml:space="preserve"> Einschweißtiefe über Schweißnahtposition</w:t>
      </w:r>
    </w:p>
    <w:p w14:paraId="1563A05B" w14:textId="42BC9A7B" w:rsidR="001C4FE3" w:rsidRDefault="001C4FE3" w:rsidP="001C4FE3">
      <w:pPr>
        <w:pStyle w:val="Listenabsatz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1C4FE3">
        <w:rPr>
          <w:rFonts w:ascii="Arial" w:hAnsi="Arial" w:cs="Arial"/>
          <w:color w:val="000000" w:themeColor="text1"/>
        </w:rPr>
        <w:t xml:space="preserve">Vermittelt über Prozessgeschwindigkeit </w:t>
      </w:r>
      <w:r w:rsidRPr="001C4FE3">
        <w:rPr>
          <w:rFonts w:ascii="Arial" w:hAnsi="Arial" w:cs="Arial"/>
          <w:color w:val="000000" w:themeColor="text1"/>
        </w:rPr>
        <w:sym w:font="Wingdings" w:char="F0E0"/>
      </w:r>
      <w:r w:rsidRPr="001C4FE3">
        <w:rPr>
          <w:rFonts w:ascii="Arial" w:hAnsi="Arial" w:cs="Arial"/>
          <w:color w:val="000000" w:themeColor="text1"/>
        </w:rPr>
        <w:t xml:space="preserve"> Einschweißtiefe über Prozesszei</w:t>
      </w:r>
      <w:r w:rsidR="00D94C90">
        <w:rPr>
          <w:rFonts w:ascii="Arial" w:hAnsi="Arial" w:cs="Arial"/>
          <w:color w:val="000000" w:themeColor="text1"/>
        </w:rPr>
        <w:t>t</w:t>
      </w:r>
    </w:p>
    <w:p w14:paraId="23CF9A09" w14:textId="77777777" w:rsidR="00D94C90" w:rsidRDefault="00D94C90" w:rsidP="00D94C90">
      <w:pPr>
        <w:pStyle w:val="Listenabsatz"/>
        <w:ind w:left="1440"/>
        <w:rPr>
          <w:rFonts w:ascii="Arial" w:hAnsi="Arial" w:cs="Arial"/>
          <w:color w:val="000000" w:themeColor="text1"/>
        </w:rPr>
      </w:pPr>
    </w:p>
    <w:p w14:paraId="334B73BC" w14:textId="4811232B" w:rsidR="001C4FE3" w:rsidRDefault="001C4FE3" w:rsidP="001C4FE3">
      <w:pPr>
        <w:pStyle w:val="Listenabsatz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Zusammenhang zwischen </w:t>
      </w:r>
      <w:r w:rsidR="00D94C90">
        <w:rPr>
          <w:rFonts w:ascii="Arial" w:hAnsi="Arial" w:cs="Arial"/>
          <w:color w:val="000000" w:themeColor="text1"/>
        </w:rPr>
        <w:t xml:space="preserve">allen Tiefenmessungen herstellen durch Kreuzkorrelation der </w:t>
      </w:r>
      <w:proofErr w:type="spellStart"/>
      <w:r w:rsidR="00D94C90">
        <w:rPr>
          <w:rFonts w:ascii="Arial" w:hAnsi="Arial" w:cs="Arial"/>
          <w:color w:val="000000" w:themeColor="text1"/>
        </w:rPr>
        <w:t>Keyhole</w:t>
      </w:r>
      <w:proofErr w:type="spellEnd"/>
      <w:r w:rsidR="00D94C90">
        <w:rPr>
          <w:rFonts w:ascii="Arial" w:hAnsi="Arial" w:cs="Arial"/>
          <w:color w:val="000000" w:themeColor="text1"/>
        </w:rPr>
        <w:t>- und Einschweißtiefensignale</w:t>
      </w:r>
    </w:p>
    <w:p w14:paraId="255DB3C2" w14:textId="18FD80B7" w:rsidR="00D94C90" w:rsidRDefault="00D94C90" w:rsidP="00D94C90">
      <w:pPr>
        <w:pStyle w:val="Listenabsatz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Interpolation aller Signale auf einen gemeinsamen Zeitstempel</w:t>
      </w:r>
    </w:p>
    <w:p w14:paraId="5A42FF3F" w14:textId="77777777" w:rsidR="00D94C90" w:rsidRDefault="00D94C90" w:rsidP="001C4FE3">
      <w:pPr>
        <w:pStyle w:val="Listenabsatz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Durchführung der Kreuzkorrelation zur Bestimmung des Time-Lags untereinander</w:t>
      </w:r>
    </w:p>
    <w:p w14:paraId="774E6EE1" w14:textId="615A246E" w:rsidR="001C4FE3" w:rsidRDefault="00D94C90" w:rsidP="001C4FE3">
      <w:pPr>
        <w:pStyle w:val="Listenabsatz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Welche zeitlichen Abweichungen liegen vor und sind diese plausibel? </w:t>
      </w:r>
    </w:p>
    <w:p w14:paraId="2CA29768" w14:textId="1CC1AB4A" w:rsidR="00D94C90" w:rsidRDefault="00D94C90" w:rsidP="001C4FE3">
      <w:pPr>
        <w:pStyle w:val="Listenabsatz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Wie groß sind die Abweichungen zwischen den verschiedenen Tiefen an den jeweiligen Positionen?</w:t>
      </w:r>
    </w:p>
    <w:p w14:paraId="14D3426E" w14:textId="4CD4E89C" w:rsidR="00D94C90" w:rsidRDefault="00D94C90" w:rsidP="00D94C90">
      <w:pPr>
        <w:pStyle w:val="Listenabsatz"/>
        <w:numPr>
          <w:ilvl w:val="2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Einschweißtiefe aus Längsschliffen sollte am tiefsten sein</w:t>
      </w:r>
    </w:p>
    <w:p w14:paraId="0AEF27BB" w14:textId="1EEC8164" w:rsidR="00D94C90" w:rsidRDefault="00D94C90" w:rsidP="00D94C90">
      <w:pPr>
        <w:pStyle w:val="Listenabsatz"/>
        <w:numPr>
          <w:ilvl w:val="2"/>
          <w:numId w:val="3"/>
        </w:num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Keyhole</w:t>
      </w:r>
      <w:proofErr w:type="spellEnd"/>
      <w:r>
        <w:rPr>
          <w:rFonts w:ascii="Arial" w:hAnsi="Arial" w:cs="Arial"/>
          <w:color w:val="000000" w:themeColor="text1"/>
        </w:rPr>
        <w:t>-Tiefen aus OCT-Messungen und Röntgenaufnahmen sollten idealerweise übereinstimmen.</w:t>
      </w:r>
    </w:p>
    <w:p w14:paraId="7468B8DF" w14:textId="77777777" w:rsidR="00D94C90" w:rsidRPr="00D94C90" w:rsidRDefault="00D94C90" w:rsidP="00D94C90">
      <w:pPr>
        <w:pStyle w:val="Listenabsatz"/>
        <w:ind w:left="1440"/>
        <w:rPr>
          <w:rFonts w:ascii="Arial" w:hAnsi="Arial" w:cs="Arial"/>
          <w:color w:val="000000" w:themeColor="text1"/>
        </w:rPr>
      </w:pPr>
    </w:p>
    <w:p w14:paraId="5BA17560" w14:textId="10803DDF" w:rsidR="00C703DE" w:rsidRDefault="00C703DE" w:rsidP="00C703DE">
      <w:pPr>
        <w:pStyle w:val="Listenabsatz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C703DE">
        <w:rPr>
          <w:rFonts w:ascii="Arial" w:hAnsi="Arial" w:cs="Arial"/>
          <w:color w:val="000000" w:themeColor="text1"/>
        </w:rPr>
        <w:t>Herstellung der Synchronität zwischen Röntgenaufnahmen</w:t>
      </w:r>
      <w:r>
        <w:rPr>
          <w:rFonts w:ascii="Arial" w:hAnsi="Arial" w:cs="Arial"/>
          <w:color w:val="000000" w:themeColor="text1"/>
        </w:rPr>
        <w:t xml:space="preserve"> und OCT-Messungen auf Grundlage der </w:t>
      </w:r>
      <w:proofErr w:type="spellStart"/>
      <w:r>
        <w:rPr>
          <w:rFonts w:ascii="Arial" w:hAnsi="Arial" w:cs="Arial"/>
          <w:color w:val="000000" w:themeColor="text1"/>
        </w:rPr>
        <w:t>Tantalsonden</w:t>
      </w:r>
      <w:proofErr w:type="spellEnd"/>
    </w:p>
    <w:p w14:paraId="77FC18DB" w14:textId="446FF5F5" w:rsidR="00C703DE" w:rsidRDefault="00C703DE" w:rsidP="00C703DE">
      <w:pPr>
        <w:pStyle w:val="Listenabsatz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Tantalsonden</w:t>
      </w:r>
      <w:proofErr w:type="spellEnd"/>
      <w:r>
        <w:rPr>
          <w:rFonts w:ascii="Arial" w:hAnsi="Arial" w:cs="Arial"/>
          <w:color w:val="000000" w:themeColor="text1"/>
        </w:rPr>
        <w:t xml:space="preserve"> sind erkennbar in Röntgenaufnahmen und dem OCT-Signal</w:t>
      </w:r>
    </w:p>
    <w:p w14:paraId="07E66B2B" w14:textId="097D52D5" w:rsidR="00C703DE" w:rsidRDefault="00C703DE" w:rsidP="00C703DE">
      <w:pPr>
        <w:pStyle w:val="Listenabsatz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Bestimmung des Zeitpunkts, zu welchem das </w:t>
      </w:r>
      <w:proofErr w:type="spellStart"/>
      <w:r>
        <w:rPr>
          <w:rFonts w:ascii="Arial" w:hAnsi="Arial" w:cs="Arial"/>
          <w:color w:val="000000" w:themeColor="text1"/>
        </w:rPr>
        <w:t>Keyhole</w:t>
      </w:r>
      <w:proofErr w:type="spellEnd"/>
      <w:r>
        <w:rPr>
          <w:rFonts w:ascii="Arial" w:hAnsi="Arial" w:cs="Arial"/>
          <w:color w:val="000000" w:themeColor="text1"/>
        </w:rPr>
        <w:t xml:space="preserve"> mit der </w:t>
      </w:r>
      <w:proofErr w:type="spellStart"/>
      <w:r>
        <w:rPr>
          <w:rFonts w:ascii="Arial" w:hAnsi="Arial" w:cs="Arial"/>
          <w:color w:val="000000" w:themeColor="text1"/>
        </w:rPr>
        <w:t>Tantalsonde</w:t>
      </w:r>
      <w:proofErr w:type="spellEnd"/>
      <w:r>
        <w:rPr>
          <w:rFonts w:ascii="Arial" w:hAnsi="Arial" w:cs="Arial"/>
          <w:color w:val="000000" w:themeColor="text1"/>
        </w:rPr>
        <w:t xml:space="preserve"> in Kontaktgerät</w:t>
      </w:r>
    </w:p>
    <w:p w14:paraId="3FFA546A" w14:textId="446D954A" w:rsidR="00C703DE" w:rsidRDefault="00C703DE" w:rsidP="00C703DE">
      <w:pPr>
        <w:pStyle w:val="Listenabsatz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Bestimmung des Zeitpunkts, zu welchem </w:t>
      </w:r>
      <w:r w:rsidR="002D1C39">
        <w:rPr>
          <w:rFonts w:ascii="Arial" w:hAnsi="Arial" w:cs="Arial"/>
          <w:color w:val="000000" w:themeColor="text1"/>
        </w:rPr>
        <w:t xml:space="preserve">die </w:t>
      </w:r>
      <w:proofErr w:type="spellStart"/>
      <w:r w:rsidR="002D1C39">
        <w:rPr>
          <w:rFonts w:ascii="Arial" w:hAnsi="Arial" w:cs="Arial"/>
          <w:color w:val="000000" w:themeColor="text1"/>
        </w:rPr>
        <w:t>Tantalsonde</w:t>
      </w:r>
      <w:proofErr w:type="spellEnd"/>
      <w:r w:rsidR="002D1C39">
        <w:rPr>
          <w:rFonts w:ascii="Arial" w:hAnsi="Arial" w:cs="Arial"/>
          <w:color w:val="000000" w:themeColor="text1"/>
        </w:rPr>
        <w:t xml:space="preserve"> im OCT-Signal erkennbar wird</w:t>
      </w:r>
    </w:p>
    <w:p w14:paraId="4B12E890" w14:textId="52AB092D" w:rsidR="002D1C39" w:rsidRDefault="002D1C39" w:rsidP="00C703DE">
      <w:pPr>
        <w:pStyle w:val="Listenabsatz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Herstellung des zeitlichen Zusammenhangs sämtlicher Röntgenbilder und OCT-Messpunkte aus dem identifizierten Referenzzeitpunkt (Erstkontakt zwischen </w:t>
      </w:r>
      <w:proofErr w:type="spellStart"/>
      <w:r>
        <w:rPr>
          <w:rFonts w:ascii="Arial" w:hAnsi="Arial" w:cs="Arial"/>
          <w:color w:val="000000" w:themeColor="text1"/>
        </w:rPr>
        <w:t>Keyhole</w:t>
      </w:r>
      <w:proofErr w:type="spellEnd"/>
      <w:r>
        <w:rPr>
          <w:rFonts w:ascii="Arial" w:hAnsi="Arial" w:cs="Arial"/>
          <w:color w:val="000000" w:themeColor="text1"/>
        </w:rPr>
        <w:t xml:space="preserve"> und Sonde) und den bekannten Mess- und Aufnahmefrequenzen des OCT-Systems (70 kHz) und der Highspeed-Kamera (5 kHz)</w:t>
      </w:r>
    </w:p>
    <w:p w14:paraId="22A1A261" w14:textId="77777777" w:rsidR="002D1C39" w:rsidRDefault="002D1C39" w:rsidP="002D1C39">
      <w:pPr>
        <w:pStyle w:val="Listenabsatz"/>
        <w:ind w:left="1440"/>
        <w:rPr>
          <w:rFonts w:ascii="Arial" w:hAnsi="Arial" w:cs="Arial"/>
          <w:color w:val="000000" w:themeColor="text1"/>
        </w:rPr>
      </w:pPr>
    </w:p>
    <w:p w14:paraId="6A651D33" w14:textId="64C8EBC1" w:rsidR="002D1C39" w:rsidRDefault="002D1C39" w:rsidP="002D1C39">
      <w:pPr>
        <w:pStyle w:val="Listenabsatz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Erstellung neuer OCT-Auswertungen mittels Histogramm-Filter, bei welchen eine Fensterbreite verwendet wird, welche der Aufnahmefrequenz der Röntgenaufnahmen entspricht und die um den zeitlichen Mittelpunkt der Röntgenframes zentriert ist.</w:t>
      </w:r>
    </w:p>
    <w:p w14:paraId="6E41CBCD" w14:textId="082CBF29" w:rsidR="001C4FE3" w:rsidRDefault="001C4FE3" w:rsidP="001C4FE3">
      <w:pPr>
        <w:pStyle w:val="Listenabsatz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Auf diese Weise werden alle OCT-Rohdaten innerhalb eines Röntgenframes statistisch analysiert, sodass zwischen der rekonstruierten </w:t>
      </w:r>
      <w:proofErr w:type="spellStart"/>
      <w:r>
        <w:rPr>
          <w:rFonts w:ascii="Arial" w:hAnsi="Arial" w:cs="Arial"/>
          <w:color w:val="000000" w:themeColor="text1"/>
        </w:rPr>
        <w:t>Keyhole</w:t>
      </w:r>
      <w:proofErr w:type="spellEnd"/>
      <w:r>
        <w:rPr>
          <w:rFonts w:ascii="Arial" w:hAnsi="Arial" w:cs="Arial"/>
          <w:color w:val="000000" w:themeColor="text1"/>
        </w:rPr>
        <w:t>-Geometrie und denn OCT-Histogrammen ein eindeutiger zeitlicher Zusammenhang hergestellt wird</w:t>
      </w:r>
    </w:p>
    <w:p w14:paraId="3EAE9EAD" w14:textId="79936E08" w:rsidR="001C4FE3" w:rsidRDefault="001C4FE3" w:rsidP="001C4FE3">
      <w:pPr>
        <w:pStyle w:val="Listenabsatz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Dies </w:t>
      </w:r>
      <w:proofErr w:type="gramStart"/>
      <w:r>
        <w:rPr>
          <w:rFonts w:ascii="Arial" w:hAnsi="Arial" w:cs="Arial"/>
          <w:color w:val="000000" w:themeColor="text1"/>
        </w:rPr>
        <w:t>ist überhaupt</w:t>
      </w:r>
      <w:proofErr w:type="gramEnd"/>
      <w:r>
        <w:rPr>
          <w:rFonts w:ascii="Arial" w:hAnsi="Arial" w:cs="Arial"/>
          <w:color w:val="000000" w:themeColor="text1"/>
        </w:rPr>
        <w:t xml:space="preserve"> erst die Voraussetzung, um nach zusammenhängenden Mustern in den beiden verschiedenen Datensätzen suchen zu können</w:t>
      </w:r>
    </w:p>
    <w:p w14:paraId="400D2C46" w14:textId="732E1797" w:rsidR="001C4FE3" w:rsidRPr="00C703DE" w:rsidRDefault="001C4FE3" w:rsidP="001C4FE3">
      <w:pPr>
        <w:pStyle w:val="Listenabsatz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Wahrscheinlich muss dafür ein extra Zeit-Offset in den OCT-Filter einprogrammiert werden</w:t>
      </w:r>
    </w:p>
    <w:sectPr w:rsidR="001C4FE3" w:rsidRPr="00C703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DC4662"/>
    <w:multiLevelType w:val="hybridMultilevel"/>
    <w:tmpl w:val="A5B45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751DE"/>
    <w:multiLevelType w:val="hybridMultilevel"/>
    <w:tmpl w:val="AE988508"/>
    <w:lvl w:ilvl="0" w:tplc="5C9E87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45763"/>
    <w:multiLevelType w:val="hybridMultilevel"/>
    <w:tmpl w:val="7B7A5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398255">
    <w:abstractNumId w:val="2"/>
  </w:num>
  <w:num w:numId="2" w16cid:durableId="565116928">
    <w:abstractNumId w:val="1"/>
  </w:num>
  <w:num w:numId="3" w16cid:durableId="550769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DE"/>
    <w:rsid w:val="001C4FE3"/>
    <w:rsid w:val="002D1C39"/>
    <w:rsid w:val="004E673E"/>
    <w:rsid w:val="0067744A"/>
    <w:rsid w:val="00AE6A19"/>
    <w:rsid w:val="00C12EF5"/>
    <w:rsid w:val="00C703DE"/>
    <w:rsid w:val="00D9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239D"/>
  <w15:chartTrackingRefBased/>
  <w15:docId w15:val="{B2BBE12C-CD3C-4145-818C-FF2534BA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0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0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0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0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0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0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0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0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0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0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0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0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03D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03D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03D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03D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03D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03D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70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0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0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0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70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703D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703D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703D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0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03D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703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Pordzik</dc:creator>
  <cp:keywords/>
  <dc:description/>
  <cp:lastModifiedBy>Ronald Pordzik</cp:lastModifiedBy>
  <cp:revision>1</cp:revision>
  <dcterms:created xsi:type="dcterms:W3CDTF">2025-06-05T07:51:00Z</dcterms:created>
  <dcterms:modified xsi:type="dcterms:W3CDTF">2025-06-05T08:33:00Z</dcterms:modified>
</cp:coreProperties>
</file>