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5EB" w:rsidRDefault="005655EB" w:rsidP="005655EB">
      <w:pPr>
        <w:pStyle w:val="Overskrift1"/>
      </w:pPr>
      <w:bookmarkStart w:id="0" w:name="_Toc351552099"/>
      <w:r>
        <w:t>Fra kravspek'en</w:t>
      </w:r>
      <w:bookmarkEnd w:id="0"/>
      <w:r>
        <w:t xml:space="preserve"> til nytt bibliotekssystem</w:t>
      </w:r>
    </w:p>
    <w:p w:rsidR="005655EB" w:rsidRDefault="005655EB" w:rsidP="005655EB">
      <w:pPr>
        <w:pStyle w:val="Ingenmellomrom"/>
        <w:rPr>
          <w:sz w:val="24"/>
          <w:szCs w:val="24"/>
        </w:rPr>
      </w:pPr>
    </w:p>
    <w:p w:rsidR="005655EB" w:rsidRDefault="005655EB" w:rsidP="005655EB">
      <w:pPr>
        <w:pStyle w:val="Ingenmellomrom"/>
        <w:rPr>
          <w:sz w:val="24"/>
          <w:szCs w:val="24"/>
        </w:rPr>
      </w:pPr>
    </w:p>
    <w:p w:rsidR="005655EB" w:rsidRDefault="005655EB" w:rsidP="005655EB">
      <w:pPr>
        <w:pStyle w:val="Ingenmellomrom"/>
        <w:rPr>
          <w:sz w:val="24"/>
          <w:szCs w:val="24"/>
        </w:rPr>
      </w:pPr>
    </w:p>
    <w:p w:rsidR="005655EB" w:rsidRPr="005655EB" w:rsidRDefault="005655EB" w:rsidP="005655EB">
      <w:pPr>
        <w:pStyle w:val="Overskrift2"/>
      </w:pPr>
      <w:bookmarkStart w:id="1" w:name="_Ref346795327"/>
      <w:bookmarkStart w:id="2" w:name="_Toc348619446"/>
      <w:bookmarkStart w:id="3" w:name="_Toc351552100"/>
      <w:r w:rsidRPr="005655EB">
        <w:t>Legal deposit</w:t>
      </w:r>
      <w:bookmarkEnd w:id="1"/>
      <w:bookmarkEnd w:id="2"/>
      <w:bookmarkEnd w:id="3"/>
    </w:p>
    <w:p w:rsidR="005655EB" w:rsidRPr="00122382" w:rsidRDefault="005655EB" w:rsidP="005655EB">
      <w:pPr>
        <w:rPr>
          <w:lang w:val="en-US"/>
        </w:rPr>
      </w:pPr>
      <w:r w:rsidRPr="00122382">
        <w:rPr>
          <w:lang w:val="en-US"/>
        </w:rPr>
        <w:t xml:space="preserve">The Norwegian Act of Legal Deposit charges Norwegian publishers and producers with the deposit of generally available documents to the National Library. The purpose is to ensure that all relevant material published in Norway is collected and made available for research and documentation. </w:t>
      </w:r>
    </w:p>
    <w:p w:rsidR="005655EB" w:rsidRPr="00122382" w:rsidRDefault="005655EB" w:rsidP="005655EB">
      <w:pPr>
        <w:rPr>
          <w:lang w:val="en-US"/>
        </w:rPr>
      </w:pPr>
      <w:r w:rsidRPr="00122382">
        <w:rPr>
          <w:lang w:val="en-US"/>
        </w:rPr>
        <w:t>The current Library System has functionality that covers work practices related to legal deposit at the National Library. This includes the ordering and acquisition of publications, distribution of publications to selected institutions, and reminders for publications which are not deposited. It is important that the new library platform can support the legal deposit process.</w:t>
      </w:r>
    </w:p>
    <w:p w:rsidR="005655EB" w:rsidRPr="00122382" w:rsidRDefault="005655EB" w:rsidP="005655EB">
      <w:pPr>
        <w:rPr>
          <w:lang w:val="en-US"/>
        </w:rPr>
      </w:pPr>
      <w:r w:rsidRPr="00122382">
        <w:rPr>
          <w:lang w:val="en-US"/>
        </w:rPr>
        <w:t>The Legal Deposit Act is currently under revision, which will result in changes in the National Library´s practices. It is important that the system</w:t>
      </w:r>
      <w:bookmarkStart w:id="4" w:name="_GoBack"/>
      <w:bookmarkEnd w:id="4"/>
      <w:r w:rsidRPr="00122382">
        <w:rPr>
          <w:lang w:val="en-US"/>
        </w:rPr>
        <w:t xml:space="preserve"> can be altered according to new practices. </w:t>
      </w:r>
    </w:p>
    <w:p w:rsidR="005655EB" w:rsidRPr="007042A7" w:rsidRDefault="005655EB" w:rsidP="005655EB">
      <w:pPr>
        <w:rPr>
          <w:lang w:val="en-US"/>
        </w:rPr>
      </w:pPr>
      <w:r w:rsidRPr="00122382">
        <w:rPr>
          <w:lang w:val="en-US"/>
        </w:rPr>
        <w:t xml:space="preserve">Today, The National Library receives several copies of everything that is published in Norway. Copies of the same title are normally received from two separate providers; the publisher and the producer. Normally, the National Library keeps three to six copies and distributes the remainder to the four largest universities. </w:t>
      </w:r>
      <w:r w:rsidRPr="007042A7">
        <w:rPr>
          <w:lang w:val="en-US"/>
        </w:rPr>
        <w:t>The system must support this workflow.</w:t>
      </w:r>
    </w:p>
    <w:p w:rsidR="005655EB" w:rsidRPr="00122382" w:rsidRDefault="005655EB" w:rsidP="005655EB">
      <w:pPr>
        <w:rPr>
          <w:lang w:val="en-US"/>
        </w:rPr>
      </w:pPr>
      <w:r w:rsidRPr="00122382">
        <w:rPr>
          <w:lang w:val="en-US"/>
        </w:rPr>
        <w:t>Because of the review of the Legal Deposit Act, the number of copies and the institutions who receive them will change in the near future. It must therefore be possible to edit which institutions should receive copies, and the number of copies each institution should receive.</w:t>
      </w:r>
    </w:p>
    <w:p w:rsidR="005655EB" w:rsidRPr="00122382" w:rsidRDefault="005655EB" w:rsidP="005655EB">
      <w:pPr>
        <w:rPr>
          <w:lang w:val="en-US"/>
        </w:rPr>
      </w:pPr>
      <w:r w:rsidRPr="00122382">
        <w:rPr>
          <w:lang w:val="en-US"/>
        </w:rPr>
        <w:t>The National Library will also receive a digital version of all documents which are subject to legal deposit. It should be possible to receive the digital files in a process that is integrated with the acquisition of the printed copies to avoid duplicating data.</w:t>
      </w:r>
    </w:p>
    <w:p w:rsidR="005655EB" w:rsidRPr="00122382" w:rsidRDefault="005655EB" w:rsidP="005655EB">
      <w:pPr>
        <w:rPr>
          <w:lang w:val="en-US"/>
        </w:rPr>
      </w:pPr>
      <w:r w:rsidRPr="00122382">
        <w:rPr>
          <w:lang w:val="en-US"/>
        </w:rPr>
        <w:t>The National Library has a registry of nearly 29000 vendors for legal deposit. These must be available in a separate registry. It should be possible to use data in the vendor registry for other purposes, for example information campaigns or statistical analysis. It should also be possible to categorize vendors according to type, i.e. publisher, printer, institution etc.</w:t>
      </w:r>
    </w:p>
    <w:p w:rsidR="005655EB" w:rsidRPr="00122382" w:rsidRDefault="005655EB" w:rsidP="005655EB">
      <w:pPr>
        <w:rPr>
          <w:lang w:val="en-US"/>
        </w:rPr>
      </w:pPr>
      <w:r w:rsidRPr="00122382">
        <w:rPr>
          <w:lang w:val="en-US"/>
        </w:rPr>
        <w:t>The National Library stores issues of journals in boxes. The individual issues are distributed randomly in the boxes. It must therefore be possible to attach a box-ID to a single issue of a journal.</w:t>
      </w:r>
    </w:p>
    <w:p w:rsidR="005655EB" w:rsidRPr="00122382" w:rsidRDefault="005655EB" w:rsidP="005655EB">
      <w:pPr>
        <w:rPr>
          <w:lang w:val="en-US"/>
        </w:rPr>
      </w:pPr>
      <w:r w:rsidRPr="00122382">
        <w:rPr>
          <w:lang w:val="en-US"/>
        </w:rPr>
        <w:t>The National Library creates labels based on item ID generated by the library system. The item ID for each new record a user creates is stored in a file along with a code for the collection the particular item belongs to. The file is sent via e-mail to the user and is used to print labels.</w:t>
      </w:r>
    </w:p>
    <w:p w:rsidR="005655EB" w:rsidRPr="00122382" w:rsidRDefault="005655EB" w:rsidP="005655EB">
      <w:pPr>
        <w:rPr>
          <w:lang w:val="en-US"/>
        </w:rPr>
      </w:pPr>
      <w:r w:rsidRPr="00122382">
        <w:rPr>
          <w:lang w:val="en-US"/>
        </w:rPr>
        <w:t xml:space="preserve">The Contractor is invited to describe how the standard legal deposit could be extended or changed by BIBSYS in order to achieve the functionality described. </w:t>
      </w:r>
    </w:p>
    <w:tbl>
      <w:tblPr>
        <w:tblStyle w:val="Krav"/>
        <w:tblW w:w="0" w:type="auto"/>
        <w:tblLook w:val="04A0" w:firstRow="1" w:lastRow="0" w:firstColumn="1" w:lastColumn="0" w:noHBand="0" w:noVBand="1"/>
      </w:tblPr>
      <w:tblGrid>
        <w:gridCol w:w="642"/>
        <w:gridCol w:w="7512"/>
      </w:tblGrid>
      <w:tr w:rsidR="005655EB" w:rsidRPr="00B00657" w:rsidTr="0033428D">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9841F0" w:rsidRDefault="005655EB" w:rsidP="0033428D">
            <w:pPr>
              <w:rPr>
                <w:lang w:val="en-GB"/>
              </w:rPr>
            </w:pPr>
            <w:r w:rsidRPr="009841F0">
              <w:rPr>
                <w:lang w:val="en-GB"/>
              </w:rPr>
              <w:t>ID</w:t>
            </w:r>
          </w:p>
        </w:tc>
        <w:tc>
          <w:tcPr>
            <w:tcW w:w="7512" w:type="dxa"/>
            <w:vAlign w:val="center"/>
          </w:tcPr>
          <w:p w:rsidR="005655EB" w:rsidRPr="009841F0" w:rsidRDefault="005655EB" w:rsidP="0033428D">
            <w:pPr>
              <w:cnfStyle w:val="100000000000" w:firstRow="1" w:lastRow="0" w:firstColumn="0" w:lastColumn="0" w:oddVBand="0" w:evenVBand="0" w:oddHBand="0" w:evenHBand="0" w:firstRowFirstColumn="0" w:firstRowLastColumn="0" w:lastRowFirstColumn="0" w:lastRowLastColumn="0"/>
              <w:rPr>
                <w:lang w:val="en-GB"/>
              </w:rPr>
            </w:pPr>
            <w:r w:rsidRPr="009841F0">
              <w:rPr>
                <w:lang w:val="en-GB"/>
              </w:rPr>
              <w:t>Requirement</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E3262B" w:rsidRDefault="005655EB" w:rsidP="0033428D">
            <w:pPr>
              <w:rPr>
                <w:lang w:val="en-GB"/>
              </w:rPr>
            </w:pPr>
          </w:p>
        </w:tc>
        <w:tc>
          <w:tcPr>
            <w:tcW w:w="7512" w:type="dxa"/>
            <w:vAlign w:val="center"/>
          </w:tcPr>
          <w:p w:rsidR="005655EB" w:rsidRPr="00462E23" w:rsidRDefault="005655EB" w:rsidP="0033428D">
            <w:pPr>
              <w:cnfStyle w:val="000000000000" w:firstRow="0" w:lastRow="0" w:firstColumn="0" w:lastColumn="0" w:oddVBand="0" w:evenVBand="0" w:oddHBand="0" w:evenHBand="0" w:firstRowFirstColumn="0" w:firstRowLastColumn="0" w:lastRowFirstColumn="0" w:lastRowLastColumn="0"/>
              <w:rPr>
                <w:lang w:val="en-GB"/>
              </w:rPr>
            </w:pPr>
            <w:r w:rsidRPr="00462E23">
              <w:rPr>
                <w:lang w:val="en-GB"/>
              </w:rPr>
              <w:t xml:space="preserve">BIBSYS </w:t>
            </w:r>
            <w:r>
              <w:rPr>
                <w:lang w:val="en-GB"/>
              </w:rPr>
              <w:t>MUST be able to implement</w:t>
            </w:r>
            <w:r w:rsidRPr="00462E23">
              <w:rPr>
                <w:lang w:val="en-GB"/>
              </w:rPr>
              <w:t xml:space="preserve"> a customized acquisition screen/module that support the National Library in the legal deposit process </w:t>
            </w:r>
            <w:r>
              <w:rPr>
                <w:lang w:val="en-GB"/>
              </w:rPr>
              <w:t>by using standard services.</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E3262B" w:rsidRDefault="005655EB" w:rsidP="0033428D">
            <w:pPr>
              <w:rPr>
                <w:lang w:val="en-GB"/>
              </w:rPr>
            </w:pPr>
          </w:p>
        </w:tc>
        <w:tc>
          <w:tcPr>
            <w:tcW w:w="7512" w:type="dxa"/>
            <w:vAlign w:val="center"/>
          </w:tcPr>
          <w:p w:rsidR="005655EB" w:rsidRPr="00462E23" w:rsidRDefault="005655EB" w:rsidP="0033428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Contractor SHOULD describe how </w:t>
            </w:r>
            <w:r w:rsidRPr="00122382">
              <w:rPr>
                <w:lang w:val="en-US"/>
              </w:rPr>
              <w:t xml:space="preserve">the standard legal deposit could be extended or changed by BIBSYS in order to achieve the functionality described in chapter </w:t>
            </w:r>
            <w:r w:rsidRPr="00122382">
              <w:rPr>
                <w:highlight w:val="red"/>
                <w:lang w:val="en-US"/>
              </w:rPr>
              <w:t>xx</w:t>
            </w:r>
            <w:r w:rsidRPr="00122382">
              <w:rPr>
                <w:lang w:val="en-US"/>
              </w:rPr>
              <w:t xml:space="preserve"> in Appendix 2 in the draft agreement. </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122382" w:rsidRDefault="005655EB" w:rsidP="0033428D">
            <w:pPr>
              <w:rPr>
                <w:lang w:val="en-US"/>
              </w:rPr>
            </w:pPr>
          </w:p>
        </w:tc>
        <w:tc>
          <w:tcPr>
            <w:tcW w:w="7512" w:type="dxa"/>
            <w:vAlign w:val="center"/>
          </w:tcPr>
          <w:p w:rsidR="005655EB" w:rsidRPr="00462E23" w:rsidRDefault="005655EB" w:rsidP="0033428D">
            <w:pPr>
              <w:pStyle w:val="Default"/>
              <w:cnfStyle w:val="000000000000" w:firstRow="0" w:lastRow="0" w:firstColumn="0" w:lastColumn="0" w:oddVBand="0" w:evenVBand="0" w:oddHBand="0" w:evenHBand="0" w:firstRowFirstColumn="0" w:firstRowLastColumn="0" w:lastRowFirstColumn="0" w:lastRowLastColumn="0"/>
              <w:rPr>
                <w:rFonts w:ascii="Georgia" w:hAnsi="Georgia"/>
                <w:color w:val="auto"/>
                <w:sz w:val="20"/>
                <w:szCs w:val="20"/>
                <w:lang w:val="en-US"/>
              </w:rPr>
            </w:pPr>
            <w:r w:rsidRPr="00462E23">
              <w:rPr>
                <w:rFonts w:ascii="Georgia" w:hAnsi="Georgia"/>
                <w:color w:val="auto"/>
                <w:sz w:val="20"/>
                <w:szCs w:val="20"/>
                <w:lang w:val="en-US" w:eastAsia="en-US"/>
              </w:rPr>
              <w:t>It MUST be possible to receive copies of the same title from two separate vendors</w:t>
            </w:r>
            <w:r>
              <w:rPr>
                <w:rFonts w:ascii="Georgia" w:hAnsi="Georgia"/>
                <w:color w:val="auto"/>
                <w:sz w:val="20"/>
                <w:szCs w:val="20"/>
                <w:lang w:val="en-US" w:eastAsia="en-US"/>
              </w:rPr>
              <w:t>.</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122382" w:rsidRDefault="005655EB" w:rsidP="0033428D">
            <w:pPr>
              <w:rPr>
                <w:lang w:val="en-US"/>
              </w:rPr>
            </w:pPr>
          </w:p>
        </w:tc>
        <w:tc>
          <w:tcPr>
            <w:tcW w:w="7512" w:type="dxa"/>
            <w:vAlign w:val="center"/>
          </w:tcPr>
          <w:p w:rsidR="005655EB" w:rsidRPr="00462E23" w:rsidRDefault="005655EB" w:rsidP="0033428D">
            <w:pPr>
              <w:pStyle w:val="Default"/>
              <w:cnfStyle w:val="000000000000" w:firstRow="0" w:lastRow="0" w:firstColumn="0" w:lastColumn="0" w:oddVBand="0" w:evenVBand="0" w:oddHBand="0" w:evenHBand="0" w:firstRowFirstColumn="0" w:firstRowLastColumn="0" w:lastRowFirstColumn="0" w:lastRowLastColumn="0"/>
              <w:rPr>
                <w:rFonts w:ascii="Georgia" w:hAnsi="Georgia"/>
                <w:color w:val="auto"/>
                <w:sz w:val="20"/>
                <w:szCs w:val="20"/>
                <w:lang w:val="en-US"/>
              </w:rPr>
            </w:pPr>
            <w:r w:rsidRPr="00462E23">
              <w:rPr>
                <w:rFonts w:ascii="Georgia" w:hAnsi="Georgia"/>
                <w:color w:val="auto"/>
                <w:sz w:val="20"/>
                <w:szCs w:val="20"/>
                <w:lang w:val="en-US" w:eastAsia="en-US"/>
              </w:rPr>
              <w:t>It MUST be possible to send reminders of the same title to two separate vendors</w:t>
            </w:r>
            <w:r>
              <w:rPr>
                <w:rFonts w:ascii="Georgia" w:hAnsi="Georgia"/>
                <w:color w:val="auto"/>
                <w:sz w:val="20"/>
                <w:szCs w:val="20"/>
                <w:lang w:val="en-US" w:eastAsia="en-US"/>
              </w:rPr>
              <w:t>.</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122382" w:rsidRDefault="005655EB" w:rsidP="0033428D">
            <w:pPr>
              <w:rPr>
                <w:lang w:val="en-US"/>
              </w:rPr>
            </w:pPr>
          </w:p>
        </w:tc>
        <w:tc>
          <w:tcPr>
            <w:tcW w:w="7512" w:type="dxa"/>
            <w:vAlign w:val="center"/>
          </w:tcPr>
          <w:p w:rsidR="005655EB" w:rsidRPr="00462E23" w:rsidRDefault="005655EB" w:rsidP="0033428D">
            <w:pPr>
              <w:pStyle w:val="Default"/>
              <w:cnfStyle w:val="000000000000" w:firstRow="0" w:lastRow="0" w:firstColumn="0" w:lastColumn="0" w:oddVBand="0" w:evenVBand="0" w:oddHBand="0" w:evenHBand="0" w:firstRowFirstColumn="0" w:firstRowLastColumn="0" w:lastRowFirstColumn="0" w:lastRowLastColumn="0"/>
              <w:rPr>
                <w:rFonts w:ascii="Georgia" w:hAnsi="Georgia"/>
                <w:color w:val="auto"/>
                <w:sz w:val="20"/>
                <w:szCs w:val="20"/>
                <w:lang w:val="en-US"/>
              </w:rPr>
            </w:pPr>
            <w:r w:rsidRPr="00462E23">
              <w:rPr>
                <w:rFonts w:ascii="Georgia" w:hAnsi="Georgia"/>
                <w:color w:val="auto"/>
                <w:sz w:val="20"/>
                <w:szCs w:val="20"/>
                <w:lang w:val="en-US" w:eastAsia="en-US"/>
              </w:rPr>
              <w:t>It MUST be possible to create, save and edit a default list of receiving libraries in the system</w:t>
            </w:r>
            <w:r>
              <w:rPr>
                <w:rFonts w:ascii="Georgia" w:hAnsi="Georgia"/>
                <w:color w:val="auto"/>
                <w:sz w:val="20"/>
                <w:szCs w:val="20"/>
                <w:lang w:val="en-US" w:eastAsia="en-US"/>
              </w:rPr>
              <w:t>.</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122382" w:rsidRDefault="005655EB" w:rsidP="0033428D">
            <w:pPr>
              <w:rPr>
                <w:lang w:val="en-US"/>
              </w:rPr>
            </w:pPr>
          </w:p>
        </w:tc>
        <w:tc>
          <w:tcPr>
            <w:tcW w:w="7512" w:type="dxa"/>
            <w:vAlign w:val="center"/>
          </w:tcPr>
          <w:p w:rsidR="005655EB" w:rsidRPr="00462E23" w:rsidRDefault="005655EB" w:rsidP="0033428D">
            <w:pPr>
              <w:pStyle w:val="Default"/>
              <w:cnfStyle w:val="000000000000" w:firstRow="0" w:lastRow="0" w:firstColumn="0" w:lastColumn="0" w:oddVBand="0" w:evenVBand="0" w:oddHBand="0" w:evenHBand="0" w:firstRowFirstColumn="0" w:firstRowLastColumn="0" w:lastRowFirstColumn="0" w:lastRowLastColumn="0"/>
              <w:rPr>
                <w:rFonts w:ascii="Georgia" w:hAnsi="Georgia"/>
                <w:color w:val="auto"/>
                <w:sz w:val="20"/>
                <w:szCs w:val="20"/>
                <w:lang w:val="en-US"/>
              </w:rPr>
            </w:pPr>
            <w:r w:rsidRPr="00462E23">
              <w:rPr>
                <w:rFonts w:ascii="Georgia" w:hAnsi="Georgia"/>
                <w:color w:val="auto"/>
                <w:sz w:val="20"/>
                <w:szCs w:val="20"/>
                <w:lang w:val="en-US" w:eastAsia="en-US"/>
              </w:rPr>
              <w:t>It MUST be possible to determine when reminders will be sent out based on the journal frequency</w:t>
            </w:r>
            <w:r>
              <w:rPr>
                <w:rFonts w:ascii="Georgia" w:hAnsi="Georgia"/>
                <w:color w:val="auto"/>
                <w:sz w:val="20"/>
                <w:szCs w:val="20"/>
                <w:lang w:val="en-US" w:eastAsia="en-US"/>
              </w:rPr>
              <w:t>.</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122382" w:rsidRDefault="005655EB" w:rsidP="0033428D">
            <w:pPr>
              <w:rPr>
                <w:lang w:val="en-US"/>
              </w:rPr>
            </w:pPr>
          </w:p>
        </w:tc>
        <w:tc>
          <w:tcPr>
            <w:tcW w:w="7512" w:type="dxa"/>
            <w:vAlign w:val="center"/>
          </w:tcPr>
          <w:p w:rsidR="005655EB" w:rsidRPr="00462E23" w:rsidRDefault="005655EB" w:rsidP="0033428D">
            <w:pPr>
              <w:pStyle w:val="Default"/>
              <w:cnfStyle w:val="000000000000" w:firstRow="0" w:lastRow="0" w:firstColumn="0" w:lastColumn="0" w:oddVBand="0" w:evenVBand="0" w:oddHBand="0" w:evenHBand="0" w:firstRowFirstColumn="0" w:firstRowLastColumn="0" w:lastRowFirstColumn="0" w:lastRowLastColumn="0"/>
              <w:rPr>
                <w:rFonts w:ascii="Georgia" w:hAnsi="Georgia"/>
                <w:color w:val="auto"/>
                <w:sz w:val="20"/>
                <w:szCs w:val="20"/>
                <w:lang w:val="en-US" w:eastAsia="en-US"/>
              </w:rPr>
            </w:pPr>
            <w:r w:rsidRPr="00462E23">
              <w:rPr>
                <w:rFonts w:ascii="Georgia" w:hAnsi="Georgia"/>
                <w:sz w:val="20"/>
                <w:szCs w:val="20"/>
                <w:lang w:val="en-US"/>
              </w:rPr>
              <w:t>It MUST be possible to link the legal deposit information to any object/document in the database, both print and digital</w:t>
            </w:r>
            <w:r>
              <w:rPr>
                <w:rFonts w:ascii="Georgia" w:hAnsi="Georgia"/>
                <w:sz w:val="20"/>
                <w:szCs w:val="20"/>
                <w:lang w:val="en-US"/>
              </w:rPr>
              <w:t>.</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122382" w:rsidRDefault="005655EB" w:rsidP="0033428D">
            <w:pPr>
              <w:rPr>
                <w:lang w:val="en-US"/>
              </w:rPr>
            </w:pPr>
          </w:p>
        </w:tc>
        <w:tc>
          <w:tcPr>
            <w:tcW w:w="7512" w:type="dxa"/>
            <w:vAlign w:val="center"/>
          </w:tcPr>
          <w:p w:rsidR="005655EB" w:rsidRPr="00462E23" w:rsidRDefault="005655EB" w:rsidP="0033428D">
            <w:pPr>
              <w:pStyle w:val="Default"/>
              <w:cnfStyle w:val="000000000000" w:firstRow="0" w:lastRow="0" w:firstColumn="0" w:lastColumn="0" w:oddVBand="0" w:evenVBand="0" w:oddHBand="0" w:evenHBand="0" w:firstRowFirstColumn="0" w:firstRowLastColumn="0" w:lastRowFirstColumn="0" w:lastRowLastColumn="0"/>
              <w:rPr>
                <w:rFonts w:ascii="Georgia" w:hAnsi="Georgia"/>
                <w:color w:val="auto"/>
                <w:sz w:val="20"/>
                <w:szCs w:val="20"/>
                <w:lang w:val="en-US"/>
              </w:rPr>
            </w:pPr>
            <w:r w:rsidRPr="00462E23">
              <w:rPr>
                <w:rFonts w:ascii="Georgia" w:hAnsi="Georgia"/>
                <w:sz w:val="20"/>
                <w:szCs w:val="20"/>
                <w:lang w:val="en-US"/>
              </w:rPr>
              <w:t xml:space="preserve">It </w:t>
            </w:r>
            <w:r>
              <w:rPr>
                <w:rFonts w:ascii="Georgia" w:hAnsi="Georgia"/>
                <w:sz w:val="20"/>
                <w:szCs w:val="20"/>
                <w:lang w:val="en-US"/>
              </w:rPr>
              <w:t>MUST</w:t>
            </w:r>
            <w:r w:rsidRPr="00462E23">
              <w:rPr>
                <w:rFonts w:ascii="Georgia" w:hAnsi="Georgia"/>
                <w:sz w:val="20"/>
                <w:szCs w:val="20"/>
                <w:lang w:val="en-US"/>
              </w:rPr>
              <w:t xml:space="preserve"> be possible to generate customized data lists to be used for labels</w:t>
            </w:r>
            <w:r>
              <w:rPr>
                <w:rFonts w:ascii="Georgia" w:hAnsi="Georgia"/>
                <w:sz w:val="20"/>
                <w:szCs w:val="20"/>
                <w:lang w:val="en-US"/>
              </w:rPr>
              <w:t>.</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122382" w:rsidRDefault="005655EB" w:rsidP="0033428D">
            <w:pPr>
              <w:rPr>
                <w:lang w:val="en-US"/>
              </w:rPr>
            </w:pPr>
          </w:p>
        </w:tc>
        <w:tc>
          <w:tcPr>
            <w:tcW w:w="7512" w:type="dxa"/>
            <w:vAlign w:val="center"/>
          </w:tcPr>
          <w:p w:rsidR="005655EB" w:rsidRPr="00462E23" w:rsidRDefault="005655EB" w:rsidP="0033428D">
            <w:pPr>
              <w:pStyle w:val="Default"/>
              <w:cnfStyle w:val="000000000000" w:firstRow="0" w:lastRow="0" w:firstColumn="0" w:lastColumn="0" w:oddVBand="0" w:evenVBand="0" w:oddHBand="0" w:evenHBand="0" w:firstRowFirstColumn="0" w:firstRowLastColumn="0" w:lastRowFirstColumn="0" w:lastRowLastColumn="0"/>
              <w:rPr>
                <w:rFonts w:ascii="Georgia" w:hAnsi="Georgia"/>
                <w:sz w:val="20"/>
                <w:szCs w:val="20"/>
                <w:lang w:val="en-US"/>
              </w:rPr>
            </w:pPr>
            <w:r>
              <w:rPr>
                <w:rFonts w:ascii="Georgia" w:hAnsi="Georgia"/>
                <w:sz w:val="20"/>
                <w:szCs w:val="20"/>
                <w:lang w:val="en-US"/>
              </w:rPr>
              <w:t>It MUST be possible to attach a box-ID to a single issue of a journal.</w:t>
            </w:r>
          </w:p>
        </w:tc>
      </w:tr>
      <w:tr w:rsidR="005655EB" w:rsidRPr="00E26DB2" w:rsidTr="0033428D">
        <w:trPr>
          <w:cantSplit w:val="0"/>
        </w:trPr>
        <w:tc>
          <w:tcPr>
            <w:cnfStyle w:val="001000000000" w:firstRow="0" w:lastRow="0" w:firstColumn="1" w:lastColumn="0" w:oddVBand="0" w:evenVBand="0" w:oddHBand="0" w:evenHBand="0" w:firstRowFirstColumn="0" w:firstRowLastColumn="0" w:lastRowFirstColumn="0" w:lastRowLastColumn="0"/>
            <w:tcW w:w="642" w:type="dxa"/>
            <w:vAlign w:val="center"/>
          </w:tcPr>
          <w:p w:rsidR="005655EB" w:rsidRPr="00122382" w:rsidRDefault="005655EB" w:rsidP="0033428D">
            <w:pPr>
              <w:rPr>
                <w:lang w:val="en-US"/>
              </w:rPr>
            </w:pPr>
          </w:p>
        </w:tc>
        <w:tc>
          <w:tcPr>
            <w:tcW w:w="7512" w:type="dxa"/>
            <w:vAlign w:val="center"/>
          </w:tcPr>
          <w:p w:rsidR="005655EB" w:rsidRDefault="005655EB" w:rsidP="0033428D">
            <w:pPr>
              <w:pStyle w:val="Default"/>
              <w:cnfStyle w:val="000000000000" w:firstRow="0" w:lastRow="0" w:firstColumn="0" w:lastColumn="0" w:oddVBand="0" w:evenVBand="0" w:oddHBand="0" w:evenHBand="0" w:firstRowFirstColumn="0" w:firstRowLastColumn="0" w:lastRowFirstColumn="0" w:lastRowLastColumn="0"/>
              <w:rPr>
                <w:rFonts w:ascii="Georgia" w:hAnsi="Georgia"/>
                <w:sz w:val="20"/>
                <w:szCs w:val="20"/>
                <w:lang w:val="en-US"/>
              </w:rPr>
            </w:pPr>
            <w:r>
              <w:rPr>
                <w:rFonts w:ascii="Georgia" w:hAnsi="Georgia"/>
                <w:sz w:val="20"/>
                <w:szCs w:val="20"/>
                <w:lang w:val="en-US"/>
              </w:rPr>
              <w:t>It SHOULD be possible to receive articles or part of publications (serials and monographs).</w:t>
            </w:r>
          </w:p>
        </w:tc>
      </w:tr>
    </w:tbl>
    <w:p w:rsidR="005655EB" w:rsidRDefault="005655EB" w:rsidP="005655EB">
      <w:pPr>
        <w:pStyle w:val="Ingenmellomrom"/>
        <w:rPr>
          <w:sz w:val="24"/>
          <w:szCs w:val="24"/>
          <w:lang w:val="en-US"/>
        </w:rPr>
      </w:pPr>
    </w:p>
    <w:p w:rsidR="005655EB" w:rsidRDefault="005655EB" w:rsidP="005655EB">
      <w:pPr>
        <w:pStyle w:val="Ingenmellomrom"/>
        <w:rPr>
          <w:sz w:val="24"/>
          <w:szCs w:val="24"/>
          <w:lang w:val="en-US"/>
        </w:rPr>
      </w:pPr>
    </w:p>
    <w:p w:rsidR="0007063F" w:rsidRPr="005655EB" w:rsidRDefault="0007063F">
      <w:pPr>
        <w:rPr>
          <w:lang w:val="en-US"/>
        </w:rPr>
      </w:pPr>
    </w:p>
    <w:sectPr w:rsidR="0007063F" w:rsidRPr="005655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pCentury Old Style">
    <w:altName w:val="Dep Century Old Style"/>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C36"/>
    <w:rsid w:val="0007063F"/>
    <w:rsid w:val="00191C36"/>
    <w:rsid w:val="005655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5EB"/>
  </w:style>
  <w:style w:type="paragraph" w:styleId="Overskrift1">
    <w:name w:val="heading 1"/>
    <w:basedOn w:val="Normal"/>
    <w:next w:val="Normal"/>
    <w:link w:val="Overskrift1Tegn"/>
    <w:uiPriority w:val="9"/>
    <w:qFormat/>
    <w:rsid w:val="005655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655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655E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5655EB"/>
    <w:rPr>
      <w:rFonts w:asciiTheme="majorHAnsi" w:eastAsiaTheme="majorEastAsia" w:hAnsiTheme="majorHAnsi" w:cstheme="majorBidi"/>
      <w:b/>
      <w:bCs/>
      <w:color w:val="4F81BD" w:themeColor="accent1"/>
      <w:sz w:val="26"/>
      <w:szCs w:val="26"/>
    </w:rPr>
  </w:style>
  <w:style w:type="paragraph" w:styleId="Ingenmellomrom">
    <w:name w:val="No Spacing"/>
    <w:uiPriority w:val="1"/>
    <w:qFormat/>
    <w:rsid w:val="005655EB"/>
    <w:pPr>
      <w:spacing w:after="0" w:line="240" w:lineRule="auto"/>
    </w:pPr>
  </w:style>
  <w:style w:type="paragraph" w:customStyle="1" w:styleId="Default">
    <w:name w:val="Default"/>
    <w:rsid w:val="005655EB"/>
    <w:pPr>
      <w:autoSpaceDE w:val="0"/>
      <w:autoSpaceDN w:val="0"/>
      <w:adjustRightInd w:val="0"/>
      <w:spacing w:after="0" w:line="240" w:lineRule="auto"/>
    </w:pPr>
    <w:rPr>
      <w:rFonts w:ascii="DepCentury Old Style" w:hAnsi="DepCentury Old Style" w:cs="DepCentury Old Style"/>
      <w:color w:val="000000"/>
      <w:sz w:val="24"/>
      <w:szCs w:val="24"/>
    </w:rPr>
  </w:style>
  <w:style w:type="table" w:customStyle="1" w:styleId="Krav">
    <w:name w:val="Krav"/>
    <w:basedOn w:val="Vanligtabell"/>
    <w:uiPriority w:val="99"/>
    <w:rsid w:val="005655EB"/>
    <w:pPr>
      <w:spacing w:after="0" w:line="240" w:lineRule="auto"/>
    </w:pPr>
    <w:rPr>
      <w:rFonts w:ascii="Georgia" w:eastAsia="Times New Roman" w:hAnsi="Georgia" w:cs="Times New Roman"/>
      <w:sz w:val="20"/>
      <w:szCs w:val="20"/>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Georgia" w:hAnsi="Georgia"/>
        <w:b/>
        <w:sz w:val="22"/>
      </w:rPr>
      <w:tblPr/>
      <w:tcPr>
        <w:shd w:val="clear" w:color="auto" w:fill="BFBFBF" w:themeFill="background1" w:themeFillShade="BF"/>
      </w:tc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5EB"/>
  </w:style>
  <w:style w:type="paragraph" w:styleId="Overskrift1">
    <w:name w:val="heading 1"/>
    <w:basedOn w:val="Normal"/>
    <w:next w:val="Normal"/>
    <w:link w:val="Overskrift1Tegn"/>
    <w:uiPriority w:val="9"/>
    <w:qFormat/>
    <w:rsid w:val="005655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655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655E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5655EB"/>
    <w:rPr>
      <w:rFonts w:asciiTheme="majorHAnsi" w:eastAsiaTheme="majorEastAsia" w:hAnsiTheme="majorHAnsi" w:cstheme="majorBidi"/>
      <w:b/>
      <w:bCs/>
      <w:color w:val="4F81BD" w:themeColor="accent1"/>
      <w:sz w:val="26"/>
      <w:szCs w:val="26"/>
    </w:rPr>
  </w:style>
  <w:style w:type="paragraph" w:styleId="Ingenmellomrom">
    <w:name w:val="No Spacing"/>
    <w:uiPriority w:val="1"/>
    <w:qFormat/>
    <w:rsid w:val="005655EB"/>
    <w:pPr>
      <w:spacing w:after="0" w:line="240" w:lineRule="auto"/>
    </w:pPr>
  </w:style>
  <w:style w:type="paragraph" w:customStyle="1" w:styleId="Default">
    <w:name w:val="Default"/>
    <w:rsid w:val="005655EB"/>
    <w:pPr>
      <w:autoSpaceDE w:val="0"/>
      <w:autoSpaceDN w:val="0"/>
      <w:adjustRightInd w:val="0"/>
      <w:spacing w:after="0" w:line="240" w:lineRule="auto"/>
    </w:pPr>
    <w:rPr>
      <w:rFonts w:ascii="DepCentury Old Style" w:hAnsi="DepCentury Old Style" w:cs="DepCentury Old Style"/>
      <w:color w:val="000000"/>
      <w:sz w:val="24"/>
      <w:szCs w:val="24"/>
    </w:rPr>
  </w:style>
  <w:style w:type="table" w:customStyle="1" w:styleId="Krav">
    <w:name w:val="Krav"/>
    <w:basedOn w:val="Vanligtabell"/>
    <w:uiPriority w:val="99"/>
    <w:rsid w:val="005655EB"/>
    <w:pPr>
      <w:spacing w:after="0" w:line="240" w:lineRule="auto"/>
    </w:pPr>
    <w:rPr>
      <w:rFonts w:ascii="Georgia" w:eastAsia="Times New Roman" w:hAnsi="Georgia" w:cs="Times New Roman"/>
      <w:sz w:val="20"/>
      <w:szCs w:val="20"/>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Georgia" w:hAnsi="Georgia"/>
        <w:b/>
        <w:sz w:val="22"/>
      </w:rPr>
      <w:tblPr/>
      <w:tcPr>
        <w:shd w:val="clear" w:color="auto" w:fill="BFBFBF" w:themeFill="background1" w:themeFillShade="BF"/>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3339</Characters>
  <Application>Microsoft Office Word</Application>
  <DocSecurity>0</DocSecurity>
  <Lines>27</Lines>
  <Paragraphs>7</Paragraphs>
  <ScaleCrop>false</ScaleCrop>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2</cp:revision>
  <dcterms:created xsi:type="dcterms:W3CDTF">2013-03-20T13:46:00Z</dcterms:created>
  <dcterms:modified xsi:type="dcterms:W3CDTF">2013-03-20T13:47:00Z</dcterms:modified>
</cp:coreProperties>
</file>