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10003" w14:textId="341003DF" w:rsidR="00206F25" w:rsidRPr="00206F25" w:rsidRDefault="00206F25" w:rsidP="00206F25">
      <w:r>
        <w:t xml:space="preserve">Erik </w:t>
      </w:r>
      <w:r w:rsidRPr="00206F25">
        <w:t xml:space="preserve">is a 10-year-old male who recently completed 4th grade in a gifted math program. He lives with his biological parents and seven-year-old brother, with whom he has "constant" conflict including arguing, screaming, and hitting. </w:t>
      </w:r>
      <w:r>
        <w:t>Erik</w:t>
      </w:r>
      <w:r w:rsidRPr="00206F25">
        <w:t xml:space="preserve"> has a developmental history of severe temper tantrums prior to age 4, with behavior</w:t>
      </w:r>
      <w:r>
        <w:t>al challenges</w:t>
      </w:r>
      <w:r w:rsidRPr="00206F25">
        <w:t xml:space="preserve"> emerging in kindergarten and worsening in subsequent grades. His mother reports that </w:t>
      </w:r>
      <w:r>
        <w:t xml:space="preserve">her son </w:t>
      </w:r>
      <w:r w:rsidRPr="00206F25">
        <w:t xml:space="preserve">engages in "constant defiance," experiences rapid mood changes, and demonstrates impulsive behavior, including occasional incidents of pulling knives (though never pointing them at anyone). Daily arguments at home frequently escalate to physical aggression, particularly with his mother and brother. </w:t>
      </w:r>
      <w:r>
        <w:t xml:space="preserve">Erik </w:t>
      </w:r>
      <w:r w:rsidRPr="00206F25">
        <w:t>has expressed statements such as "I wish I could go to sleep and never wake up" and reports feeling depressed "randomly" a couple times per month since second or third grade, though he denies daily depressive symptoms or changes in sleep or appetite.</w:t>
      </w:r>
    </w:p>
    <w:p w14:paraId="537A40F1" w14:textId="3E39EB50" w:rsidR="00206F25" w:rsidRPr="00206F25" w:rsidRDefault="00206F25" w:rsidP="00206F25">
      <w:r>
        <w:t>Erik</w:t>
      </w:r>
      <w:r w:rsidRPr="00206F25">
        <w:t xml:space="preserve">'s behavioral difficulties have manifested in both home and school environments. In school, he has engaged in speaking out of turn, refusing to follow directions, agitating teachers, and having "screaming matches" with staff. Despite these challenges, </w:t>
      </w:r>
      <w:r>
        <w:t>Erik</w:t>
      </w:r>
      <w:r w:rsidRPr="00206F25">
        <w:t xml:space="preserve"> maintains high grades across subjects (with math being his most difficult class at a B), has several friends, and is described as a leader in social interactions. He has a Section 504 plan that allows for movement opportunities and frequent breaks when needed. In March 2019, </w:t>
      </w:r>
      <w:r>
        <w:t>Erik</w:t>
      </w:r>
      <w:r w:rsidRPr="00206F25">
        <w:t xml:space="preserve"> began taking 2mg of Guanfacine (extended release) for </w:t>
      </w:r>
      <w:r>
        <w:t>attention/concentration deficits</w:t>
      </w:r>
      <w:r w:rsidRPr="00206F25">
        <w:t xml:space="preserve">, which has helped reduce impulsivity and improve behavioral control, though aggressive </w:t>
      </w:r>
      <w:r>
        <w:t xml:space="preserve">and defiant </w:t>
      </w:r>
      <w:r w:rsidRPr="00206F25">
        <w:t>behaviors have continued. His mother reports implementing a point system for rewards and consequences but notes limited effectiveness due to inconsistent expectations between parents.</w:t>
      </w:r>
    </w:p>
    <w:p w14:paraId="45D48960" w14:textId="77777777" w:rsidR="00206F25" w:rsidRDefault="00206F25" w:rsidP="00206F25">
      <w:r>
        <w:t>Formal</w:t>
      </w:r>
      <w:r w:rsidRPr="00206F25">
        <w:t xml:space="preserve"> assessment indicates that </w:t>
      </w:r>
      <w:r>
        <w:t xml:space="preserve">Erik </w:t>
      </w:r>
      <w:r w:rsidRPr="00206F25">
        <w:t xml:space="preserve">demonstrates a pattern of emotional dysregulation, defiance, and aggressive behavior, with physical aggression occurring approximately every other day at home. </w:t>
      </w:r>
      <w:r>
        <w:t xml:space="preserve">Assessment also confirms prior </w:t>
      </w:r>
      <w:r w:rsidRPr="00206F25">
        <w:t>symptoms of inattention, hyperactivity, and impulsivity</w:t>
      </w:r>
      <w:r>
        <w:t xml:space="preserve">, which are </w:t>
      </w:r>
      <w:r w:rsidRPr="00206F25">
        <w:t>present across settings</w:t>
      </w:r>
      <w:r>
        <w:t xml:space="preserve"> and</w:t>
      </w:r>
      <w:r w:rsidRPr="00206F25">
        <w:t xml:space="preserve"> contribut</w:t>
      </w:r>
      <w:r>
        <w:t>e</w:t>
      </w:r>
      <w:r w:rsidRPr="00206F25">
        <w:t xml:space="preserve"> to emotional dysregulation and academic underperformance relative to ability. </w:t>
      </w:r>
    </w:p>
    <w:p w14:paraId="141A2CD4" w14:textId="73D9D110" w:rsidR="00206F25" w:rsidRPr="00206F25" w:rsidRDefault="00206F25" w:rsidP="00206F25">
      <w:r>
        <w:t xml:space="preserve">Final diagnoses: </w:t>
      </w:r>
      <w:r w:rsidRPr="00206F25">
        <w:t>Oppositional Defiant Disorder, Moderate (F91.3) and Attention-Deficit/Hyperactivity Disorder, Combined Type (F90.2).</w:t>
      </w:r>
    </w:p>
    <w:p w14:paraId="57E0A6F4" w14:textId="77777777" w:rsidR="00BD4135" w:rsidRDefault="00BD4135"/>
    <w:sectPr w:rsidR="00BD41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F25"/>
    <w:rsid w:val="00206F25"/>
    <w:rsid w:val="00584ACE"/>
    <w:rsid w:val="008A0CF9"/>
    <w:rsid w:val="00AE3D77"/>
    <w:rsid w:val="00BD4135"/>
    <w:rsid w:val="00F6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99D1D"/>
  <w15:chartTrackingRefBased/>
  <w15:docId w15:val="{D36942C4-FE3C-4216-B4E8-FAA7E6347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6F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6F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6F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6F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6F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6F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6F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6F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6F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F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6F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6F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6F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6F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6F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F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F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F25"/>
    <w:rPr>
      <w:rFonts w:eastAsiaTheme="majorEastAsia" w:cstheme="majorBidi"/>
      <w:color w:val="272727" w:themeColor="text1" w:themeTint="D8"/>
    </w:rPr>
  </w:style>
  <w:style w:type="paragraph" w:styleId="Title">
    <w:name w:val="Title"/>
    <w:basedOn w:val="Normal"/>
    <w:next w:val="Normal"/>
    <w:link w:val="TitleChar"/>
    <w:uiPriority w:val="10"/>
    <w:qFormat/>
    <w:rsid w:val="00206F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6F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F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6F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6F25"/>
    <w:pPr>
      <w:spacing w:before="160"/>
      <w:jc w:val="center"/>
    </w:pPr>
    <w:rPr>
      <w:i/>
      <w:iCs/>
      <w:color w:val="404040" w:themeColor="text1" w:themeTint="BF"/>
    </w:rPr>
  </w:style>
  <w:style w:type="character" w:customStyle="1" w:styleId="QuoteChar">
    <w:name w:val="Quote Char"/>
    <w:basedOn w:val="DefaultParagraphFont"/>
    <w:link w:val="Quote"/>
    <w:uiPriority w:val="29"/>
    <w:rsid w:val="00206F25"/>
    <w:rPr>
      <w:i/>
      <w:iCs/>
      <w:color w:val="404040" w:themeColor="text1" w:themeTint="BF"/>
    </w:rPr>
  </w:style>
  <w:style w:type="paragraph" w:styleId="ListParagraph">
    <w:name w:val="List Paragraph"/>
    <w:basedOn w:val="Normal"/>
    <w:uiPriority w:val="34"/>
    <w:qFormat/>
    <w:rsid w:val="00206F25"/>
    <w:pPr>
      <w:ind w:left="720"/>
      <w:contextualSpacing/>
    </w:pPr>
  </w:style>
  <w:style w:type="character" w:styleId="IntenseEmphasis">
    <w:name w:val="Intense Emphasis"/>
    <w:basedOn w:val="DefaultParagraphFont"/>
    <w:uiPriority w:val="21"/>
    <w:qFormat/>
    <w:rsid w:val="00206F25"/>
    <w:rPr>
      <w:i/>
      <w:iCs/>
      <w:color w:val="0F4761" w:themeColor="accent1" w:themeShade="BF"/>
    </w:rPr>
  </w:style>
  <w:style w:type="paragraph" w:styleId="IntenseQuote">
    <w:name w:val="Intense Quote"/>
    <w:basedOn w:val="Normal"/>
    <w:next w:val="Normal"/>
    <w:link w:val="IntenseQuoteChar"/>
    <w:uiPriority w:val="30"/>
    <w:qFormat/>
    <w:rsid w:val="00206F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6F25"/>
    <w:rPr>
      <w:i/>
      <w:iCs/>
      <w:color w:val="0F4761" w:themeColor="accent1" w:themeShade="BF"/>
    </w:rPr>
  </w:style>
  <w:style w:type="character" w:styleId="IntenseReference">
    <w:name w:val="Intense Reference"/>
    <w:basedOn w:val="DefaultParagraphFont"/>
    <w:uiPriority w:val="32"/>
    <w:qFormat/>
    <w:rsid w:val="00206F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635701">
      <w:bodyDiv w:val="1"/>
      <w:marLeft w:val="0"/>
      <w:marRight w:val="0"/>
      <w:marTop w:val="0"/>
      <w:marBottom w:val="0"/>
      <w:divBdr>
        <w:top w:val="none" w:sz="0" w:space="0" w:color="auto"/>
        <w:left w:val="none" w:sz="0" w:space="0" w:color="auto"/>
        <w:bottom w:val="none" w:sz="0" w:space="0" w:color="auto"/>
        <w:right w:val="none" w:sz="0" w:space="0" w:color="auto"/>
      </w:divBdr>
    </w:div>
    <w:div w:id="419453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364</Words>
  <Characters>2079</Characters>
  <Application>Microsoft Office Word</Application>
  <DocSecurity>0</DocSecurity>
  <Lines>17</Lines>
  <Paragraphs>4</Paragraphs>
  <ScaleCrop>false</ScaleCrop>
  <Company>Yale University</Company>
  <LinksUpToDate>false</LinksUpToDate>
  <CharactersWithSpaces>2439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Zaboski, Brian</dc:creator>
  <cp:keywords/>
  <dc:description/>
  <cp:lastModifiedBy>Zaboski, Brian</cp:lastModifiedBy>
  <cp:revision>1</cp:revision>
  <dcterms:created xsi:type="dcterms:W3CDTF">2025-02-28T02:36:00Z</dcterms:created>
  <dcterms:modified xsi:type="dcterms:W3CDTF">2025-02-28T02:42:00Z</dcterms:modified>
</cp:coreProperties>
</file>