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375"/>
      </w:tblGrid>
      <w:tr>
        <w:tc>
          <w:tcPr>
            <w:tcW w:type="dxa" w:w="10376"/>
            <w:tcMar>
              <w:top w:w="90" w:type="dxa"/>
              <w:start w:w="150" w:type="dxa"/>
              <w:bottom w:w="95" w:type="dxa"/>
              <w:end w:w="150" w:type="dxa"/>
            </w:tcMar>
            <w:shd w:fill="24583E"/>
          </w:tcPr>
          <w:p>
            <w:pPr>
              <w:spacing w:after="0"/>
              <w:jc w:val="center"/>
            </w:pPr>
            <w:r>
              <w:rPr>
                <w:rFonts w:ascii="Arial" w:hAnsi="Arial"/>
                <w:b/>
                <w:color w:val="FFFFFF"/>
                <w:sz w:val="36"/>
              </w:rPr>
              <w:t>IBRAHIMA FA BAMBA</w:t>
            </w:r>
          </w:p>
          <w:p>
            <w:pPr>
              <w:spacing w:after="40"/>
              <w:jc w:val="center"/>
            </w:pPr>
            <w:r>
              <w:rPr>
                <w:rFonts w:ascii="Arial" w:hAnsi="Arial"/>
                <w:b/>
                <w:color w:val="FFFFFF"/>
                <w:sz w:val="21"/>
              </w:rPr>
              <w:t>Chef de projet rénovation énergétique junior</w:t>
            </w:r>
          </w:p>
          <w:p>
            <w:pPr>
              <w:spacing w:after="0"/>
              <w:jc w:val="center"/>
            </w:pPr>
            <w:r>
              <w:rPr>
                <w:rFonts w:ascii="Arial" w:hAnsi="Arial"/>
                <w:color w:val="FFFFFF"/>
                <w:sz w:val="16"/>
              </w:rPr>
              <w:t>Freneuse (78) | Mobilité Île-de-France | Permis B | 06 95 42 36 28</w:t>
              <w:br/>
              <w:t>bamba.bif@gmail.com | linkedin.com/in/fa-ibrahima-bamba</w:t>
            </w:r>
          </w:p>
        </w:tc>
      </w:tr>
    </w:tbl>
    <w:p>
      <w:pPr>
        <w:pStyle w:val="Heading1"/>
        <w:keepNext/>
        <w:spacing w:before="100" w:after="50"/>
        <w:pBdr>
          <w:bottom w:val="single" w:sz="8" w:space="2" w:color="24583E"/>
        </w:pBdr>
      </w:pPr>
      <w:r>
        <w:rPr>
          <w:rFonts w:ascii="Arial" w:hAnsi="Arial"/>
          <w:b/>
          <w:color w:val="24583E"/>
          <w:sz w:val="22"/>
        </w:rPr>
        <w:t>PROFIL</w:t>
      </w:r>
    </w:p>
    <w:p>
      <w:pPr>
        <w:spacing w:after="30" w:line="247" w:lineRule="auto"/>
      </w:pPr>
      <w:r>
        <w:rPr>
          <w:rFonts w:ascii="Arial" w:hAnsi="Arial"/>
          <w:i w:val="0"/>
          <w:color w:val="1A1F1C"/>
          <w:sz w:val="18"/>
        </w:rPr>
        <w:t>Scientifique avec plus de quatre ans d’expérience en recherche, analyse de données, conduite de projets et vulgarisation. En reconversion vers la rénovation énergétique, je mobilise cette rigueur pour analyser des dossiers, comparer des scénarios et rendre les décisions technico-financières accessibles aux copropriétaires et aux équipes projet.</w:t>
      </w:r>
    </w:p>
    <w:p>
      <w:pPr>
        <w:pStyle w:val="Heading1"/>
        <w:keepNext/>
        <w:spacing w:before="100" w:after="50"/>
        <w:pBdr>
          <w:bottom w:val="single" w:sz="8" w:space="2" w:color="24583E"/>
        </w:pBdr>
      </w:pPr>
      <w:r>
        <w:rPr>
          <w:rFonts w:ascii="Arial" w:hAnsi="Arial"/>
          <w:b/>
          <w:color w:val="24583E"/>
          <w:sz w:val="22"/>
        </w:rPr>
        <w:t>COMPÉTENCES CLÉS</w:t>
      </w:r>
    </w:p>
    <w:p>
      <w:pPr>
        <w:spacing w:after="30" w:line="247" w:lineRule="auto"/>
      </w:pPr>
      <w:r>
        <w:rPr>
          <w:rFonts w:ascii="Arial" w:hAnsi="Arial"/>
          <w:i w:val="0"/>
          <w:color w:val="1A1F1C"/>
          <w:sz w:val="18"/>
        </w:rPr>
        <w:t>Audit énergétique et déperditions | Scénarios de rénovation globale | Coûts, gains, aides et reste à charge | Coordination des acteurs et préparation chantier | Conformité, réception et DOE | Vulgarisation technique et supports de décision</w:t>
      </w:r>
    </w:p>
    <w:p>
      <w:pPr>
        <w:pStyle w:val="Heading1"/>
        <w:keepNext/>
        <w:spacing w:before="100" w:after="50"/>
        <w:pBdr>
          <w:bottom w:val="single" w:sz="8" w:space="2" w:color="24583E"/>
        </w:pBdr>
      </w:pPr>
      <w:r>
        <w:rPr>
          <w:rFonts w:ascii="Arial" w:hAnsi="Arial"/>
          <w:b/>
          <w:color w:val="24583E"/>
          <w:sz w:val="22"/>
        </w:rPr>
        <w:t>PROJETS DE MISE EN PRATIQUE - OPENCLASSROOMS</w:t>
      </w:r>
    </w:p>
    <w:p>
      <w:pPr>
        <w:spacing w:after="20" w:line="247" w:lineRule="auto"/>
      </w:pPr>
      <w:r>
        <w:rPr>
          <w:rFonts w:ascii="Arial" w:hAnsi="Arial"/>
          <w:i/>
          <w:color w:val="1A1F1C"/>
          <w:sz w:val="18"/>
        </w:rPr>
        <w:t>Parcours certifiant Chef de projet en rénovation énergétique - RNCP niveau 5 (bac +2). Travaux réalisés à partir de données pédagogiques.</w:t>
      </w:r>
    </w:p>
    <w:p>
      <w:pPr>
        <w:spacing w:after="22" w:line="245" w:lineRule="auto"/>
        <w:ind w:left="204" w:hanging="136"/>
      </w:pPr>
      <w:r>
        <w:rPr>
          <w:rFonts w:ascii="Arial" w:hAnsi="Arial"/>
          <w:color w:val="1A1F1C"/>
          <w:sz w:val="17"/>
        </w:rPr>
        <w:t>- Réaliser des états des lieux énergétiques à partir de données client, factures, photos, Visuary et CAP Renov+.</w:t>
      </w:r>
    </w:p>
    <w:p>
      <w:pPr>
        <w:spacing w:after="22" w:line="245" w:lineRule="auto"/>
        <w:ind w:left="204" w:hanging="136"/>
      </w:pPr>
      <w:r>
        <w:rPr>
          <w:rFonts w:ascii="Arial" w:hAnsi="Arial"/>
          <w:color w:val="1A1F1C"/>
          <w:sz w:val="17"/>
        </w:rPr>
        <w:t>- Comparer des scénarios pour maisons individuelles et copropriétés en intégrant coûts, gains, aides et reste à charge.</w:t>
      </w:r>
    </w:p>
    <w:p>
      <w:pPr>
        <w:spacing w:after="22" w:line="245" w:lineRule="auto"/>
        <w:ind w:left="204" w:hanging="136"/>
      </w:pPr>
      <w:r>
        <w:rPr>
          <w:rFonts w:ascii="Arial" w:hAnsi="Arial"/>
          <w:color w:val="1A1F1C"/>
          <w:sz w:val="17"/>
        </w:rPr>
        <w:t>- Construire une trajectoire de rénovation pour une maison classée passoire thermique.</w:t>
      </w:r>
    </w:p>
    <w:p>
      <w:pPr>
        <w:spacing w:after="22" w:line="245" w:lineRule="auto"/>
        <w:ind w:left="204" w:hanging="136"/>
      </w:pPr>
      <w:r>
        <w:rPr>
          <w:rFonts w:ascii="Arial" w:hAnsi="Arial"/>
          <w:color w:val="1A1F1C"/>
          <w:sz w:val="17"/>
        </w:rPr>
        <w:t>- Préparer le lancement d’un chantier : devis, qualifications RGE, autorisations, aides, planning et interfaces.</w:t>
      </w:r>
    </w:p>
    <w:p>
      <w:pPr>
        <w:spacing w:after="22" w:line="245" w:lineRule="auto"/>
        <w:ind w:left="204" w:hanging="136"/>
      </w:pPr>
      <w:r>
        <w:rPr>
          <w:rFonts w:ascii="Arial" w:hAnsi="Arial"/>
          <w:color w:val="1A1F1C"/>
          <w:sz w:val="17"/>
        </w:rPr>
        <w:t>- Structurer le contrôle des travaux, la réception et la communication d’un projet de rénovation globale en copropriété.</w:t>
      </w:r>
    </w:p>
    <w:p>
      <w:pPr>
        <w:pStyle w:val="Heading1"/>
        <w:keepNext/>
        <w:spacing w:before="100" w:after="50"/>
        <w:pBdr>
          <w:bottom w:val="single" w:sz="8" w:space="2" w:color="24583E"/>
        </w:pBdr>
      </w:pPr>
      <w:r>
        <w:rPr>
          <w:rFonts w:ascii="Arial" w:hAnsi="Arial"/>
          <w:b/>
          <w:color w:val="24583E"/>
          <w:sz w:val="22"/>
        </w:rPr>
        <w:t>EXPÉRIENCES PROFESSIONNELLES</w:t>
      </w:r>
    </w:p>
    <w:tbl>
      <w:tblPr>
        <w:tblW w:type="auto" w:w="0"/>
        <w:tblLayout w:type="fixed"/>
        <w:tblLook w:firstColumn="1" w:firstRow="1" w:lastColumn="0" w:lastRow="0" w:noHBand="0" w:noVBand="1" w:val="04A0"/>
      </w:tblPr>
      <w:tblGrid>
        <w:gridCol w:w="8617"/>
        <w:gridCol w:w="1757"/>
      </w:tblGrid>
      <w:tr>
        <w:tc>
          <w:tcPr>
            <w:tcW w:type="dxa" w:w="8617"/>
            <w:tcMar>
              <w:top w:w="0" w:type="dxa"/>
              <w:start w:w="0" w:type="dxa"/>
              <w:bottom w:w="0" w:type="dxa"/>
              <w:end w:w="0" w:type="dxa"/>
            </w:tcMar>
          </w:tcPr>
          <w:p>
            <w:r>
              <w:rPr>
                <w:rFonts w:ascii="Arial" w:hAnsi="Arial"/>
                <w:b/>
                <w:color w:val="1A1F1C"/>
                <w:sz w:val="18"/>
              </w:rPr>
              <w:t>Enseignant de physique-chimie</w:t>
            </w:r>
          </w:p>
        </w:tc>
        <w:tc>
          <w:tcPr>
            <w:tcW w:type="dxa" w:w="1757"/>
            <w:tcMar>
              <w:top w:w="0" w:type="dxa"/>
              <w:start w:w="0" w:type="dxa"/>
              <w:bottom w:w="0" w:type="dxa"/>
              <w:end w:w="0" w:type="dxa"/>
            </w:tcMar>
          </w:tcPr>
          <w:p>
            <w:pPr>
              <w:jc w:val="right"/>
            </w:pPr>
            <w:r>
              <w:rPr>
                <w:rFonts w:ascii="Arial" w:hAnsi="Arial"/>
                <w:b/>
                <w:color w:val="24583E"/>
                <w:sz w:val="17"/>
              </w:rPr>
              <w:t>08/2024 - Présent</w:t>
            </w:r>
          </w:p>
        </w:tc>
      </w:tr>
    </w:tbl>
    <w:p>
      <w:pPr>
        <w:spacing w:after="10"/>
        <w:keepNext/>
      </w:pPr>
      <w:r>
        <w:rPr>
          <w:rFonts w:ascii="Arial" w:hAnsi="Arial"/>
          <w:i/>
          <w:color w:val="4A5249"/>
          <w:sz w:val="17"/>
        </w:rPr>
        <w:t>Éducation nationale - Académie de Versailles - CDD</w:t>
      </w:r>
    </w:p>
    <w:p>
      <w:pPr>
        <w:spacing w:after="22" w:line="245" w:lineRule="auto"/>
        <w:ind w:left="204" w:hanging="136"/>
      </w:pPr>
      <w:r>
        <w:rPr>
          <w:rFonts w:ascii="Arial" w:hAnsi="Arial"/>
          <w:color w:val="1A1F1C"/>
          <w:sz w:val="17"/>
        </w:rPr>
        <w:t>- Concevoir et animer des séquences sur l’énergie, la matière et l’environnement.</w:t>
      </w:r>
    </w:p>
    <w:p>
      <w:pPr>
        <w:spacing w:after="22" w:line="245" w:lineRule="auto"/>
        <w:ind w:left="204" w:hanging="136"/>
      </w:pPr>
      <w:r>
        <w:rPr>
          <w:rFonts w:ascii="Arial" w:hAnsi="Arial"/>
          <w:color w:val="1A1F1C"/>
          <w:sz w:val="17"/>
        </w:rPr>
        <w:t>- Vulgariser des notions scientifiques complexes auprès d’élèves non spécialistes.</w:t>
      </w:r>
    </w:p>
    <w:p>
      <w:pPr>
        <w:spacing w:after="22" w:line="245" w:lineRule="auto"/>
        <w:ind w:left="204" w:hanging="136"/>
      </w:pPr>
      <w:r>
        <w:rPr>
          <w:rFonts w:ascii="Arial" w:hAnsi="Arial"/>
          <w:color w:val="1A1F1C"/>
          <w:sz w:val="17"/>
        </w:rPr>
        <w:t>- Gérer un groupe et collaborer au sein d’une équipe pédagogique.</w:t>
      </w:r>
    </w:p>
    <w:tbl>
      <w:tblPr>
        <w:tblW w:type="auto" w:w="0"/>
        <w:tblLayout w:type="fixed"/>
        <w:tblLook w:firstColumn="1" w:firstRow="1" w:lastColumn="0" w:lastRow="0" w:noHBand="0" w:noVBand="1" w:val="04A0"/>
      </w:tblPr>
      <w:tblGrid>
        <w:gridCol w:w="8617"/>
        <w:gridCol w:w="1757"/>
      </w:tblGrid>
      <w:tr>
        <w:tc>
          <w:tcPr>
            <w:tcW w:type="dxa" w:w="8617"/>
            <w:tcMar>
              <w:top w:w="0" w:type="dxa"/>
              <w:start w:w="0" w:type="dxa"/>
              <w:bottom w:w="0" w:type="dxa"/>
              <w:end w:w="0" w:type="dxa"/>
            </w:tcMar>
          </w:tcPr>
          <w:p>
            <w:r>
              <w:rPr>
                <w:rFonts w:ascii="Arial" w:hAnsi="Arial"/>
                <w:b/>
                <w:color w:val="1A1F1C"/>
                <w:sz w:val="18"/>
              </w:rPr>
              <w:t>Chargé de projets scientifiques en chimie et électrochimie</w:t>
            </w:r>
          </w:p>
        </w:tc>
        <w:tc>
          <w:tcPr>
            <w:tcW w:type="dxa" w:w="1757"/>
            <w:tcMar>
              <w:top w:w="0" w:type="dxa"/>
              <w:start w:w="0" w:type="dxa"/>
              <w:bottom w:w="0" w:type="dxa"/>
              <w:end w:w="0" w:type="dxa"/>
            </w:tcMar>
          </w:tcPr>
          <w:p>
            <w:pPr>
              <w:jc w:val="right"/>
            </w:pPr>
            <w:r>
              <w:rPr>
                <w:rFonts w:ascii="Arial" w:hAnsi="Arial"/>
                <w:b/>
                <w:color w:val="24583E"/>
                <w:sz w:val="17"/>
              </w:rPr>
              <w:t>09/2019 - 06/2023</w:t>
            </w:r>
          </w:p>
        </w:tc>
      </w:tr>
    </w:tbl>
    <w:p>
      <w:pPr>
        <w:spacing w:after="10"/>
        <w:keepNext/>
      </w:pPr>
      <w:r>
        <w:rPr>
          <w:rFonts w:ascii="Arial" w:hAnsi="Arial"/>
          <w:i/>
          <w:color w:val="4A5249"/>
          <w:sz w:val="17"/>
        </w:rPr>
        <w:t>Institut Lavoisier de Versailles - Université Paris-Saclay - CDD</w:t>
      </w:r>
    </w:p>
    <w:p>
      <w:pPr>
        <w:spacing w:after="22" w:line="245" w:lineRule="auto"/>
        <w:ind w:left="204" w:hanging="136"/>
      </w:pPr>
      <w:r>
        <w:rPr>
          <w:rFonts w:ascii="Arial" w:hAnsi="Arial"/>
          <w:color w:val="1A1F1C"/>
          <w:sz w:val="17"/>
        </w:rPr>
        <w:t>- Conduire des projets de recherche sur des matériaux pour l’énergie : batteries et électrochimie.</w:t>
      </w:r>
    </w:p>
    <w:p>
      <w:pPr>
        <w:spacing w:after="22" w:line="245" w:lineRule="auto"/>
        <w:ind w:left="204" w:hanging="136"/>
      </w:pPr>
      <w:r>
        <w:rPr>
          <w:rFonts w:ascii="Arial" w:hAnsi="Arial"/>
          <w:color w:val="1A1F1C"/>
          <w:sz w:val="17"/>
        </w:rPr>
        <w:t>- Concevoir, planifier et suivre des expérimentations en laboratoire.</w:t>
      </w:r>
    </w:p>
    <w:p>
      <w:pPr>
        <w:spacing w:after="22" w:line="245" w:lineRule="auto"/>
        <w:ind w:left="204" w:hanging="136"/>
      </w:pPr>
      <w:r>
        <w:rPr>
          <w:rFonts w:ascii="Arial" w:hAnsi="Arial"/>
          <w:color w:val="1A1F1C"/>
          <w:sz w:val="17"/>
        </w:rPr>
        <w:t>- Analyser les données et rédiger des rapports techniques et contributions scientifiques.</w:t>
      </w:r>
    </w:p>
    <w:tbl>
      <w:tblPr>
        <w:tblW w:type="auto" w:w="0"/>
        <w:tblLayout w:type="fixed"/>
        <w:tblLook w:firstColumn="1" w:firstRow="1" w:lastColumn="0" w:lastRow="0" w:noHBand="0" w:noVBand="1" w:val="04A0"/>
      </w:tblPr>
      <w:tblGrid>
        <w:gridCol w:w="8617"/>
        <w:gridCol w:w="1757"/>
      </w:tblGrid>
      <w:tr>
        <w:tc>
          <w:tcPr>
            <w:tcW w:type="dxa" w:w="8617"/>
            <w:tcMar>
              <w:top w:w="0" w:type="dxa"/>
              <w:start w:w="0" w:type="dxa"/>
              <w:bottom w:w="0" w:type="dxa"/>
              <w:end w:w="0" w:type="dxa"/>
            </w:tcMar>
          </w:tcPr>
          <w:p>
            <w:r>
              <w:rPr>
                <w:rFonts w:ascii="Arial" w:hAnsi="Arial"/>
                <w:b/>
                <w:color w:val="1A1F1C"/>
                <w:sz w:val="18"/>
              </w:rPr>
              <w:t>Assistant de recherche en catalyse et spectroscopie</w:t>
            </w:r>
          </w:p>
        </w:tc>
        <w:tc>
          <w:tcPr>
            <w:tcW w:type="dxa" w:w="1757"/>
            <w:tcMar>
              <w:top w:w="0" w:type="dxa"/>
              <w:start w:w="0" w:type="dxa"/>
              <w:bottom w:w="0" w:type="dxa"/>
              <w:end w:w="0" w:type="dxa"/>
            </w:tcMar>
          </w:tcPr>
          <w:p>
            <w:pPr>
              <w:jc w:val="right"/>
            </w:pPr>
            <w:r>
              <w:rPr>
                <w:rFonts w:ascii="Arial" w:hAnsi="Arial"/>
                <w:b/>
                <w:color w:val="24583E"/>
                <w:sz w:val="17"/>
              </w:rPr>
              <w:t>01/2017 - 07/2017</w:t>
            </w:r>
          </w:p>
        </w:tc>
      </w:tr>
    </w:tbl>
    <w:p>
      <w:pPr>
        <w:spacing w:after="10"/>
        <w:keepNext/>
      </w:pPr>
      <w:r>
        <w:rPr>
          <w:rFonts w:ascii="Arial" w:hAnsi="Arial"/>
          <w:i/>
          <w:color w:val="4A5249"/>
          <w:sz w:val="17"/>
        </w:rPr>
        <w:t>Institut Lavoisier de Versailles - Université Paris-Saclay - CDD</w:t>
      </w:r>
    </w:p>
    <w:p>
      <w:pPr>
        <w:spacing w:after="22" w:line="245" w:lineRule="auto"/>
        <w:ind w:left="204" w:hanging="136"/>
      </w:pPr>
      <w:r>
        <w:rPr>
          <w:rFonts w:ascii="Arial" w:hAnsi="Arial"/>
          <w:color w:val="1A1F1C"/>
          <w:sz w:val="17"/>
        </w:rPr>
        <w:t>- Réaliser des tests catalytiques et des analyses spectroscopiques.</w:t>
      </w:r>
    </w:p>
    <w:p>
      <w:pPr>
        <w:spacing w:after="22" w:line="245" w:lineRule="auto"/>
        <w:ind w:left="204" w:hanging="136"/>
      </w:pPr>
      <w:r>
        <w:rPr>
          <w:rFonts w:ascii="Arial" w:hAnsi="Arial"/>
          <w:color w:val="1A1F1C"/>
          <w:sz w:val="17"/>
        </w:rPr>
        <w:t>- Optimiser des protocoles expérimentaux et structurer la présentation des résultats.</w:t>
      </w:r>
    </w:p>
    <w:p>
      <w:pPr>
        <w:pStyle w:val="Heading1"/>
        <w:keepNext/>
        <w:spacing w:before="100" w:after="50"/>
        <w:pBdr>
          <w:bottom w:val="single" w:sz="8" w:space="2" w:color="24583E"/>
        </w:pBdr>
      </w:pPr>
      <w:r>
        <w:rPr>
          <w:rFonts w:ascii="Arial" w:hAnsi="Arial"/>
          <w:b/>
          <w:color w:val="24583E"/>
          <w:sz w:val="22"/>
        </w:rPr>
        <w:t>FORMATION</w:t>
      </w:r>
    </w:p>
    <w:p>
      <w:pPr>
        <w:spacing w:after="30" w:line="247" w:lineRule="auto"/>
      </w:pPr>
      <w:r>
        <w:rPr>
          <w:rFonts w:ascii="Arial" w:hAnsi="Arial"/>
          <w:i w:val="0"/>
          <w:color w:val="1A1F1C"/>
          <w:sz w:val="18"/>
        </w:rPr>
        <w:t>Chef de projet en rénovation énergétique - OpenClassrooms - Parcours certifiant RNCP niveau 5 (bac +2)</w:t>
      </w:r>
    </w:p>
    <w:p>
      <w:pPr>
        <w:spacing w:after="30" w:line="247" w:lineRule="auto"/>
      </w:pPr>
      <w:r>
        <w:rPr>
          <w:rFonts w:ascii="Arial" w:hAnsi="Arial"/>
          <w:i w:val="0"/>
          <w:color w:val="1A1F1C"/>
          <w:sz w:val="18"/>
        </w:rPr>
        <w:t>Doctorat en chimie inorganique - Université Paris-Saclay - 2019 à 2023</w:t>
      </w:r>
    </w:p>
    <w:p>
      <w:pPr>
        <w:spacing w:after="30" w:line="247" w:lineRule="auto"/>
      </w:pPr>
      <w:r>
        <w:rPr>
          <w:rFonts w:ascii="Arial" w:hAnsi="Arial"/>
          <w:i w:val="0"/>
          <w:color w:val="1A1F1C"/>
          <w:sz w:val="18"/>
        </w:rPr>
        <w:t>Master chimie et physicochimie - Université Paris-Saclay - 2017</w:t>
      </w:r>
    </w:p>
    <w:p>
      <w:pPr>
        <w:pStyle w:val="Heading1"/>
        <w:keepNext/>
        <w:spacing w:before="100" w:after="50"/>
        <w:pBdr>
          <w:bottom w:val="single" w:sz="8" w:space="2" w:color="24583E"/>
        </w:pBdr>
      </w:pPr>
      <w:r>
        <w:rPr>
          <w:rFonts w:ascii="Arial" w:hAnsi="Arial"/>
          <w:b/>
          <w:color w:val="24583E"/>
          <w:sz w:val="22"/>
        </w:rPr>
        <w:t>OUTILS ET LANGUES</w:t>
      </w:r>
    </w:p>
    <w:p>
      <w:pPr>
        <w:spacing w:after="30" w:line="247" w:lineRule="auto"/>
      </w:pPr>
      <w:r>
        <w:rPr>
          <w:rFonts w:ascii="Arial" w:hAnsi="Arial"/>
          <w:i w:val="0"/>
          <w:color w:val="1A1F1C"/>
          <w:sz w:val="18"/>
        </w:rPr>
        <w:t>CAP Renov+ | Visuary | Pléiades | France Rénov’ | Excel et Google Sheets | Géoportail de l’urbanisme | Géorisques</w:t>
      </w:r>
    </w:p>
    <w:p>
      <w:pPr>
        <w:spacing w:after="30" w:line="247" w:lineRule="auto"/>
      </w:pPr>
      <w:r>
        <w:rPr>
          <w:rFonts w:ascii="Arial" w:hAnsi="Arial"/>
          <w:i w:val="0"/>
          <w:color w:val="1A1F1C"/>
          <w:sz w:val="18"/>
        </w:rPr>
        <w:t>Français : langue maternelle | Malinké : langue maternelle | Anglais : niveau technique</w:t>
      </w:r>
    </w:p>
    <w:sectPr w:rsidR="00FC693F" w:rsidRPr="0006063C" w:rsidSect="00034616">
      <w:pgSz w:w="11906" w:h="16838"/>
      <w:pgMar w:top="510" w:right="765" w:bottom="510"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color w:val="1A1F1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583E"/>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Ibrahima Fa Bamba</dc:title>
  <dc:subject>Chef de projet rénovation énergétique junior</dc:subject>
  <dc:creator>Ibrahima Fa Bamba</dc:creator>
  <cp:keywords>rénovation énergétique, copropriété, audit énergétique, coordination, aides</cp:keywords>
  <dc:description>generated by python-docx</dc:description>
  <cp:lastModifiedBy/>
  <cp:revision>1</cp:revision>
  <dcterms:created xsi:type="dcterms:W3CDTF">2013-12-23T23:15:00Z</dcterms:created>
  <dcterms:modified xsi:type="dcterms:W3CDTF">2013-12-23T23:15:00Z</dcterms:modified>
  <cp:category/>
</cp:coreProperties>
</file>