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5197" w:rsidRPr="00595197" w:rsidRDefault="00595197" w:rsidP="00595197">
      <w:pPr>
        <w:rPr>
          <w:b/>
          <w:sz w:val="32"/>
        </w:rPr>
      </w:pPr>
      <w:r w:rsidRPr="00595197">
        <w:rPr>
          <w:b/>
          <w:sz w:val="32"/>
        </w:rPr>
        <w:t xml:space="preserve">Introduction: PCA projection of </w:t>
      </w:r>
      <w:r>
        <w:rPr>
          <w:b/>
          <w:sz w:val="32"/>
        </w:rPr>
        <w:t>final</w:t>
      </w:r>
      <w:r w:rsidRPr="00595197">
        <w:rPr>
          <w:b/>
          <w:sz w:val="32"/>
        </w:rPr>
        <w:t xml:space="preserve"> fiber </w:t>
      </w:r>
      <w:r>
        <w:rPr>
          <w:b/>
          <w:sz w:val="32"/>
        </w:rPr>
        <w:t xml:space="preserve">FA </w:t>
      </w:r>
      <w:r w:rsidRPr="00595197">
        <w:rPr>
          <w:b/>
          <w:sz w:val="32"/>
        </w:rPr>
        <w:t>profiles</w:t>
      </w:r>
    </w:p>
    <w:p w:rsidR="00595197" w:rsidRPr="00595197" w:rsidRDefault="00595197" w:rsidP="00595197">
      <w:pPr>
        <w:jc w:val="both"/>
        <w:rPr>
          <w:sz w:val="28"/>
        </w:rPr>
      </w:pPr>
      <w:r w:rsidRPr="00595197">
        <w:rPr>
          <w:sz w:val="28"/>
        </w:rPr>
        <w:t>These scripts implement the post-alignment dimensionality-reduction and feature-extraction steps for white-matter fiber profiles. The input data are .mat files containing aligned diffusion profiles, where each batch contains 10 fiber or voxel-level profile locations. The scripts use R, primarily with the R.matlab package, to read aligned profile matrices, estimate or apply PCA bases, generate subject-level principal component features, compute reproducibility metrics, summarize variance contributions, and extract mean and maximum profile values.</w:t>
      </w:r>
    </w:p>
    <w:p w:rsidR="00595197" w:rsidRPr="00595197" w:rsidRDefault="00595197" w:rsidP="00595197">
      <w:pPr>
        <w:jc w:val="both"/>
        <w:rPr>
          <w:sz w:val="28"/>
        </w:rPr>
      </w:pPr>
      <w:r w:rsidRPr="00595197">
        <w:rPr>
          <w:sz w:val="28"/>
        </w:rPr>
        <w:t>The workflow operates after the elastic-registration step, where subject-specific fiber profiles have already been aligned to atlas mean profiles. Each aligned .mat file contains a three-dimensional array, annotated in the script as approximately 200 × 19204 × 10, corresponding to profile points, subjects, and 10 fiber/profile locations. The scripts permute this array into a subject-by-location-by-profile format before PCA or summary computation.</w:t>
      </w:r>
    </w:p>
    <w:p w:rsidR="00595197" w:rsidRPr="00595197" w:rsidRDefault="00595197" w:rsidP="00595197">
      <w:pPr>
        <w:rPr>
          <w:sz w:val="28"/>
        </w:rPr>
      </w:pPr>
      <w:r w:rsidRPr="00595197">
        <w:rPr>
          <w:sz w:val="28"/>
        </w:rPr>
        <w:t xml:space="preserve">1. </w:t>
      </w:r>
      <w:r w:rsidRPr="00595197">
        <w:rPr>
          <w:b/>
          <w:sz w:val="28"/>
        </w:rPr>
        <w:t>PCA basis construction from UKB training/reference data</w:t>
      </w:r>
      <w:bookmarkStart w:id="0" w:name="_GoBack"/>
      <w:bookmarkEnd w:id="0"/>
    </w:p>
    <w:p w:rsidR="00595197" w:rsidRPr="00595197" w:rsidRDefault="00595197" w:rsidP="00595197">
      <w:pPr>
        <w:rPr>
          <w:sz w:val="28"/>
        </w:rPr>
      </w:pPr>
      <w:r w:rsidRPr="00595197">
        <w:rPr>
          <w:sz w:val="28"/>
        </w:rPr>
        <w:t>The first major section of the attached file estimates PCA bases from aligned UKB data, specifically from step2_final/step2_FA_UKB_Phase12/ and step2_final/step2_FA_UKB_Phase3/. For each batch index ii = 1,...,609, the script loads one aligned .mat file, extracts the 10 profile locations in that batch, and proc</w:t>
      </w:r>
      <w:r>
        <w:rPr>
          <w:sz w:val="28"/>
        </w:rPr>
        <w:t>esses each location separately.</w:t>
      </w:r>
    </w:p>
    <w:p w:rsidR="00595197" w:rsidRPr="00595197" w:rsidRDefault="00595197" w:rsidP="00595197">
      <w:pPr>
        <w:rPr>
          <w:sz w:val="28"/>
        </w:rPr>
      </w:pPr>
      <w:r w:rsidRPr="00595197">
        <w:rPr>
          <w:sz w:val="28"/>
        </w:rPr>
        <w:t>For each profile location, the script performs outlier handling across subjects at each profile point using a median/MAD rule. Values more than five MADs from the median are set to missing, and missing values are replaced by the me</w:t>
      </w:r>
      <w:r>
        <w:rPr>
          <w:sz w:val="28"/>
        </w:rPr>
        <w:t>an profile value at that point.</w:t>
      </w:r>
    </w:p>
    <w:p w:rsidR="00595197" w:rsidRPr="00595197" w:rsidRDefault="00595197" w:rsidP="00595197">
      <w:pPr>
        <w:rPr>
          <w:sz w:val="28"/>
        </w:rPr>
      </w:pPr>
      <w:r w:rsidRPr="00595197">
        <w:rPr>
          <w:sz w:val="28"/>
        </w:rPr>
        <w:t>After quality control and imputation, the script centers each subject’s aligned profile by subtracting the mean profile and perform</w:t>
      </w:r>
      <w:r>
        <w:rPr>
          <w:sz w:val="28"/>
        </w:rPr>
        <w:t>s singular value decomposition:</w:t>
      </w:r>
    </w:p>
    <w:p w:rsidR="00595197" w:rsidRPr="00595197" w:rsidRDefault="00595197" w:rsidP="00595197">
      <w:pPr>
        <w:rPr>
          <w:color w:val="92D050"/>
          <w:sz w:val="28"/>
        </w:rPr>
      </w:pPr>
      <w:r w:rsidRPr="00595197">
        <w:rPr>
          <w:color w:val="92D050"/>
          <w:sz w:val="28"/>
        </w:rPr>
        <w:t>svd0 = svd(M)</w:t>
      </w:r>
    </w:p>
    <w:p w:rsidR="00595197" w:rsidRPr="00595197" w:rsidRDefault="00595197" w:rsidP="00595197">
      <w:pPr>
        <w:rPr>
          <w:color w:val="92D050"/>
          <w:sz w:val="28"/>
        </w:rPr>
      </w:pPr>
      <w:r w:rsidRPr="00595197">
        <w:rPr>
          <w:color w:val="92D050"/>
          <w:sz w:val="28"/>
        </w:rPr>
        <w:t>eig0 = svd0$d^2</w:t>
      </w:r>
    </w:p>
    <w:p w:rsidR="00595197" w:rsidRPr="00595197" w:rsidRDefault="00595197" w:rsidP="00595197">
      <w:pPr>
        <w:rPr>
          <w:color w:val="92D050"/>
          <w:sz w:val="28"/>
        </w:rPr>
      </w:pPr>
      <w:r w:rsidRPr="00595197">
        <w:rPr>
          <w:color w:val="92D050"/>
          <w:sz w:val="28"/>
        </w:rPr>
        <w:t>eigv = svd0$v</w:t>
      </w:r>
    </w:p>
    <w:p w:rsidR="00595197" w:rsidRPr="00595197" w:rsidRDefault="00595197" w:rsidP="00595197">
      <w:pPr>
        <w:rPr>
          <w:sz w:val="28"/>
        </w:rPr>
      </w:pPr>
      <w:r w:rsidRPr="00595197">
        <w:rPr>
          <w:sz w:val="28"/>
        </w:rPr>
        <w:lastRenderedPageBreak/>
        <w:t>The eigenvalues, mean profiles, and top eigenvectors are saved as:</w:t>
      </w:r>
    </w:p>
    <w:p w:rsidR="00595197" w:rsidRPr="00595197" w:rsidRDefault="00595197" w:rsidP="00595197">
      <w:pPr>
        <w:rPr>
          <w:sz w:val="28"/>
        </w:rPr>
      </w:pPr>
    </w:p>
    <w:p w:rsidR="00595197" w:rsidRPr="00595197" w:rsidRDefault="00595197" w:rsidP="00595197">
      <w:pPr>
        <w:rPr>
          <w:color w:val="92D050"/>
          <w:sz w:val="28"/>
        </w:rPr>
      </w:pPr>
      <w:r w:rsidRPr="00595197">
        <w:rPr>
          <w:color w:val="92D050"/>
          <w:sz w:val="28"/>
        </w:rPr>
        <w:t>ii_Eig.txt</w:t>
      </w:r>
    </w:p>
    <w:p w:rsidR="00595197" w:rsidRPr="00595197" w:rsidRDefault="00595197" w:rsidP="00595197">
      <w:pPr>
        <w:rPr>
          <w:color w:val="92D050"/>
          <w:sz w:val="28"/>
        </w:rPr>
      </w:pPr>
      <w:r w:rsidRPr="00595197">
        <w:rPr>
          <w:color w:val="92D050"/>
          <w:sz w:val="28"/>
        </w:rPr>
        <w:t>ii_Mu0.txt</w:t>
      </w:r>
    </w:p>
    <w:p w:rsidR="00595197" w:rsidRPr="00595197" w:rsidRDefault="00595197" w:rsidP="00595197">
      <w:pPr>
        <w:rPr>
          <w:color w:val="92D050"/>
          <w:sz w:val="28"/>
        </w:rPr>
      </w:pPr>
      <w:r w:rsidRPr="00595197">
        <w:rPr>
          <w:color w:val="92D050"/>
          <w:sz w:val="28"/>
        </w:rPr>
        <w:t>Eigv_ii.rds</w:t>
      </w:r>
    </w:p>
    <w:p w:rsidR="00595197" w:rsidRPr="00595197" w:rsidRDefault="00595197" w:rsidP="00595197">
      <w:pPr>
        <w:rPr>
          <w:sz w:val="28"/>
        </w:rPr>
      </w:pPr>
      <w:r w:rsidRPr="00595197">
        <w:rPr>
          <w:sz w:val="28"/>
        </w:rPr>
        <w:t xml:space="preserve">Only the top 10 eigenvectors are retained for downstream feature extraction. The script also enforces consistent eigenvector orientation by checking the sign of the largest absolute loading </w:t>
      </w:r>
      <w:r>
        <w:rPr>
          <w:sz w:val="28"/>
        </w:rPr>
        <w:t>and flipping signs when needed.</w:t>
      </w:r>
    </w:p>
    <w:p w:rsidR="00595197" w:rsidRPr="00595197" w:rsidRDefault="00595197" w:rsidP="00595197">
      <w:pPr>
        <w:rPr>
          <w:sz w:val="28"/>
        </w:rPr>
      </w:pPr>
      <w:r w:rsidRPr="00595197">
        <w:rPr>
          <w:sz w:val="28"/>
        </w:rPr>
        <w:t>In plain language, this section builds a location-specific PCA atlas from aligned UKB profiles. For each fiber/profile location, it learns the dominant modes of variatio</w:t>
      </w:r>
      <w:r>
        <w:rPr>
          <w:sz w:val="28"/>
        </w:rPr>
        <w:t>n along the profile trajectory.</w:t>
      </w:r>
    </w:p>
    <w:p w:rsidR="00595197" w:rsidRPr="00595197" w:rsidRDefault="00595197" w:rsidP="00595197">
      <w:pPr>
        <w:rPr>
          <w:b/>
          <w:sz w:val="28"/>
        </w:rPr>
      </w:pPr>
      <w:r w:rsidRPr="00595197">
        <w:rPr>
          <w:b/>
          <w:sz w:val="28"/>
        </w:rPr>
        <w:t xml:space="preserve">2. Projection of </w:t>
      </w:r>
      <w:r>
        <w:rPr>
          <w:b/>
          <w:sz w:val="28"/>
        </w:rPr>
        <w:t>aligned profiles into PCA space</w:t>
      </w:r>
    </w:p>
    <w:p w:rsidR="00595197" w:rsidRPr="00595197" w:rsidRDefault="00595197" w:rsidP="00595197">
      <w:pPr>
        <w:rPr>
          <w:sz w:val="28"/>
        </w:rPr>
      </w:pPr>
      <w:r w:rsidRPr="00595197">
        <w:rPr>
          <w:sz w:val="28"/>
        </w:rPr>
        <w:t>The next section projects aligned subject profiles onto previously estimated PCA bases. It reads the aligned .mat files, loads the corresponding mean profile and eigenvectors, centers each subject profile by subtracting the reference mean, and computes PCA s</w:t>
      </w:r>
      <w:r>
        <w:rPr>
          <w:sz w:val="28"/>
        </w:rPr>
        <w:t>cores by matrix multiplication:</w:t>
      </w:r>
    </w:p>
    <w:p w:rsidR="00595197" w:rsidRPr="00595197" w:rsidRDefault="00595197" w:rsidP="00595197">
      <w:pPr>
        <w:rPr>
          <w:color w:val="92D050"/>
          <w:sz w:val="28"/>
        </w:rPr>
      </w:pPr>
      <w:r w:rsidRPr="00595197">
        <w:rPr>
          <w:color w:val="92D050"/>
          <w:sz w:val="28"/>
        </w:rPr>
        <w:t>M</w:t>
      </w:r>
      <w:r w:rsidRPr="00595197">
        <w:rPr>
          <w:color w:val="92D050"/>
          <w:sz w:val="28"/>
        </w:rPr>
        <w:t>1 = M %*% as.matrix(eigvT[j,,])</w:t>
      </w:r>
    </w:p>
    <w:p w:rsidR="00595197" w:rsidRPr="00595197" w:rsidRDefault="00595197" w:rsidP="00595197">
      <w:pPr>
        <w:rPr>
          <w:sz w:val="28"/>
        </w:rPr>
      </w:pPr>
      <w:r w:rsidRPr="00595197">
        <w:rPr>
          <w:sz w:val="28"/>
        </w:rPr>
        <w:t>The resulting subject-level PC sco</w:t>
      </w:r>
      <w:r>
        <w:rPr>
          <w:sz w:val="28"/>
        </w:rPr>
        <w:t>res are written to files named:</w:t>
      </w:r>
    </w:p>
    <w:p w:rsidR="00595197" w:rsidRPr="00595197" w:rsidRDefault="00595197" w:rsidP="00595197">
      <w:pPr>
        <w:rPr>
          <w:color w:val="92D050"/>
          <w:sz w:val="28"/>
        </w:rPr>
      </w:pPr>
      <w:r>
        <w:rPr>
          <w:color w:val="92D050"/>
          <w:sz w:val="28"/>
        </w:rPr>
        <w:t>test_PCs_&lt;location&gt;.txt</w:t>
      </w:r>
    </w:p>
    <w:p w:rsidR="00595197" w:rsidRPr="00595197" w:rsidRDefault="00595197" w:rsidP="00595197">
      <w:pPr>
        <w:rPr>
          <w:sz w:val="28"/>
        </w:rPr>
      </w:pPr>
      <w:r>
        <w:rPr>
          <w:sz w:val="28"/>
        </w:rPr>
        <w:t>with subject IDs as row names.</w:t>
      </w:r>
    </w:p>
    <w:p w:rsidR="00595197" w:rsidRPr="00595197" w:rsidRDefault="00595197" w:rsidP="00595197">
      <w:pPr>
        <w:rPr>
          <w:sz w:val="28"/>
        </w:rPr>
      </w:pPr>
      <w:r w:rsidRPr="00595197">
        <w:rPr>
          <w:sz w:val="28"/>
        </w:rPr>
        <w:t xml:space="preserve">The pasted script extends this idea to additional cohorts such as PING by using the </w:t>
      </w:r>
      <w:r w:rsidRPr="00595197">
        <w:rPr>
          <w:sz w:val="28"/>
          <w:u w:val="single"/>
        </w:rPr>
        <w:t>UKB Pha</w:t>
      </w:r>
      <w:r w:rsidRPr="00595197">
        <w:rPr>
          <w:sz w:val="28"/>
          <w:u w:val="single"/>
        </w:rPr>
        <w:t>se 12 PCA basis</w:t>
      </w:r>
      <w:r>
        <w:rPr>
          <w:sz w:val="28"/>
        </w:rPr>
        <w:t xml:space="preserve"> as a template:</w:t>
      </w:r>
    </w:p>
    <w:p w:rsidR="00595197" w:rsidRPr="00595197" w:rsidRDefault="00595197" w:rsidP="00595197">
      <w:pPr>
        <w:rPr>
          <w:color w:val="92D050"/>
          <w:sz w:val="28"/>
        </w:rPr>
      </w:pPr>
      <w:r w:rsidRPr="00595197">
        <w:rPr>
          <w:color w:val="92D050"/>
          <w:sz w:val="28"/>
        </w:rPr>
        <w:t>Templat</w:t>
      </w:r>
      <w:r w:rsidRPr="00595197">
        <w:rPr>
          <w:color w:val="92D050"/>
          <w:sz w:val="28"/>
        </w:rPr>
        <w:t>e = 'PCA_ELReg/FA_UKB_Phase12/'</w:t>
      </w:r>
    </w:p>
    <w:p w:rsidR="00595197" w:rsidRPr="00595197" w:rsidRDefault="00595197" w:rsidP="00595197">
      <w:pPr>
        <w:jc w:val="both"/>
        <w:rPr>
          <w:sz w:val="28"/>
        </w:rPr>
      </w:pPr>
      <w:r w:rsidRPr="00595197">
        <w:rPr>
          <w:sz w:val="28"/>
        </w:rPr>
        <w:t>For each non-template cohort, the script loads its aligned profiles, subtracts the UKB-derived mean profile, projects the profiles onto the UKB-derived eigenvectors, and saves subject-level PC features. This creates harmonized PCA features across cohorts using a common reference basis.</w:t>
      </w:r>
    </w:p>
    <w:p w:rsidR="00595197" w:rsidRPr="00595197" w:rsidRDefault="00595197" w:rsidP="00595197">
      <w:pPr>
        <w:rPr>
          <w:sz w:val="28"/>
        </w:rPr>
      </w:pPr>
    </w:p>
    <w:p w:rsidR="00595197" w:rsidRPr="00595197" w:rsidRDefault="00595197" w:rsidP="00595197">
      <w:pPr>
        <w:rPr>
          <w:b/>
          <w:sz w:val="28"/>
        </w:rPr>
      </w:pPr>
      <w:r w:rsidRPr="00595197">
        <w:rPr>
          <w:b/>
          <w:sz w:val="28"/>
        </w:rPr>
        <w:lastRenderedPageBreak/>
        <w:t>3.</w:t>
      </w:r>
      <w:r>
        <w:rPr>
          <w:b/>
          <w:sz w:val="28"/>
        </w:rPr>
        <w:t xml:space="preserve"> Projection to external cohorts</w:t>
      </w:r>
    </w:p>
    <w:p w:rsidR="00595197" w:rsidRPr="00595197" w:rsidRDefault="00595197" w:rsidP="00595197">
      <w:pPr>
        <w:rPr>
          <w:sz w:val="28"/>
        </w:rPr>
      </w:pPr>
      <w:r w:rsidRPr="00595197">
        <w:rPr>
          <w:sz w:val="28"/>
        </w:rPr>
        <w:t xml:space="preserve">The attached file includes a projection block for additional UKB data, such as </w:t>
      </w:r>
      <w:r w:rsidRPr="00595197">
        <w:rPr>
          <w:color w:val="92D050"/>
          <w:sz w:val="28"/>
        </w:rPr>
        <w:t>step2_final/step2_FA_UKB_Phase4</w:t>
      </w:r>
      <w:r w:rsidRPr="00595197">
        <w:rPr>
          <w:sz w:val="28"/>
        </w:rPr>
        <w:t xml:space="preserve">, using the PCA basis from </w:t>
      </w:r>
      <w:r w:rsidRPr="00595197">
        <w:rPr>
          <w:color w:val="92D050"/>
          <w:sz w:val="28"/>
        </w:rPr>
        <w:t>PCA_ELReg/FA_UKB_Phase12/.</w:t>
      </w:r>
    </w:p>
    <w:p w:rsidR="00595197" w:rsidRPr="00595197" w:rsidRDefault="00595197" w:rsidP="00595197">
      <w:pPr>
        <w:rPr>
          <w:sz w:val="28"/>
        </w:rPr>
      </w:pPr>
      <w:r w:rsidRPr="00595197">
        <w:rPr>
          <w:sz w:val="28"/>
        </w:rPr>
        <w:t xml:space="preserve">The pasted version applies the same logic </w:t>
      </w:r>
      <w:r>
        <w:rPr>
          <w:sz w:val="28"/>
        </w:rPr>
        <w:t>to other datasets, for example:</w:t>
      </w:r>
    </w:p>
    <w:p w:rsidR="00595197" w:rsidRPr="00595197" w:rsidRDefault="00595197" w:rsidP="00595197">
      <w:pPr>
        <w:rPr>
          <w:color w:val="92D050"/>
          <w:sz w:val="28"/>
        </w:rPr>
      </w:pPr>
      <w:r w:rsidRPr="00595197">
        <w:rPr>
          <w:color w:val="92D050"/>
          <w:sz w:val="28"/>
        </w:rPr>
        <w:t>for(Path in c('step2_FA_PING'))</w:t>
      </w:r>
    </w:p>
    <w:p w:rsidR="00595197" w:rsidRPr="00595197" w:rsidRDefault="00595197" w:rsidP="00595197">
      <w:pPr>
        <w:rPr>
          <w:sz w:val="28"/>
        </w:rPr>
      </w:pPr>
      <w:r w:rsidRPr="00595197">
        <w:rPr>
          <w:sz w:val="28"/>
        </w:rPr>
        <w:t>This means the PCA</w:t>
      </w:r>
      <w:r>
        <w:rPr>
          <w:sz w:val="28"/>
        </w:rPr>
        <w:t xml:space="preserve"> basis learned from UKB Phase 1</w:t>
      </w:r>
      <w:r w:rsidRPr="00595197">
        <w:rPr>
          <w:sz w:val="28"/>
        </w:rPr>
        <w:t xml:space="preserve">2 is reused to generate comparable PC scores in PING or other cohorts. This is important because it ensures that PCA features have the same orientation and </w:t>
      </w:r>
      <w:r>
        <w:rPr>
          <w:sz w:val="28"/>
        </w:rPr>
        <w:t>interpretation across datasets.</w:t>
      </w:r>
    </w:p>
    <w:p w:rsidR="00595197" w:rsidRPr="00595197" w:rsidRDefault="00595197" w:rsidP="00595197">
      <w:pPr>
        <w:rPr>
          <w:b/>
          <w:sz w:val="28"/>
        </w:rPr>
      </w:pPr>
      <w:r>
        <w:rPr>
          <w:b/>
          <w:sz w:val="28"/>
        </w:rPr>
        <w:t>4. Reproducibility assessment</w:t>
      </w:r>
    </w:p>
    <w:p w:rsidR="00595197" w:rsidRPr="00595197" w:rsidRDefault="00595197" w:rsidP="00595197">
      <w:pPr>
        <w:rPr>
          <w:sz w:val="28"/>
        </w:rPr>
      </w:pPr>
      <w:r w:rsidRPr="00595197">
        <w:rPr>
          <w:sz w:val="28"/>
        </w:rPr>
        <w:t xml:space="preserve">The attached file also includes reproducibility checks. One section compares PC scores generated from two different processing outputs for the same UKB Phase 3 data. It computes absolute correlations between corresponding PC features and records the best-matching reproducibility score for the top 10 PCs at each </w:t>
      </w:r>
      <w:r>
        <w:rPr>
          <w:sz w:val="28"/>
        </w:rPr>
        <w:t>location.</w:t>
      </w:r>
    </w:p>
    <w:p w:rsidR="00595197" w:rsidRPr="00595197" w:rsidRDefault="00595197" w:rsidP="00595197">
      <w:pPr>
        <w:rPr>
          <w:sz w:val="28"/>
        </w:rPr>
      </w:pPr>
      <w:r w:rsidRPr="00595197">
        <w:rPr>
          <w:sz w:val="28"/>
        </w:rPr>
        <w:t>Another reproducibility section compares UKB Phase 1/2 and UKB retest projections. It reads PC score files, aligns subjects by shared IDs, applies median/MAD outlier handling, and computes the absolute diagonal correlations between corresponding PCs. This produces a test–retest reproducibility score for each profile locat</w:t>
      </w:r>
      <w:r>
        <w:rPr>
          <w:sz w:val="28"/>
        </w:rPr>
        <w:t>ion and each of the top 10 PCs.</w:t>
      </w:r>
    </w:p>
    <w:p w:rsidR="00595197" w:rsidRPr="00595197" w:rsidRDefault="00595197" w:rsidP="00595197">
      <w:pPr>
        <w:rPr>
          <w:sz w:val="28"/>
        </w:rPr>
      </w:pPr>
      <w:r>
        <w:rPr>
          <w:sz w:val="28"/>
        </w:rPr>
        <w:t>The output is saved as:</w:t>
      </w:r>
    </w:p>
    <w:p w:rsidR="00595197" w:rsidRPr="00595197" w:rsidRDefault="00595197" w:rsidP="00595197">
      <w:pPr>
        <w:rPr>
          <w:color w:val="92D050"/>
          <w:sz w:val="28"/>
        </w:rPr>
      </w:pPr>
      <w:r>
        <w:rPr>
          <w:color w:val="92D050"/>
          <w:sz w:val="28"/>
        </w:rPr>
        <w:t>Reprod_score_test_retest.txt</w:t>
      </w:r>
    </w:p>
    <w:p w:rsidR="00595197" w:rsidRPr="00595197" w:rsidRDefault="00595197" w:rsidP="00595197">
      <w:pPr>
        <w:rPr>
          <w:sz w:val="28"/>
        </w:rPr>
      </w:pPr>
      <w:r w:rsidRPr="00595197">
        <w:rPr>
          <w:sz w:val="28"/>
        </w:rPr>
        <w:t>This file can be used to identify unstable profile locations or PCs, for example by flagging locations where the first few PCs have correla</w:t>
      </w:r>
      <w:r>
        <w:rPr>
          <w:sz w:val="28"/>
        </w:rPr>
        <w:t>tions below a chosen threshold.</w:t>
      </w:r>
    </w:p>
    <w:p w:rsidR="00595197" w:rsidRPr="00595197" w:rsidRDefault="00595197" w:rsidP="00595197">
      <w:pPr>
        <w:rPr>
          <w:b/>
          <w:sz w:val="28"/>
        </w:rPr>
      </w:pPr>
      <w:r>
        <w:rPr>
          <w:b/>
          <w:sz w:val="28"/>
        </w:rPr>
        <w:t>5. Variance contribution of PCs</w:t>
      </w:r>
    </w:p>
    <w:p w:rsidR="00595197" w:rsidRPr="00595197" w:rsidRDefault="00595197" w:rsidP="00595197">
      <w:pPr>
        <w:rPr>
          <w:sz w:val="28"/>
        </w:rPr>
      </w:pPr>
      <w:r w:rsidRPr="00595197">
        <w:rPr>
          <w:sz w:val="28"/>
        </w:rPr>
        <w:t xml:space="preserve">The contribution section computes the cumulative proportion of variance explained by the first 10 PCs for each location. It reads saved eigenvalue files, </w:t>
      </w:r>
      <w:r w:rsidRPr="00595197">
        <w:rPr>
          <w:sz w:val="28"/>
        </w:rPr>
        <w:lastRenderedPageBreak/>
        <w:t xml:space="preserve">computes cumulative sums divided by total variance, and </w:t>
      </w:r>
      <w:r>
        <w:rPr>
          <w:sz w:val="28"/>
        </w:rPr>
        <w:t>writes the resulting matrix to:</w:t>
      </w:r>
    </w:p>
    <w:p w:rsidR="00595197" w:rsidRPr="00595197" w:rsidRDefault="00595197" w:rsidP="00595197">
      <w:pPr>
        <w:rPr>
          <w:color w:val="92D050"/>
          <w:sz w:val="28"/>
        </w:rPr>
      </w:pPr>
      <w:r w:rsidRPr="00595197">
        <w:rPr>
          <w:color w:val="92D050"/>
          <w:sz w:val="28"/>
        </w:rPr>
        <w:t>Contri.txt</w:t>
      </w:r>
    </w:p>
    <w:p w:rsidR="00595197" w:rsidRPr="00595197" w:rsidRDefault="00595197" w:rsidP="00595197">
      <w:pPr>
        <w:rPr>
          <w:sz w:val="28"/>
        </w:rPr>
      </w:pPr>
      <w:r w:rsidRPr="00595197">
        <w:rPr>
          <w:sz w:val="28"/>
        </w:rPr>
        <w:t>This provides a location-by-PC summary of how much profile variation is captured by the first 1, 2</w:t>
      </w:r>
      <w:r>
        <w:rPr>
          <w:sz w:val="28"/>
        </w:rPr>
        <w:t>, ..., 10 principal components.</w:t>
      </w:r>
    </w:p>
    <w:p w:rsidR="00595197" w:rsidRPr="00595197" w:rsidRDefault="00595197" w:rsidP="00595197">
      <w:pPr>
        <w:rPr>
          <w:sz w:val="28"/>
        </w:rPr>
      </w:pPr>
      <w:r w:rsidRPr="00595197">
        <w:rPr>
          <w:sz w:val="28"/>
        </w:rPr>
        <w:t>In plain language, this step quantifies how efficiently the PCA representation summarizes a</w:t>
      </w:r>
      <w:r>
        <w:rPr>
          <w:sz w:val="28"/>
        </w:rPr>
        <w:t>ligned fiber-profile variation.</w:t>
      </w:r>
    </w:p>
    <w:p w:rsidR="00595197" w:rsidRPr="00595197" w:rsidRDefault="00595197" w:rsidP="00595197">
      <w:pPr>
        <w:rPr>
          <w:b/>
          <w:sz w:val="28"/>
        </w:rPr>
      </w:pPr>
      <w:r w:rsidRPr="00595197">
        <w:rPr>
          <w:b/>
          <w:sz w:val="28"/>
        </w:rPr>
        <w:t>6. Mea</w:t>
      </w:r>
      <w:r w:rsidRPr="00595197">
        <w:rPr>
          <w:b/>
          <w:sz w:val="28"/>
        </w:rPr>
        <w:t>n and maximum profile summaries</w:t>
      </w:r>
    </w:p>
    <w:p w:rsidR="00595197" w:rsidRPr="00595197" w:rsidRDefault="00595197" w:rsidP="00595197">
      <w:pPr>
        <w:rPr>
          <w:sz w:val="28"/>
        </w:rPr>
      </w:pPr>
      <w:r w:rsidRPr="00595197">
        <w:rPr>
          <w:sz w:val="28"/>
        </w:rPr>
        <w:t xml:space="preserve">The final section computes simple scalar summaries from the aligned profiles. The function MeanFun(Path0, fun0) loads all aligned .mat files for a cohort, applies either mean or max across the profile dimension, and writes </w:t>
      </w:r>
      <w:r>
        <w:rPr>
          <w:sz w:val="28"/>
        </w:rPr>
        <w:t>one subject-by-location matrix.</w:t>
      </w:r>
    </w:p>
    <w:p w:rsidR="00595197" w:rsidRPr="00595197" w:rsidRDefault="00595197" w:rsidP="00595197">
      <w:pPr>
        <w:rPr>
          <w:sz w:val="28"/>
        </w:rPr>
      </w:pPr>
      <w:r>
        <w:rPr>
          <w:sz w:val="28"/>
        </w:rPr>
        <w:t>For example:</w:t>
      </w:r>
    </w:p>
    <w:p w:rsidR="00595197" w:rsidRPr="00595197" w:rsidRDefault="00595197" w:rsidP="00595197">
      <w:pPr>
        <w:rPr>
          <w:color w:val="92D050"/>
          <w:sz w:val="28"/>
        </w:rPr>
      </w:pPr>
      <w:r w:rsidRPr="00595197">
        <w:rPr>
          <w:color w:val="92D050"/>
          <w:sz w:val="28"/>
        </w:rPr>
        <w:t>MeanFun('UKB_Phase12','mean')</w:t>
      </w:r>
    </w:p>
    <w:p w:rsidR="00595197" w:rsidRPr="00595197" w:rsidRDefault="00595197" w:rsidP="00595197">
      <w:pPr>
        <w:rPr>
          <w:color w:val="92D050"/>
          <w:sz w:val="28"/>
        </w:rPr>
      </w:pPr>
      <w:r w:rsidRPr="00595197">
        <w:rPr>
          <w:color w:val="92D050"/>
          <w:sz w:val="28"/>
        </w:rPr>
        <w:t>MeanFun('UKB_Phase12','max')</w:t>
      </w:r>
    </w:p>
    <w:p w:rsidR="00595197" w:rsidRPr="00595197" w:rsidRDefault="00595197" w:rsidP="00595197">
      <w:pPr>
        <w:rPr>
          <w:sz w:val="28"/>
        </w:rPr>
      </w:pPr>
      <w:r>
        <w:rPr>
          <w:sz w:val="28"/>
        </w:rPr>
        <w:t>generates:</w:t>
      </w:r>
    </w:p>
    <w:p w:rsidR="00595197" w:rsidRPr="00595197" w:rsidRDefault="00595197" w:rsidP="00595197">
      <w:pPr>
        <w:rPr>
          <w:color w:val="92D050"/>
          <w:sz w:val="28"/>
        </w:rPr>
      </w:pPr>
      <w:r w:rsidRPr="00595197">
        <w:rPr>
          <w:color w:val="92D050"/>
          <w:sz w:val="28"/>
        </w:rPr>
        <w:t>Mean.txt</w:t>
      </w:r>
    </w:p>
    <w:p w:rsidR="00595197" w:rsidRPr="00595197" w:rsidRDefault="00595197" w:rsidP="00595197">
      <w:pPr>
        <w:rPr>
          <w:color w:val="92D050"/>
          <w:sz w:val="28"/>
        </w:rPr>
      </w:pPr>
      <w:r w:rsidRPr="00595197">
        <w:rPr>
          <w:color w:val="92D050"/>
          <w:sz w:val="28"/>
        </w:rPr>
        <w:t>Max.txt</w:t>
      </w:r>
    </w:p>
    <w:p w:rsidR="00595197" w:rsidRPr="00595197" w:rsidRDefault="00595197" w:rsidP="00595197">
      <w:pPr>
        <w:rPr>
          <w:sz w:val="28"/>
        </w:rPr>
      </w:pPr>
      <w:r w:rsidRPr="00595197">
        <w:rPr>
          <w:sz w:val="28"/>
        </w:rPr>
        <w:t>The pasted script applies this same function to multiple cohorts, including ADNI-GO/2, HCP, HCP</w:t>
      </w:r>
      <w:r>
        <w:rPr>
          <w:sz w:val="28"/>
        </w:rPr>
        <w:t>-A, HCP-D, PING, PNC, and ABCD.</w:t>
      </w:r>
    </w:p>
    <w:p w:rsidR="00595197" w:rsidRDefault="00595197" w:rsidP="00595197">
      <w:pPr>
        <w:rPr>
          <w:sz w:val="28"/>
        </w:rPr>
      </w:pPr>
      <w:r w:rsidRPr="00595197">
        <w:rPr>
          <w:sz w:val="28"/>
        </w:rPr>
        <w:t xml:space="preserve">These features provide simpler non-PCA summaries of each aligned profile, useful for comparison </w:t>
      </w:r>
      <w:r>
        <w:rPr>
          <w:sz w:val="28"/>
        </w:rPr>
        <w:t>with PCA-based representations.</w:t>
      </w:r>
    </w:p>
    <w:p w:rsidR="00595197" w:rsidRPr="00595197" w:rsidRDefault="00595197" w:rsidP="00595197">
      <w:pPr>
        <w:rPr>
          <w:sz w:val="28"/>
        </w:rPr>
      </w:pPr>
    </w:p>
    <w:p w:rsidR="00595197" w:rsidRPr="00595197" w:rsidRDefault="00595197" w:rsidP="00595197">
      <w:pPr>
        <w:rPr>
          <w:b/>
          <w:sz w:val="28"/>
        </w:rPr>
      </w:pPr>
      <w:r>
        <w:rPr>
          <w:b/>
          <w:sz w:val="28"/>
        </w:rPr>
        <w:t>Overall workflow summary</w:t>
      </w:r>
    </w:p>
    <w:p w:rsidR="00595197" w:rsidRPr="00595197" w:rsidRDefault="00595197" w:rsidP="00595197">
      <w:pPr>
        <w:rPr>
          <w:sz w:val="28"/>
        </w:rPr>
      </w:pPr>
      <w:r w:rsidRPr="00595197">
        <w:rPr>
          <w:sz w:val="28"/>
        </w:rPr>
        <w:t>Together, the scripts im</w:t>
      </w:r>
      <w:r>
        <w:rPr>
          <w:sz w:val="28"/>
        </w:rPr>
        <w:t>plement the following pipeline:</w:t>
      </w:r>
    </w:p>
    <w:p w:rsidR="00595197" w:rsidRPr="00595197" w:rsidRDefault="00595197" w:rsidP="00595197">
      <w:pPr>
        <w:rPr>
          <w:sz w:val="28"/>
        </w:rPr>
      </w:pPr>
      <w:r w:rsidRPr="00595197">
        <w:rPr>
          <w:sz w:val="28"/>
        </w:rPr>
        <w:t>1. Load elastically aligned fiber-profile matrices.</w:t>
      </w:r>
    </w:p>
    <w:p w:rsidR="00595197" w:rsidRPr="00595197" w:rsidRDefault="00595197" w:rsidP="00595197">
      <w:pPr>
        <w:rPr>
          <w:sz w:val="28"/>
        </w:rPr>
      </w:pPr>
      <w:r w:rsidRPr="00595197">
        <w:rPr>
          <w:sz w:val="28"/>
        </w:rPr>
        <w:t>2. For each fiber/profile location:</w:t>
      </w:r>
    </w:p>
    <w:p w:rsidR="00595197" w:rsidRPr="00595197" w:rsidRDefault="00595197" w:rsidP="00595197">
      <w:pPr>
        <w:rPr>
          <w:sz w:val="28"/>
        </w:rPr>
      </w:pPr>
      <w:r w:rsidRPr="00595197">
        <w:rPr>
          <w:sz w:val="28"/>
        </w:rPr>
        <w:lastRenderedPageBreak/>
        <w:t xml:space="preserve">      a. Perform subject-level outlier handling across profile points.</w:t>
      </w:r>
    </w:p>
    <w:p w:rsidR="00595197" w:rsidRPr="00595197" w:rsidRDefault="00595197" w:rsidP="00595197">
      <w:pPr>
        <w:rPr>
          <w:sz w:val="28"/>
        </w:rPr>
      </w:pPr>
      <w:r w:rsidRPr="00595197">
        <w:rPr>
          <w:sz w:val="28"/>
        </w:rPr>
        <w:t xml:space="preserve">      b. Estimate the mean aligned profile.</w:t>
      </w:r>
    </w:p>
    <w:p w:rsidR="00595197" w:rsidRPr="00595197" w:rsidRDefault="00595197" w:rsidP="00595197">
      <w:pPr>
        <w:rPr>
          <w:sz w:val="28"/>
        </w:rPr>
      </w:pPr>
      <w:r w:rsidRPr="00595197">
        <w:rPr>
          <w:sz w:val="28"/>
        </w:rPr>
        <w:t xml:space="preserve">      c. Perform SVD/PCA on centered aligned profiles.</w:t>
      </w:r>
    </w:p>
    <w:p w:rsidR="00595197" w:rsidRPr="00595197" w:rsidRDefault="00595197" w:rsidP="00595197">
      <w:pPr>
        <w:rPr>
          <w:sz w:val="28"/>
        </w:rPr>
      </w:pPr>
      <w:r w:rsidRPr="00595197">
        <w:rPr>
          <w:sz w:val="28"/>
        </w:rPr>
        <w:t xml:space="preserve">      d. Save eigenvalues, mean profiles and top eigenvectors.</w:t>
      </w:r>
    </w:p>
    <w:p w:rsidR="00595197" w:rsidRPr="00595197" w:rsidRDefault="00595197" w:rsidP="00595197">
      <w:pPr>
        <w:rPr>
          <w:sz w:val="28"/>
        </w:rPr>
      </w:pPr>
      <w:r w:rsidRPr="00595197">
        <w:rPr>
          <w:sz w:val="28"/>
        </w:rPr>
        <w:t>3. Project UKB and external-cohort aligned profiles onto the UKB-derived PCA basis.</w:t>
      </w:r>
    </w:p>
    <w:p w:rsidR="00595197" w:rsidRPr="00595197" w:rsidRDefault="00595197" w:rsidP="00595197">
      <w:pPr>
        <w:rPr>
          <w:sz w:val="28"/>
        </w:rPr>
      </w:pPr>
      <w:r w:rsidRPr="00595197">
        <w:rPr>
          <w:sz w:val="28"/>
        </w:rPr>
        <w:t>4. Save subject-level PC scores for each profile location.</w:t>
      </w:r>
    </w:p>
    <w:p w:rsidR="00595197" w:rsidRPr="00595197" w:rsidRDefault="00595197" w:rsidP="00595197">
      <w:pPr>
        <w:rPr>
          <w:sz w:val="28"/>
        </w:rPr>
      </w:pPr>
      <w:r w:rsidRPr="00595197">
        <w:rPr>
          <w:sz w:val="28"/>
        </w:rPr>
        <w:t>5. Evaluate reproducibility of PC scores across repeated or alternative datasets.</w:t>
      </w:r>
    </w:p>
    <w:p w:rsidR="00595197" w:rsidRPr="00595197" w:rsidRDefault="00595197" w:rsidP="00595197">
      <w:pPr>
        <w:rPr>
          <w:sz w:val="28"/>
        </w:rPr>
      </w:pPr>
      <w:r w:rsidRPr="00595197">
        <w:rPr>
          <w:sz w:val="28"/>
        </w:rPr>
        <w:t>6. Compute cumulative variance explained by the top PCs.</w:t>
      </w:r>
    </w:p>
    <w:p w:rsidR="00595197" w:rsidRPr="00595197" w:rsidRDefault="00595197" w:rsidP="00595197">
      <w:pPr>
        <w:rPr>
          <w:sz w:val="28"/>
        </w:rPr>
      </w:pPr>
      <w:r w:rsidRPr="00595197">
        <w:rPr>
          <w:sz w:val="28"/>
        </w:rPr>
        <w:t>7. Compute mean and maximum scalar summaries from aligned profiles.</w:t>
      </w:r>
    </w:p>
    <w:p w:rsidR="00595197" w:rsidRPr="00595197" w:rsidRDefault="00595197" w:rsidP="00595197">
      <w:pPr>
        <w:rPr>
          <w:sz w:val="28"/>
        </w:rPr>
      </w:pPr>
    </w:p>
    <w:p w:rsidR="00595197" w:rsidRPr="00595197" w:rsidRDefault="00595197" w:rsidP="00595197">
      <w:pPr>
        <w:rPr>
          <w:b/>
          <w:sz w:val="28"/>
        </w:rPr>
      </w:pPr>
      <w:r w:rsidRPr="00595197">
        <w:rPr>
          <w:b/>
          <w:sz w:val="28"/>
        </w:rPr>
        <w:t>A concise meth</w:t>
      </w:r>
      <w:r w:rsidRPr="00595197">
        <w:rPr>
          <w:b/>
          <w:sz w:val="28"/>
        </w:rPr>
        <w:t>ods-style description would be:</w:t>
      </w:r>
    </w:p>
    <w:p w:rsidR="00595197" w:rsidRPr="00595197" w:rsidRDefault="00595197" w:rsidP="00595197">
      <w:pPr>
        <w:rPr>
          <w:sz w:val="28"/>
        </w:rPr>
      </w:pPr>
      <w:r w:rsidRPr="00595197">
        <w:rPr>
          <w:sz w:val="28"/>
        </w:rPr>
        <w:t>After elastic registration, aligned diffusion profiles were summarized using location-specific principal component analysis. For each profile location, subject-level aligned profiles were outlier-corrected using a median/MAD criterion, centered by the mean profile, and decomposed by singular value decomposition. The top 10 eigenvectors were retained as a reference basis. Aligned profiles from UKB and external cohorts were projected onto this common basis to obtain subject-level PC scores. Additional scalar summaries, including profile mean and maximum values, were computed for comparison. Reproducibility of the PCA features was assessed by correlating corresponding PC scores across repeated or independently processed datasets.</w:t>
      </w:r>
    </w:p>
    <w:p w:rsidR="00A010D9" w:rsidRPr="00595197" w:rsidRDefault="00A010D9" w:rsidP="00595197"/>
    <w:sectPr w:rsidR="00A010D9" w:rsidRPr="005951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422D98"/>
    <w:multiLevelType w:val="multilevel"/>
    <w:tmpl w:val="9A0E7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BC0675"/>
    <w:multiLevelType w:val="multilevel"/>
    <w:tmpl w:val="ECBA5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732A26"/>
    <w:multiLevelType w:val="multilevel"/>
    <w:tmpl w:val="6D84C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0E22ED"/>
    <w:multiLevelType w:val="multilevel"/>
    <w:tmpl w:val="4A96F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C82B28"/>
    <w:multiLevelType w:val="multilevel"/>
    <w:tmpl w:val="92D4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F97AAE"/>
    <w:multiLevelType w:val="multilevel"/>
    <w:tmpl w:val="7BBC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4A025C"/>
    <w:multiLevelType w:val="multilevel"/>
    <w:tmpl w:val="8892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EB0F8C"/>
    <w:multiLevelType w:val="multilevel"/>
    <w:tmpl w:val="34AAE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
  </w:num>
  <w:num w:numId="3">
    <w:abstractNumId w:val="5"/>
  </w:num>
  <w:num w:numId="4">
    <w:abstractNumId w:val="6"/>
  </w:num>
  <w:num w:numId="5">
    <w:abstractNumId w:val="0"/>
  </w:num>
  <w:num w:numId="6">
    <w:abstractNumId w:val="2"/>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A5D"/>
    <w:rsid w:val="00064B89"/>
    <w:rsid w:val="004216AB"/>
    <w:rsid w:val="00595197"/>
    <w:rsid w:val="0091764C"/>
    <w:rsid w:val="00A010D9"/>
    <w:rsid w:val="00A51A99"/>
    <w:rsid w:val="00BE7E6E"/>
    <w:rsid w:val="00CE74D6"/>
    <w:rsid w:val="00D46A5D"/>
    <w:rsid w:val="00F12E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675AD"/>
  <w15:chartTrackingRefBased/>
  <w15:docId w15:val="{A5689955-B70F-4852-B3BA-47501EBE6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8836749">
      <w:bodyDiv w:val="1"/>
      <w:marLeft w:val="0"/>
      <w:marRight w:val="0"/>
      <w:marTop w:val="0"/>
      <w:marBottom w:val="0"/>
      <w:divBdr>
        <w:top w:val="none" w:sz="0" w:space="0" w:color="auto"/>
        <w:left w:val="none" w:sz="0" w:space="0" w:color="auto"/>
        <w:bottom w:val="none" w:sz="0" w:space="0" w:color="auto"/>
        <w:right w:val="none" w:sz="0" w:space="0" w:color="auto"/>
      </w:divBdr>
      <w:divsChild>
        <w:div w:id="1289967375">
          <w:marLeft w:val="0"/>
          <w:marRight w:val="0"/>
          <w:marTop w:val="240"/>
          <w:marBottom w:val="240"/>
          <w:divBdr>
            <w:top w:val="none" w:sz="0" w:space="0" w:color="auto"/>
            <w:left w:val="none" w:sz="0" w:space="0" w:color="auto"/>
            <w:bottom w:val="none" w:sz="0" w:space="0" w:color="auto"/>
            <w:right w:val="none" w:sz="0" w:space="0" w:color="auto"/>
          </w:divBdr>
        </w:div>
        <w:div w:id="55857682">
          <w:marLeft w:val="0"/>
          <w:marRight w:val="0"/>
          <w:marTop w:val="0"/>
          <w:marBottom w:val="0"/>
          <w:divBdr>
            <w:top w:val="none" w:sz="0" w:space="0" w:color="auto"/>
            <w:left w:val="none" w:sz="0" w:space="0" w:color="auto"/>
            <w:bottom w:val="none" w:sz="0" w:space="0" w:color="auto"/>
            <w:right w:val="none" w:sz="0" w:space="0" w:color="auto"/>
          </w:divBdr>
        </w:div>
        <w:div w:id="419520048">
          <w:marLeft w:val="0"/>
          <w:marRight w:val="0"/>
          <w:marTop w:val="240"/>
          <w:marBottom w:val="240"/>
          <w:divBdr>
            <w:top w:val="none" w:sz="0" w:space="0" w:color="auto"/>
            <w:left w:val="none" w:sz="0" w:space="0" w:color="auto"/>
            <w:bottom w:val="none" w:sz="0" w:space="0" w:color="auto"/>
            <w:right w:val="none" w:sz="0" w:space="0" w:color="auto"/>
          </w:divBdr>
        </w:div>
        <w:div w:id="1358002390">
          <w:marLeft w:val="0"/>
          <w:marRight w:val="0"/>
          <w:marTop w:val="240"/>
          <w:marBottom w:val="240"/>
          <w:divBdr>
            <w:top w:val="none" w:sz="0" w:space="0" w:color="auto"/>
            <w:left w:val="none" w:sz="0" w:space="0" w:color="auto"/>
            <w:bottom w:val="none" w:sz="0" w:space="0" w:color="auto"/>
            <w:right w:val="none" w:sz="0" w:space="0" w:color="auto"/>
          </w:divBdr>
        </w:div>
        <w:div w:id="348945013">
          <w:marLeft w:val="0"/>
          <w:marRight w:val="0"/>
          <w:marTop w:val="240"/>
          <w:marBottom w:val="240"/>
          <w:divBdr>
            <w:top w:val="none" w:sz="0" w:space="0" w:color="auto"/>
            <w:left w:val="none" w:sz="0" w:space="0" w:color="auto"/>
            <w:bottom w:val="none" w:sz="0" w:space="0" w:color="auto"/>
            <w:right w:val="none" w:sz="0" w:space="0" w:color="auto"/>
          </w:divBdr>
        </w:div>
        <w:div w:id="2137748480">
          <w:marLeft w:val="0"/>
          <w:marRight w:val="0"/>
          <w:marTop w:val="240"/>
          <w:marBottom w:val="240"/>
          <w:divBdr>
            <w:top w:val="none" w:sz="0" w:space="0" w:color="auto"/>
            <w:left w:val="none" w:sz="0" w:space="0" w:color="auto"/>
            <w:bottom w:val="none" w:sz="0" w:space="0" w:color="auto"/>
            <w:right w:val="none" w:sz="0" w:space="0" w:color="auto"/>
          </w:divBdr>
        </w:div>
        <w:div w:id="1345327235">
          <w:marLeft w:val="0"/>
          <w:marRight w:val="0"/>
          <w:marTop w:val="240"/>
          <w:marBottom w:val="240"/>
          <w:divBdr>
            <w:top w:val="none" w:sz="0" w:space="0" w:color="auto"/>
            <w:left w:val="none" w:sz="0" w:space="0" w:color="auto"/>
            <w:bottom w:val="none" w:sz="0" w:space="0" w:color="auto"/>
            <w:right w:val="none" w:sz="0" w:space="0" w:color="auto"/>
          </w:divBdr>
        </w:div>
        <w:div w:id="1929075277">
          <w:marLeft w:val="0"/>
          <w:marRight w:val="0"/>
          <w:marTop w:val="0"/>
          <w:marBottom w:val="0"/>
          <w:divBdr>
            <w:top w:val="none" w:sz="0" w:space="0" w:color="auto"/>
            <w:left w:val="none" w:sz="0" w:space="0" w:color="auto"/>
            <w:bottom w:val="none" w:sz="0" w:space="0" w:color="auto"/>
            <w:right w:val="none" w:sz="0" w:space="0" w:color="auto"/>
          </w:divBdr>
        </w:div>
        <w:div w:id="1639261376">
          <w:marLeft w:val="0"/>
          <w:marRight w:val="0"/>
          <w:marTop w:val="0"/>
          <w:marBottom w:val="0"/>
          <w:divBdr>
            <w:top w:val="none" w:sz="0" w:space="0" w:color="auto"/>
            <w:left w:val="none" w:sz="0" w:space="0" w:color="auto"/>
            <w:bottom w:val="none" w:sz="0" w:space="0" w:color="auto"/>
            <w:right w:val="none" w:sz="0" w:space="0" w:color="auto"/>
          </w:divBdr>
        </w:div>
        <w:div w:id="1794516404">
          <w:marLeft w:val="0"/>
          <w:marRight w:val="0"/>
          <w:marTop w:val="240"/>
          <w:marBottom w:val="240"/>
          <w:divBdr>
            <w:top w:val="none" w:sz="0" w:space="0" w:color="auto"/>
            <w:left w:val="none" w:sz="0" w:space="0" w:color="auto"/>
            <w:bottom w:val="none" w:sz="0" w:space="0" w:color="auto"/>
            <w:right w:val="none" w:sz="0" w:space="0" w:color="auto"/>
          </w:divBdr>
        </w:div>
        <w:div w:id="57628477">
          <w:marLeft w:val="0"/>
          <w:marRight w:val="0"/>
          <w:marTop w:val="240"/>
          <w:marBottom w:val="240"/>
          <w:divBdr>
            <w:top w:val="none" w:sz="0" w:space="0" w:color="auto"/>
            <w:left w:val="none" w:sz="0" w:space="0" w:color="auto"/>
            <w:bottom w:val="none" w:sz="0" w:space="0" w:color="auto"/>
            <w:right w:val="none" w:sz="0" w:space="0" w:color="auto"/>
          </w:divBdr>
        </w:div>
        <w:div w:id="547033829">
          <w:marLeft w:val="0"/>
          <w:marRight w:val="0"/>
          <w:marTop w:val="240"/>
          <w:marBottom w:val="240"/>
          <w:divBdr>
            <w:top w:val="none" w:sz="0" w:space="0" w:color="auto"/>
            <w:left w:val="none" w:sz="0" w:space="0" w:color="auto"/>
            <w:bottom w:val="none" w:sz="0" w:space="0" w:color="auto"/>
            <w:right w:val="none" w:sz="0" w:space="0" w:color="auto"/>
          </w:divBdr>
        </w:div>
        <w:div w:id="15019671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3378401">
              <w:marLeft w:val="0"/>
              <w:marRight w:val="0"/>
              <w:marTop w:val="240"/>
              <w:marBottom w:val="240"/>
              <w:divBdr>
                <w:top w:val="none" w:sz="0" w:space="0" w:color="auto"/>
                <w:left w:val="none" w:sz="0" w:space="0" w:color="auto"/>
                <w:bottom w:val="none" w:sz="0" w:space="0" w:color="auto"/>
                <w:right w:val="none" w:sz="0" w:space="0" w:color="auto"/>
              </w:divBdr>
            </w:div>
          </w:divsChild>
        </w:div>
        <w:div w:id="1179851087">
          <w:marLeft w:val="0"/>
          <w:marRight w:val="0"/>
          <w:marTop w:val="240"/>
          <w:marBottom w:val="240"/>
          <w:divBdr>
            <w:top w:val="none" w:sz="0" w:space="0" w:color="auto"/>
            <w:left w:val="none" w:sz="0" w:space="0" w:color="auto"/>
            <w:bottom w:val="none" w:sz="0" w:space="0" w:color="auto"/>
            <w:right w:val="none" w:sz="0" w:space="0" w:color="auto"/>
          </w:divBdr>
        </w:div>
        <w:div w:id="4866355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608023">
              <w:marLeft w:val="0"/>
              <w:marRight w:val="0"/>
              <w:marTop w:val="240"/>
              <w:marBottom w:val="240"/>
              <w:divBdr>
                <w:top w:val="none" w:sz="0" w:space="0" w:color="auto"/>
                <w:left w:val="none" w:sz="0" w:space="0" w:color="auto"/>
                <w:bottom w:val="none" w:sz="0" w:space="0" w:color="auto"/>
                <w:right w:val="none" w:sz="0" w:space="0" w:color="auto"/>
              </w:divBdr>
            </w:div>
          </w:divsChild>
        </w:div>
        <w:div w:id="2069574779">
          <w:marLeft w:val="0"/>
          <w:marRight w:val="0"/>
          <w:marTop w:val="240"/>
          <w:marBottom w:val="240"/>
          <w:divBdr>
            <w:top w:val="none" w:sz="0" w:space="0" w:color="auto"/>
            <w:left w:val="none" w:sz="0" w:space="0" w:color="auto"/>
            <w:bottom w:val="none" w:sz="0" w:space="0" w:color="auto"/>
            <w:right w:val="none" w:sz="0" w:space="0" w:color="auto"/>
          </w:divBdr>
        </w:div>
        <w:div w:id="1560627325">
          <w:marLeft w:val="0"/>
          <w:marRight w:val="0"/>
          <w:marTop w:val="0"/>
          <w:marBottom w:val="0"/>
          <w:divBdr>
            <w:top w:val="none" w:sz="0" w:space="0" w:color="auto"/>
            <w:left w:val="none" w:sz="0" w:space="0" w:color="auto"/>
            <w:bottom w:val="none" w:sz="0" w:space="0" w:color="auto"/>
            <w:right w:val="none" w:sz="0" w:space="0" w:color="auto"/>
          </w:divBdr>
        </w:div>
        <w:div w:id="134565980">
          <w:marLeft w:val="0"/>
          <w:marRight w:val="0"/>
          <w:marTop w:val="240"/>
          <w:marBottom w:val="240"/>
          <w:divBdr>
            <w:top w:val="none" w:sz="0" w:space="0" w:color="auto"/>
            <w:left w:val="none" w:sz="0" w:space="0" w:color="auto"/>
            <w:bottom w:val="none" w:sz="0" w:space="0" w:color="auto"/>
            <w:right w:val="none" w:sz="0" w:space="0" w:color="auto"/>
          </w:divBdr>
        </w:div>
        <w:div w:id="347828927">
          <w:marLeft w:val="0"/>
          <w:marRight w:val="0"/>
          <w:marTop w:val="240"/>
          <w:marBottom w:val="240"/>
          <w:divBdr>
            <w:top w:val="none" w:sz="0" w:space="0" w:color="auto"/>
            <w:left w:val="none" w:sz="0" w:space="0" w:color="auto"/>
            <w:bottom w:val="none" w:sz="0" w:space="0" w:color="auto"/>
            <w:right w:val="none" w:sz="0" w:space="0" w:color="auto"/>
          </w:divBdr>
        </w:div>
        <w:div w:id="664675550">
          <w:marLeft w:val="0"/>
          <w:marRight w:val="0"/>
          <w:marTop w:val="0"/>
          <w:marBottom w:val="0"/>
          <w:divBdr>
            <w:top w:val="none" w:sz="0" w:space="0" w:color="auto"/>
            <w:left w:val="none" w:sz="0" w:space="0" w:color="auto"/>
            <w:bottom w:val="none" w:sz="0" w:space="0" w:color="auto"/>
            <w:right w:val="none" w:sz="0" w:space="0" w:color="auto"/>
          </w:divBdr>
        </w:div>
        <w:div w:id="1654673001">
          <w:marLeft w:val="0"/>
          <w:marRight w:val="0"/>
          <w:marTop w:val="240"/>
          <w:marBottom w:val="240"/>
          <w:divBdr>
            <w:top w:val="none" w:sz="0" w:space="0" w:color="auto"/>
            <w:left w:val="none" w:sz="0" w:space="0" w:color="auto"/>
            <w:bottom w:val="none" w:sz="0" w:space="0" w:color="auto"/>
            <w:right w:val="none" w:sz="0" w:space="0" w:color="auto"/>
          </w:divBdr>
        </w:div>
        <w:div w:id="1863595117">
          <w:marLeft w:val="0"/>
          <w:marRight w:val="0"/>
          <w:marTop w:val="240"/>
          <w:marBottom w:val="240"/>
          <w:divBdr>
            <w:top w:val="none" w:sz="0" w:space="0" w:color="auto"/>
            <w:left w:val="none" w:sz="0" w:space="0" w:color="auto"/>
            <w:bottom w:val="none" w:sz="0" w:space="0" w:color="auto"/>
            <w:right w:val="none" w:sz="0" w:space="0" w:color="auto"/>
          </w:divBdr>
        </w:div>
        <w:div w:id="1724524413">
          <w:marLeft w:val="0"/>
          <w:marRight w:val="0"/>
          <w:marTop w:val="240"/>
          <w:marBottom w:val="240"/>
          <w:divBdr>
            <w:top w:val="none" w:sz="0" w:space="0" w:color="auto"/>
            <w:left w:val="none" w:sz="0" w:space="0" w:color="auto"/>
            <w:bottom w:val="none" w:sz="0" w:space="0" w:color="auto"/>
            <w:right w:val="none" w:sz="0" w:space="0" w:color="auto"/>
          </w:divBdr>
        </w:div>
        <w:div w:id="1799105444">
          <w:marLeft w:val="0"/>
          <w:marRight w:val="0"/>
          <w:marTop w:val="0"/>
          <w:marBottom w:val="0"/>
          <w:divBdr>
            <w:top w:val="none" w:sz="0" w:space="0" w:color="auto"/>
            <w:left w:val="none" w:sz="0" w:space="0" w:color="auto"/>
            <w:bottom w:val="none" w:sz="0" w:space="0" w:color="auto"/>
            <w:right w:val="none" w:sz="0" w:space="0" w:color="auto"/>
          </w:divBdr>
        </w:div>
        <w:div w:id="1267616816">
          <w:marLeft w:val="0"/>
          <w:marRight w:val="0"/>
          <w:marTop w:val="240"/>
          <w:marBottom w:val="240"/>
          <w:divBdr>
            <w:top w:val="none" w:sz="0" w:space="0" w:color="auto"/>
            <w:left w:val="none" w:sz="0" w:space="0" w:color="auto"/>
            <w:bottom w:val="none" w:sz="0" w:space="0" w:color="auto"/>
            <w:right w:val="none" w:sz="0" w:space="0" w:color="auto"/>
          </w:divBdr>
        </w:div>
        <w:div w:id="1271429235">
          <w:marLeft w:val="0"/>
          <w:marRight w:val="0"/>
          <w:marTop w:val="240"/>
          <w:marBottom w:val="240"/>
          <w:divBdr>
            <w:top w:val="none" w:sz="0" w:space="0" w:color="auto"/>
            <w:left w:val="none" w:sz="0" w:space="0" w:color="auto"/>
            <w:bottom w:val="none" w:sz="0" w:space="0" w:color="auto"/>
            <w:right w:val="none" w:sz="0" w:space="0" w:color="auto"/>
          </w:divBdr>
        </w:div>
        <w:div w:id="198670377">
          <w:marLeft w:val="0"/>
          <w:marRight w:val="0"/>
          <w:marTop w:val="0"/>
          <w:marBottom w:val="0"/>
          <w:divBdr>
            <w:top w:val="none" w:sz="0" w:space="0" w:color="auto"/>
            <w:left w:val="none" w:sz="0" w:space="0" w:color="auto"/>
            <w:bottom w:val="none" w:sz="0" w:space="0" w:color="auto"/>
            <w:right w:val="none" w:sz="0" w:space="0" w:color="auto"/>
          </w:divBdr>
        </w:div>
        <w:div w:id="1997218460">
          <w:marLeft w:val="0"/>
          <w:marRight w:val="0"/>
          <w:marTop w:val="240"/>
          <w:marBottom w:val="240"/>
          <w:divBdr>
            <w:top w:val="none" w:sz="0" w:space="0" w:color="auto"/>
            <w:left w:val="none" w:sz="0" w:space="0" w:color="auto"/>
            <w:bottom w:val="none" w:sz="0" w:space="0" w:color="auto"/>
            <w:right w:val="none" w:sz="0" w:space="0" w:color="auto"/>
          </w:divBdr>
        </w:div>
        <w:div w:id="1344671792">
          <w:marLeft w:val="0"/>
          <w:marRight w:val="0"/>
          <w:marTop w:val="0"/>
          <w:marBottom w:val="0"/>
          <w:divBdr>
            <w:top w:val="none" w:sz="0" w:space="0" w:color="auto"/>
            <w:left w:val="none" w:sz="0" w:space="0" w:color="auto"/>
            <w:bottom w:val="none" w:sz="0" w:space="0" w:color="auto"/>
            <w:right w:val="none" w:sz="0" w:space="0" w:color="auto"/>
          </w:divBdr>
        </w:div>
        <w:div w:id="26680939">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5</Pages>
  <Words>1133</Words>
  <Characters>6463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UNC Chapel Hill</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Tengfei</dc:creator>
  <cp:keywords/>
  <dc:description/>
  <cp:lastModifiedBy>Li, Tengfei</cp:lastModifiedBy>
  <cp:revision>8</cp:revision>
  <dcterms:created xsi:type="dcterms:W3CDTF">2026-05-14T18:14:00Z</dcterms:created>
  <dcterms:modified xsi:type="dcterms:W3CDTF">2026-05-26T13:27:00Z</dcterms:modified>
</cp:coreProperties>
</file>