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桩基础深度约为8米左右，混凝土强度等级采用的是C30。</w:t>
        <w:br/>
        <w:t>本项目采用的ULS设计标准符合相关规范要求。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