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jc w:val="center"/>
      </w:pPr>
      <w:r>
        <w:rPr>
          <w:b/>
          <w:sz w:val="32"/>
        </w:rPr>
        <w:t xml:space="preserve">Document Quality Summary</w:t>
      </w:r>
    </w:p>
    <w:p>
      <w:r>
        <w:t xml:space="preserve">--------------------------------------------------</w:t>
      </w:r>
    </w:p>
    <w:p>
      <w:pPr>
        <w:spacing w:after="100"/>
      </w:pPr>
      <w:r>
        <w:t xml:space="preserve">Overall Document Quality Score: 43/100</w:t>
      </w:r>
    </w:p>
    <w:p>
      <w:pPr>
        <w:spacing w:after="300"/>
      </w:pPr>
      <w:r>
        <w:t xml:space="preserve">Qualitative Grade: Poor</w:t>
      </w:r>
    </w:p>
    <w:p>
      <w:pPr>
        <w:spacing w:after="200"/>
      </w:pPr>
      <w:r>
        <w:t xml:space="preserve">Severity Summary: 14 Critical, 20 Major, 4 Minor errors</w:t>
      </w:r>
    </w:p>
    <w:p>
      <w:pPr>
        <w:spacing w:after="200"/>
      </w:pPr>
      <w:r>
        <w:t xml:space="preserve">Error Type Breakdown:</w:t>
      </w:r>
    </w:p>
    <w:tbl>
      <w:tblPr/>
      <w:tblGrid>
        <w:gridCol w:w="3093"/>
        <w:gridCol w:w="771"/>
        <w:gridCol w:w="910"/>
      </w:tblGrid>
      <w:tr>
        <w:tc>
          <w:tcPr>
            <w:vAlign w:val="center"/>
          </w:tcPr>
          <w:p>
            <w:r>
              <w:t xml:space="preserve">Error Type</w:t>
            </w:r>
          </w:p>
        </w:tc>
        <w:tc>
          <w:tcPr>
            <w:vAlign w:val="center"/>
          </w:tcPr>
          <w:p>
            <w:r>
              <w:t xml:space="preserve">Count</w:t>
            </w:r>
          </w:p>
        </w:tc>
        <w:tc>
          <w:tcPr>
            <w:vAlign w:val="center"/>
          </w:tcPr>
          <w:p>
            <w:r>
              <w:t xml:space="preserve">Penalty</w:t>
            </w:r>
          </w:p>
        </w:tc>
      </w:tr>
      <w:tr>
        <w:tc>
          <w:tcPr/>
          <w:p>
            <w:r>
              <w:t xml:space="preserve">Grammar and Spelling Check</w:t>
            </w:r>
          </w:p>
        </w:tc>
        <w:tc>
          <w:tcPr/>
          <w:p>
            <w:r>
              <w:t xml:space="preserve">20</w:t>
            </w:r>
          </w:p>
        </w:tc>
        <w:tc>
          <w:tcPr/>
          <w:p>
            <w:r>
              <w:t xml:space="preserve">40</w:t>
            </w:r>
          </w:p>
        </w:tc>
      </w:tr>
      <w:tr>
        <w:tc>
          <w:tcPr/>
          <w:p>
            <w:r>
              <w:t xml:space="preserve">Acronym Definitions and Usage</w:t>
            </w:r>
          </w:p>
        </w:tc>
        <w:tc>
          <w:tcPr/>
          <w:p>
            <w:r>
              <w:t xml:space="preserve">7</w:t>
            </w:r>
          </w:p>
        </w:tc>
        <w:tc>
          <w:tcPr/>
          <w:p>
            <w:r>
              <w:t xml:space="preserve">35</w:t>
            </w:r>
          </w:p>
        </w:tc>
      </w:tr>
      <w:tr>
        <w:tc>
          <w:tcPr/>
          <w:p>
            <w:r>
              <w:t xml:space="preserve">Terminology Consistency</w:t>
            </w:r>
          </w:p>
        </w:tc>
        <w:tc>
          <w:tcPr/>
          <w:p>
            <w:r>
              <w:t xml:space="preserve">5</w:t>
            </w:r>
          </w:p>
        </w:tc>
        <w:tc>
          <w:tcPr/>
          <w:p>
            <w:r>
              <w:t xml:space="preserve">25</w:t>
            </w:r>
          </w:p>
        </w:tc>
      </w:tr>
      <w:tr>
        <w:tc>
          <w:tcPr/>
          <w:p>
            <w:r>
              <w:t xml:space="preserve">Units and Symbols Consistency</w:t>
            </w:r>
          </w:p>
        </w:tc>
        <w:tc>
          <w:tcPr/>
          <w:p>
            <w:r>
              <w:t xml:space="preserve">4</w:t>
            </w:r>
          </w:p>
        </w:tc>
        <w:tc>
          <w:tcPr/>
          <w:p>
            <w:r>
              <w:t xml:space="preserve">4</w:t>
            </w:r>
          </w:p>
        </w:tc>
      </w:tr>
      <w:tr>
        <w:tc>
          <w:tcPr/>
          <w:p>
            <w:r>
              <w:t xml:space="preserve">Mandatory Sections Present</w:t>
            </w:r>
          </w:p>
        </w:tc>
        <w:tc>
          <w:tcPr/>
          <w:p>
            <w:r>
              <w:t xml:space="preserve">2</w:t>
            </w:r>
          </w:p>
        </w:tc>
        <w:tc>
          <w:tcPr/>
          <w:p>
            <w:r>
              <w:t xml:space="preserve">10</w:t>
            </w:r>
          </w:p>
        </w:tc>
      </w:tr>
    </w:tbl>
    <w:p>
      <w:pPr>
        <w:spacing w:after="300"/>
      </w:pPr>
    </w:p>
    <w:p>
      <w:pPr>
        <w:spacing w:after="200"/>
      </w:pPr>
      <w:r>
        <w:t xml:space="preserve">Top 8 Key Issues:</w:t>
      </w:r>
    </w:p>
    <w:p>
      <w:pPr>
        <w:numPr>
          <w:numId w:val="1"/>
        </w:numPr>
        <w:spacing w:after="100"/>
      </w:pPr>
      <w:r>
        <w:t xml:space="preserve">Numerous spelling and grammatical errors throughout the report.</w:t>
      </w:r>
    </w:p>
    <w:p>
      <w:pPr>
        <w:numPr>
          <w:numId w:val="1"/>
        </w:numPr>
        <w:spacing w:after="100"/>
      </w:pPr>
      <w:r>
        <w:t xml:space="preserve">Inconsistent use of terminology (e.g., volcanic ash/Puketoka formation, engineered fill/hardfill).</w:t>
      </w:r>
    </w:p>
    <w:p>
      <w:pPr>
        <w:numPr>
          <w:numId w:val="1"/>
        </w:numPr>
        <w:spacing w:after="100"/>
      </w:pPr>
      <w:r>
        <w:t xml:space="preserve">Inconsistent use of units (psi and kPa).</w:t>
      </w:r>
    </w:p>
    <w:p>
      <w:pPr>
        <w:numPr>
          <w:numId w:val="1"/>
        </w:numPr>
        <w:spacing w:after="100"/>
      </w:pPr>
      <w:r>
        <w:t xml:space="preserve">Acronyms used without definition (e.g., CBR, SPR, RCC, GAP40, ULS, SED, PS4).</w:t>
      </w:r>
    </w:p>
    <w:p>
      <w:pPr>
        <w:numPr>
          <w:numId w:val="1"/>
        </w:numPr>
        <w:spacing w:after="100"/>
      </w:pPr>
      <w:r>
        <w:t xml:space="preserve">Missing conclusion section.</w:t>
      </w:r>
    </w:p>
    <w:p>
      <w:pPr>
        <w:numPr>
          <w:numId w:val="1"/>
        </w:numPr>
        <w:spacing w:after="100"/>
      </w:pPr>
      <w:r>
        <w:t xml:space="preserve">Missing reference section.</w:t>
      </w:r>
    </w:p>
    <w:p>
      <w:pPr>
        <w:numPr>
          <w:numId w:val="1"/>
        </w:numPr>
        <w:spacing w:after="100"/>
      </w:pPr>
      <w:r>
        <w:t xml:space="preserve">Repetition of 'Land Remediation Investigation Report' phrase.</w:t>
      </w:r>
    </w:p>
    <w:p>
      <w:pPr>
        <w:numPr>
          <w:numId w:val="1"/>
        </w:numPr>
        <w:spacing w:after="100"/>
      </w:pPr>
      <w:r>
        <w:t xml:space="preserve">Incorrect unit conversion from psi to kPa.</w:t>
      </w:r>
    </w:p>
    <w:p>
      <w:pPr>
        <w:spacing w:after="300"/>
      </w:pPr>
    </w:p>
    <w:p>
      <w:pPr>
        <w:spacing w:after="200"/>
      </w:pPr>
      <w:r>
        <w:t xml:space="preserve">Detailed Feedback:</w:t>
      </w:r>
    </w:p>
    <w:p>
      <w:pPr>
        <w:spacing w:after="160"/>
      </w:pPr>
      <w:r>
        <w:t xml:space="preserve">The geotechnical report provides a comprehensive overview of the site conditions and geotechnical considerations for the proposed subdivision development. However, the report suffers from several issues that detract from its overall quality and clarity. There are numerous spelling and grammatical errors throughout the document that need to be corrected. Consistency in terminology is also lacking, with different terms used interchangeably for the same concepts (e.g., 'volcanic ash' and 'Puketoka formation'). The report also uses imperial units (psi) alongside metric units (kPa), which is inconsistent and confusing. Acronyms are used without definition, making it difficult for readers unfamiliar with geotechnical engineering to understand the report. Furthermore, the report lacks a conclusion section to summarize the key findings and recommendations, and a reference section to properly cite sources. To improve the report, the authors should:</w:t>
      </w:r>
    </w:p>
    <w:p>
      <w:pPr>
        <w:spacing w:after="160"/>
      </w:pPr>
      <w:r>
        <w:t xml:space="preserve">1.  Thoroughly proofread the document to correct all spelling and grammatical errors.</w:t>
      </w:r>
    </w:p>
    <w:p>
      <w:pPr>
        <w:spacing w:after="160"/>
      </w:pPr>
      <w:r>
        <w:t xml:space="preserve">2.  Ensure consistency in terminology by using a single term for each concept.</w:t>
      </w:r>
    </w:p>
    <w:p>
      <w:pPr>
        <w:spacing w:after="160"/>
      </w:pPr>
      <w:r>
        <w:t xml:space="preserve">3.  Use consistent units throughout the report (preferably metric).</w:t>
      </w:r>
    </w:p>
    <w:p>
      <w:pPr>
        <w:spacing w:after="160"/>
      </w:pPr>
      <w:r>
        <w:t xml:space="preserve">4.  Define all acronyms at their first use.</w:t>
      </w:r>
    </w:p>
    <w:p>
      <w:pPr>
        <w:spacing w:after="160"/>
      </w:pPr>
      <w:r>
        <w:t xml:space="preserve">5.  Add a conclusion section summarizing the key findings and recommendations.</w:t>
      </w:r>
    </w:p>
    <w:p>
      <w:pPr>
        <w:spacing w:after="160"/>
      </w:pPr>
      <w:r>
        <w:t xml:space="preserve">6.  Include a reference section listing all cited sources.</w:t>
      </w:r>
    </w:p>
    <w:p>
      <w:pPr>
        <w:spacing w:after="160"/>
      </w:pPr>
      <w:r>
        <w:t xml:space="preserve">7.  Address the specific issues identified in the error list.</w:t>
      </w:r>
    </w:p>
    <w:p>
      <w:pPr>
        <w:spacing w:after="160"/>
      </w:pPr>
      <w:r>
        <w:t xml:space="preserve">8.  Consider a review by a technical editor to improve clarity and readability.</w:t>
      </w:r>
    </w:p>
    <w:p>
      <w:r>
        <w:br w:type="page"/>
      </w:r>
    </w:p>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9"/>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9"/>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9"/>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9"/>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9"/>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9"/>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9"/>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9"/>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9"/>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9"/>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9"/>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9"/>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9"/>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9"/>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9"/>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9"/>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9"/>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9"/>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9"/>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9"/>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9"/>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9"/>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9"/>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9"/>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9"/>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9"/>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19"/>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9"/>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9"/>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9"/>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9"/>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9"/>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9"/>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9"/>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9"/>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9"/>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9"/>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9"/>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9"/>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2"/>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commentRangeStart w:id="0"/>
      <w:r>
        <w:rPr>
          <w:highlight w:val="yellow"/>
        </w:rPr>
        <w:t xml:space="preserve">ClientCorp Ltd will also provide this report to build partners to inforft them in assessing the suitability of the land for buildings.</w:t>
      </w:r>
      <w:commentRangeEnd w:id="0"/>
      <w:r>
        <w:commentReference w:id="0"/>
      </w:r>
      <w:r>
        <w:commentReference w:id="1"/>
      </w:r>
      <w:r>
        <w:t xml:space="preserve"> This report:</w:t>
      </w:r>
    </w:p>
    <w:p w:rsidR="00A154E5">
      <w:pPr>
        <w:pStyle w:val="ListParagraph"/>
        <w:numPr>
          <w:ilvl w:val="2"/>
          <w:numId w:val="22"/>
        </w:numPr>
        <w:tabs>
          <w:tab w:val="left" w:pos="480"/>
        </w:tabs>
        <w:spacing w:before="120"/>
        <w:ind w:hanging="360"/>
      </w:pPr>
      <w:r>
        <w:t xml:space="preserve">Summarises the ground and groundwater conditions.</w:t>
      </w:r>
    </w:p>
    <w:p w:rsidR="00A154E5">
      <w:pPr>
        <w:pStyle w:val="ListParagraph"/>
        <w:numPr>
          <w:ilvl w:val="2"/>
          <w:numId w:val="22"/>
        </w:numPr>
        <w:tabs>
          <w:tab w:val="left" w:pos="480"/>
        </w:tabs>
        <w:spacing w:before="105"/>
        <w:ind w:hanging="360"/>
      </w:pPr>
      <w:r>
        <w:t xml:space="preserve">Provides geotechnical design information for the civil works design and consent.</w:t>
      </w:r>
    </w:p>
    <w:p w:rsidR="00A154E5">
      <w:pPr>
        <w:pStyle w:val="ListParagraph"/>
        <w:numPr>
          <w:ilvl w:val="2"/>
          <w:numId w:val="22"/>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3"/>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commentRangeStart w:id="2"/>
            <w:r>
              <w:rPr>
                <w:sz w:val="20"/>
                <w:highlight w:val="red"/>
              </w:rPr>
              <w:t xml:space="preserve">volcanic ash</w:t>
            </w:r>
            <w:commentRangeEnd w:id="2"/>
            <w:r>
              <w:commentReference w:id="2"/>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7"/>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7"/>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7"/>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3"/>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3"/>
      <w:r>
        <w:rPr>
          <w:highlight w:val="yellow"/>
        </w:rPr>
        <w:t xml:space="preserve">reftediation</w:t>
      </w:r>
      <w:commentRangeEnd w:id="3"/>
      <w:r>
        <w:commentReference w:id="3"/>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w:t>
      </w:r>
      <w:commentRangeStart w:id="4"/>
      <w:r>
        <w:rPr>
          <w:highlight w:val="yellow"/>
        </w:rPr>
        <w:t xml:space="preserve">Land Remediation Investigation Report: Land Remediation Investigation Report:</w:t>
      </w:r>
      <w:commentRangeEnd w:id="4"/>
      <w:r>
        <w:commentReference w:id="4"/>
      </w:r>
      <w:r>
        <w:t xml:space="preserve"> Evergreen West Development – Stages 2 &amp; 3 – Draft, dated March 2019 (version 1.0).</w:t>
      </w:r>
    </w:p>
    <w:p w:rsidR="00A154E5">
      <w:pPr>
        <w:pStyle w:val="BodyText"/>
        <w:spacing w:before="92"/>
      </w:pPr>
    </w:p>
    <w:p w:rsidR="00A154E5">
      <w:pPr>
        <w:pStyle w:val="Heading2"/>
        <w:numPr>
          <w:ilvl w:val="1"/>
          <w:numId w:val="13"/>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5"/>
      <w:r>
        <w:rPr>
          <w:highlight w:val="yellow"/>
        </w:rPr>
        <w:t xml:space="preserve">developftent</w:t>
      </w:r>
      <w:commentRangeEnd w:id="5"/>
      <w:r>
        <w:commentReference w:id="5"/>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3"/>
        </w:numPr>
        <w:tabs>
          <w:tab w:val="left" w:pos="1560"/>
        </w:tabs>
        <w:ind w:hanging="1440"/>
      </w:pPr>
      <w:r>
        <w:t xml:space="preserve">Geotechnical site investigations</w:t>
      </w:r>
    </w:p>
    <w:p w:rsidR="00A154E5">
      <w:pPr>
        <w:pStyle w:val="Heading2"/>
        <w:numPr>
          <w:ilvl w:val="1"/>
          <w:numId w:val="13"/>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3"/>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6"/>
      <w:r>
        <w:rPr>
          <w:highlight w:val="yellow"/>
        </w:rPr>
        <w:t xml:space="preserve">iftmediate</w:t>
      </w:r>
      <w:commentRangeEnd w:id="6"/>
      <w:r>
        <w:commentReference w:id="6"/>
      </w:r>
      <w:r>
        <w:t xml:space="preserve"> area (i.e. 100m radius) of the Superlot.</w:t>
      </w:r>
    </w:p>
    <w:p w:rsidR="00A154E5">
      <w:pPr>
        <w:pStyle w:val="BodyText"/>
        <w:spacing w:before="92"/>
      </w:pPr>
    </w:p>
    <w:p w:rsidR="00A154E5">
      <w:pPr>
        <w:pStyle w:val="Heading2"/>
        <w:numPr>
          <w:ilvl w:val="1"/>
          <w:numId w:val="13"/>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8"/>
        </w:numPr>
        <w:tabs>
          <w:tab w:val="left" w:pos="840"/>
        </w:tabs>
        <w:spacing w:before="1" w:line="219" w:lineRule="exact"/>
        <w:rPr>
          <w:rFonts w:ascii="Calibri"/>
          <w:sz w:val="18"/>
        </w:rPr>
      </w:pPr>
      <w:r>
        <w:t xml:space="preserve">Rotary cored machine borehole</w:t>
      </w:r>
    </w:p>
    <w:p w:rsidR="00A154E5">
      <w:pPr>
        <w:pStyle w:val="ListParagraph"/>
        <w:numPr>
          <w:ilvl w:val="0"/>
          <w:numId w:val="18"/>
        </w:numPr>
        <w:tabs>
          <w:tab w:val="left" w:pos="840"/>
        </w:tabs>
        <w:spacing w:line="219" w:lineRule="exact"/>
        <w:rPr>
          <w:rFonts w:ascii="Calibri"/>
          <w:sz w:val="18"/>
        </w:rPr>
      </w:pPr>
      <w:r>
        <w:t xml:space="preserve">Groundwater level not recorded</w:t>
      </w:r>
    </w:p>
    <w:p w:rsidR="00A154E5">
      <w:pPr>
        <w:pStyle w:val="ListParagraph"/>
        <w:numPr>
          <w:ilvl w:val="0"/>
          <w:numId w:val="18"/>
        </w:numPr>
        <w:tabs>
          <w:tab w:val="left" w:pos="840"/>
        </w:tabs>
        <w:spacing w:before="1"/>
        <w:rPr>
          <w:rFonts w:ascii="Calibri"/>
          <w:sz w:val="18"/>
        </w:rPr>
      </w:pPr>
      <w:r>
        <w:t xml:space="preserve">Hand augered borehole</w:t>
      </w:r>
    </w:p>
    <w:p w:rsidR="00A154E5">
      <w:pPr>
        <w:pStyle w:val="ListParagraph"/>
        <w:numPr>
          <w:ilvl w:val="0"/>
          <w:numId w:val="18"/>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3"/>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13"/>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3"/>
        </w:numPr>
        <w:tabs>
          <w:tab w:val="left" w:pos="1560"/>
        </w:tabs>
        <w:ind w:hanging="1440"/>
      </w:pPr>
      <w:r>
        <w:t xml:space="preserve">Subsurface conditions</w:t>
      </w:r>
    </w:p>
    <w:p w:rsidR="00A154E5">
      <w:pPr>
        <w:pStyle w:val="Heading2"/>
        <w:numPr>
          <w:ilvl w:val="1"/>
          <w:numId w:val="13"/>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13"/>
        </w:numPr>
        <w:tabs>
          <w:tab w:val="left" w:pos="685"/>
        </w:tabs>
        <w:ind w:left="685" w:hanging="565"/>
      </w:pPr>
      <w:r>
        <w:t xml:space="preserve">Geological units</w:t>
      </w:r>
    </w:p>
    <w:p w:rsidR="00A154E5">
      <w:pPr>
        <w:pStyle w:val="ListParagraph"/>
        <w:numPr>
          <w:ilvl w:val="2"/>
          <w:numId w:val="13"/>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3"/>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17 to </w:t>
      </w:r>
      <w:commentRangeStart w:id="7"/>
      <w:r>
        <w:rPr>
          <w:highlight w:val="green"/>
        </w:rPr>
        <w:t xml:space="preserve">200 psi</w:t>
      </w:r>
      <w:commentRangeEnd w:id="7"/>
      <w:r>
        <w:commentReference w:id="7"/>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3"/>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13"/>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3"/>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3"/>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3"/>
        </w:numPr>
        <w:tabs>
          <w:tab w:val="left" w:pos="685"/>
        </w:tabs>
        <w:ind w:left="685" w:hanging="565"/>
      </w:pPr>
      <w:r>
        <w:t xml:space="preserve">Key geotechnical considerations</w:t>
      </w:r>
    </w:p>
    <w:p w:rsidR="00A154E5">
      <w:pPr>
        <w:pStyle w:val="ListParagraph"/>
        <w:numPr>
          <w:ilvl w:val="0"/>
          <w:numId w:val="24"/>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4"/>
        </w:numPr>
        <w:tabs>
          <w:tab w:val="left" w:pos="480"/>
        </w:tabs>
        <w:spacing w:before="79"/>
        <w:ind w:hanging="360"/>
      </w:pPr>
      <w:r>
        <w:t xml:space="preserve">The upper soil crust</w:t>
      </w:r>
    </w:p>
    <w:p w:rsidR="00A154E5">
      <w:pPr>
        <w:pStyle w:val="ListParagraph"/>
        <w:numPr>
          <w:ilvl w:val="0"/>
          <w:numId w:val="24"/>
        </w:numPr>
        <w:tabs>
          <w:tab w:val="left" w:pos="480"/>
        </w:tabs>
        <w:spacing w:before="108"/>
        <w:ind w:hanging="360"/>
      </w:pPr>
      <w:r>
        <w:t xml:space="preserve">Earthworks</w:t>
      </w:r>
    </w:p>
    <w:p w:rsidR="00A154E5">
      <w:pPr>
        <w:pStyle w:val="ListParagraph"/>
        <w:numPr>
          <w:ilvl w:val="0"/>
          <w:numId w:val="24"/>
        </w:numPr>
        <w:tabs>
          <w:tab w:val="left" w:pos="480"/>
        </w:tabs>
        <w:spacing w:before="106"/>
        <w:ind w:hanging="360"/>
      </w:pPr>
      <w:r>
        <w:t xml:space="preserve">Suitability of the upper soils to be re-used for engineered fill during earthworks.</w:t>
      </w:r>
    </w:p>
    <w:p w:rsidR="00A154E5">
      <w:pPr>
        <w:pStyle w:val="ListParagraph"/>
        <w:numPr>
          <w:ilvl w:val="0"/>
          <w:numId w:val="24"/>
        </w:numPr>
        <w:tabs>
          <w:tab w:val="left" w:pos="480"/>
        </w:tabs>
        <w:spacing w:before="108"/>
        <w:ind w:hanging="360"/>
      </w:pPr>
      <w:r>
        <w:t xml:space="preserve">Foundation design and construction for dwellings up to three storeys in height.</w:t>
      </w:r>
    </w:p>
    <w:p w:rsidR="00A154E5">
      <w:pPr>
        <w:pStyle w:val="ListParagraph"/>
        <w:numPr>
          <w:ilvl w:val="0"/>
          <w:numId w:val="24"/>
        </w:numPr>
        <w:tabs>
          <w:tab w:val="left" w:pos="480"/>
        </w:tabs>
        <w:spacing w:before="106"/>
        <w:ind w:hanging="360"/>
      </w:pPr>
      <w:commentRangeStart w:id="8"/>
      <w:r>
        <w:rPr>
          <w:highlight w:val="yellow"/>
        </w:rPr>
        <w:t xml:space="preserve">Coftpressible</w:t>
      </w:r>
      <w:commentRangeEnd w:id="8"/>
      <w:r>
        <w:commentReference w:id="8"/>
      </w:r>
      <w:r>
        <w:t xml:space="preserve"> soils and settlement</w:t>
      </w:r>
    </w:p>
    <w:p w:rsidR="00A154E5">
      <w:pPr>
        <w:pStyle w:val="ListParagraph"/>
        <w:numPr>
          <w:ilvl w:val="0"/>
          <w:numId w:val="24"/>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4"/>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4"/>
        </w:numPr>
        <w:tabs>
          <w:tab w:val="left" w:pos="480"/>
        </w:tabs>
        <w:spacing w:before="106"/>
        <w:ind w:hanging="360"/>
      </w:pPr>
      <w:r>
        <w:t xml:space="preserve">Geotechnical earth pressures on retaining walls.</w:t>
      </w:r>
    </w:p>
    <w:p w:rsidR="00A154E5">
      <w:pPr>
        <w:pStyle w:val="ListParagraph"/>
        <w:numPr>
          <w:ilvl w:val="0"/>
          <w:numId w:val="24"/>
        </w:numPr>
        <w:tabs>
          <w:tab w:val="left" w:pos="480"/>
        </w:tabs>
        <w:spacing w:before="108"/>
        <w:ind w:hanging="360"/>
      </w:pPr>
      <w:r>
        <w:t xml:space="preserve">Subgrade for </w:t>
      </w:r>
      <w:commentRangeStart w:id="9"/>
      <w:r>
        <w:rPr>
          <w:highlight w:val="yellow"/>
        </w:rPr>
        <w:t xml:space="preserve">paveftents</w:t>
      </w:r>
      <w:commentRangeEnd w:id="9"/>
      <w:r>
        <w:commentReference w:id="9"/>
      </w:r>
      <w:r>
        <w:t xml:space="preserve">.</w:t>
      </w:r>
    </w:p>
    <w:p w:rsidR="00A154E5">
      <w:pPr>
        <w:pStyle w:val="ListParagraph"/>
        <w:numPr>
          <w:ilvl w:val="0"/>
          <w:numId w:val="24"/>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3"/>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w:t>
      </w:r>
      <w:commentRangeStart w:id="10"/>
      <w:r>
        <w:rPr>
          <w:highlight w:val="red"/>
        </w:rPr>
        <w:t xml:space="preserve">Superlot MW – A58</w:t>
      </w:r>
      <w:commentRangeEnd w:id="10"/>
      <w:r>
        <w:commentReference w:id="10"/>
      </w:r>
      <w:r>
        <w:t xml:space="preserve">.</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3"/>
        </w:numPr>
        <w:tabs>
          <w:tab w:val="left" w:pos="684"/>
        </w:tabs>
        <w:spacing w:before="2"/>
        <w:ind w:left="684" w:hanging="564"/>
      </w:pPr>
      <w:r>
        <w:t xml:space="preserve">Earthworks</w:t>
      </w:r>
    </w:p>
    <w:p w:rsidR="00A154E5">
      <w:pPr>
        <w:pStyle w:val="ListParagraph"/>
        <w:numPr>
          <w:ilvl w:val="2"/>
          <w:numId w:val="13"/>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11"/>
      <w:commentRangeStart w:id="12"/>
      <w:r>
        <w:rPr>
          <w:highlight w:val="yellow"/>
        </w:rPr>
        <w:t xml:space="preserve">ftoisture</w:t>
      </w:r>
      <w:commentRangeEnd w:id="12"/>
      <w:r>
        <w:commentReference w:id="12"/>
      </w:r>
      <w:commentRangeEnd w:id="11"/>
      <w:r>
        <w:commentReference w:id="11"/>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3"/>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3"/>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3"/>
      <w:r>
        <w:rPr>
          <w:highlight w:val="yellow"/>
        </w:rPr>
        <w:t xml:space="preserve">ftinimum</w:t>
      </w:r>
      <w:commentRangeEnd w:id="13"/>
      <w:r>
        <w:commentReference w:id="13"/>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4"/>
      <w:r>
        <w:rPr>
          <w:highlight w:val="yellow"/>
        </w:rPr>
        <w:t xml:space="preserve">daftage</w:t>
      </w:r>
      <w:commentRangeEnd w:id="14"/>
      <w:r>
        <w:commentReference w:id="14"/>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3"/>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5"/>
      <w:r>
        <w:rPr>
          <w:highlight w:val="yellow"/>
        </w:rPr>
        <w:t xml:space="preserve">Noveftber</w:t>
      </w:r>
      <w:commentRangeEnd w:id="15"/>
      <w:r>
        <w:commentReference w:id="15"/>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w:t>
      </w:r>
      <w:commentRangeStart w:id="16"/>
      <w:r>
        <w:rPr>
          <w:highlight w:val="red"/>
        </w:rPr>
        <w:t xml:space="preserve">SPR</w:t>
      </w:r>
      <w:commentRangeEnd w:id="16"/>
      <w:r>
        <w:commentReference w:id="16"/>
      </w:r>
      <w:r>
        <w:t xml:space="preserve">, recycled crushed concrete (</w:t>
      </w:r>
      <w:commentRangeStart w:id="17"/>
      <w:r>
        <w:rPr>
          <w:highlight w:val="red"/>
        </w:rPr>
        <w:t xml:space="preserve">RCC</w:t>
      </w:r>
      <w:commentRangeEnd w:id="17"/>
      <w:r>
        <w:commentReference w:id="17"/>
      </w:r>
      <w:r>
        <w:t xml:space="preserve">) or quarry graded materials such as </w:t>
      </w:r>
      <w:commentRangeStart w:id="18"/>
      <w:r>
        <w:rPr>
          <w:highlight w:val="red"/>
        </w:rPr>
        <w:t xml:space="preserve">GAP40</w:t>
      </w:r>
      <w:commentRangeEnd w:id="18"/>
      <w:r>
        <w:commentReference w:id="18"/>
      </w:r>
      <w:r>
        <w:t xml:space="preserve">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3"/>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w:t>
      </w:r>
      <w:commentRangeStart w:id="19"/>
      <w:r>
        <w:rPr>
          <w:highlight w:val="red"/>
        </w:rPr>
        <w:t xml:space="preserve">hardfill</w:t>
      </w:r>
      <w:commentRangeEnd w:id="19"/>
      <w:r>
        <w:commentReference w:id="19"/>
      </w:r>
      <w:r>
        <w:t xml:space="preserve">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3"/>
        </w:numPr>
        <w:tabs>
          <w:tab w:val="left" w:pos="685"/>
        </w:tabs>
        <w:ind w:left="685" w:hanging="565"/>
      </w:pPr>
      <w:r>
        <w:t xml:space="preserve">Preliminary foundations advice</w:t>
      </w:r>
    </w:p>
    <w:p w:rsidR="00A154E5">
      <w:pPr>
        <w:pStyle w:val="ListParagraph"/>
        <w:numPr>
          <w:ilvl w:val="2"/>
          <w:numId w:val="13"/>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20"/>
      <w:r>
        <w:rPr>
          <w:highlight w:val="yellow"/>
        </w:rPr>
        <w:t xml:space="preserve">inforftation</w:t>
      </w:r>
      <w:commentRangeEnd w:id="20"/>
      <w:r>
        <w:commentReference w:id="20"/>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3"/>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w:t>
      </w:r>
      <w:commentRangeStart w:id="21"/>
      <w:r>
        <w:rPr>
          <w:highlight w:val="red"/>
        </w:rPr>
        <w:t xml:space="preserve">shallow pads</w:t>
      </w:r>
      <w:commentRangeEnd w:id="21"/>
      <w:r>
        <w:commentReference w:id="21"/>
      </w:r>
      <w:r>
        <w:t xml:space="preserve"> and strip footings. This should be reduced by a geotechnical reduction factor, φ = 0.5 when comparing with factored ultimate limit state (</w:t>
      </w:r>
      <w:commentRangeStart w:id="22"/>
      <w:r>
        <w:rPr>
          <w:highlight w:val="red"/>
        </w:rPr>
        <w:t xml:space="preserve">ULS</w:t>
      </w:r>
      <w:commentRangeEnd w:id="22"/>
      <w:r>
        <w:commentReference w:id="22"/>
      </w:r>
      <w:r>
        <w:t xml:space="preserve">)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w:t>
      </w:r>
      <w:commentRangeStart w:id="23"/>
      <w:r>
        <w:rPr>
          <w:highlight w:val="green"/>
        </w:rPr>
        <w:t xml:space="preserve">80 psi</w:t>
      </w:r>
      <w:commentRangeEnd w:id="23"/>
      <w:r>
        <w:commentReference w:id="23"/>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w:t>
      </w:r>
      <w:commentRangeStart w:id="24"/>
      <w:r>
        <w:rPr>
          <w:highlight w:val="green"/>
        </w:rPr>
        <w:t xml:space="preserve">80 psi</w:t>
      </w:r>
      <w:commentRangeEnd w:id="24"/>
      <w:r>
        <w:commentReference w:id="24"/>
      </w:r>
      <w:r>
        <w:t xml:space="preserve"> (based on a review of the nearest boreholes).</w:t>
      </w:r>
    </w:p>
    <w:p w:rsidR="00A154E5">
      <w:pPr>
        <w:pStyle w:val="BodyText"/>
        <w:spacing w:before="99"/>
        <w:rPr>
          <w:i/>
          <w:sz w:val="18"/>
        </w:rPr>
      </w:pPr>
    </w:p>
    <w:p w:rsidR="00A154E5">
      <w:pPr>
        <w:pStyle w:val="ListParagraph"/>
        <w:numPr>
          <w:ilvl w:val="3"/>
          <w:numId w:val="13"/>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w:t>
      </w:r>
      <w:commentRangeStart w:id="25"/>
      <w:r>
        <w:rPr>
          <w:highlight w:val="yellow"/>
        </w:rPr>
        <w:t xml:space="preserve">ftitigate</w:t>
      </w:r>
      <w:commentRangeEnd w:id="25"/>
      <w:r>
        <w:commentReference w:id="25"/>
      </w:r>
      <w:r>
        <w:t xml:space="preserv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3"/>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3"/>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w:t>
      </w:r>
      <w:commentRangeStart w:id="26"/>
      <w:r>
        <w:rPr>
          <w:highlight w:val="red"/>
        </w:rPr>
        <w:t xml:space="preserve">reactive soils</w:t>
      </w:r>
      <w:commentRangeEnd w:id="26"/>
      <w:r>
        <w:commentReference w:id="26"/>
      </w:r>
      <w:r>
        <w:t xml:space="preserve">”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5"/>
        </w:numPr>
        <w:tabs>
          <w:tab w:val="left" w:pos="476"/>
        </w:tabs>
        <w:spacing w:before="120"/>
        <w:ind w:left="476" w:hanging="356"/>
      </w:pPr>
      <w:r>
        <w:t xml:space="preserve">Influence of garden watering and site drainage;</w:t>
      </w:r>
    </w:p>
    <w:p w:rsidR="00A154E5">
      <w:pPr>
        <w:pStyle w:val="ListParagraph"/>
        <w:numPr>
          <w:ilvl w:val="0"/>
          <w:numId w:val="15"/>
        </w:numPr>
        <w:tabs>
          <w:tab w:val="left" w:pos="477"/>
        </w:tabs>
        <w:spacing w:before="149"/>
        <w:ind w:left="477" w:hanging="357"/>
      </w:pPr>
      <w:r>
        <w:t xml:space="preserve">The presence of large trees close to building envelopes, and;</w:t>
      </w:r>
    </w:p>
    <w:p w:rsidR="00A154E5">
      <w:pPr>
        <w:pStyle w:val="ListParagraph"/>
        <w:numPr>
          <w:ilvl w:val="0"/>
          <w:numId w:val="15"/>
        </w:numPr>
        <w:tabs>
          <w:tab w:val="left" w:pos="477"/>
        </w:tabs>
        <w:spacing w:before="147"/>
        <w:ind w:left="477" w:hanging="357"/>
      </w:pPr>
      <w:r>
        <w:t xml:space="preserve">Initial soil moisture conditions at construction time;</w:t>
      </w:r>
    </w:p>
    <w:p w:rsidR="00A154E5">
      <w:pPr>
        <w:pStyle w:val="ListParagraph"/>
        <w:numPr>
          <w:ilvl w:val="0"/>
          <w:numId w:val="15"/>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3"/>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3"/>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3"/>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13"/>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3"/>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13"/>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3"/>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3"/>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3"/>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w:t>
      </w:r>
      <w:commentRangeStart w:id="27"/>
      <w:r>
        <w:rPr>
          <w:highlight w:val="red"/>
        </w:rPr>
        <w:t xml:space="preserve">SED</w:t>
      </w:r>
      <w:commentRangeEnd w:id="27"/>
      <w:r>
        <w:commentReference w:id="27"/>
      </w:r>
      <w:r>
        <w:t xml:space="preserve">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28"/>
      <w:r>
        <w:rPr>
          <w:highlight w:val="yellow"/>
        </w:rPr>
        <w:t xml:space="preserve">placeftent</w:t>
      </w:r>
      <w:commentRangeEnd w:id="28"/>
      <w:r>
        <w:commentReference w:id="28"/>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3"/>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29"/>
      <w:r>
        <w:rPr>
          <w:highlight w:val="yellow"/>
        </w:rPr>
        <w:t xml:space="preserve">parafteters</w:t>
      </w:r>
      <w:commentRangeEnd w:id="29"/>
      <w:r>
        <w:commentReference w:id="29"/>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6"/>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6"/>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6"/>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6"/>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commentRangeStart w:id="30"/>
      <w:r>
        <w:rPr>
          <w:highlight w:val="yellow"/>
        </w:rPr>
        <w:t xml:space="preserve">Assufting</w:t>
      </w:r>
      <w:commentRangeEnd w:id="30"/>
      <w:r>
        <w:commentReference w:id="30"/>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3"/>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w:t>
      </w:r>
      <w:commentRangeStart w:id="31"/>
      <w:r>
        <w:rPr>
          <w:highlight w:val="red"/>
        </w:rPr>
        <w:t xml:space="preserve">CBR</w:t>
      </w:r>
      <w:commentRangeEnd w:id="31"/>
      <w:r>
        <w:commentReference w:id="31"/>
      </w:r>
      <w:r>
        <w:t xml:space="preserve">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3"/>
        </w:numPr>
        <w:tabs>
          <w:tab w:val="left" w:pos="685"/>
        </w:tabs>
        <w:spacing w:before="2"/>
        <w:ind w:left="685" w:hanging="565"/>
      </w:pPr>
      <w:r>
        <w:t xml:space="preserve">Seismic considerations</w:t>
      </w:r>
    </w:p>
    <w:p w:rsidR="00A154E5">
      <w:pPr>
        <w:pStyle w:val="ListParagraph"/>
        <w:numPr>
          <w:ilvl w:val="2"/>
          <w:numId w:val="13"/>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3"/>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3"/>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32"/>
      <w:r>
        <w:rPr>
          <w:highlight w:val="yellow"/>
        </w:rPr>
        <w:t xml:space="preserve">preliftinary</w:t>
      </w:r>
      <w:commentRangeEnd w:id="32"/>
      <w:r>
        <w:commentReference w:id="32"/>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13"/>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33"/>
      <w:r>
        <w:rPr>
          <w:highlight w:val="yellow"/>
        </w:rPr>
        <w:t xml:space="preserve">forft</w:t>
      </w:r>
      <w:commentRangeEnd w:id="33"/>
      <w:r>
        <w:commentReference w:id="33"/>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w:t>
      </w:r>
      <w:commentRangeStart w:id="34"/>
      <w:r>
        <w:rPr>
          <w:highlight w:val="red"/>
        </w:rPr>
        <w:t xml:space="preserve">PS4</w:t>
      </w:r>
      <w:commentRangeEnd w:id="34"/>
      <w:r>
        <w:commentReference w:id="34"/>
      </w:r>
      <w:r>
        <w:t xml:space="preserve">)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AJOR] Grammar and Spelling Check" w:date="2025-06-04T18:54:04Z" w:initials="AI">
    <w:p w14:paraId="B2C16261">
      <w:r>
        <w:t xml:space="preserve">The sentence 'ClientCorp Ltd will also provide this report to build partners to inforft them in assessing the suitability of the land for buildings.' is grammatically incorrect. Consider rephrasing for clarity, such as: 'ClientCorp Ltd will also provide this report to building partners to inform them about assessing the suitability of the land for buildings.'</w:t>
      </w:r>
    </w:p>
  </w:comment>
  <w:comment w:id="1" w:author=" [MAJOR] Grammar and Spelling Check" w:date="2025-06-04T18:54:04Z" w:initials="AI">
    <w:p w14:paraId="5F0A0676">
      <w:r>
        <w:t xml:space="preserve">Correct the spelling error from 'inforft' to 'inform'.</w:t>
      </w:r>
    </w:p>
  </w:comment>
  <w:comment w:id="2" w:author=" [CRITICAL] Terminology Consistency" w:date="2025-06-04T18:54:15Z" w:initials="AI">
    <w:p w14:paraId="CB3D2BE1">
      <w:r>
        <w:t xml:space="preserve">The terms 'volcanic ash' and 'Puketoka formation' are used interchangeably. Choose one term and use it consistently throughout the report.</w:t>
      </w:r>
    </w:p>
  </w:comment>
  <w:comment w:id="3" w:author=" [MAJOR] Grammar and Spelling Check" w:date="2025-06-04T18:54:04Z" w:initials="AI">
    <w:p w14:paraId="D9581002">
      <w:r>
        <w:t xml:space="preserve">Correct the spelling error from 'reftediation' to 'remediation'.</w:t>
      </w:r>
    </w:p>
  </w:comment>
  <w:comment w:id="4" w:author=" [MAJOR] Grammar and Spelling Check" w:date="2025-06-04T18:54:04Z" w:initials="AI">
    <w:p w14:paraId="29E4CE54">
      <w:r>
        <w:t xml:space="preserve">The phrase 'Land Remediation Investigation Report: Land Remediation Investigation Report:' is repeated. Remove the redundant repetition.</w:t>
      </w:r>
    </w:p>
  </w:comment>
  <w:comment w:id="5" w:author=" [MAJOR] Grammar and Spelling Check" w:date="2025-06-04T18:54:04Z" w:initials="AI">
    <w:p w14:paraId="C883C9DF">
      <w:r>
        <w:t xml:space="preserve">Correct the spelling error from 'developftent' to 'development'.</w:t>
      </w:r>
    </w:p>
  </w:comment>
  <w:comment w:id="6" w:author=" [MAJOR] Grammar and Spelling Check" w:date="2025-06-04T18:54:04Z" w:initials="AI">
    <w:p w14:paraId="57467B39">
      <w:r>
        <w:t xml:space="preserve">Correct the spelling error from 'iftmediate' to 'immediate'.</w:t>
      </w:r>
    </w:p>
  </w:comment>
  <w:comment w:id="7" w:author=" [MINOR] Units and Symbols Consistency" w:date="2025-06-04T18:54:10Z" w:initials="AI">
    <w:p w14:paraId="C991E6E1">
      <w:r>
        <w:t xml:space="preserve">Inconsistent unit: 'psi' should be 'kPa' to maintain consistency with the rest of the report.</w:t>
      </w:r>
    </w:p>
  </w:comment>
  <w:comment w:id="8" w:author=" [MAJOR] Grammar and Spelling Check" w:date="2025-06-04T18:54:04Z" w:initials="AI">
    <w:p w14:paraId="BFE0D49B">
      <w:r>
        <w:t xml:space="preserve">Correct the spelling error from 'Coftpressible' to 'Compressible'.</w:t>
      </w:r>
    </w:p>
  </w:comment>
  <w:comment w:id="9" w:author=" [MAJOR] Grammar and Spelling Check" w:date="2025-06-04T18:54:04Z" w:initials="AI">
    <w:p w14:paraId="D633C9F9">
      <w:r>
        <w:t xml:space="preserve">Correct the spelling error from 'paveftents' to 'pavements'.</w:t>
      </w:r>
    </w:p>
  </w:comment>
  <w:comment w:id="10" w:author=" [CRITICAL] Terminology Consistency" w:date="2025-06-04T18:54:15Z" w:initials="AI">
    <w:p w14:paraId="77E015AB">
      <w:r>
        <w:t xml:space="preserve">The term 'Superlot ZX-001' is sometimes referred to as 'Superlot MW – A58'. To maintain consistency, use 'Superlot ZX-001' throughout the report.</w:t>
      </w:r>
    </w:p>
  </w:comment>
  <w:comment w:id="12" w:author=" [MAJOR] Grammar and Spelling Check" w:date="2025-06-04T18:54:04Z" w:initials="AI">
    <w:p w14:paraId="D8344EE3">
      <w:r>
        <w:t xml:space="preserve">In the sentence 'It is likely that the soils at the foundation elevation will be prone to shrinkage and swelling when exposed to changes in ftoisture content.', 'ftoisture' should be 'moisture'.</w:t>
      </w:r>
    </w:p>
  </w:comment>
  <w:comment w:id="11" w:author=" [MAJOR] Grammar and Spelling Check" w:date="2025-06-04T18:54:04Z" w:initials="AI">
    <w:p w14:paraId="474C46B2">
      <w:r>
        <w:t xml:space="preserve">Correct the spelling error from 'ftoisture' to 'moisture'.</w:t>
      </w:r>
    </w:p>
  </w:comment>
  <w:comment w:id="13" w:author=" [MAJOR] Grammar and Spelling Check" w:date="2025-06-04T18:54:04Z" w:initials="AI">
    <w:p w14:paraId="E2CE94E8">
      <w:r>
        <w:t xml:space="preserve">Correct the spelling error from 'ftinimum' to 'minimum'.</w:t>
      </w:r>
    </w:p>
  </w:comment>
  <w:comment w:id="14" w:author=" [MAJOR] Grammar and Spelling Check" w:date="2025-06-04T18:54:04Z" w:initials="AI">
    <w:p w14:paraId="5C9DB928">
      <w:r>
        <w:t xml:space="preserve">Correct the spelling error from 'daftage' to 'damage'.</w:t>
      </w:r>
    </w:p>
  </w:comment>
  <w:comment w:id="15" w:author=" [MAJOR] Grammar and Spelling Check" w:date="2025-06-04T18:54:04Z" w:initials="AI">
    <w:p w14:paraId="AC081170">
      <w:r>
        <w:t xml:space="preserve">Correct the spelling error from 'Noveftber' to 'November'.</w:t>
      </w:r>
    </w:p>
  </w:comment>
  <w:comment w:id="16" w:author=" [CRITICAL] Acronym Definitions and Usage" w:date="2025-06-04T18:54:27Z" w:initials="AI">
    <w:p w14:paraId="699C9302">
      <w:r>
        <w:t xml:space="preserve">The acronym 'SPR' is used without being defined. Please define it at its first use.</w:t>
      </w:r>
    </w:p>
  </w:comment>
  <w:comment w:id="17" w:author=" [CRITICAL] Acronym Definitions and Usage" w:date="2025-06-04T18:54:27Z" w:initials="AI">
    <w:p w14:paraId="4AC661E5">
      <w:r>
        <w:t xml:space="preserve">The acronym 'RCC' is used without being defined. Please define it at its first use.</w:t>
      </w:r>
    </w:p>
  </w:comment>
  <w:comment w:id="18" w:author=" [CRITICAL] Acronym Definitions and Usage" w:date="2025-06-04T18:54:27Z" w:initials="AI">
    <w:p w14:paraId="A80539F6">
      <w:r>
        <w:t xml:space="preserve">The acronym 'GAP' is used without being defined. Please define it at its first use.</w:t>
      </w:r>
    </w:p>
  </w:comment>
  <w:comment w:id="19" w:author=" [CRITICAL] Terminology Consistency" w:date="2025-06-04T18:54:15Z" w:initials="AI">
    <w:p w14:paraId="713B6D60">
      <w:r>
        <w:t xml:space="preserve">The terms 'engineered fill' and 'hardfill' are used interchangeably. Choose one term and use it consistently throughout the report.</w:t>
      </w:r>
    </w:p>
  </w:comment>
  <w:comment w:id="20" w:author=" [MAJOR] Grammar and Spelling Check" w:date="2025-06-04T18:54:04Z" w:initials="AI">
    <w:p w14:paraId="8F11FF7E">
      <w:r>
        <w:t xml:space="preserve">Correct the spelling error from 'inforftation' to 'information'.</w:t>
      </w:r>
    </w:p>
  </w:comment>
  <w:comment w:id="21" w:author=" [CRITICAL] Terminology Consistency" w:date="2025-06-04T18:54:15Z" w:initials="AI">
    <w:p w14:paraId="B1425C55">
      <w:r>
        <w:t xml:space="preserve">The terms 'shallow foundations', 'shallow pads' and 'strip footings' are used interchangeably. Choose one term and use it consistently throughout the report.</w:t>
      </w:r>
    </w:p>
  </w:comment>
  <w:comment w:id="22" w:author=" [CRITICAL] Acronym Definitions and Usage" w:date="2025-06-04T18:54:27Z" w:initials="AI">
    <w:p w14:paraId="EE6EDBC7">
      <w:r>
        <w:t xml:space="preserve">The acronym 'ULS' is used without being defined. Please define it at its first use, e.g., 'ultimate limit state (ULS)'.</w:t>
      </w:r>
    </w:p>
  </w:comment>
  <w:comment w:id="23" w:author=" [MINOR] Units and Symbols Consistency" w:date="2025-06-04T18:54:10Z" w:initials="AI">
    <w:p w14:paraId="B5181A0D">
      <w:r>
        <w:t xml:space="preserve">Inconsistent unit: 'psi' should be 'kPa' to maintain consistency with the rest of the report.</w:t>
      </w:r>
    </w:p>
  </w:comment>
  <w:comment w:id="24" w:author=" [MINOR] Units and Symbols Consistency" w:date="2025-06-04T18:54:10Z" w:initials="AI">
    <w:p w14:paraId="FC75670C">
      <w:r>
        <w:t xml:space="preserve">Inconsistent unit: 'psi' should be 'kPa' to maintain consistency with the rest of the report.</w:t>
      </w:r>
    </w:p>
  </w:comment>
  <w:comment w:id="25" w:author=" [MAJOR] Grammar and Spelling Check" w:date="2025-06-04T18:54:04Z" w:initials="AI">
    <w:p w14:paraId="4D704383">
      <w:r>
        <w:t xml:space="preserve">In the sentence 'For structures of greater than 20m length constructed on variable ground we recommend construction joints should be used to ftitigate the effects of differential foundation settlement.', 'ftitigate' should be 'mitigate'.</w:t>
      </w:r>
    </w:p>
  </w:comment>
  <w:comment w:id="26" w:author=" [CRITICAL] Terminology Consistency" w:date="2025-06-04T18:54:15Z" w:initials="AI">
    <w:p w14:paraId="3FCB81A3">
      <w:r>
        <w:t xml:space="preserve">The terms 'expansive soils' and 'reactive soils' are used interchangeably. Choose one term and use it consistently throughout the report.</w:t>
      </w:r>
    </w:p>
  </w:comment>
  <w:comment w:id="27" w:author=" [CRITICAL] Acronym Definitions and Usage" w:date="2025-06-04T18:54:27Z" w:initials="AI">
    <w:p w14:paraId="F83EF9C4">
      <w:r>
        <w:t xml:space="preserve">The acronym 'SED' is used without being defined. Please define it at its first use.</w:t>
      </w:r>
    </w:p>
  </w:comment>
  <w:comment w:id="28" w:author=" [MAJOR] Grammar and Spelling Check" w:date="2025-06-04T18:54:04Z" w:initials="AI">
    <w:p w14:paraId="9137D366">
      <w:r>
        <w:t xml:space="preserve">Correct the spelling error from 'placeftent' to 'placement'.</w:t>
      </w:r>
    </w:p>
  </w:comment>
  <w:comment w:id="29" w:author=" [MAJOR] Grammar and Spelling Check" w:date="2025-06-04T18:54:04Z" w:initials="AI">
    <w:p w14:paraId="CF58557B">
      <w:r>
        <w:t xml:space="preserve">Correct the spelling error from 'parafteters' to 'parameters'.</w:t>
      </w:r>
    </w:p>
  </w:comment>
  <w:comment w:id="30" w:author=" [MAJOR] Grammar and Spelling Check" w:date="2025-06-04T18:54:04Z" w:initials="AI">
    <w:p w14:paraId="9D81A125">
      <w:r>
        <w:t xml:space="preserve">Correct the spelling error from 'Assufting' to 'Assuming'.</w:t>
      </w:r>
    </w:p>
  </w:comment>
  <w:comment w:id="31" w:author=" [CRITICAL] Acronym Definitions and Usage" w:date="2025-06-04T18:54:27Z" w:initials="AI">
    <w:p w14:paraId="EB7185E9">
      <w:r>
        <w:t xml:space="preserve">The acronym 'CBR' is used without being defined. Please define it at its first use, e.g., 'California Bearing Ratio (CBR)'.</w:t>
      </w:r>
    </w:p>
  </w:comment>
  <w:comment w:id="32" w:author=" [MAJOR] Grammar and Spelling Check" w:date="2025-06-04T18:54:04Z" w:initials="AI">
    <w:p w14:paraId="B2696C34">
      <w:r>
        <w:t xml:space="preserve">Correct the spelling error from 'preliftinary' to 'preliminary'.</w:t>
      </w:r>
    </w:p>
  </w:comment>
  <w:comment w:id="33" w:author=" [MAJOR] Grammar and Spelling Check" w:date="2025-06-04T18:54:04Z" w:initials="AI">
    <w:p w14:paraId="7B2E22B3">
      <w:r>
        <w:t xml:space="preserve">Correct the spelling error from 'forft' to 'form'.</w:t>
      </w:r>
    </w:p>
  </w:comment>
  <w:comment w:id="34" w:author=" [CRITICAL] Acronym Definitions and Usage" w:date="2025-06-04T18:54:27Z" w:initials="AI">
    <w:p w14:paraId="590BFB17">
      <w:r>
        <w:t xml:space="preserve">The acronym 'PS4' is used without being defined. Please define it at its first use.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B2C16261" w15:done="0"/>
  <w15:commentEx w15:paraId="5F0A0676" w15:done="0"/>
  <w15:commentEx w15:paraId="CB3D2BE1" w15:done="0"/>
  <w15:commentEx w15:paraId="D9581002" w15:done="0"/>
  <w15:commentEx w15:paraId="29E4CE54" w15:done="0"/>
  <w15:commentEx w15:paraId="C883C9DF" w15:done="0"/>
  <w15:commentEx w15:paraId="57467B39" w15:done="0"/>
  <w15:commentEx w15:paraId="C991E6E1" w15:done="0"/>
  <w15:commentEx w15:paraId="BFE0D49B" w15:done="0"/>
  <w15:commentEx w15:paraId="D633C9F9" w15:done="0"/>
  <w15:commentEx w15:paraId="77E015AB" w15:done="0"/>
  <w15:commentEx w15:paraId="D8344EE3" w15:done="0"/>
  <w15:commentEx w15:paraId="474C46B2" w15:done="0"/>
  <w15:commentEx w15:paraId="E2CE94E8" w15:done="0"/>
  <w15:commentEx w15:paraId="5C9DB928" w15:done="0"/>
  <w15:commentEx w15:paraId="AC081170" w15:done="0"/>
  <w15:commentEx w15:paraId="699C9302" w15:done="0"/>
  <w15:commentEx w15:paraId="4AC661E5" w15:done="0"/>
  <w15:commentEx w15:paraId="A80539F6" w15:done="0"/>
  <w15:commentEx w15:paraId="713B6D60" w15:done="0"/>
  <w15:commentEx w15:paraId="8F11FF7E" w15:done="0"/>
  <w15:commentEx w15:paraId="B1425C55" w15:done="0"/>
  <w15:commentEx w15:paraId="EE6EDBC7" w15:done="0"/>
  <w15:commentEx w15:paraId="B5181A0D" w15:done="0"/>
  <w15:commentEx w15:paraId="FC75670C" w15:done="0"/>
  <w15:commentEx w15:paraId="4D704383" w15:done="0"/>
  <w15:commentEx w15:paraId="3FCB81A3" w15:done="0"/>
  <w15:commentEx w15:paraId="F83EF9C4" w15:done="0"/>
  <w15:commentEx w15:paraId="9137D366" w15:done="0"/>
  <w15:commentEx w15:paraId="CF58557B" w15:done="0"/>
  <w15:commentEx w15:paraId="9D81A125" w15:done="0"/>
  <w15:commentEx w15:paraId="EB7185E9" w15:done="0"/>
  <w15:commentEx w15:paraId="B2696C34" w15:done="0"/>
  <w15:commentEx w15:paraId="7B2E22B3" w15:done="0"/>
  <w15:commentEx w15:paraId="590BFB1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a2cc5f38-755c-4575-80e7-757cb59a977e"/>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c4c504da-3171-442d-b5ea-3f20181ab2c2"/>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f46931ca-fde2-40d5-b509-06da21c14a85"/>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bf22c9c9-293d-40c9-97e3-559893081402"/>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a17fd75b-4dd5-4200-9d95-2d10924bdb9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f1815fe0-8806-4225-a27a-0913dea1a68b"/>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1d92c5da-28fc-476c-998a-fa1db7c9db91"/>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61048fe2-4c6b-4ac0-8cd2-865451ce466b"/>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00000000"/>
    <w:name w:val="Numbered_d7232a44-2d45-4655-8eea-ca798b8c72b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1">
    <w:nsid w:val="0000000C"/>
    <w:multiLevelType w:val="multilevel"/>
    <w:tmpl w:val="00000000"/>
    <w:name w:val="Bulleted_e65b0531-804e-4329-8815-9688ef879c1e"/>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2">
    <w:nsid w:val="0000000D"/>
    <w:multiLevelType w:val="multilevel"/>
    <w:tmpl w:val="23469D34"/>
    <w:name w:val="Numbered_a6e4d75c-b6c6-4331-a83d-0ce2f45c1580"/>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3">
    <w:nsid w:val="0000000E"/>
    <w:multiLevelType w:val="hybridMultilevel"/>
    <w:tmpl w:val="27008992"/>
    <w:name w:val="Bulleted_29e95fa8-af0b-42cc-a5ea-e60e34e42cf4"/>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4">
    <w:nsid w:val="0000000F"/>
    <w:multiLevelType w:val="hybridMultilevel"/>
    <w:tmpl w:val="0B62F06A"/>
    <w:name w:val="Numbered_edbd1ab3-5c68-4889-8132-b09fbb33ea6b"/>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5">
    <w:nsid w:val="00000010"/>
    <w:multiLevelType w:val="hybridMultilevel"/>
    <w:tmpl w:val="496E7C1E"/>
    <w:name w:val="Bulleted_52796072-1e11-441c-acf0-ac505d3736f3"/>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6">
    <w:nsid w:val="00000011"/>
    <w:multiLevelType w:val="hybridMultilevel"/>
    <w:tmpl w:val="6F906604"/>
    <w:name w:val="Bulleted_67e78f30-af4a-4497-806e-76a21143ce75"/>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7">
    <w:nsid w:val="00000012"/>
    <w:multiLevelType w:val="hybridMultilevel"/>
    <w:tmpl w:val="1082B51C"/>
    <w:name w:val="Numbered_257dfd3a-7739-43fc-a101-421053db93cb"/>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8">
    <w:nsid w:val="00000013"/>
    <w:multiLevelType w:val="multilevel"/>
    <w:tmpl w:val="D714C610"/>
    <w:name w:val="Numbered_4ba8f6f6-6046-49a9-bd50-06ffa8e00ee6"/>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9">
    <w:nsid w:val="00000014"/>
    <w:multiLevelType w:val="hybridMultilevel"/>
    <w:tmpl w:val="2B9EBE96"/>
    <w:name w:val="Numbered_4c97da51-4a6f-47d3-9dde-c646b2e30fc9"/>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0">
    <w:nsid w:val="00000015"/>
    <w:multiLevelType w:val="hybridMultilevel"/>
    <w:tmpl w:val="1E308D1C"/>
    <w:name w:val="Numbered_cecae9e0-1918-4261-9d9d-e8670b786c04"/>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multilevel"/>
    <w:tmpl w:val="6FD6E8B0"/>
    <w:name w:val="Numbered_eb174efc-8008-43ec-82d3-a4816921f710"/>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2">
    <w:nsid w:val="00000017"/>
    <w:multiLevelType w:val="hybridMultilevel"/>
    <w:tmpl w:val="1D522390"/>
    <w:name w:val="Numbered_6b1a71d6-e2fd-4a2a-b6e0-5995ed160714"/>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3">
    <w:nsid w:val="00000018"/>
    <w:multiLevelType w:val="hybridMultilevel"/>
    <w:tmpl w:val="29E21FEC"/>
    <w:name w:val="Bulleted_3f6726a6-0760-440b-8614-8ef11b5a5045"/>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4">
    <w:nsid w:val="00000019"/>
    <w:multiLevelType w:val="multilevel"/>
    <w:tmpl w:val="AE8E33B6"/>
    <w:name w:val="Numbered_2d4653b3-d5e8-4585-82c9-7e23270415d0"/>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5">
    <w:nsid w:val="0000001A"/>
    <w:multiLevelType w:val="hybridMultilevel"/>
    <w:tmpl w:val="3414510A"/>
    <w:name w:val="Bulleted_5820f6ad-7fb0-44f6-8a63-910b069bb347"/>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