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Dong Yoo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 3320 Lab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4.) Searches for string “CSC 3”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5.) Nothing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6.) Nothing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7.) Searches for strings “CSC 3” or “CSC 1”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8.) Nothing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9.) Nothing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10.) Searches for string that starts with CSC and ends with Programming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11.) Searches for string that starts the line with CSC and ends with Programming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12.) Nothing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13.) Searches for string “CSC 332” then finishes at end of line or until it meets “3”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14.) Nothing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15.) Nothing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16.) Searches “CSC” then looks to search for a “C” 2 times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3600" cy="49663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4959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496760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498284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495681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943600" cy="50184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494474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